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0C8BD" w14:textId="77777777" w:rsidR="0027665D" w:rsidRPr="00BF13BD" w:rsidRDefault="0027665D" w:rsidP="002D432C">
      <w:pPr>
        <w:spacing w:line="276" w:lineRule="auto"/>
        <w:rPr>
          <w:rFonts w:cs="Times New Roman"/>
          <w:b/>
          <w:sz w:val="22"/>
          <w:szCs w:val="22"/>
          <w:lang w:val="lt-LT"/>
        </w:rPr>
      </w:pPr>
    </w:p>
    <w:p w14:paraId="36198F55" w14:textId="77777777" w:rsidR="0027665D" w:rsidRPr="00BF13BD" w:rsidRDefault="0027665D" w:rsidP="002D432C">
      <w:pPr>
        <w:spacing w:line="276" w:lineRule="auto"/>
        <w:jc w:val="center"/>
        <w:rPr>
          <w:rFonts w:eastAsia="SimSun" w:cs="Times New Roman"/>
          <w:sz w:val="22"/>
          <w:szCs w:val="22"/>
          <w:lang w:val="lt-LT" w:eastAsia="zh-CN"/>
        </w:rPr>
      </w:pPr>
      <w:r w:rsidRPr="00BF13BD">
        <w:rPr>
          <w:rFonts w:eastAsia="SimSun" w:cs="Times New Roman"/>
          <w:b/>
          <w:sz w:val="22"/>
          <w:szCs w:val="22"/>
          <w:lang w:val="lt-LT" w:eastAsia="zh-CN"/>
        </w:rPr>
        <w:t>LABORATORINIŲ REAGENTŲ IR PRIEMONIŲ DIAGNOSTIKAI ATLIKTI  PIRKIMAS</w:t>
      </w:r>
    </w:p>
    <w:p w14:paraId="0D9C8A8C" w14:textId="18DED613" w:rsidR="0027665D" w:rsidRPr="00BF13BD" w:rsidRDefault="0027665D" w:rsidP="002D432C">
      <w:pPr>
        <w:spacing w:line="276" w:lineRule="auto"/>
        <w:jc w:val="center"/>
        <w:rPr>
          <w:rFonts w:eastAsia="SimSun" w:cs="Times New Roman"/>
          <w:b/>
          <w:sz w:val="22"/>
          <w:szCs w:val="22"/>
          <w:lang w:val="lt-LT" w:eastAsia="zh-CN"/>
        </w:rPr>
      </w:pPr>
      <w:r w:rsidRPr="00BF13BD">
        <w:rPr>
          <w:rFonts w:eastAsia="SimSun" w:cs="Times New Roman"/>
          <w:b/>
          <w:sz w:val="22"/>
          <w:szCs w:val="22"/>
          <w:lang w:val="lt-LT" w:eastAsia="zh-CN"/>
        </w:rPr>
        <w:t>(Įstaigos nuosaviems prietaisams arba lygiaverčiams</w:t>
      </w:r>
      <w:r w:rsidR="00421731" w:rsidRPr="00BF13BD">
        <w:rPr>
          <w:rFonts w:eastAsia="SimSun" w:cs="Times New Roman"/>
          <w:b/>
          <w:sz w:val="22"/>
          <w:szCs w:val="22"/>
          <w:lang w:val="lt-LT" w:eastAsia="zh-CN"/>
        </w:rPr>
        <w:t xml:space="preserve">) </w:t>
      </w:r>
      <w:r w:rsidR="00946BE6" w:rsidRPr="00BF13BD">
        <w:rPr>
          <w:rFonts w:eastAsia="SimSun" w:cs="Times New Roman"/>
          <w:b/>
          <w:sz w:val="22"/>
          <w:szCs w:val="22"/>
          <w:lang w:val="lt-LT" w:eastAsia="zh-CN"/>
        </w:rPr>
        <w:t>202</w:t>
      </w:r>
      <w:r w:rsidR="001161DB" w:rsidRPr="00BF13BD">
        <w:rPr>
          <w:rFonts w:eastAsia="SimSun" w:cs="Times New Roman"/>
          <w:b/>
          <w:sz w:val="22"/>
          <w:szCs w:val="22"/>
          <w:lang w:val="lt-LT" w:eastAsia="zh-CN"/>
        </w:rPr>
        <w:t>2</w:t>
      </w:r>
      <w:r w:rsidR="00946BE6" w:rsidRPr="00BF13BD">
        <w:rPr>
          <w:rFonts w:eastAsia="SimSun" w:cs="Times New Roman"/>
          <w:b/>
          <w:sz w:val="22"/>
          <w:szCs w:val="22"/>
          <w:lang w:val="lt-LT" w:eastAsia="zh-CN"/>
        </w:rPr>
        <w:t>-202</w:t>
      </w:r>
      <w:r w:rsidR="001161DB" w:rsidRPr="00BF13BD">
        <w:rPr>
          <w:rFonts w:eastAsia="SimSun" w:cs="Times New Roman"/>
          <w:b/>
          <w:sz w:val="22"/>
          <w:szCs w:val="22"/>
          <w:lang w:val="lt-LT" w:eastAsia="zh-CN"/>
        </w:rPr>
        <w:t>3</w:t>
      </w:r>
      <w:r w:rsidRPr="00BF13BD">
        <w:rPr>
          <w:rFonts w:eastAsia="SimSun" w:cs="Times New Roman"/>
          <w:b/>
          <w:sz w:val="22"/>
          <w:szCs w:val="22"/>
          <w:lang w:val="lt-LT" w:eastAsia="zh-CN"/>
        </w:rPr>
        <w:t xml:space="preserve"> METAMS</w:t>
      </w:r>
    </w:p>
    <w:p w14:paraId="2CB81324" w14:textId="77777777" w:rsidR="0027665D" w:rsidRPr="00BF13BD" w:rsidRDefault="0027665D" w:rsidP="002D432C">
      <w:pPr>
        <w:spacing w:line="276" w:lineRule="auto"/>
        <w:jc w:val="center"/>
        <w:rPr>
          <w:rFonts w:eastAsia="SimSun" w:cs="Times New Roman"/>
          <w:b/>
          <w:i/>
          <w:sz w:val="22"/>
          <w:szCs w:val="22"/>
          <w:lang w:val="lt-LT" w:eastAsia="zh-CN"/>
        </w:rPr>
      </w:pPr>
    </w:p>
    <w:p w14:paraId="5E8306DA" w14:textId="6924EDAE" w:rsidR="00BF13BD" w:rsidRPr="00BF30CD" w:rsidRDefault="00216473" w:rsidP="00BF30CD">
      <w:pPr>
        <w:spacing w:line="276" w:lineRule="auto"/>
        <w:ind w:firstLine="709"/>
        <w:jc w:val="both"/>
        <w:rPr>
          <w:color w:val="000000" w:themeColor="text1"/>
          <w:sz w:val="22"/>
          <w:szCs w:val="22"/>
          <w:lang w:val="lt-LT" w:eastAsia="lt-LT"/>
        </w:rPr>
      </w:pPr>
      <w:r w:rsidRPr="00BF13BD">
        <w:rPr>
          <w:color w:val="000000" w:themeColor="text1"/>
          <w:sz w:val="22"/>
          <w:szCs w:val="22"/>
          <w:lang w:val="lt-LT" w:eastAsia="lt-LT"/>
        </w:rPr>
        <w:t>Reagentai ir papildomos medžiagos/priemonės turi būti paženklinti CE ženklu</w:t>
      </w:r>
      <w:r w:rsidR="00BF30CD">
        <w:rPr>
          <w:color w:val="000000" w:themeColor="text1"/>
          <w:sz w:val="22"/>
          <w:szCs w:val="22"/>
          <w:lang w:val="lt-LT" w:eastAsia="lt-LT"/>
        </w:rPr>
        <w:t>.</w:t>
      </w:r>
    </w:p>
    <w:p w14:paraId="05EF1447" w14:textId="77777777" w:rsidR="003A41CA" w:rsidRPr="00BF13BD" w:rsidRDefault="003A41CA" w:rsidP="002D432C">
      <w:pPr>
        <w:spacing w:line="276" w:lineRule="auto"/>
        <w:rPr>
          <w:rFonts w:cs="Times New Roman"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EB435A" w:rsidRPr="00BF13BD" w14:paraId="0EB53758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9AB4E" w14:textId="5C2487BC" w:rsidR="00EB435A" w:rsidRPr="00BF13BD" w:rsidRDefault="00A633E7" w:rsidP="002D432C">
            <w:pPr>
              <w:pStyle w:val="TableContents"/>
              <w:spacing w:line="276" w:lineRule="auto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BF13BD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6D5A72" w:rsidRPr="00BF13BD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3</w:t>
            </w:r>
          </w:p>
          <w:p w14:paraId="025D9C11" w14:textId="77777777" w:rsidR="00EB435A" w:rsidRPr="00BF13BD" w:rsidRDefault="00EB435A" w:rsidP="002D432C">
            <w:pPr>
              <w:spacing w:line="276" w:lineRule="auto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="00EE591F"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Miditron Junior II</w:t>
            </w:r>
            <w:r w:rsidR="00EE591F" w:rsidRPr="00BF13BD">
              <w:rPr>
                <w:rFonts w:eastAsia="SimSun" w:cs="Times New Roman"/>
                <w:b/>
                <w:bCs/>
                <w:color w:val="FF0000"/>
                <w:sz w:val="22"/>
                <w:szCs w:val="22"/>
                <w:lang w:val="lt-LT" w:eastAsia="zh-CN"/>
              </w:rPr>
              <w:t xml:space="preserve"> </w:t>
            </w:r>
            <w:r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šlapimo analizatoriui 1 vnt.</w:t>
            </w: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(analizatorius įstaigos nuosavybė).</w:t>
            </w:r>
          </w:p>
          <w:p w14:paraId="5C38EBA6" w14:textId="77777777" w:rsidR="00EB435A" w:rsidRPr="00BF13BD" w:rsidRDefault="00EB435A" w:rsidP="002D432C">
            <w:pPr>
              <w:pStyle w:val="TableContents"/>
              <w:spacing w:line="276" w:lineRule="auto"/>
              <w:rPr>
                <w:rFonts w:cs="Times New Roman"/>
                <w:b/>
                <w:bCs/>
                <w:noProof/>
                <w:color w:val="FF0000"/>
                <w:sz w:val="22"/>
                <w:szCs w:val="22"/>
                <w:lang w:val="lt-LT"/>
              </w:rPr>
            </w:pPr>
            <w:r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arba lygiaverčiai su analizatoriaus gamintojo patvirtintais adaptacijos protokolais, pilnai atitinkantys kokybinius ir techninius reikalavimus ir tinkantys </w:t>
            </w:r>
            <w:r w:rsidR="00EE591F"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Miditron Junior II</w:t>
            </w:r>
            <w:r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 šla</w:t>
            </w:r>
            <w:r w:rsidR="0051412E"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pimo analizatoriui</w:t>
            </w:r>
            <w:r w:rsidR="00A633E7"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EB435A" w:rsidRPr="00BF13BD" w14:paraId="2D7BC629" w14:textId="77777777" w:rsidTr="00EE591F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8F4FF" w14:textId="6DDC4716" w:rsidR="00EB435A" w:rsidRPr="00BF13BD" w:rsidRDefault="006D5A72" w:rsidP="002D432C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3. </w:t>
            </w:r>
            <w:r w:rsidR="00EB435A"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Tyrimai/reagentai ir eksploatacinės medžiagos</w:t>
            </w:r>
          </w:p>
        </w:tc>
      </w:tr>
      <w:tr w:rsidR="00EB435A" w:rsidRPr="00BF13BD" w14:paraId="39FFDDA2" w14:textId="77777777" w:rsidTr="00EE591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DDF7A" w14:textId="77777777" w:rsidR="00EB435A" w:rsidRPr="00BF13BD" w:rsidRDefault="00EB435A" w:rsidP="002D432C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222F0DD" w14:textId="77777777" w:rsidR="00EB435A" w:rsidRPr="00BF13BD" w:rsidRDefault="00EB435A" w:rsidP="002D432C">
            <w:pPr>
              <w:pStyle w:val="TableContents"/>
              <w:spacing w:line="276" w:lineRule="auto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17F01D6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7652E2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36568C0F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147DAC4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A05756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E4358AF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8ADEE45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39A857C" w14:textId="77777777" w:rsidR="00EB435A" w:rsidRPr="00BF13BD" w:rsidRDefault="00EB435A" w:rsidP="002D432C">
            <w:pPr>
              <w:spacing w:line="276" w:lineRule="auto"/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EB435A" w:rsidRPr="00BF13BD" w14:paraId="68167F61" w14:textId="77777777" w:rsidTr="00EE591F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E665CC" w14:textId="77777777" w:rsidR="00EB435A" w:rsidRPr="00BF13BD" w:rsidRDefault="00EB435A" w:rsidP="002D432C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C03B2" w14:textId="77777777" w:rsidR="00EB435A" w:rsidRPr="00BF13BD" w:rsidRDefault="00EB435A" w:rsidP="002D432C">
            <w:pPr>
              <w:pStyle w:val="Standard"/>
              <w:spacing w:line="276" w:lineRule="auto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Ne mažiau kaip 10 parametrų tyrimas</w:t>
            </w:r>
            <w:r w:rsidR="00E0024D" w:rsidRPr="00BF13BD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:</w:t>
            </w:r>
            <w:r w:rsidR="00E0024D" w:rsidRPr="00BF13BD">
              <w:rPr>
                <w:rFonts w:cs="Times New Roman"/>
                <w:sz w:val="22"/>
                <w:szCs w:val="22"/>
                <w:lang w:val="lt-LT"/>
              </w:rPr>
              <w:t xml:space="preserve"> kraujas, gliukozė, pH, santykinis tankis, bilirubinas, urobilinogenas, ketonai, baltymai, nitritai, leukocitai.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86B389" w14:textId="77777777" w:rsidR="00EB435A" w:rsidRPr="00BF13BD" w:rsidRDefault="000A3646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24983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B1004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D232BC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12280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557ED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AE741" w14:textId="77777777" w:rsidR="00EB435A" w:rsidRPr="00BF13BD" w:rsidRDefault="00EB435A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E13C19" w:rsidRPr="00BF13BD" w14:paraId="6FBA1123" w14:textId="77777777" w:rsidTr="00EE591F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62BDE" w14:textId="2F1CF1E5" w:rsidR="00E13C19" w:rsidRPr="00BF13BD" w:rsidRDefault="00E13C19" w:rsidP="00E13C19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DD04C" w14:textId="04789A10" w:rsidR="00E13C19" w:rsidRPr="00BF13BD" w:rsidRDefault="00E13C19" w:rsidP="00E13C19">
            <w:pPr>
              <w:pStyle w:val="Standard"/>
              <w:spacing w:line="276" w:lineRule="auto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Diagnostinės juostelės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1F7CB5C6" w14:textId="77777777" w:rsidR="00E13C19" w:rsidRPr="00BF13BD" w:rsidRDefault="00E13C19" w:rsidP="00E13C19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62F52" w14:textId="21BB1050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150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20DB8" w14:textId="206D7EE4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2 x N100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516C6" w14:textId="43A9524C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32,40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775FC" w14:textId="0976289F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34,02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60609" w14:textId="6675B487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68,04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257AC" w14:textId="5CDF433E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Roche, Combur 10</w:t>
            </w:r>
          </w:p>
        </w:tc>
      </w:tr>
      <w:tr w:rsidR="00E13C19" w:rsidRPr="00BF13BD" w14:paraId="670D9038" w14:textId="77777777" w:rsidTr="00BF13BD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059A2" w14:textId="7C238CD1" w:rsidR="00E13C19" w:rsidRPr="00BF13BD" w:rsidRDefault="00E13C19" w:rsidP="00E13C19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B87AC" w14:textId="7ADE3252" w:rsidR="00E13C19" w:rsidRPr="00BF13BD" w:rsidRDefault="00E13C19" w:rsidP="00E13C19">
            <w:pPr>
              <w:pStyle w:val="Standard"/>
              <w:spacing w:line="276" w:lineRule="auto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Kalibracinės juostelės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0BC0B9F0" w14:textId="77777777" w:rsidR="00E13C19" w:rsidRPr="00BF13BD" w:rsidRDefault="00E13C19" w:rsidP="00E13C19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A9E79A" w14:textId="393D727E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700B9" w14:textId="055E2B9C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1xN50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383C3" w14:textId="773C2E7F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32,40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F29F6A" w14:textId="042E5FA1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34,02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A7B99" w14:textId="60318E4F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34,02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49178" w14:textId="2FB67C65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sz w:val="22"/>
                <w:szCs w:val="22"/>
                <w:lang w:val="en-GB"/>
              </w:rPr>
              <w:t>Roche Control-Test M</w:t>
            </w:r>
          </w:p>
        </w:tc>
      </w:tr>
      <w:tr w:rsidR="00E13C19" w:rsidRPr="00BF13BD" w14:paraId="79DDD569" w14:textId="77777777" w:rsidTr="00BF13B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1931D" w14:textId="06CEFBDF" w:rsidR="00E13C19" w:rsidRPr="00BF13BD" w:rsidRDefault="00E13C19" w:rsidP="00E13C19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5A870" w14:textId="4DA150EF" w:rsidR="00E13C19" w:rsidRPr="00BF13BD" w:rsidRDefault="00E13C19" w:rsidP="00E13C19">
            <w:pPr>
              <w:pStyle w:val="Standard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Spausdinimo juostelė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8F8D" w14:textId="77777777" w:rsidR="00E13C19" w:rsidRPr="00BF13BD" w:rsidRDefault="00E13C19" w:rsidP="00E13C19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EFD47" w14:textId="40AAC022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7333B" w14:textId="7199B3FC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1x1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53F3F" w14:textId="309AD05F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881214" w14:textId="3E388FDF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A59F6" w14:textId="3072DA34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CA2443" w14:textId="27C18457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Epson ERC09</w:t>
            </w:r>
          </w:p>
        </w:tc>
      </w:tr>
      <w:tr w:rsidR="00E13C19" w:rsidRPr="00BF13BD" w14:paraId="7E0EF85D" w14:textId="77777777" w:rsidTr="00BF13BD">
        <w:trPr>
          <w:trHeight w:val="25"/>
        </w:trPr>
        <w:tc>
          <w:tcPr>
            <w:tcW w:w="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3637A" w14:textId="45FECE87" w:rsidR="00E13C19" w:rsidRPr="00BF13BD" w:rsidRDefault="00E13C19" w:rsidP="00E13C19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0CDF" w14:textId="5B45F179" w:rsidR="00E13C19" w:rsidRPr="00BF13BD" w:rsidRDefault="00E13C19" w:rsidP="00E13C19">
            <w:pPr>
              <w:spacing w:line="276" w:lineRule="auto"/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Terminis popierius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C06A0C6" w14:textId="77777777" w:rsidR="00E13C19" w:rsidRPr="00BF13BD" w:rsidRDefault="00E13C19" w:rsidP="00E13C19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2BD00" w14:textId="254DA665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96025" w14:textId="7DDA6D32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1x5rul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5A5FA8" w14:textId="6241E295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147F4E" w14:textId="7D0CBE98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6,05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4B3EB" w14:textId="5147A2B3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6,05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71D61" w14:textId="530AA5E8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Legertas, Thermal paper</w:t>
            </w:r>
          </w:p>
        </w:tc>
      </w:tr>
      <w:tr w:rsidR="00E13C19" w:rsidRPr="00BF13BD" w14:paraId="48C70C3B" w14:textId="77777777" w:rsidTr="00EE591F">
        <w:trPr>
          <w:trHeight w:val="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10A64" w14:textId="5A8BA12D" w:rsidR="00E13C19" w:rsidRPr="00BF13BD" w:rsidRDefault="00E13C19" w:rsidP="00E13C19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0871E0" w14:textId="39B32AC4" w:rsidR="00E13C19" w:rsidRPr="00BF13BD" w:rsidRDefault="00E13C19" w:rsidP="00E13C19">
            <w:pPr>
              <w:spacing w:line="276" w:lineRule="auto"/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Kokybės kontrolė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056628" w14:textId="77777777" w:rsidR="00E13C19" w:rsidRPr="00BF13BD" w:rsidRDefault="00E13C19" w:rsidP="00E13C19">
            <w:pPr>
              <w:widowControl/>
              <w:suppressAutoHyphens w:val="0"/>
              <w:autoSpaceDN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CE6D2" w14:textId="297C7EDD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FDB68" w14:textId="281BC013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1x8ml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0BCE" w14:textId="3956FD10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ED4AC" w14:textId="580D77B2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12,60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1A7A0" w14:textId="63A2A570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151,20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85023" w14:textId="08CF4692" w:rsidR="00E13C19" w:rsidRPr="00BF13BD" w:rsidRDefault="00E13C19" w:rsidP="00E13C19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Dirui, QControl</w:t>
            </w:r>
          </w:p>
        </w:tc>
      </w:tr>
      <w:tr w:rsidR="00EB435A" w:rsidRPr="00BF13BD" w14:paraId="0B7F8B27" w14:textId="77777777" w:rsidTr="00EE591F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2D1225" w14:textId="3214BF79" w:rsidR="00EB435A" w:rsidRPr="00BF13BD" w:rsidRDefault="006D5A72" w:rsidP="002D432C">
            <w:pPr>
              <w:pStyle w:val="TableContents"/>
              <w:spacing w:line="276" w:lineRule="auto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3</w:t>
            </w:r>
            <w:r w:rsidR="0064538E"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</w:t>
            </w:r>
            <w:r w:rsidR="00EB435A"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irkimo dalies bendra suma Eur (su PVM</w:t>
            </w:r>
            <w:r w:rsidR="0064538E"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DDFB2" w14:textId="4FBA1C70" w:rsidR="00EB435A" w:rsidRPr="00BF13BD" w:rsidRDefault="008B51CD" w:rsidP="008B51CD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276,25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1B89BB" w14:textId="77777777" w:rsidR="00EB435A" w:rsidRPr="00BF13BD" w:rsidRDefault="00121A5F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3709FDD5" w14:textId="77777777" w:rsidR="00EB435A" w:rsidRPr="00BF13BD" w:rsidRDefault="00EB435A" w:rsidP="002D432C">
      <w:pPr>
        <w:widowControl/>
        <w:suppressAutoHyphens w:val="0"/>
        <w:autoSpaceDN/>
        <w:spacing w:line="276" w:lineRule="auto"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155BA3BB" w14:textId="77777777" w:rsidR="0064538E" w:rsidRPr="00BF13BD" w:rsidRDefault="00EB435A" w:rsidP="002D432C">
      <w:pPr>
        <w:spacing w:line="276" w:lineRule="auto"/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BF13BD">
        <w:rPr>
          <w:rFonts w:cs="Times New Roman"/>
          <w:b/>
          <w:noProof/>
          <w:sz w:val="22"/>
          <w:szCs w:val="22"/>
          <w:lang w:val="lt-LT"/>
        </w:rPr>
        <w:t>Pirkimo dalies kainų pildymo reikalavimai:</w:t>
      </w:r>
    </w:p>
    <w:p w14:paraId="77A4FE1E" w14:textId="77777777" w:rsidR="0064538E" w:rsidRPr="00BF13BD" w:rsidRDefault="0064538E" w:rsidP="002D432C">
      <w:pPr>
        <w:spacing w:line="276" w:lineRule="auto"/>
        <w:ind w:firstLine="709"/>
        <w:jc w:val="both"/>
        <w:rPr>
          <w:rFonts w:cs="Times New Roman"/>
          <w:noProof/>
          <w:sz w:val="22"/>
          <w:szCs w:val="22"/>
          <w:lang w:val="lt-LT"/>
        </w:rPr>
      </w:pPr>
      <w:r w:rsidRPr="00BF13BD">
        <w:rPr>
          <w:rFonts w:cs="Times New Roman"/>
          <w:bCs/>
          <w:noProof/>
          <w:sz w:val="22"/>
          <w:szCs w:val="22"/>
          <w:lang w:val="lt-LT"/>
        </w:rPr>
        <w:lastRenderedPageBreak/>
        <w:t>1.</w:t>
      </w:r>
      <w:r w:rsidRPr="00BF13BD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EB435A" w:rsidRPr="00BF13BD">
        <w:rPr>
          <w:rFonts w:cs="Times New Roman"/>
          <w:noProof/>
          <w:sz w:val="22"/>
          <w:szCs w:val="22"/>
          <w:lang w:val="lt-LT"/>
        </w:rPr>
        <w:t>Tiekėjas privalo įvertinti ir nurodyti (įrašyti) visas reikiamas sudedamąsias dalis tyrimui atlikti, tame tarpe ir kontrolines bei kitas papildomas priemones, reikalingas analizatoriaus eksploatacijai 12 mėn</w:t>
      </w:r>
      <w:r w:rsidR="00121A5F" w:rsidRPr="00BF13BD">
        <w:rPr>
          <w:rFonts w:cs="Times New Roman"/>
          <w:noProof/>
          <w:sz w:val="22"/>
          <w:szCs w:val="22"/>
          <w:lang w:val="lt-LT"/>
        </w:rPr>
        <w:t>.</w:t>
      </w:r>
      <w:r w:rsidR="00EB435A" w:rsidRPr="00BF13BD">
        <w:rPr>
          <w:rFonts w:cs="Times New Roman"/>
          <w:noProof/>
          <w:sz w:val="22"/>
          <w:szCs w:val="22"/>
          <w:lang w:val="lt-LT"/>
        </w:rPr>
        <w:t xml:space="preserve"> laikotarpiui.</w:t>
      </w:r>
    </w:p>
    <w:p w14:paraId="0FB5C627" w14:textId="77777777" w:rsidR="00EB435A" w:rsidRPr="00BF13BD" w:rsidRDefault="0064538E" w:rsidP="002D432C">
      <w:pPr>
        <w:spacing w:line="276" w:lineRule="auto"/>
        <w:ind w:firstLine="709"/>
        <w:jc w:val="both"/>
        <w:rPr>
          <w:rFonts w:cs="Times New Roman"/>
          <w:b/>
          <w:noProof/>
          <w:sz w:val="22"/>
          <w:szCs w:val="22"/>
          <w:lang w:val="lt-LT"/>
        </w:rPr>
      </w:pPr>
      <w:r w:rsidRPr="00BF13BD">
        <w:rPr>
          <w:rFonts w:cs="Times New Roman"/>
          <w:noProof/>
          <w:sz w:val="22"/>
          <w:szCs w:val="22"/>
          <w:lang w:val="lt-LT"/>
        </w:rPr>
        <w:t xml:space="preserve">2. </w:t>
      </w:r>
      <w:r w:rsidR="00EB435A" w:rsidRPr="00BF13BD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p w14:paraId="4B7F8662" w14:textId="77777777" w:rsidR="000C152D" w:rsidRPr="00BF13BD" w:rsidRDefault="000C152D" w:rsidP="002D432C">
      <w:pPr>
        <w:spacing w:line="276" w:lineRule="auto"/>
        <w:rPr>
          <w:rFonts w:cs="Times New Roman"/>
          <w:sz w:val="22"/>
          <w:szCs w:val="22"/>
          <w:lang w:val="lt-LT"/>
        </w:rPr>
      </w:pPr>
    </w:p>
    <w:p w14:paraId="58574E48" w14:textId="7DC729FC" w:rsidR="00747F56" w:rsidRDefault="00747F56" w:rsidP="00BF30CD">
      <w:pPr>
        <w:widowControl/>
        <w:suppressAutoHyphens w:val="0"/>
        <w:autoSpaceDN/>
        <w:spacing w:line="276" w:lineRule="auto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p w14:paraId="5CA2B2F0" w14:textId="77777777" w:rsidR="00BF13BD" w:rsidRPr="00BF13BD" w:rsidRDefault="00BF13BD" w:rsidP="002D432C">
      <w:pPr>
        <w:widowControl/>
        <w:suppressAutoHyphens w:val="0"/>
        <w:autoSpaceDN/>
        <w:spacing w:line="276" w:lineRule="auto"/>
        <w:ind w:left="357"/>
        <w:jc w:val="both"/>
        <w:rPr>
          <w:rFonts w:eastAsia="Times New Roman" w:cs="Times New Roman"/>
          <w:noProof/>
          <w:sz w:val="22"/>
          <w:szCs w:val="22"/>
          <w:lang w:val="lt-LT"/>
        </w:rPr>
      </w:pPr>
    </w:p>
    <w:tbl>
      <w:tblPr>
        <w:tblW w:w="14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3597"/>
        <w:gridCol w:w="1418"/>
        <w:gridCol w:w="1984"/>
        <w:gridCol w:w="1500"/>
        <w:gridCol w:w="1134"/>
        <w:gridCol w:w="1418"/>
        <w:gridCol w:w="1134"/>
        <w:gridCol w:w="2126"/>
      </w:tblGrid>
      <w:tr w:rsidR="00D31BE1" w:rsidRPr="00BF13BD" w14:paraId="386F4183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8630443" w14:textId="347D1196" w:rsidR="00D31BE1" w:rsidRPr="00BF13BD" w:rsidRDefault="00D31BE1" w:rsidP="002D432C">
            <w:pPr>
              <w:pStyle w:val="TableContents"/>
              <w:spacing w:line="276" w:lineRule="auto"/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</w:pPr>
            <w:r w:rsidRPr="00BF13BD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>Pirkimo dalis Nr.</w:t>
            </w:r>
            <w:r w:rsidR="002B062E" w:rsidRPr="00BF13BD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8</w:t>
            </w:r>
            <w:r w:rsidRPr="00BF13BD">
              <w:rPr>
                <w:rFonts w:eastAsia="SimSun" w:cs="Times New Roman"/>
                <w:b/>
                <w:sz w:val="22"/>
                <w:szCs w:val="22"/>
                <w:lang w:val="lt-LT" w:eastAsia="zh-CN"/>
              </w:rPr>
              <w:t xml:space="preserve"> </w:t>
            </w:r>
          </w:p>
          <w:p w14:paraId="79A74B96" w14:textId="77777777" w:rsidR="00D31BE1" w:rsidRPr="00BF13BD" w:rsidRDefault="00D31BE1" w:rsidP="002D432C">
            <w:pPr>
              <w:spacing w:line="276" w:lineRule="auto"/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Reagentai ir kitos eksploatacinės medžiagos </w:t>
            </w:r>
            <w:r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>CRP Quik Read 101 analizatoriui 5 vnt.</w:t>
            </w: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 xml:space="preserve"> (analizatoriai įstaigos nuosavybė).</w:t>
            </w:r>
          </w:p>
          <w:p w14:paraId="220BC41D" w14:textId="082E2AFE" w:rsidR="00D31BE1" w:rsidRPr="00BF13BD" w:rsidRDefault="00D31BE1" w:rsidP="002D432C">
            <w:pPr>
              <w:pStyle w:val="TableContents"/>
              <w:spacing w:line="276" w:lineRule="auto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eastAsia="SimSun" w:cs="Times New Roman"/>
                <w:b/>
                <w:bCs/>
                <w:sz w:val="22"/>
                <w:szCs w:val="22"/>
                <w:lang w:val="lt-LT" w:eastAsia="zh-CN"/>
              </w:rPr>
              <w:t xml:space="preserve">Siūlomi reagentai bei priemonės turi būti originalūs analizatoriaus gamintojo </w:t>
            </w:r>
            <w:r w:rsidRPr="00BF13BD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arba lygiaverčiai su analizatoriaus gamintojo patvirtintais adaptacijos protokolais, pilnai atitinkantys kokybinius ir techninius reikalavimus ir tinkantys CRP Quik Read 101 analizatoriui</w:t>
            </w:r>
            <w:r w:rsidR="006A2D40" w:rsidRPr="00BF13BD">
              <w:rPr>
                <w:rFonts w:eastAsia="SimSun" w:cs="Times New Roman"/>
                <w:b/>
                <w:bCs/>
                <w:sz w:val="22"/>
                <w:szCs w:val="22"/>
                <w:shd w:val="clear" w:color="auto" w:fill="FFFFFF" w:themeFill="background1"/>
                <w:lang w:val="lt-LT" w:eastAsia="zh-CN"/>
              </w:rPr>
              <w:t>.</w:t>
            </w:r>
          </w:p>
        </w:tc>
      </w:tr>
      <w:tr w:rsidR="00D31BE1" w:rsidRPr="00BF13BD" w14:paraId="362D4C0B" w14:textId="77777777" w:rsidTr="0042303A">
        <w:tc>
          <w:tcPr>
            <w:tcW w:w="1488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31022D" w14:textId="793245DF" w:rsidR="00D31BE1" w:rsidRPr="00BF13BD" w:rsidRDefault="002B062E" w:rsidP="002D432C">
            <w:pPr>
              <w:pStyle w:val="TableContents"/>
              <w:spacing w:line="276" w:lineRule="auto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8</w:t>
            </w:r>
            <w:r w:rsidR="00D31BE1"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.1.Tyrimai/reagentai ir eksploatacinės medžiagos</w:t>
            </w:r>
          </w:p>
        </w:tc>
      </w:tr>
      <w:tr w:rsidR="00D31BE1" w:rsidRPr="00BF13BD" w14:paraId="663217AA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CB17B8" w14:textId="77777777" w:rsidR="00D31BE1" w:rsidRPr="00BF13BD" w:rsidRDefault="00D31BE1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599987" w14:textId="77777777" w:rsidR="00D31BE1" w:rsidRPr="00BF13BD" w:rsidRDefault="00D31BE1" w:rsidP="00BF13BD">
            <w:pPr>
              <w:pStyle w:val="TableContents"/>
              <w:ind w:hanging="62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pavadinimai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63A5EA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Preliminarus tyrimų skaičius per 12 mėn.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5E0D2A1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Reagentų ir eksploatacinių medžiagų kiekis (ml./vnt.)</w:t>
            </w:r>
          </w:p>
          <w:p w14:paraId="2CFD556A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nurodytam tyrimų skaičiui per12 mėn.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DC27EB4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Pakuočių vienetų skaičius nurodytam preliminariam tyrimų skaičiui per12 mėn.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8385E5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be PVM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5B49F79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Pakuotės įkainis, EUR su PVM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D56B368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Suma, EUR su PVM 12 mėn.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2D7D70" w14:textId="77777777" w:rsidR="00D31BE1" w:rsidRPr="00BF13BD" w:rsidRDefault="00D31BE1" w:rsidP="00BF13BD">
            <w:pPr>
              <w:jc w:val="center"/>
              <w:rPr>
                <w:rFonts w:cs="Times New Roman"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Cs/>
                <w:noProof/>
                <w:sz w:val="22"/>
                <w:szCs w:val="22"/>
                <w:lang w:val="lt-LT"/>
              </w:rPr>
              <w:t>Gamintojas, komercinis prekės pavadinimas</w:t>
            </w:r>
          </w:p>
        </w:tc>
      </w:tr>
      <w:tr w:rsidR="00D31BE1" w:rsidRPr="00BF13BD" w14:paraId="6FC17D33" w14:textId="77777777" w:rsidTr="0042303A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2B6C4" w14:textId="77777777" w:rsidR="00D31BE1" w:rsidRPr="00BF13BD" w:rsidRDefault="00D31BE1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A4729" w14:textId="77777777" w:rsidR="00D31BE1" w:rsidRPr="00BF13BD" w:rsidRDefault="0042303A" w:rsidP="00BF13BD">
            <w:pPr>
              <w:pStyle w:val="Standard"/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 xml:space="preserve">Tiriamoji analitė: </w:t>
            </w:r>
            <w:r w:rsidRPr="00BF13BD">
              <w:rPr>
                <w:rFonts w:cs="Times New Roman"/>
                <w:b/>
                <w:bCs/>
                <w:noProof/>
                <w:color w:val="000000"/>
                <w:sz w:val="22"/>
                <w:szCs w:val="22"/>
                <w:lang w:val="lt-LT"/>
              </w:rPr>
              <w:t>CRB (kiekybinis testas)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8AE15" w14:textId="77777777" w:rsidR="00D31BE1" w:rsidRPr="00BF13BD" w:rsidRDefault="0042303A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8</w:t>
            </w:r>
            <w:r w:rsidR="00D31BE1" w:rsidRPr="00BF13BD">
              <w:rPr>
                <w:rFonts w:cs="Times New Roman"/>
                <w:noProof/>
                <w:sz w:val="22"/>
                <w:szCs w:val="22"/>
                <w:lang w:val="lt-LT"/>
              </w:rPr>
              <w:t>00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B52B1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01BD5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587174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53607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65793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A829D" w14:textId="77777777" w:rsidR="00D31BE1" w:rsidRPr="00BF13BD" w:rsidRDefault="00D31BE1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</w:tr>
      <w:tr w:rsidR="00B94C22" w:rsidRPr="00BF13BD" w14:paraId="666A3ACC" w14:textId="77777777" w:rsidTr="00BF13BD">
        <w:trPr>
          <w:trHeight w:val="144"/>
        </w:trPr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D0842" w14:textId="07134641" w:rsidR="00B94C22" w:rsidRPr="00BF13BD" w:rsidRDefault="00B94C22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en-GB"/>
              </w:rPr>
              <w:t>1</w:t>
            </w:r>
          </w:p>
        </w:tc>
        <w:tc>
          <w:tcPr>
            <w:tcW w:w="359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2BA32" w14:textId="097AF040" w:rsidR="00B94C22" w:rsidRPr="00BF13BD" w:rsidRDefault="00B94C22" w:rsidP="00BF13BD">
            <w:pPr>
              <w:pStyle w:val="Standard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CRB testas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528DF17F" w14:textId="77777777" w:rsidR="00B94C22" w:rsidRPr="00BF13BD" w:rsidRDefault="00B94C22" w:rsidP="00BF13BD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766D1B" w14:textId="4C5F8969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en-GB"/>
              </w:rPr>
              <w:t>16</w:t>
            </w:r>
          </w:p>
        </w:tc>
        <w:tc>
          <w:tcPr>
            <w:tcW w:w="150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461BA" w14:textId="082769E6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 x N50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5E9E6" w14:textId="51099630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88,80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AE16B" w14:textId="03525E3B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93,24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367694" w14:textId="2E699D3C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1491,84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864DD" w14:textId="55202BB5" w:rsidR="00B94C22" w:rsidRPr="00BF13BD" w:rsidRDefault="00B94C22" w:rsidP="00BF13BD">
            <w:pPr>
              <w:pStyle w:val="TableContents"/>
              <w:jc w:val="center"/>
              <w:rPr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7C6FC1C9" w14:textId="46232D4A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sz w:val="22"/>
                <w:szCs w:val="22"/>
                <w:lang w:val="en-GB"/>
              </w:rPr>
              <w:t xml:space="preserve">134192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Quikread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CRP (50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testi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>)</w:t>
            </w:r>
          </w:p>
        </w:tc>
      </w:tr>
      <w:tr w:rsidR="00B94C22" w:rsidRPr="00BF13BD" w14:paraId="54095578" w14:textId="77777777" w:rsidTr="00BF13BD">
        <w:trPr>
          <w:trHeight w:val="1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E8AD7" w14:textId="33A50998" w:rsidR="00B94C22" w:rsidRPr="00BF13BD" w:rsidRDefault="00B94C22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10EB5" w14:textId="5D6DD3C6" w:rsidR="00B94C22" w:rsidRPr="00BF13BD" w:rsidRDefault="00B94C22" w:rsidP="00BF13BD">
            <w:pPr>
              <w:jc w:val="both"/>
              <w:rPr>
                <w:rFonts w:cs="Times New Roman"/>
                <w:i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noProof/>
                <w:sz w:val="22"/>
                <w:szCs w:val="22"/>
                <w:lang w:val="lt-LT"/>
              </w:rPr>
              <w:t>Kokybes kontrole</w:t>
            </w:r>
          </w:p>
        </w:tc>
        <w:tc>
          <w:tcPr>
            <w:tcW w:w="1418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659DFCDC" w14:textId="77777777" w:rsidR="00B94C22" w:rsidRPr="00BF13BD" w:rsidRDefault="00B94C22" w:rsidP="00BF13BD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FA6C38" w14:textId="59623EAD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169A8D" w14:textId="290B5455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30 x 1ml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3F6F5" w14:textId="3BDF49E1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5BF6A" w14:textId="7C0BCC46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19,95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D1800" w14:textId="26C17F38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598,50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E8A2C" w14:textId="2B6E078B" w:rsidR="00B94C22" w:rsidRPr="00BF13BD" w:rsidRDefault="00B94C22" w:rsidP="00BF13BD">
            <w:pPr>
              <w:pStyle w:val="TableContents"/>
              <w:jc w:val="center"/>
              <w:rPr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0FEEB7AE" w14:textId="51879C24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sz w:val="22"/>
                <w:szCs w:val="22"/>
                <w:lang w:val="en-GB"/>
              </w:rPr>
              <w:t xml:space="preserve">68296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Quikread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CRP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kontroll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1ml</w:t>
            </w:r>
          </w:p>
        </w:tc>
      </w:tr>
      <w:tr w:rsidR="00B94C22" w:rsidRPr="00BF13BD" w14:paraId="081A1370" w14:textId="77777777" w:rsidTr="00BF13BD">
        <w:trPr>
          <w:trHeight w:val="1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C2D92" w14:textId="5A7DE8F8" w:rsidR="00B94C22" w:rsidRPr="00BF13BD" w:rsidRDefault="00B94C22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D0591" w14:textId="2B5F4E68" w:rsidR="00B94C22" w:rsidRPr="00BF13BD" w:rsidRDefault="00B94C22" w:rsidP="00BF13BD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iCs/>
                <w:noProof/>
                <w:sz w:val="22"/>
                <w:szCs w:val="22"/>
                <w:lang w:val="lt-LT"/>
              </w:rPr>
              <w:t>CRB kapiliaras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26FB691D" w14:textId="77777777" w:rsidR="00B94C22" w:rsidRPr="00BF13BD" w:rsidRDefault="00B94C22" w:rsidP="00BF13BD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C446C" w14:textId="024FBD3B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99045" w14:textId="481B44EB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 x N50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060E8" w14:textId="1D53F770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2AD2D" w14:textId="79055F43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13,23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A6BCB" w14:textId="4C5566C6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211,68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C641D" w14:textId="7CA3022B" w:rsidR="00B94C22" w:rsidRPr="00BF13BD" w:rsidRDefault="00B94C22" w:rsidP="00BF13BD">
            <w:pPr>
              <w:pStyle w:val="TableContents"/>
              <w:jc w:val="center"/>
              <w:rPr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3E56196C" w14:textId="3139A1B9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sz w:val="22"/>
                <w:szCs w:val="22"/>
                <w:lang w:val="en-GB"/>
              </w:rPr>
              <w:t xml:space="preserve">67962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Quikread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kapillaarid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50tk CRP</w:t>
            </w:r>
          </w:p>
        </w:tc>
      </w:tr>
      <w:tr w:rsidR="00B94C22" w:rsidRPr="00BF13BD" w14:paraId="76C1F7AD" w14:textId="77777777" w:rsidTr="00BF13BD">
        <w:trPr>
          <w:trHeight w:val="14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862F0" w14:textId="0AFE1359" w:rsidR="00B94C22" w:rsidRPr="00BF13BD" w:rsidRDefault="00B94C22" w:rsidP="00BF13BD">
            <w:pPr>
              <w:pStyle w:val="TableContents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87452" w14:textId="5038E857" w:rsidR="00B94C22" w:rsidRPr="00BF13BD" w:rsidRDefault="00B94C22" w:rsidP="00BF13BD">
            <w:pPr>
              <w:jc w:val="both"/>
              <w:rPr>
                <w:rFonts w:cs="Times New Roman"/>
                <w:i/>
                <w:iCs/>
                <w:noProof/>
                <w:sz w:val="22"/>
                <w:szCs w:val="22"/>
                <w:lang w:val="lt-LT"/>
              </w:rPr>
            </w:pPr>
            <w:r w:rsidRPr="00BF13BD">
              <w:rPr>
                <w:i/>
                <w:iCs/>
                <w:noProof/>
                <w:sz w:val="22"/>
                <w:szCs w:val="22"/>
                <w:lang w:val="lt-LT"/>
              </w:rPr>
              <w:t>CRB stūmoklis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14:paraId="3F832D41" w14:textId="77777777" w:rsidR="00B94C22" w:rsidRPr="00BF13BD" w:rsidRDefault="00B94C22" w:rsidP="00BF13BD">
            <w:pPr>
              <w:widowControl/>
              <w:suppressAutoHyphens w:val="0"/>
              <w:autoSpaceDN/>
              <w:rPr>
                <w:rFonts w:cs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BEAAF" w14:textId="3236357C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70DC6" w14:textId="64AEB4C1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16 x N50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8225F" w14:textId="61679F33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4,20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B6E42" w14:textId="4B9CE5A9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4,41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181FE" w14:textId="49E6FD1F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70,56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CEB03" w14:textId="15386892" w:rsidR="00B94C22" w:rsidRPr="00BF13BD" w:rsidRDefault="00B94C22" w:rsidP="00BF13BD">
            <w:pPr>
              <w:pStyle w:val="TableContents"/>
              <w:jc w:val="center"/>
              <w:rPr>
                <w:noProof/>
                <w:sz w:val="22"/>
                <w:szCs w:val="22"/>
                <w:lang w:val="lt-LT"/>
              </w:rPr>
            </w:pPr>
            <w:r w:rsidRPr="00BF13BD">
              <w:rPr>
                <w:noProof/>
                <w:sz w:val="22"/>
                <w:szCs w:val="22"/>
                <w:lang w:val="lt-LT"/>
              </w:rPr>
              <w:t>Aidian OY,</w:t>
            </w:r>
          </w:p>
          <w:p w14:paraId="4FF4A099" w14:textId="6D807B13" w:rsidR="00B94C22" w:rsidRPr="00BF13BD" w:rsidRDefault="00B94C22" w:rsidP="00BF13BD">
            <w:pPr>
              <w:pStyle w:val="TableContents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sz w:val="22"/>
                <w:szCs w:val="22"/>
                <w:lang w:val="en-GB"/>
              </w:rPr>
              <w:t xml:space="preserve">67966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Quikread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BF13BD">
              <w:rPr>
                <w:sz w:val="22"/>
                <w:szCs w:val="22"/>
                <w:lang w:val="en-GB"/>
              </w:rPr>
              <w:t>kapill.tühj</w:t>
            </w:r>
            <w:proofErr w:type="spellEnd"/>
            <w:r w:rsidRPr="00BF13BD">
              <w:rPr>
                <w:sz w:val="22"/>
                <w:szCs w:val="22"/>
                <w:lang w:val="en-GB"/>
              </w:rPr>
              <w:t xml:space="preserve"> 50tk</w:t>
            </w:r>
          </w:p>
        </w:tc>
      </w:tr>
      <w:tr w:rsidR="00D31BE1" w:rsidRPr="00BF13BD" w14:paraId="592ED8CD" w14:textId="77777777" w:rsidTr="0042303A">
        <w:tc>
          <w:tcPr>
            <w:tcW w:w="116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20AC79" w14:textId="1E48C6CC" w:rsidR="00D31BE1" w:rsidRPr="00BF13BD" w:rsidRDefault="002B062E" w:rsidP="002D432C">
            <w:pPr>
              <w:pStyle w:val="TableContents"/>
              <w:spacing w:line="276" w:lineRule="auto"/>
              <w:jc w:val="right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lastRenderedPageBreak/>
              <w:t>8</w:t>
            </w:r>
            <w:r w:rsidR="00D31BE1"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 xml:space="preserve"> pirkimo dalies bendra suma Eur (su PVM</w:t>
            </w:r>
            <w:r w:rsidR="00216F9F" w:rsidRPr="00BF13BD">
              <w:rPr>
                <w:rFonts w:eastAsia="SimSun" w:cs="Times New Roman"/>
                <w:b/>
                <w:bCs/>
                <w:i/>
                <w:sz w:val="22"/>
                <w:szCs w:val="22"/>
                <w:lang w:val="lt-LT"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54332" w14:textId="3AA9F341" w:rsidR="00D31BE1" w:rsidRPr="00BF13BD" w:rsidRDefault="00B94C22" w:rsidP="002D432C">
            <w:pPr>
              <w:pStyle w:val="TableContents"/>
              <w:spacing w:line="276" w:lineRule="auto"/>
              <w:jc w:val="center"/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b/>
                <w:bCs/>
                <w:noProof/>
                <w:sz w:val="22"/>
                <w:szCs w:val="22"/>
                <w:lang w:val="lt-LT"/>
              </w:rPr>
              <w:t>2372,58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FB992" w14:textId="77777777" w:rsidR="00D31BE1" w:rsidRPr="00BF13BD" w:rsidRDefault="00216F9F" w:rsidP="002D432C">
            <w:pPr>
              <w:pStyle w:val="TableContents"/>
              <w:spacing w:line="276" w:lineRule="auto"/>
              <w:jc w:val="center"/>
              <w:rPr>
                <w:rFonts w:cs="Times New Roman"/>
                <w:noProof/>
                <w:sz w:val="22"/>
                <w:szCs w:val="22"/>
                <w:lang w:val="lt-LT"/>
              </w:rPr>
            </w:pPr>
            <w:r w:rsidRPr="00BF13BD">
              <w:rPr>
                <w:rFonts w:cs="Times New Roman"/>
                <w:noProof/>
                <w:sz w:val="22"/>
                <w:szCs w:val="22"/>
                <w:lang w:val="lt-LT"/>
              </w:rPr>
              <w:t>X</w:t>
            </w:r>
          </w:p>
        </w:tc>
      </w:tr>
    </w:tbl>
    <w:p w14:paraId="7540043E" w14:textId="77777777" w:rsidR="0042303A" w:rsidRPr="00BF13BD" w:rsidRDefault="0042303A" w:rsidP="002D432C">
      <w:pPr>
        <w:spacing w:line="276" w:lineRule="auto"/>
        <w:rPr>
          <w:rFonts w:cs="Times New Roman"/>
          <w:b/>
          <w:noProof/>
          <w:sz w:val="22"/>
          <w:szCs w:val="22"/>
          <w:lang w:val="lt-LT"/>
        </w:rPr>
      </w:pPr>
    </w:p>
    <w:p w14:paraId="33EFA6AD" w14:textId="77777777" w:rsidR="00216F9F" w:rsidRPr="00BF13BD" w:rsidRDefault="0042303A" w:rsidP="002D432C">
      <w:pPr>
        <w:spacing w:line="276" w:lineRule="auto"/>
        <w:ind w:firstLine="709"/>
        <w:rPr>
          <w:rFonts w:cs="Times New Roman"/>
          <w:b/>
          <w:noProof/>
          <w:sz w:val="22"/>
          <w:szCs w:val="22"/>
          <w:lang w:val="lt-LT"/>
        </w:rPr>
      </w:pPr>
      <w:r w:rsidRPr="00BF13BD">
        <w:rPr>
          <w:rFonts w:cs="Times New Roman"/>
          <w:b/>
          <w:noProof/>
          <w:sz w:val="22"/>
          <w:szCs w:val="22"/>
          <w:lang w:val="lt-LT"/>
        </w:rPr>
        <w:t>Pirkimo dalies kainų pildymo reikalavimai:</w:t>
      </w:r>
    </w:p>
    <w:p w14:paraId="0BDA00E9" w14:textId="77777777" w:rsidR="00216F9F" w:rsidRPr="00BF13BD" w:rsidRDefault="00216F9F" w:rsidP="002D432C">
      <w:pPr>
        <w:spacing w:line="276" w:lineRule="auto"/>
        <w:ind w:firstLine="709"/>
        <w:rPr>
          <w:rFonts w:cs="Times New Roman"/>
          <w:noProof/>
          <w:sz w:val="22"/>
          <w:szCs w:val="22"/>
          <w:lang w:val="lt-LT"/>
        </w:rPr>
      </w:pPr>
      <w:r w:rsidRPr="00BF13BD">
        <w:rPr>
          <w:rFonts w:cs="Times New Roman"/>
          <w:bCs/>
          <w:noProof/>
          <w:sz w:val="22"/>
          <w:szCs w:val="22"/>
          <w:lang w:val="lt-LT"/>
        </w:rPr>
        <w:t>1.</w:t>
      </w:r>
      <w:r w:rsidRPr="00BF13BD">
        <w:rPr>
          <w:rFonts w:cs="Times New Roman"/>
          <w:b/>
          <w:noProof/>
          <w:sz w:val="22"/>
          <w:szCs w:val="22"/>
          <w:lang w:val="lt-LT"/>
        </w:rPr>
        <w:t xml:space="preserve"> </w:t>
      </w:r>
      <w:r w:rsidR="0042303A" w:rsidRPr="00BF13BD">
        <w:rPr>
          <w:rFonts w:cs="Times New Roman"/>
          <w:noProof/>
          <w:sz w:val="22"/>
          <w:szCs w:val="22"/>
          <w:lang w:val="lt-LT"/>
        </w:rPr>
        <w:t xml:space="preserve">Tiekėjas privalo įvertinti ir nurodyti (įrašyti) visas reikiamas sudedamąsias dalis tyrimui atlikti, tame tarpe ir kontrolines bei kitas papildomas priemones, reikalingas </w:t>
      </w:r>
      <w:r w:rsidR="00E24FB3" w:rsidRPr="00BF13BD">
        <w:rPr>
          <w:rFonts w:cs="Times New Roman"/>
          <w:noProof/>
          <w:sz w:val="22"/>
          <w:szCs w:val="22"/>
          <w:lang w:val="lt-LT"/>
        </w:rPr>
        <w:t xml:space="preserve">kiekvieno </w:t>
      </w:r>
      <w:r w:rsidR="0042303A" w:rsidRPr="00BF13BD">
        <w:rPr>
          <w:rFonts w:cs="Times New Roman"/>
          <w:noProof/>
          <w:sz w:val="22"/>
          <w:szCs w:val="22"/>
          <w:lang w:val="lt-LT"/>
        </w:rPr>
        <w:t>analizatoriaus eksploatacijai 12 mėn laikotarpiui.</w:t>
      </w:r>
    </w:p>
    <w:p w14:paraId="456197C0" w14:textId="77777777" w:rsidR="0042303A" w:rsidRPr="00BF13BD" w:rsidRDefault="00216F9F" w:rsidP="002D432C">
      <w:pPr>
        <w:spacing w:line="276" w:lineRule="auto"/>
        <w:ind w:firstLine="709"/>
        <w:rPr>
          <w:rFonts w:cs="Times New Roman"/>
          <w:noProof/>
          <w:sz w:val="22"/>
          <w:szCs w:val="22"/>
          <w:lang w:val="lt-LT"/>
        </w:rPr>
      </w:pPr>
      <w:r w:rsidRPr="00BF13BD">
        <w:rPr>
          <w:rFonts w:cs="Times New Roman"/>
          <w:noProof/>
          <w:sz w:val="22"/>
          <w:szCs w:val="22"/>
          <w:lang w:val="lt-LT"/>
        </w:rPr>
        <w:t xml:space="preserve">2. </w:t>
      </w:r>
      <w:r w:rsidR="0042303A" w:rsidRPr="00BF13BD">
        <w:rPr>
          <w:rFonts w:cs="Times New Roman"/>
          <w:noProof/>
          <w:sz w:val="22"/>
          <w:szCs w:val="22"/>
          <w:lang w:val="lt-LT"/>
        </w:rPr>
        <w:t>Pateikti skystos kokybės kontrolės ir kalibravimo medžiagų, atliekant kasdieninę kokybės kontrolę, skaičiuojant ją penkių darbo dienų savaitei. Kokybės kontrolei reikalingų tyrimų skaičius įskaičiuotas į bendrą preliminarų tyrimų skaičių per 12 mėn.</w:t>
      </w:r>
    </w:p>
    <w:sectPr w:rsidR="0042303A" w:rsidRPr="00BF13BD" w:rsidSect="001C557C">
      <w:headerReference w:type="default" r:id="rId7"/>
      <w:pgSz w:w="16838" w:h="11906" w:orient="landscape"/>
      <w:pgMar w:top="851" w:right="962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03C3" w14:textId="77777777" w:rsidR="00F9479E" w:rsidRDefault="00F9479E" w:rsidP="001C557C">
      <w:r>
        <w:separator/>
      </w:r>
    </w:p>
  </w:endnote>
  <w:endnote w:type="continuationSeparator" w:id="0">
    <w:p w14:paraId="3B852432" w14:textId="77777777" w:rsidR="00F9479E" w:rsidRDefault="00F9479E" w:rsidP="001C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C1BE" w14:textId="77777777" w:rsidR="00F9479E" w:rsidRDefault="00F9479E" w:rsidP="001C557C">
      <w:r>
        <w:separator/>
      </w:r>
    </w:p>
  </w:footnote>
  <w:footnote w:type="continuationSeparator" w:id="0">
    <w:p w14:paraId="439F76BE" w14:textId="77777777" w:rsidR="00F9479E" w:rsidRDefault="00F9479E" w:rsidP="001C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50833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6E3938" w14:textId="77777777" w:rsidR="007A7C3A" w:rsidRDefault="007A7C3A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5D177" w14:textId="77777777" w:rsidR="007A7C3A" w:rsidRDefault="007A7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3B7BA0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2" w15:restartNumberingAfterBreak="0">
    <w:nsid w:val="25A31D40"/>
    <w:multiLevelType w:val="hybridMultilevel"/>
    <w:tmpl w:val="D848CC8E"/>
    <w:lvl w:ilvl="0" w:tplc="A60458CA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E24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4" w15:restartNumberingAfterBreak="0">
    <w:nsid w:val="445835F7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5" w15:restartNumberingAfterBreak="0">
    <w:nsid w:val="47955FFE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6" w15:restartNumberingAfterBreak="0">
    <w:nsid w:val="4EFE3C8C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7" w15:restartNumberingAfterBreak="0">
    <w:nsid w:val="4FF237F2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8" w15:restartNumberingAfterBreak="0">
    <w:nsid w:val="514466DB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pStyle w:val="Antrat2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pStyle w:val="Antrat3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9" w15:restartNumberingAfterBreak="0">
    <w:nsid w:val="618731D3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0" w15:restartNumberingAfterBreak="0">
    <w:nsid w:val="61E67010"/>
    <w:multiLevelType w:val="hybridMultilevel"/>
    <w:tmpl w:val="4210CC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D4708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abstractNum w:abstractNumId="12" w15:restartNumberingAfterBreak="0">
    <w:nsid w:val="7AB40EFA"/>
    <w:multiLevelType w:val="multilevel"/>
    <w:tmpl w:val="4B64A30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194" w:hanging="480"/>
      </w:pPr>
      <w:rPr>
        <w:strike w:val="0"/>
        <w:dstrike w:val="0"/>
        <w:color w:val="000000" w:themeColor="text1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strike w:val="0"/>
        <w:dstrike w:val="0"/>
        <w:color w:val="000000" w:themeColor="text1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strike w:val="0"/>
        <w:dstrike w:val="0"/>
        <w:color w:val="000000" w:themeColor="text1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strike w:val="0"/>
        <w:dstrike w:val="0"/>
        <w:color w:val="000000" w:themeColor="text1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strike w:val="0"/>
        <w:dstrike w:val="0"/>
        <w:color w:val="000000" w:themeColor="text1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strike w:val="0"/>
        <w:dstrike w:val="0"/>
        <w:color w:val="000000" w:themeColor="text1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strike w:val="0"/>
        <w:dstrike w:val="0"/>
        <w:color w:val="000000" w:themeColor="text1"/>
        <w:u w:val="none"/>
        <w:effect w:val="none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3"/>
  </w:num>
  <w:num w:numId="9">
    <w:abstractNumId w:val="12"/>
  </w:num>
  <w:num w:numId="10">
    <w:abstractNumId w:val="0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5FB"/>
    <w:rsid w:val="000070B5"/>
    <w:rsid w:val="00066410"/>
    <w:rsid w:val="000A23A3"/>
    <w:rsid w:val="000A3646"/>
    <w:rsid w:val="000C152D"/>
    <w:rsid w:val="000C27E2"/>
    <w:rsid w:val="000C3DF6"/>
    <w:rsid w:val="000D56A8"/>
    <w:rsid w:val="001161DB"/>
    <w:rsid w:val="00121A5F"/>
    <w:rsid w:val="0014070A"/>
    <w:rsid w:val="001541AF"/>
    <w:rsid w:val="00172917"/>
    <w:rsid w:val="001752FC"/>
    <w:rsid w:val="00175C82"/>
    <w:rsid w:val="001779E9"/>
    <w:rsid w:val="00194F0E"/>
    <w:rsid w:val="001A7ABE"/>
    <w:rsid w:val="001C557C"/>
    <w:rsid w:val="00204342"/>
    <w:rsid w:val="00206FCE"/>
    <w:rsid w:val="00216473"/>
    <w:rsid w:val="00216F9F"/>
    <w:rsid w:val="00217834"/>
    <w:rsid w:val="00237348"/>
    <w:rsid w:val="0026327E"/>
    <w:rsid w:val="00271D32"/>
    <w:rsid w:val="0027665D"/>
    <w:rsid w:val="0027797E"/>
    <w:rsid w:val="002B062E"/>
    <w:rsid w:val="002D432C"/>
    <w:rsid w:val="00322EF3"/>
    <w:rsid w:val="00377065"/>
    <w:rsid w:val="003910D2"/>
    <w:rsid w:val="003A335B"/>
    <w:rsid w:val="003A41CA"/>
    <w:rsid w:val="003B1281"/>
    <w:rsid w:val="003C18DF"/>
    <w:rsid w:val="00405CE0"/>
    <w:rsid w:val="00421731"/>
    <w:rsid w:val="0042303A"/>
    <w:rsid w:val="00444A01"/>
    <w:rsid w:val="00475B40"/>
    <w:rsid w:val="004965D1"/>
    <w:rsid w:val="004A645C"/>
    <w:rsid w:val="004B5292"/>
    <w:rsid w:val="0050266D"/>
    <w:rsid w:val="00510410"/>
    <w:rsid w:val="0051412E"/>
    <w:rsid w:val="0057548A"/>
    <w:rsid w:val="00596247"/>
    <w:rsid w:val="005D2423"/>
    <w:rsid w:val="00603D52"/>
    <w:rsid w:val="00606612"/>
    <w:rsid w:val="00630BB7"/>
    <w:rsid w:val="0064538E"/>
    <w:rsid w:val="006467DC"/>
    <w:rsid w:val="00654DD1"/>
    <w:rsid w:val="006A2D40"/>
    <w:rsid w:val="006B7452"/>
    <w:rsid w:val="006D5A72"/>
    <w:rsid w:val="006F0373"/>
    <w:rsid w:val="007153B1"/>
    <w:rsid w:val="00747F56"/>
    <w:rsid w:val="00785EEF"/>
    <w:rsid w:val="00791390"/>
    <w:rsid w:val="007A4299"/>
    <w:rsid w:val="007A7C3A"/>
    <w:rsid w:val="007B2AB7"/>
    <w:rsid w:val="007C11A5"/>
    <w:rsid w:val="007C604F"/>
    <w:rsid w:val="007E0B65"/>
    <w:rsid w:val="007E5ACC"/>
    <w:rsid w:val="007F300C"/>
    <w:rsid w:val="0080422B"/>
    <w:rsid w:val="008143F7"/>
    <w:rsid w:val="00815859"/>
    <w:rsid w:val="00821CFA"/>
    <w:rsid w:val="0083647D"/>
    <w:rsid w:val="00865199"/>
    <w:rsid w:val="00876330"/>
    <w:rsid w:val="00882F01"/>
    <w:rsid w:val="00884BEE"/>
    <w:rsid w:val="00892223"/>
    <w:rsid w:val="008948AC"/>
    <w:rsid w:val="00896C89"/>
    <w:rsid w:val="008A05A3"/>
    <w:rsid w:val="008B51CD"/>
    <w:rsid w:val="008C1A02"/>
    <w:rsid w:val="008F18C6"/>
    <w:rsid w:val="00900C77"/>
    <w:rsid w:val="0093593F"/>
    <w:rsid w:val="00940C44"/>
    <w:rsid w:val="00946BE6"/>
    <w:rsid w:val="00950C57"/>
    <w:rsid w:val="009713F7"/>
    <w:rsid w:val="009A4B1B"/>
    <w:rsid w:val="009B596A"/>
    <w:rsid w:val="009C6B3B"/>
    <w:rsid w:val="009D32EB"/>
    <w:rsid w:val="009D6305"/>
    <w:rsid w:val="00A11CD8"/>
    <w:rsid w:val="00A35542"/>
    <w:rsid w:val="00A357C0"/>
    <w:rsid w:val="00A633E7"/>
    <w:rsid w:val="00A744B4"/>
    <w:rsid w:val="00A920E5"/>
    <w:rsid w:val="00AA2FC5"/>
    <w:rsid w:val="00AD0B69"/>
    <w:rsid w:val="00AD45FB"/>
    <w:rsid w:val="00AF27E0"/>
    <w:rsid w:val="00B15D07"/>
    <w:rsid w:val="00B30874"/>
    <w:rsid w:val="00B33610"/>
    <w:rsid w:val="00B57C9C"/>
    <w:rsid w:val="00B602E5"/>
    <w:rsid w:val="00B94C22"/>
    <w:rsid w:val="00BA0AAB"/>
    <w:rsid w:val="00BA25EA"/>
    <w:rsid w:val="00BC71E3"/>
    <w:rsid w:val="00BD45C4"/>
    <w:rsid w:val="00BE5924"/>
    <w:rsid w:val="00BF13BD"/>
    <w:rsid w:val="00BF30CD"/>
    <w:rsid w:val="00C0519A"/>
    <w:rsid w:val="00C11311"/>
    <w:rsid w:val="00C679F3"/>
    <w:rsid w:val="00CA4371"/>
    <w:rsid w:val="00D17D83"/>
    <w:rsid w:val="00D23641"/>
    <w:rsid w:val="00D31BE1"/>
    <w:rsid w:val="00D3578D"/>
    <w:rsid w:val="00D36077"/>
    <w:rsid w:val="00D4108B"/>
    <w:rsid w:val="00D520EC"/>
    <w:rsid w:val="00D63336"/>
    <w:rsid w:val="00D91CAD"/>
    <w:rsid w:val="00DA0508"/>
    <w:rsid w:val="00DC1EA7"/>
    <w:rsid w:val="00DD67B1"/>
    <w:rsid w:val="00DE0977"/>
    <w:rsid w:val="00DE0C47"/>
    <w:rsid w:val="00DE2962"/>
    <w:rsid w:val="00DF047F"/>
    <w:rsid w:val="00DF267A"/>
    <w:rsid w:val="00E0024D"/>
    <w:rsid w:val="00E13C19"/>
    <w:rsid w:val="00E24FB3"/>
    <w:rsid w:val="00E30E11"/>
    <w:rsid w:val="00E3563E"/>
    <w:rsid w:val="00E73379"/>
    <w:rsid w:val="00E95861"/>
    <w:rsid w:val="00EB435A"/>
    <w:rsid w:val="00EC652F"/>
    <w:rsid w:val="00EE591F"/>
    <w:rsid w:val="00EF7CD9"/>
    <w:rsid w:val="00F0689E"/>
    <w:rsid w:val="00F312B8"/>
    <w:rsid w:val="00F47AD1"/>
    <w:rsid w:val="00F71AFD"/>
    <w:rsid w:val="00F9479E"/>
    <w:rsid w:val="00F947D6"/>
    <w:rsid w:val="00F94E06"/>
    <w:rsid w:val="00FC4252"/>
    <w:rsid w:val="00FC5CCB"/>
    <w:rsid w:val="00FC6B8A"/>
    <w:rsid w:val="00FE1F3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3D36E"/>
  <w15:docId w15:val="{917E07F8-D840-4C91-A15C-114318FA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ntrat2">
    <w:name w:val="heading 2"/>
    <w:basedOn w:val="prastasis"/>
    <w:next w:val="prastasis"/>
    <w:link w:val="Antrat2Diagrama"/>
    <w:qFormat/>
    <w:rsid w:val="007E5ACC"/>
    <w:pPr>
      <w:keepNext/>
      <w:widowControl/>
      <w:numPr>
        <w:ilvl w:val="1"/>
        <w:numId w:val="1"/>
      </w:numPr>
      <w:autoSpaceDN/>
      <w:jc w:val="center"/>
      <w:outlineLvl w:val="1"/>
    </w:pPr>
    <w:rPr>
      <w:rFonts w:eastAsia="Times New Roman" w:cs="Times New Roman"/>
      <w:b/>
      <w:bCs/>
      <w:kern w:val="0"/>
      <w:lang w:val="lt-LT" w:eastAsia="ar-SA" w:bidi="ar-SA"/>
    </w:rPr>
  </w:style>
  <w:style w:type="paragraph" w:styleId="Antrat3">
    <w:name w:val="heading 3"/>
    <w:basedOn w:val="prastasis"/>
    <w:next w:val="prastasis"/>
    <w:link w:val="Antrat3Diagrama"/>
    <w:qFormat/>
    <w:rsid w:val="007E5ACC"/>
    <w:pPr>
      <w:keepNext/>
      <w:widowControl/>
      <w:numPr>
        <w:ilvl w:val="2"/>
        <w:numId w:val="1"/>
      </w:numPr>
      <w:autoSpaceDN/>
      <w:jc w:val="center"/>
      <w:outlineLvl w:val="2"/>
    </w:pPr>
    <w:rPr>
      <w:rFonts w:eastAsia="Times New Roman" w:cs="Times New Roman"/>
      <w:kern w:val="0"/>
      <w:szCs w:val="20"/>
      <w:lang w:val="lt-LT" w:eastAsia="ar-SA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"/>
    <w:basedOn w:val="prastasis"/>
    <w:link w:val="SraopastraipaDiagrama"/>
    <w:qFormat/>
    <w:rsid w:val="00AD45FB"/>
    <w:pPr>
      <w:ind w:left="720"/>
      <w:contextualSpacing/>
    </w:pPr>
  </w:style>
  <w:style w:type="paragraph" w:customStyle="1" w:styleId="Standard">
    <w:name w:val="Standard"/>
    <w:rsid w:val="00AD45FB"/>
    <w:pPr>
      <w:widowControl w:val="0"/>
      <w:suppressAutoHyphens/>
      <w:autoSpaceDN w:val="0"/>
      <w:spacing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AD45FB"/>
    <w:pPr>
      <w:suppressLineNumbers/>
    </w:pPr>
  </w:style>
  <w:style w:type="character" w:customStyle="1" w:styleId="SraopastraipaDiagrama">
    <w:name w:val="Sąrašo pastraipa Diagrama"/>
    <w:aliases w:val="List Paragraph Red Diagrama,Bullet EY Diagrama"/>
    <w:link w:val="Sraopastraipa"/>
    <w:locked/>
    <w:rsid w:val="00AD45FB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356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356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3563E"/>
    <w:rPr>
      <w:rFonts w:ascii="Times New Roman" w:eastAsia="Andale Sans UI" w:hAnsi="Times New Roman" w:cs="Tahoma"/>
      <w:kern w:val="3"/>
      <w:sz w:val="20"/>
      <w:szCs w:val="20"/>
      <w:lang w:val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56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563E"/>
    <w:rPr>
      <w:rFonts w:ascii="Times New Roman" w:eastAsia="Andale Sans UI" w:hAnsi="Times New Roman" w:cs="Tahoma"/>
      <w:b/>
      <w:bCs/>
      <w:kern w:val="3"/>
      <w:sz w:val="20"/>
      <w:szCs w:val="20"/>
      <w:lang w:val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563E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563E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styleId="Pavadinimas">
    <w:name w:val="Title"/>
    <w:basedOn w:val="prastasis"/>
    <w:link w:val="PavadinimasDiagrama"/>
    <w:qFormat/>
    <w:rsid w:val="00DC1EA7"/>
    <w:pPr>
      <w:widowControl/>
      <w:suppressAutoHyphens w:val="0"/>
      <w:autoSpaceDN/>
      <w:jc w:val="center"/>
    </w:pPr>
    <w:rPr>
      <w:rFonts w:eastAsia="Times New Roman" w:cs="Times New Roman"/>
      <w:b/>
      <w:bCs/>
      <w:kern w:val="0"/>
      <w:szCs w:val="20"/>
      <w:lang w:val="lt-LT" w:bidi="ar-SA"/>
    </w:rPr>
  </w:style>
  <w:style w:type="character" w:customStyle="1" w:styleId="PavadinimasDiagrama">
    <w:name w:val="Pavadinimas Diagrama"/>
    <w:basedOn w:val="Numatytasispastraiposriftas"/>
    <w:link w:val="Pavadinimas"/>
    <w:rsid w:val="00DC1EA7"/>
    <w:rPr>
      <w:rFonts w:ascii="Times New Roman" w:eastAsia="Times New Roman" w:hAnsi="Times New Roman" w:cs="Times New Roman"/>
      <w:b/>
      <w:bCs/>
      <w:sz w:val="24"/>
      <w:szCs w:val="20"/>
      <w:lang w:val="lt-LT"/>
    </w:rPr>
  </w:style>
  <w:style w:type="paragraph" w:styleId="Betarp">
    <w:name w:val="No Spacing"/>
    <w:uiPriority w:val="1"/>
    <w:qFormat/>
    <w:rsid w:val="00DC1EA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7E5ACC"/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Antrat3Diagrama">
    <w:name w:val="Antraštė 3 Diagrama"/>
    <w:basedOn w:val="Numatytasispastraiposriftas"/>
    <w:link w:val="Antrat3"/>
    <w:rsid w:val="007E5ACC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7E5ACC"/>
    <w:pPr>
      <w:keepNext/>
      <w:widowControl/>
      <w:autoSpaceDN/>
      <w:spacing w:before="240" w:after="120"/>
      <w:jc w:val="center"/>
    </w:pPr>
    <w:rPr>
      <w:rFonts w:ascii="Arial" w:eastAsia="Microsoft YaHei" w:hAnsi="Arial" w:cs="Lucida Sans"/>
      <w:i/>
      <w:iCs/>
      <w:kern w:val="0"/>
      <w:sz w:val="28"/>
      <w:szCs w:val="28"/>
      <w:lang w:eastAsia="ar-SA" w:bidi="ar-SA"/>
    </w:rPr>
  </w:style>
  <w:style w:type="character" w:customStyle="1" w:styleId="PaantratDiagrama">
    <w:name w:val="Paantraštė Diagrama"/>
    <w:basedOn w:val="Numatytasispastraiposriftas"/>
    <w:link w:val="Paantrat"/>
    <w:rsid w:val="007E5ACC"/>
    <w:rPr>
      <w:rFonts w:ascii="Arial" w:eastAsia="Microsoft YaHei" w:hAnsi="Arial" w:cs="Lucida Sans"/>
      <w:i/>
      <w:iCs/>
      <w:sz w:val="28"/>
      <w:szCs w:val="28"/>
      <w:lang w:val="en-US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E5AC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E5AC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Lentelsturinys">
    <w:name w:val="Lentelės turinys"/>
    <w:basedOn w:val="prastasis"/>
    <w:rsid w:val="00444A01"/>
    <w:pPr>
      <w:widowControl/>
      <w:suppressLineNumbers/>
      <w:autoSpaceDN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Porat">
    <w:name w:val="footer"/>
    <w:basedOn w:val="prastasis"/>
    <w:link w:val="PoratDiagrama"/>
    <w:uiPriority w:val="99"/>
    <w:unhideWhenUsed/>
    <w:rsid w:val="001C557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557C"/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Skarulskienė</dc:creator>
  <cp:lastModifiedBy>Viktorija</cp:lastModifiedBy>
  <cp:revision>17</cp:revision>
  <cp:lastPrinted>2019-11-25T10:59:00Z</cp:lastPrinted>
  <dcterms:created xsi:type="dcterms:W3CDTF">2022-01-24T09:02:00Z</dcterms:created>
  <dcterms:modified xsi:type="dcterms:W3CDTF">2022-02-18T09:23:00Z</dcterms:modified>
</cp:coreProperties>
</file>