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9D53C0" w:rsidRPr="0094152E" w14:paraId="5F7768DA" w14:textId="77777777" w:rsidTr="009D53C0">
        <w:tc>
          <w:tcPr>
            <w:tcW w:w="10080" w:type="dxa"/>
          </w:tcPr>
          <w:p w14:paraId="77C519B0" w14:textId="651B10A0" w:rsidR="009D53C0" w:rsidRPr="00055F5B" w:rsidRDefault="009D53C0" w:rsidP="005745E6">
            <w:pPr>
              <w:widowControl w:val="0"/>
              <w:spacing w:after="120"/>
              <w:jc w:val="center"/>
              <w:rPr>
                <w:rFonts w:ascii="Times New Roman" w:eastAsia="Calibri" w:hAnsi="Times New Roman" w:cs="Times New Roman"/>
                <w:b/>
                <w:sz w:val="24"/>
                <w:szCs w:val="24"/>
                <w:lang w:val="lt-LT"/>
              </w:rPr>
            </w:pPr>
            <w:r w:rsidRPr="00055F5B">
              <w:rPr>
                <w:rFonts w:ascii="Times New Roman" w:eastAsia="Calibri" w:hAnsi="Times New Roman" w:cs="Times New Roman"/>
                <w:b/>
                <w:sz w:val="24"/>
                <w:szCs w:val="24"/>
                <w:lang w:val="lt-LT"/>
              </w:rPr>
              <w:t xml:space="preserve">SUSITARIMAS </w:t>
            </w:r>
            <w:r w:rsidR="007B3ABC" w:rsidRPr="00055F5B">
              <w:rPr>
                <w:rFonts w:ascii="Times New Roman" w:eastAsia="Calibri" w:hAnsi="Times New Roman" w:cs="Times New Roman"/>
                <w:b/>
                <w:sz w:val="24"/>
                <w:szCs w:val="24"/>
                <w:lang w:val="lt-LT"/>
              </w:rPr>
              <w:t>DĖL</w:t>
            </w:r>
            <w:r w:rsidR="00716A9C" w:rsidRPr="00055F5B">
              <w:rPr>
                <w:rFonts w:ascii="Times New Roman" w:eastAsia="Calibri" w:hAnsi="Times New Roman" w:cs="Times New Roman"/>
                <w:b/>
                <w:sz w:val="24"/>
                <w:szCs w:val="24"/>
                <w:lang w:val="lt-LT"/>
              </w:rPr>
              <w:t xml:space="preserve"> </w:t>
            </w:r>
            <w:r w:rsidR="001905D0">
              <w:rPr>
                <w:rFonts w:ascii="Times New Roman" w:eastAsia="Calibri" w:hAnsi="Times New Roman" w:cs="Times New Roman"/>
                <w:b/>
                <w:sz w:val="24"/>
                <w:szCs w:val="24"/>
                <w:lang w:val="lt-LT"/>
              </w:rPr>
              <w:t xml:space="preserve">2021-03-29 </w:t>
            </w:r>
            <w:r w:rsidR="00055F5B" w:rsidRPr="00055F5B">
              <w:rPr>
                <w:rFonts w:ascii="Times New Roman" w:eastAsia="Calibri" w:hAnsi="Times New Roman" w:cs="Times New Roman"/>
                <w:b/>
                <w:sz w:val="24"/>
                <w:szCs w:val="24"/>
                <w:lang w:val="lt-LT"/>
              </w:rPr>
              <w:t xml:space="preserve">PREKIŲ VIEŠOJO PIRKIMO – PARDAVIMO SUTARTIES NR. </w:t>
            </w:r>
            <w:r w:rsidR="006240A8">
              <w:rPr>
                <w:rFonts w:ascii="Times New Roman" w:eastAsia="Calibri" w:hAnsi="Times New Roman" w:cs="Times New Roman"/>
                <w:b/>
                <w:sz w:val="24"/>
                <w:szCs w:val="24"/>
                <w:lang w:val="lt-LT"/>
              </w:rPr>
              <w:t xml:space="preserve">ST-49 </w:t>
            </w:r>
            <w:r w:rsidR="00055F5B" w:rsidRPr="00055F5B">
              <w:rPr>
                <w:rFonts w:ascii="Times New Roman" w:eastAsia="Calibri" w:hAnsi="Times New Roman" w:cs="Times New Roman"/>
                <w:b/>
                <w:sz w:val="24"/>
                <w:szCs w:val="24"/>
                <w:lang w:val="lt-LT"/>
              </w:rPr>
              <w:t>PAKEITIMO</w:t>
            </w:r>
          </w:p>
        </w:tc>
      </w:tr>
      <w:tr w:rsidR="009D53C0" w:rsidRPr="0094152E" w14:paraId="1515ADF2" w14:textId="77777777" w:rsidTr="009D53C0">
        <w:tc>
          <w:tcPr>
            <w:tcW w:w="10080" w:type="dxa"/>
          </w:tcPr>
          <w:p w14:paraId="37EBE2BE" w14:textId="77777777" w:rsidR="009D53C0" w:rsidRPr="005604DB" w:rsidRDefault="009D53C0" w:rsidP="005745E6">
            <w:pPr>
              <w:widowControl w:val="0"/>
              <w:spacing w:after="120"/>
              <w:contextualSpacing/>
              <w:rPr>
                <w:rFonts w:ascii="Times New Roman" w:eastAsia="Calibri" w:hAnsi="Times New Roman" w:cs="Times New Roman"/>
                <w:b/>
                <w:sz w:val="24"/>
                <w:szCs w:val="24"/>
                <w:lang w:val="lt-LT"/>
              </w:rPr>
            </w:pPr>
          </w:p>
          <w:p w14:paraId="70DE23F0" w14:textId="790B0C82" w:rsidR="009D53C0" w:rsidRPr="005604DB" w:rsidRDefault="009D53C0" w:rsidP="005745E6">
            <w:pPr>
              <w:widowControl w:val="0"/>
              <w:spacing w:after="120"/>
              <w:contextualSpacing/>
              <w:rPr>
                <w:rFonts w:ascii="Times New Roman" w:eastAsia="Calibri" w:hAnsi="Times New Roman" w:cs="Times New Roman"/>
                <w:b/>
                <w:sz w:val="24"/>
                <w:szCs w:val="24"/>
                <w:lang w:val="lt-LT"/>
              </w:rPr>
            </w:pPr>
          </w:p>
        </w:tc>
      </w:tr>
      <w:tr w:rsidR="009D53C0" w:rsidRPr="0094152E" w14:paraId="46EADEEC" w14:textId="77777777" w:rsidTr="009D53C0">
        <w:tc>
          <w:tcPr>
            <w:tcW w:w="10080" w:type="dxa"/>
          </w:tcPr>
          <w:p w14:paraId="64024A57" w14:textId="40DC689A" w:rsidR="009D53C0" w:rsidRPr="005604DB" w:rsidRDefault="009D53C0" w:rsidP="005745E6">
            <w:pPr>
              <w:widowControl w:val="0"/>
              <w:spacing w:after="120"/>
              <w:contextualSpacing/>
              <w:jc w:val="both"/>
              <w:rPr>
                <w:rFonts w:ascii="Times New Roman" w:eastAsia="Calibri" w:hAnsi="Times New Roman" w:cs="Times New Roman"/>
                <w:sz w:val="24"/>
                <w:szCs w:val="24"/>
                <w:lang w:val="lt-LT"/>
              </w:rPr>
            </w:pPr>
            <w:r w:rsidRPr="005604DB">
              <w:rPr>
                <w:rFonts w:ascii="Times New Roman" w:eastAsia="Calibri" w:hAnsi="Times New Roman" w:cs="Times New Roman"/>
                <w:sz w:val="24"/>
                <w:szCs w:val="24"/>
                <w:lang w:val="lt-LT"/>
              </w:rPr>
              <w:t>Šį susitarim</w:t>
            </w:r>
            <w:r w:rsidR="004C2624" w:rsidRPr="005604DB">
              <w:rPr>
                <w:rFonts w:ascii="Times New Roman" w:eastAsia="Calibri" w:hAnsi="Times New Roman" w:cs="Times New Roman"/>
                <w:sz w:val="24"/>
                <w:szCs w:val="24"/>
                <w:lang w:val="lt-LT"/>
              </w:rPr>
              <w:t xml:space="preserve">ą </w:t>
            </w:r>
            <w:r w:rsidR="00563629" w:rsidRPr="005604DB">
              <w:rPr>
                <w:rFonts w:ascii="Times New Roman" w:eastAsia="Calibri" w:hAnsi="Times New Roman" w:cs="Times New Roman"/>
                <w:sz w:val="24"/>
                <w:szCs w:val="24"/>
                <w:lang w:val="lt-LT"/>
              </w:rPr>
              <w:t>dėl</w:t>
            </w:r>
            <w:r w:rsidR="004C2624" w:rsidRPr="005604DB">
              <w:rPr>
                <w:rFonts w:ascii="Times New Roman" w:eastAsia="Calibri" w:hAnsi="Times New Roman" w:cs="Times New Roman"/>
                <w:sz w:val="24"/>
                <w:szCs w:val="24"/>
                <w:lang w:val="lt-LT"/>
              </w:rPr>
              <w:t xml:space="preserve"> </w:t>
            </w:r>
            <w:r w:rsidR="001905D0" w:rsidRPr="005604DB">
              <w:rPr>
                <w:rFonts w:ascii="Times New Roman" w:eastAsia="Calibri" w:hAnsi="Times New Roman" w:cs="Times New Roman"/>
                <w:sz w:val="24"/>
                <w:szCs w:val="24"/>
                <w:lang w:val="lt-LT"/>
              </w:rPr>
              <w:t xml:space="preserve">2021-03-29 </w:t>
            </w:r>
            <w:r w:rsidR="00EC294A" w:rsidRPr="005604DB">
              <w:rPr>
                <w:rFonts w:ascii="Times New Roman" w:eastAsia="Calibri" w:hAnsi="Times New Roman" w:cs="Times New Roman"/>
                <w:sz w:val="24"/>
                <w:szCs w:val="24"/>
                <w:lang w:val="lt-LT"/>
              </w:rPr>
              <w:t>prekių viešojo pirkimo-pardavimo sutarties Nr. ST-49</w:t>
            </w:r>
            <w:r w:rsidR="001905D0" w:rsidRPr="005604DB">
              <w:rPr>
                <w:rFonts w:ascii="Times New Roman" w:eastAsia="Calibri" w:hAnsi="Times New Roman" w:cs="Times New Roman"/>
                <w:sz w:val="24"/>
                <w:szCs w:val="24"/>
                <w:lang w:val="lt-LT"/>
              </w:rPr>
              <w:t xml:space="preserve"> pakeitimo</w:t>
            </w:r>
            <w:r w:rsidR="004C2624" w:rsidRPr="005604DB">
              <w:rPr>
                <w:rFonts w:ascii="Times New Roman" w:eastAsia="Calibri" w:hAnsi="Times New Roman" w:cs="Times New Roman"/>
                <w:sz w:val="24"/>
                <w:szCs w:val="24"/>
                <w:lang w:val="lt-LT"/>
              </w:rPr>
              <w:t xml:space="preserve"> (toliau – </w:t>
            </w:r>
            <w:r w:rsidR="004C2624" w:rsidRPr="005604DB">
              <w:rPr>
                <w:rFonts w:ascii="Times New Roman" w:eastAsia="Calibri" w:hAnsi="Times New Roman" w:cs="Times New Roman"/>
                <w:b/>
                <w:bCs/>
                <w:sz w:val="24"/>
                <w:szCs w:val="24"/>
                <w:lang w:val="lt-LT"/>
              </w:rPr>
              <w:t>Susitarimas</w:t>
            </w:r>
            <w:r w:rsidR="004C2624" w:rsidRPr="005604DB">
              <w:rPr>
                <w:rFonts w:ascii="Times New Roman" w:eastAsia="Calibri" w:hAnsi="Times New Roman" w:cs="Times New Roman"/>
                <w:sz w:val="24"/>
                <w:szCs w:val="24"/>
                <w:lang w:val="lt-LT"/>
              </w:rPr>
              <w:t>)</w:t>
            </w:r>
            <w:r w:rsidR="0033597B" w:rsidRPr="005604DB">
              <w:rPr>
                <w:rFonts w:ascii="Times New Roman" w:eastAsia="Calibri" w:hAnsi="Times New Roman" w:cs="Times New Roman"/>
                <w:sz w:val="24"/>
                <w:szCs w:val="24"/>
                <w:lang w:val="lt-LT"/>
              </w:rPr>
              <w:t xml:space="preserve"> 2022 m. sausio </w:t>
            </w:r>
            <w:r w:rsidR="0033597B" w:rsidRPr="005604DB">
              <w:rPr>
                <w:rFonts w:ascii="Times New Roman" w:eastAsia="Calibri" w:hAnsi="Times New Roman" w:cs="Times New Roman"/>
                <w:sz w:val="24"/>
                <w:szCs w:val="24"/>
              </w:rPr>
              <w:t xml:space="preserve">27 </w:t>
            </w:r>
            <w:r w:rsidR="003861D8" w:rsidRPr="005604DB">
              <w:rPr>
                <w:rFonts w:ascii="Times New Roman" w:eastAsia="Calibri" w:hAnsi="Times New Roman" w:cs="Times New Roman"/>
                <w:sz w:val="24"/>
                <w:szCs w:val="24"/>
                <w:lang w:val="lt-LT"/>
              </w:rPr>
              <w:t>d.</w:t>
            </w:r>
            <w:r w:rsidR="004C2624" w:rsidRPr="005604DB">
              <w:rPr>
                <w:rFonts w:ascii="Times New Roman" w:eastAsia="Calibri" w:hAnsi="Times New Roman" w:cs="Times New Roman"/>
                <w:sz w:val="24"/>
                <w:szCs w:val="24"/>
                <w:lang w:val="lt-LT"/>
              </w:rPr>
              <w:t xml:space="preserve"> </w:t>
            </w:r>
            <w:r w:rsidRPr="005604DB">
              <w:rPr>
                <w:rFonts w:ascii="Times New Roman" w:eastAsia="Calibri" w:hAnsi="Times New Roman" w:cs="Times New Roman"/>
                <w:sz w:val="24"/>
                <w:szCs w:val="24"/>
                <w:lang w:val="lt-LT"/>
              </w:rPr>
              <w:t>tarpusavyje sudarė:</w:t>
            </w:r>
          </w:p>
        </w:tc>
      </w:tr>
      <w:tr w:rsidR="009D53C0" w:rsidRPr="0094152E" w14:paraId="1954ABC5" w14:textId="77777777" w:rsidTr="009D53C0">
        <w:tc>
          <w:tcPr>
            <w:tcW w:w="10080" w:type="dxa"/>
          </w:tcPr>
          <w:p w14:paraId="48AD1D79" w14:textId="77777777" w:rsidR="009D53C0" w:rsidRPr="005604DB" w:rsidRDefault="009D53C0" w:rsidP="005745E6">
            <w:pPr>
              <w:widowControl w:val="0"/>
              <w:spacing w:after="120"/>
              <w:contextualSpacing/>
              <w:rPr>
                <w:rFonts w:ascii="Times New Roman" w:eastAsia="Calibri" w:hAnsi="Times New Roman" w:cs="Times New Roman"/>
                <w:b/>
                <w:sz w:val="24"/>
                <w:szCs w:val="24"/>
                <w:lang w:val="lt-LT"/>
              </w:rPr>
            </w:pPr>
          </w:p>
          <w:p w14:paraId="57816035" w14:textId="6F667540" w:rsidR="009D53C0" w:rsidRPr="005604DB" w:rsidRDefault="009D53C0" w:rsidP="005745E6">
            <w:pPr>
              <w:widowControl w:val="0"/>
              <w:spacing w:after="120"/>
              <w:contextualSpacing/>
              <w:rPr>
                <w:rFonts w:ascii="Times New Roman" w:eastAsia="Calibri" w:hAnsi="Times New Roman" w:cs="Times New Roman"/>
                <w:b/>
                <w:sz w:val="24"/>
                <w:szCs w:val="24"/>
                <w:lang w:val="lt-LT"/>
              </w:rPr>
            </w:pPr>
          </w:p>
        </w:tc>
      </w:tr>
      <w:tr w:rsidR="009D53C0" w:rsidRPr="0094152E" w14:paraId="474DFEFB" w14:textId="77777777" w:rsidTr="00EC294A">
        <w:trPr>
          <w:trHeight w:val="509"/>
        </w:trPr>
        <w:tc>
          <w:tcPr>
            <w:tcW w:w="10080" w:type="dxa"/>
          </w:tcPr>
          <w:p w14:paraId="18A6CD7E" w14:textId="3B3E1CA9" w:rsidR="0088636D" w:rsidRPr="00EC294A" w:rsidRDefault="00393708" w:rsidP="005745E6">
            <w:pPr>
              <w:widowControl w:val="0"/>
              <w:numPr>
                <w:ilvl w:val="0"/>
                <w:numId w:val="1"/>
              </w:numPr>
              <w:spacing w:after="120"/>
              <w:jc w:val="both"/>
              <w:rPr>
                <w:rFonts w:ascii="Times New Roman" w:eastAsia="Calibri" w:hAnsi="Times New Roman" w:cs="Times New Roman"/>
                <w:sz w:val="24"/>
                <w:szCs w:val="24"/>
                <w:lang w:val="lt-LT"/>
              </w:rPr>
            </w:pPr>
            <w:r w:rsidRPr="00EC294A">
              <w:rPr>
                <w:rFonts w:ascii="Times New Roman" w:hAnsi="Times New Roman" w:cs="Times New Roman"/>
                <w:b/>
                <w:bCs/>
                <w:sz w:val="24"/>
                <w:szCs w:val="24"/>
                <w:lang w:val="lt-LT"/>
              </w:rPr>
              <w:t>Nacionalinė visuomenės sveikatos priežiūros laboratorija</w:t>
            </w:r>
            <w:r w:rsidRPr="00EC294A">
              <w:rPr>
                <w:rFonts w:ascii="Times New Roman" w:hAnsi="Times New Roman" w:cs="Times New Roman"/>
                <w:sz w:val="24"/>
                <w:szCs w:val="24"/>
                <w:lang w:val="lt-LT"/>
              </w:rPr>
              <w:t xml:space="preserve">, </w:t>
            </w:r>
            <w:r w:rsidR="00EC294A" w:rsidRPr="00EC294A">
              <w:rPr>
                <w:rFonts w:ascii="Times New Roman" w:hAnsi="Times New Roman" w:cs="Times New Roman"/>
                <w:sz w:val="24"/>
                <w:szCs w:val="24"/>
                <w:lang w:val="lt-LT"/>
              </w:rPr>
              <w:t>juridinio asmens kodas:</w:t>
            </w:r>
            <w:r w:rsidRPr="00EC294A">
              <w:rPr>
                <w:rFonts w:ascii="Times New Roman" w:hAnsi="Times New Roman" w:cs="Times New Roman"/>
                <w:sz w:val="24"/>
                <w:szCs w:val="24"/>
                <w:lang w:val="lt-LT"/>
              </w:rPr>
              <w:t xml:space="preserve"> 195551983</w:t>
            </w:r>
            <w:r w:rsidR="00EC294A" w:rsidRPr="00EC294A">
              <w:rPr>
                <w:rFonts w:ascii="Times New Roman" w:hAnsi="Times New Roman" w:cs="Times New Roman"/>
                <w:sz w:val="24"/>
                <w:szCs w:val="24"/>
                <w:lang w:val="lt-LT"/>
              </w:rPr>
              <w:t xml:space="preserve">, </w:t>
            </w:r>
            <w:r w:rsidR="00EC294A" w:rsidRPr="0033597B">
              <w:rPr>
                <w:rFonts w:ascii="Times New Roman" w:hAnsi="Times New Roman" w:cs="Times New Roman"/>
                <w:noProof/>
                <w:color w:val="000000" w:themeColor="text1"/>
                <w:sz w:val="24"/>
                <w:szCs w:val="24"/>
                <w:lang w:val="lt-LT"/>
              </w:rPr>
              <w:t xml:space="preserve">registruotos buveinės adresas: </w:t>
            </w:r>
            <w:r w:rsidR="00EC294A" w:rsidRPr="0033597B">
              <w:rPr>
                <w:rFonts w:ascii="Times New Roman" w:hAnsi="Times New Roman" w:cs="Times New Roman"/>
                <w:bCs/>
                <w:color w:val="000000" w:themeColor="text1"/>
                <w:sz w:val="24"/>
                <w:szCs w:val="24"/>
                <w:lang w:val="lt-LT"/>
              </w:rPr>
              <w:t>Žolyno g. 36, LT-10210 Vilnius</w:t>
            </w:r>
            <w:r w:rsidRPr="00EC294A">
              <w:rPr>
                <w:rFonts w:ascii="Times New Roman" w:hAnsi="Times New Roman" w:cs="Times New Roman"/>
                <w:sz w:val="24"/>
                <w:szCs w:val="24"/>
                <w:lang w:val="lt-LT"/>
              </w:rPr>
              <w:t xml:space="preserve"> (toliau – Pirkėjas), atstovaujama direktori</w:t>
            </w:r>
            <w:r w:rsidR="00D314A1" w:rsidRPr="00EC294A">
              <w:rPr>
                <w:rFonts w:ascii="Times New Roman" w:hAnsi="Times New Roman" w:cs="Times New Roman"/>
                <w:sz w:val="24"/>
                <w:szCs w:val="24"/>
                <w:lang w:val="lt-LT"/>
              </w:rPr>
              <w:t>aus pavaduotojos, laikinai atliekančios direktoriaus funkcijas, Rositos Marijos Balčienė</w:t>
            </w:r>
            <w:r w:rsidR="00EC294A">
              <w:rPr>
                <w:rFonts w:ascii="Times New Roman" w:hAnsi="Times New Roman" w:cs="Times New Roman"/>
                <w:sz w:val="24"/>
                <w:szCs w:val="24"/>
                <w:lang w:val="lt-LT"/>
              </w:rPr>
              <w:t>s</w:t>
            </w:r>
            <w:r w:rsidRPr="00EC294A">
              <w:rPr>
                <w:rFonts w:ascii="Times New Roman" w:hAnsi="Times New Roman" w:cs="Times New Roman"/>
                <w:sz w:val="24"/>
                <w:szCs w:val="24"/>
                <w:lang w:val="lt-LT"/>
              </w:rPr>
              <w:t>, veikiančio pagal įstaigos nuostatus,</w:t>
            </w:r>
            <w:r w:rsidR="0088636D" w:rsidRPr="00EC294A">
              <w:rPr>
                <w:rFonts w:ascii="Times New Roman" w:eastAsia="Calibri" w:hAnsi="Times New Roman" w:cs="Times New Roman"/>
                <w:sz w:val="24"/>
                <w:szCs w:val="24"/>
                <w:lang w:val="lt-LT"/>
              </w:rPr>
              <w:t xml:space="preserve"> ir</w:t>
            </w:r>
          </w:p>
          <w:p w14:paraId="6C4C5461" w14:textId="302AFBC1" w:rsidR="009D53C0" w:rsidRPr="00055F5B" w:rsidRDefault="00EC294A" w:rsidP="005745E6">
            <w:pPr>
              <w:widowControl w:val="0"/>
              <w:numPr>
                <w:ilvl w:val="0"/>
                <w:numId w:val="1"/>
              </w:numPr>
              <w:spacing w:after="120"/>
              <w:jc w:val="both"/>
              <w:rPr>
                <w:rFonts w:ascii="Times New Roman" w:eastAsia="Calibri" w:hAnsi="Times New Roman" w:cs="Times New Roman"/>
                <w:sz w:val="24"/>
                <w:szCs w:val="24"/>
                <w:lang w:val="lt-LT"/>
              </w:rPr>
            </w:pPr>
            <w:r w:rsidRPr="00EC294A">
              <w:rPr>
                <w:rFonts w:ascii="Times New Roman" w:hAnsi="Times New Roman" w:cs="Times New Roman"/>
                <w:b/>
                <w:bCs/>
                <w:sz w:val="24"/>
                <w:szCs w:val="24"/>
                <w:lang w:val="lt-LT"/>
              </w:rPr>
              <w:t>UAB „Mediq Lietuva“</w:t>
            </w:r>
            <w:r w:rsidRPr="00EC294A">
              <w:rPr>
                <w:rFonts w:ascii="Times New Roman" w:hAnsi="Times New Roman" w:cs="Times New Roman"/>
                <w:sz w:val="24"/>
                <w:szCs w:val="24"/>
                <w:lang w:val="lt-LT"/>
              </w:rPr>
              <w:t xml:space="preserve">, </w:t>
            </w:r>
            <w:r>
              <w:rPr>
                <w:rFonts w:ascii="Times New Roman" w:hAnsi="Times New Roman" w:cs="Times New Roman"/>
                <w:sz w:val="24"/>
                <w:szCs w:val="24"/>
                <w:lang w:val="lt-LT"/>
              </w:rPr>
              <w:t>juridinio asmens kodas:</w:t>
            </w:r>
            <w:r w:rsidRPr="00EC294A">
              <w:rPr>
                <w:rFonts w:ascii="Times New Roman" w:hAnsi="Times New Roman" w:cs="Times New Roman"/>
                <w:sz w:val="24"/>
                <w:szCs w:val="24"/>
                <w:lang w:val="lt-LT"/>
              </w:rPr>
              <w:t xml:space="preserve"> 302513086</w:t>
            </w:r>
            <w:r>
              <w:rPr>
                <w:rFonts w:ascii="Times New Roman" w:hAnsi="Times New Roman" w:cs="Times New Roman"/>
                <w:sz w:val="24"/>
                <w:szCs w:val="24"/>
                <w:lang w:val="lt-LT"/>
              </w:rPr>
              <w:t xml:space="preserve">, </w:t>
            </w:r>
            <w:r w:rsidRPr="0033597B">
              <w:rPr>
                <w:rFonts w:ascii="Times New Roman" w:hAnsi="Times New Roman" w:cs="Times New Roman"/>
                <w:noProof/>
                <w:color w:val="000000" w:themeColor="text1"/>
                <w:sz w:val="24"/>
                <w:szCs w:val="24"/>
                <w:lang w:val="lt-LT"/>
              </w:rPr>
              <w:t xml:space="preserve">registruotos buveinės adresas: </w:t>
            </w:r>
            <w:r w:rsidRPr="0033597B">
              <w:rPr>
                <w:rFonts w:ascii="Times New Roman" w:hAnsi="Times New Roman" w:cs="Times New Roman"/>
                <w:sz w:val="24"/>
                <w:szCs w:val="24"/>
                <w:lang w:val="lt-LT"/>
              </w:rPr>
              <w:t>Kolektyvo g. 15-20, 08314 Vilnius</w:t>
            </w:r>
            <w:r w:rsidRPr="00EC294A">
              <w:rPr>
                <w:rFonts w:ascii="Times New Roman" w:hAnsi="Times New Roman" w:cs="Times New Roman"/>
                <w:sz w:val="24"/>
                <w:szCs w:val="24"/>
                <w:lang w:val="lt-LT"/>
              </w:rPr>
              <w:t xml:space="preserve"> (toliau – Pardavėjas), atstovaujama generalinio direktoriaus Giedriaus Marcinkonio, veikiančio pagal įmonės įstatus</w:t>
            </w:r>
            <w:r w:rsidR="00C510BF" w:rsidRPr="00EC294A">
              <w:rPr>
                <w:rFonts w:ascii="Times New Roman" w:hAnsi="Times New Roman" w:cs="Times New Roman"/>
                <w:sz w:val="24"/>
                <w:szCs w:val="24"/>
                <w:lang w:val="lt-LT"/>
              </w:rPr>
              <w:t>,</w:t>
            </w:r>
          </w:p>
        </w:tc>
      </w:tr>
      <w:tr w:rsidR="009D53C0" w:rsidRPr="0094152E" w14:paraId="755B2374" w14:textId="77777777" w:rsidTr="00393FBB">
        <w:tc>
          <w:tcPr>
            <w:tcW w:w="10080" w:type="dxa"/>
          </w:tcPr>
          <w:p w14:paraId="0B487272" w14:textId="5FE09B89" w:rsidR="009D53C0" w:rsidRPr="00055F5B" w:rsidRDefault="009D53C0" w:rsidP="005745E6">
            <w:pPr>
              <w:widowControl w:val="0"/>
              <w:spacing w:after="120"/>
              <w:contextualSpacing/>
              <w:jc w:val="both"/>
              <w:rPr>
                <w:rFonts w:ascii="Times New Roman" w:hAnsi="Times New Roman" w:cs="Times New Roman"/>
                <w:sz w:val="24"/>
                <w:szCs w:val="24"/>
                <w:lang w:val="lt-LT"/>
              </w:rPr>
            </w:pPr>
            <w:r w:rsidRPr="00055F5B">
              <w:rPr>
                <w:rFonts w:ascii="Times New Roman" w:hAnsi="Times New Roman" w:cs="Times New Roman"/>
                <w:sz w:val="24"/>
                <w:szCs w:val="24"/>
                <w:lang w:val="lt-LT"/>
              </w:rPr>
              <w:t xml:space="preserve">toliau kartu vadinami </w:t>
            </w:r>
            <w:r w:rsidRPr="00055F5B">
              <w:rPr>
                <w:rFonts w:ascii="Times New Roman" w:hAnsi="Times New Roman" w:cs="Times New Roman"/>
                <w:b/>
                <w:sz w:val="24"/>
                <w:szCs w:val="24"/>
                <w:lang w:val="lt-LT"/>
              </w:rPr>
              <w:t>Šalimis</w:t>
            </w:r>
            <w:r w:rsidRPr="00055F5B">
              <w:rPr>
                <w:rFonts w:ascii="Times New Roman" w:hAnsi="Times New Roman" w:cs="Times New Roman"/>
                <w:sz w:val="24"/>
                <w:szCs w:val="24"/>
                <w:lang w:val="lt-LT"/>
              </w:rPr>
              <w:t xml:space="preserve">, o kiekvienas atskirai – </w:t>
            </w:r>
            <w:r w:rsidRPr="00055F5B">
              <w:rPr>
                <w:rFonts w:ascii="Times New Roman" w:hAnsi="Times New Roman" w:cs="Times New Roman"/>
                <w:b/>
                <w:sz w:val="24"/>
                <w:szCs w:val="24"/>
                <w:lang w:val="lt-LT"/>
              </w:rPr>
              <w:t>Šalimi</w:t>
            </w:r>
            <w:r w:rsidRPr="00055F5B">
              <w:rPr>
                <w:rFonts w:ascii="Times New Roman" w:hAnsi="Times New Roman" w:cs="Times New Roman"/>
                <w:sz w:val="24"/>
                <w:szCs w:val="24"/>
                <w:lang w:val="lt-LT"/>
              </w:rPr>
              <w:t>.</w:t>
            </w:r>
          </w:p>
        </w:tc>
      </w:tr>
      <w:tr w:rsidR="009D53C0" w:rsidRPr="0094152E" w14:paraId="5B3AD048" w14:textId="77777777" w:rsidTr="00393FBB">
        <w:tc>
          <w:tcPr>
            <w:tcW w:w="10080" w:type="dxa"/>
          </w:tcPr>
          <w:p w14:paraId="0FC9DA5F" w14:textId="77777777" w:rsidR="009D53C0" w:rsidRPr="00055F5B" w:rsidRDefault="009D53C0" w:rsidP="005745E6">
            <w:pPr>
              <w:widowControl w:val="0"/>
              <w:spacing w:after="120"/>
              <w:contextualSpacing/>
              <w:rPr>
                <w:rFonts w:ascii="Times New Roman" w:hAnsi="Times New Roman" w:cs="Times New Roman"/>
                <w:sz w:val="24"/>
                <w:szCs w:val="24"/>
                <w:lang w:val="lt-LT"/>
              </w:rPr>
            </w:pPr>
          </w:p>
          <w:p w14:paraId="7E74A069" w14:textId="3450834C" w:rsidR="009D53C0" w:rsidRPr="00055F5B" w:rsidRDefault="009D53C0" w:rsidP="005745E6">
            <w:pPr>
              <w:widowControl w:val="0"/>
              <w:spacing w:after="120"/>
              <w:contextualSpacing/>
              <w:rPr>
                <w:rFonts w:ascii="Times New Roman" w:hAnsi="Times New Roman" w:cs="Times New Roman"/>
                <w:sz w:val="24"/>
                <w:szCs w:val="24"/>
                <w:lang w:val="lt-LT"/>
              </w:rPr>
            </w:pPr>
          </w:p>
        </w:tc>
      </w:tr>
      <w:tr w:rsidR="009D53C0" w:rsidRPr="0094152E" w14:paraId="2D6274A0" w14:textId="77777777" w:rsidTr="00393FBB">
        <w:tc>
          <w:tcPr>
            <w:tcW w:w="10080" w:type="dxa"/>
          </w:tcPr>
          <w:p w14:paraId="34DD6B19" w14:textId="706455E5" w:rsidR="009D53C0" w:rsidRPr="00055F5B" w:rsidRDefault="004C2624" w:rsidP="005745E6">
            <w:pPr>
              <w:widowControl w:val="0"/>
              <w:spacing w:after="120"/>
              <w:rPr>
                <w:rFonts w:ascii="Times New Roman" w:hAnsi="Times New Roman" w:cs="Times New Roman"/>
                <w:b/>
                <w:sz w:val="24"/>
                <w:szCs w:val="24"/>
                <w:lang w:val="lt-LT"/>
              </w:rPr>
            </w:pPr>
            <w:r w:rsidRPr="00055F5B">
              <w:rPr>
                <w:rFonts w:ascii="Times New Roman" w:hAnsi="Times New Roman" w:cs="Times New Roman"/>
                <w:b/>
                <w:sz w:val="24"/>
                <w:szCs w:val="24"/>
                <w:lang w:val="lt-LT"/>
              </w:rPr>
              <w:t>KADANGI</w:t>
            </w:r>
            <w:r w:rsidR="009D53C0" w:rsidRPr="00055F5B">
              <w:rPr>
                <w:rFonts w:ascii="Times New Roman" w:hAnsi="Times New Roman" w:cs="Times New Roman"/>
                <w:b/>
                <w:sz w:val="24"/>
                <w:szCs w:val="24"/>
                <w:lang w:val="lt-LT"/>
              </w:rPr>
              <w:t>:</w:t>
            </w:r>
          </w:p>
        </w:tc>
      </w:tr>
      <w:tr w:rsidR="009D53C0" w:rsidRPr="0094152E" w14:paraId="43CCE0DA" w14:textId="77777777" w:rsidTr="00393FBB">
        <w:tc>
          <w:tcPr>
            <w:tcW w:w="10080" w:type="dxa"/>
          </w:tcPr>
          <w:p w14:paraId="0B0C2B05" w14:textId="2849FCB6" w:rsidR="00B221F4" w:rsidRPr="00055F5B" w:rsidRDefault="002349A4" w:rsidP="005870FC">
            <w:pPr>
              <w:pStyle w:val="ListParagraph"/>
              <w:widowControl w:val="0"/>
              <w:numPr>
                <w:ilvl w:val="0"/>
                <w:numId w:val="9"/>
              </w:numPr>
              <w:autoSpaceDE w:val="0"/>
              <w:autoSpaceDN w:val="0"/>
              <w:spacing w:after="120" w:line="240" w:lineRule="auto"/>
              <w:contextualSpacing w:val="0"/>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 xml:space="preserve">Pardavėjas ya pateikęs 2021-07-23 </w:t>
            </w:r>
            <w:r w:rsidRPr="002349A4">
              <w:rPr>
                <w:rFonts w:ascii="Times New Roman" w:eastAsia="Calibri" w:hAnsi="Times New Roman" w:cs="Times New Roman"/>
                <w:bCs/>
                <w:sz w:val="24"/>
                <w:szCs w:val="24"/>
                <w:lang w:val="lt-LT"/>
              </w:rPr>
              <w:t>AnHui WenSheng Medical Materials Co.,Ltd</w:t>
            </w:r>
            <w:r>
              <w:rPr>
                <w:rFonts w:ascii="Times New Roman" w:eastAsia="Calibri" w:hAnsi="Times New Roman" w:cs="Times New Roman"/>
                <w:bCs/>
                <w:sz w:val="24"/>
                <w:szCs w:val="24"/>
                <w:lang w:val="lt-LT"/>
              </w:rPr>
              <w:t xml:space="preserve"> (toliau </w:t>
            </w:r>
            <w:r w:rsidRPr="00EC294A">
              <w:rPr>
                <w:rFonts w:ascii="Times New Roman" w:hAnsi="Times New Roman" w:cs="Times New Roman"/>
                <w:sz w:val="24"/>
                <w:szCs w:val="24"/>
                <w:lang w:val="lt-LT"/>
              </w:rPr>
              <w:t>–</w:t>
            </w:r>
            <w:r w:rsidR="005870FC">
              <w:rPr>
                <w:rFonts w:ascii="Times New Roman" w:eastAsia="Calibri" w:hAnsi="Times New Roman" w:cs="Times New Roman"/>
                <w:bCs/>
                <w:sz w:val="24"/>
                <w:szCs w:val="24"/>
                <w:lang w:val="lt-LT"/>
              </w:rPr>
              <w:t>Gamintojas</w:t>
            </w:r>
            <w:r>
              <w:rPr>
                <w:rFonts w:ascii="Times New Roman" w:eastAsia="Calibri" w:hAnsi="Times New Roman" w:cs="Times New Roman"/>
                <w:bCs/>
                <w:sz w:val="24"/>
                <w:szCs w:val="24"/>
                <w:lang w:val="lt-LT"/>
              </w:rPr>
              <w:t>) informacinį laišką, kuri</w:t>
            </w:r>
            <w:r w:rsidR="005870FC">
              <w:rPr>
                <w:rFonts w:ascii="Times New Roman" w:eastAsia="Calibri" w:hAnsi="Times New Roman" w:cs="Times New Roman"/>
                <w:bCs/>
                <w:sz w:val="24"/>
                <w:szCs w:val="24"/>
                <w:lang w:val="lt-LT"/>
              </w:rPr>
              <w:t>uo</w:t>
            </w:r>
            <w:r>
              <w:rPr>
                <w:rFonts w:ascii="Times New Roman" w:eastAsia="Calibri" w:hAnsi="Times New Roman" w:cs="Times New Roman"/>
                <w:bCs/>
                <w:sz w:val="24"/>
                <w:szCs w:val="24"/>
                <w:lang w:val="lt-LT"/>
              </w:rPr>
              <w:t xml:space="preserve"> </w:t>
            </w:r>
            <w:r w:rsidR="005870FC">
              <w:rPr>
                <w:rFonts w:ascii="Times New Roman" w:eastAsia="Calibri" w:hAnsi="Times New Roman" w:cs="Times New Roman"/>
                <w:bCs/>
                <w:sz w:val="24"/>
                <w:szCs w:val="24"/>
                <w:lang w:val="lt-LT"/>
              </w:rPr>
              <w:t xml:space="preserve">Gamintojas </w:t>
            </w:r>
            <w:r>
              <w:rPr>
                <w:rFonts w:ascii="Times New Roman" w:eastAsia="Calibri" w:hAnsi="Times New Roman" w:cs="Times New Roman"/>
                <w:bCs/>
                <w:sz w:val="24"/>
                <w:szCs w:val="24"/>
                <w:lang w:val="lt-LT"/>
              </w:rPr>
              <w:t xml:space="preserve">informuoja, kad nuo 2021-07-23 </w:t>
            </w:r>
            <w:r w:rsidR="005870FC">
              <w:rPr>
                <w:rFonts w:ascii="Times New Roman" w:eastAsia="Calibri" w:hAnsi="Times New Roman" w:cs="Times New Roman"/>
                <w:bCs/>
                <w:sz w:val="24"/>
                <w:szCs w:val="24"/>
                <w:lang w:val="lt-LT"/>
              </w:rPr>
              <w:t>Gamintojas</w:t>
            </w:r>
            <w:r>
              <w:rPr>
                <w:rFonts w:ascii="Times New Roman" w:eastAsia="Calibri" w:hAnsi="Times New Roman" w:cs="Times New Roman"/>
                <w:bCs/>
                <w:sz w:val="24"/>
                <w:szCs w:val="24"/>
                <w:lang w:val="lt-LT"/>
              </w:rPr>
              <w:t xml:space="preserve"> nebetieks šių produktų: (1) </w:t>
            </w:r>
            <w:r w:rsidRPr="002349A4">
              <w:rPr>
                <w:rFonts w:ascii="Times New Roman" w:eastAsia="Calibri" w:hAnsi="Times New Roman" w:cs="Times New Roman"/>
                <w:bCs/>
                <w:sz w:val="24"/>
                <w:szCs w:val="24"/>
                <w:lang w:val="lt-LT"/>
              </w:rPr>
              <w:t>Produkto kodas: WS1010 Vienkartinis nosiaryklės tamponėlis</w:t>
            </w:r>
            <w:r>
              <w:rPr>
                <w:rFonts w:ascii="Times New Roman" w:eastAsia="Calibri" w:hAnsi="Times New Roman" w:cs="Times New Roman"/>
                <w:bCs/>
                <w:sz w:val="24"/>
                <w:szCs w:val="24"/>
                <w:lang w:val="lt-LT"/>
              </w:rPr>
              <w:t>; (2)</w:t>
            </w:r>
            <w:r w:rsidRPr="002349A4">
              <w:rPr>
                <w:rFonts w:ascii="Times New Roman" w:eastAsia="Calibri" w:hAnsi="Times New Roman" w:cs="Times New Roman"/>
                <w:bCs/>
                <w:sz w:val="24"/>
                <w:szCs w:val="24"/>
                <w:lang w:val="lt-LT"/>
              </w:rPr>
              <w:t xml:space="preserve"> Produkto kodas: WS1011 Vienkartinis burnos tamponėlis</w:t>
            </w:r>
            <w:r w:rsidR="005870FC">
              <w:rPr>
                <w:rFonts w:ascii="Times New Roman" w:eastAsia="Calibri" w:hAnsi="Times New Roman" w:cs="Times New Roman"/>
                <w:bCs/>
                <w:sz w:val="24"/>
                <w:szCs w:val="24"/>
                <w:lang w:val="lt-LT"/>
              </w:rPr>
              <w:t>, kurie atitinka Sutarties pirkimo dalyse 9 ir 10 įvardytas prekes;</w:t>
            </w:r>
          </w:p>
          <w:p w14:paraId="74B4CD41" w14:textId="4501F0D3" w:rsidR="005870FC" w:rsidRPr="005870FC" w:rsidRDefault="002349A4" w:rsidP="005870FC">
            <w:pPr>
              <w:pStyle w:val="ListParagraph"/>
              <w:widowControl w:val="0"/>
              <w:numPr>
                <w:ilvl w:val="0"/>
                <w:numId w:val="9"/>
              </w:numPr>
              <w:autoSpaceDE w:val="0"/>
              <w:autoSpaceDN w:val="0"/>
              <w:spacing w:after="120" w:line="240" w:lineRule="auto"/>
              <w:contextualSpacing w:val="0"/>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 xml:space="preserve">Pardavėjas 2022-01-27 raštu </w:t>
            </w:r>
            <w:r w:rsidR="001E4A85">
              <w:rPr>
                <w:rFonts w:ascii="Times New Roman" w:eastAsia="Calibri" w:hAnsi="Times New Roman" w:cs="Times New Roman"/>
                <w:bCs/>
                <w:sz w:val="24"/>
                <w:szCs w:val="24"/>
                <w:lang w:val="lt-LT"/>
              </w:rPr>
              <w:t xml:space="preserve">Nr. MS2022-001 (toliau – Raštas) </w:t>
            </w:r>
            <w:r>
              <w:rPr>
                <w:rFonts w:ascii="Times New Roman" w:eastAsia="Calibri" w:hAnsi="Times New Roman" w:cs="Times New Roman"/>
                <w:bCs/>
                <w:sz w:val="24"/>
                <w:szCs w:val="24"/>
                <w:lang w:val="lt-LT"/>
              </w:rPr>
              <w:t>informavo</w:t>
            </w:r>
            <w:r w:rsidR="001E4A85">
              <w:rPr>
                <w:rFonts w:ascii="Times New Roman" w:eastAsia="Calibri" w:hAnsi="Times New Roman" w:cs="Times New Roman"/>
                <w:bCs/>
                <w:sz w:val="24"/>
                <w:szCs w:val="24"/>
                <w:lang w:val="lt-LT"/>
              </w:rPr>
              <w:t xml:space="preserve"> Pirkėją, kad negali užtikrinti prekių tiekimo pagal Sutarties pirkimo dalis Nr. 9 ir 10, ir prašo leisti pakeisti </w:t>
            </w:r>
            <w:r w:rsidR="001E4A85" w:rsidRPr="005870FC">
              <w:rPr>
                <w:rFonts w:ascii="Times New Roman" w:eastAsia="Calibri" w:hAnsi="Times New Roman" w:cs="Times New Roman"/>
                <w:bCs/>
                <w:sz w:val="24"/>
                <w:szCs w:val="24"/>
                <w:lang w:val="lt-LT"/>
              </w:rPr>
              <w:t>pasiūlytas prekes analogiškomis kito gamintojo prekėmis, kurių savybės</w:t>
            </w:r>
            <w:r w:rsidR="005870FC">
              <w:rPr>
                <w:rFonts w:ascii="Times New Roman" w:eastAsia="Calibri" w:hAnsi="Times New Roman" w:cs="Times New Roman"/>
                <w:bCs/>
                <w:sz w:val="24"/>
                <w:szCs w:val="24"/>
                <w:lang w:val="lt-LT"/>
              </w:rPr>
              <w:t>, kaip Pardavėjas nurodo Rašte,</w:t>
            </w:r>
            <w:r w:rsidR="001E4A85" w:rsidRPr="005870FC">
              <w:rPr>
                <w:rFonts w:ascii="Times New Roman" w:eastAsia="Calibri" w:hAnsi="Times New Roman" w:cs="Times New Roman"/>
                <w:bCs/>
                <w:sz w:val="24"/>
                <w:szCs w:val="24"/>
                <w:lang w:val="lt-LT"/>
              </w:rPr>
              <w:t xml:space="preserve"> atitinka konkurso sąlygų techninėje specifikacijoje keliamus reikalavimus;</w:t>
            </w:r>
          </w:p>
          <w:p w14:paraId="647086CE" w14:textId="4CAC91F0" w:rsidR="00C33167" w:rsidRPr="005870FC" w:rsidRDefault="005870FC" w:rsidP="005870FC">
            <w:pPr>
              <w:pStyle w:val="ListParagraph"/>
              <w:widowControl w:val="0"/>
              <w:numPr>
                <w:ilvl w:val="0"/>
                <w:numId w:val="9"/>
              </w:numPr>
              <w:autoSpaceDE w:val="0"/>
              <w:autoSpaceDN w:val="0"/>
              <w:spacing w:after="120" w:line="240" w:lineRule="auto"/>
              <w:contextualSpacing w:val="0"/>
              <w:jc w:val="both"/>
              <w:rPr>
                <w:rFonts w:ascii="Times New Roman" w:eastAsia="Calibri" w:hAnsi="Times New Roman" w:cs="Times New Roman"/>
                <w:bCs/>
                <w:sz w:val="24"/>
                <w:szCs w:val="24"/>
                <w:lang w:val="lt-LT"/>
              </w:rPr>
            </w:pPr>
            <w:r>
              <w:rPr>
                <w:rFonts w:ascii="Times New Roman" w:hAnsi="Times New Roman" w:cs="Times New Roman"/>
                <w:sz w:val="24"/>
                <w:szCs w:val="24"/>
                <w:lang w:val="lt-LT"/>
              </w:rPr>
              <w:t>Remiantis Sutarties 3. punktu, „</w:t>
            </w:r>
            <w:r w:rsidRPr="005870FC">
              <w:rPr>
                <w:rFonts w:ascii="Times New Roman" w:hAnsi="Times New Roman" w:cs="Times New Roman"/>
                <w:sz w:val="24"/>
                <w:szCs w:val="24"/>
                <w:lang w:val="lt-LT"/>
              </w:rPr>
              <w:t>Jei dėl nuo Pardavėjo nepriklausančių aplinkybių (prekė nebegaminama arba nebeparduodama rinkoje) Pardavėjas negali pristatyti Sutartyje nurodyto modelio prekių, abiem sutarties Šalims raštu išreiškus sutikimą bei Pardavėjui pristačius gamintojo pažymą apie nebegaminamą arba nebeparduodamą rinkoje prekę, Pardavėjas gali pristatyti kito modelio prekes su sąlyga, kad naujas modelis atitiks konkurso sąlygų techninėje specifikacijoje keliamus reikalavimus, bus ne prastesnės kokybės ir bus pristatomas už tą pačią arba nedidesnę kainą</w:t>
            </w:r>
            <w:r>
              <w:rPr>
                <w:rFonts w:ascii="Times New Roman" w:hAnsi="Times New Roman" w:cs="Times New Roman"/>
                <w:sz w:val="24"/>
                <w:szCs w:val="24"/>
                <w:lang w:val="lt-LT"/>
              </w:rPr>
              <w:t>.“;</w:t>
            </w:r>
          </w:p>
          <w:p w14:paraId="36E56EA1" w14:textId="06826DA3" w:rsidR="00076B29" w:rsidRPr="00076B29" w:rsidRDefault="00076B29" w:rsidP="00076B29">
            <w:pPr>
              <w:pStyle w:val="ListParagraph"/>
              <w:widowControl w:val="0"/>
              <w:numPr>
                <w:ilvl w:val="0"/>
                <w:numId w:val="9"/>
              </w:numPr>
              <w:autoSpaceDE w:val="0"/>
              <w:autoSpaceDN w:val="0"/>
              <w:spacing w:after="120" w:line="240" w:lineRule="auto"/>
              <w:contextualSpacing w:val="0"/>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 xml:space="preserve">Pirkėjas neprieštarauja ir sutinka Sutarties pirkimo dalyse 9 ir 10 įvardytas prekes pakeisti Pardavėjo siūlomomis analogiškomis kito gamintojo prekėmis su sąlyga, kad naujai siūlomos prekės </w:t>
            </w:r>
            <w:r w:rsidRPr="005870FC">
              <w:rPr>
                <w:rFonts w:ascii="Times New Roman" w:hAnsi="Times New Roman" w:cs="Times New Roman"/>
                <w:sz w:val="24"/>
                <w:szCs w:val="24"/>
                <w:lang w:val="lt-LT"/>
              </w:rPr>
              <w:t>atitiks konkurso sąlygų techninėje specifikacijoje keliamus reikalavimus, bus ne prastesnės kokybės ir bus pristatomas už tą pačią arba nedidesnę kain</w:t>
            </w:r>
            <w:r>
              <w:rPr>
                <w:rFonts w:ascii="Times New Roman" w:hAnsi="Times New Roman" w:cs="Times New Roman"/>
                <w:sz w:val="24"/>
                <w:szCs w:val="24"/>
                <w:lang w:val="lt-LT"/>
              </w:rPr>
              <w:t>ą</w:t>
            </w:r>
            <w:r w:rsidR="00312AC5">
              <w:rPr>
                <w:rFonts w:ascii="Times New Roman" w:hAnsi="Times New Roman" w:cs="Times New Roman"/>
                <w:sz w:val="24"/>
                <w:szCs w:val="24"/>
                <w:lang w:val="lt-LT"/>
              </w:rPr>
              <w:t>;</w:t>
            </w:r>
          </w:p>
          <w:p w14:paraId="38BCF341" w14:textId="79EBA225" w:rsidR="00076B29" w:rsidRPr="00076B29" w:rsidRDefault="00076B29" w:rsidP="00076B29">
            <w:pPr>
              <w:widowControl w:val="0"/>
              <w:autoSpaceDE w:val="0"/>
              <w:autoSpaceDN w:val="0"/>
              <w:spacing w:after="120"/>
              <w:jc w:val="both"/>
              <w:rPr>
                <w:rFonts w:ascii="Times New Roman" w:eastAsia="Calibri" w:hAnsi="Times New Roman" w:cs="Times New Roman"/>
                <w:bCs/>
                <w:sz w:val="24"/>
                <w:szCs w:val="24"/>
                <w:lang w:val="lt-LT"/>
              </w:rPr>
            </w:pPr>
          </w:p>
        </w:tc>
      </w:tr>
      <w:tr w:rsidR="009D53C0" w:rsidRPr="0094152E" w14:paraId="03DB1EAC" w14:textId="77777777" w:rsidTr="00B505F5">
        <w:tc>
          <w:tcPr>
            <w:tcW w:w="10080" w:type="dxa"/>
          </w:tcPr>
          <w:p w14:paraId="0AF56973" w14:textId="1B9D6DD7" w:rsidR="009D53C0" w:rsidRPr="00055F5B" w:rsidRDefault="009D53C0" w:rsidP="005745E6">
            <w:pPr>
              <w:widowControl w:val="0"/>
              <w:spacing w:after="120"/>
              <w:rPr>
                <w:rFonts w:ascii="Times New Roman" w:hAnsi="Times New Roman" w:cs="Times New Roman"/>
                <w:sz w:val="24"/>
                <w:szCs w:val="24"/>
                <w:lang w:val="lt-LT"/>
              </w:rPr>
            </w:pPr>
            <w:r w:rsidRPr="00055F5B">
              <w:rPr>
                <w:rFonts w:ascii="Times New Roman" w:eastAsia="Calibri" w:hAnsi="Times New Roman" w:cs="Times New Roman"/>
                <w:b/>
                <w:sz w:val="24"/>
                <w:szCs w:val="24"/>
                <w:lang w:val="lt-LT"/>
              </w:rPr>
              <w:t xml:space="preserve">TODĖL </w:t>
            </w:r>
            <w:r w:rsidRPr="00055F5B">
              <w:rPr>
                <w:rFonts w:ascii="Times New Roman" w:eastAsia="Calibri" w:hAnsi="Times New Roman" w:cs="Times New Roman"/>
                <w:sz w:val="24"/>
                <w:szCs w:val="24"/>
                <w:lang w:val="lt-LT"/>
              </w:rPr>
              <w:t>Šalys</w:t>
            </w:r>
            <w:r w:rsidR="004C2624" w:rsidRPr="00055F5B">
              <w:rPr>
                <w:rFonts w:ascii="Times New Roman" w:eastAsia="Calibri" w:hAnsi="Times New Roman" w:cs="Times New Roman"/>
                <w:sz w:val="24"/>
                <w:szCs w:val="24"/>
                <w:lang w:val="lt-LT"/>
              </w:rPr>
              <w:t xml:space="preserve"> sudarė šį Susitarimą, kuriuo susitarė</w:t>
            </w:r>
            <w:r w:rsidR="002F5C56" w:rsidRPr="00055F5B">
              <w:rPr>
                <w:rFonts w:ascii="Times New Roman" w:eastAsia="Calibri" w:hAnsi="Times New Roman" w:cs="Times New Roman"/>
                <w:sz w:val="24"/>
                <w:szCs w:val="24"/>
                <w:lang w:val="lt-LT"/>
              </w:rPr>
              <w:t>:</w:t>
            </w:r>
          </w:p>
        </w:tc>
      </w:tr>
      <w:tr w:rsidR="009D53C0" w:rsidRPr="0094152E" w14:paraId="32B62810" w14:textId="77777777" w:rsidTr="00B505F5">
        <w:tc>
          <w:tcPr>
            <w:tcW w:w="10080" w:type="dxa"/>
          </w:tcPr>
          <w:p w14:paraId="45C03945" w14:textId="6618EE6A" w:rsidR="00393FBB" w:rsidRPr="00055F5B" w:rsidRDefault="00393FBB" w:rsidP="00E52107">
            <w:pPr>
              <w:widowControl w:val="0"/>
              <w:numPr>
                <w:ilvl w:val="0"/>
                <w:numId w:val="6"/>
              </w:numPr>
              <w:spacing w:after="120"/>
              <w:jc w:val="both"/>
              <w:rPr>
                <w:rFonts w:ascii="Times New Roman" w:eastAsia="Calibri" w:hAnsi="Times New Roman" w:cs="Times New Roman"/>
                <w:bCs/>
                <w:sz w:val="24"/>
                <w:szCs w:val="24"/>
                <w:lang w:val="lt-LT"/>
              </w:rPr>
            </w:pPr>
            <w:r w:rsidRPr="00055F5B">
              <w:rPr>
                <w:rFonts w:ascii="Times New Roman" w:eastAsia="Calibri" w:hAnsi="Times New Roman" w:cs="Times New Roman"/>
                <w:bCs/>
                <w:sz w:val="24"/>
                <w:szCs w:val="24"/>
                <w:lang w:val="lt-LT"/>
              </w:rPr>
              <w:t>Pakeisti Sutarties</w:t>
            </w:r>
            <w:r w:rsidR="00E52107">
              <w:rPr>
                <w:rFonts w:ascii="Times New Roman" w:eastAsia="Calibri" w:hAnsi="Times New Roman" w:cs="Times New Roman"/>
                <w:bCs/>
                <w:sz w:val="24"/>
                <w:szCs w:val="24"/>
                <w:lang w:val="lt-LT"/>
              </w:rPr>
              <w:t xml:space="preserve"> pirkimo dalyje 9 nurodyto Gamintojo prekes į </w:t>
            </w:r>
            <w:r w:rsidRPr="00055F5B">
              <w:rPr>
                <w:rFonts w:ascii="Times New Roman" w:eastAsia="Calibri" w:hAnsi="Times New Roman" w:cs="Times New Roman"/>
                <w:bCs/>
                <w:sz w:val="24"/>
                <w:szCs w:val="24"/>
                <w:lang w:val="lt-LT"/>
              </w:rPr>
              <w:t xml:space="preserve"> </w:t>
            </w:r>
            <w:r w:rsidR="00E52107">
              <w:rPr>
                <w:rFonts w:ascii="Times New Roman" w:eastAsia="Calibri" w:hAnsi="Times New Roman" w:cs="Times New Roman"/>
                <w:bCs/>
                <w:sz w:val="24"/>
                <w:szCs w:val="24"/>
                <w:lang w:val="lt-LT"/>
              </w:rPr>
              <w:t>Rašte nurodyto naujo gamintojo – Jiangsu HanHeng Medical Technology Co., Ltd., A0114 –  analogiškas prekes;</w:t>
            </w:r>
          </w:p>
          <w:p w14:paraId="66C1C52C" w14:textId="179E1A94" w:rsidR="009D53C0" w:rsidRPr="00055F5B" w:rsidRDefault="009D53C0" w:rsidP="005745E6">
            <w:pPr>
              <w:widowControl w:val="0"/>
              <w:spacing w:after="120"/>
              <w:ind w:left="851"/>
              <w:rPr>
                <w:rFonts w:ascii="Times New Roman" w:eastAsia="Calibri" w:hAnsi="Times New Roman" w:cs="Times New Roman"/>
                <w:bCs/>
                <w:sz w:val="24"/>
                <w:szCs w:val="24"/>
                <w:lang w:val="lt-LT"/>
              </w:rPr>
            </w:pPr>
          </w:p>
        </w:tc>
      </w:tr>
      <w:tr w:rsidR="009D53C0" w:rsidRPr="0094152E" w14:paraId="2500D680" w14:textId="77777777" w:rsidTr="00B505F5">
        <w:tc>
          <w:tcPr>
            <w:tcW w:w="10080" w:type="dxa"/>
          </w:tcPr>
          <w:p w14:paraId="57F31F33" w14:textId="58077486" w:rsidR="009D53C0" w:rsidRPr="00E52107" w:rsidRDefault="0047116F" w:rsidP="00E52107">
            <w:pPr>
              <w:widowControl w:val="0"/>
              <w:numPr>
                <w:ilvl w:val="0"/>
                <w:numId w:val="6"/>
              </w:numPr>
              <w:spacing w:after="120"/>
              <w:jc w:val="both"/>
              <w:rPr>
                <w:rFonts w:ascii="Times New Roman" w:eastAsia="Calibri" w:hAnsi="Times New Roman" w:cs="Times New Roman"/>
                <w:bCs/>
                <w:sz w:val="24"/>
                <w:szCs w:val="24"/>
                <w:lang w:val="lt-LT"/>
              </w:rPr>
            </w:pPr>
            <w:r w:rsidRPr="00055F5B">
              <w:rPr>
                <w:rFonts w:ascii="Times New Roman" w:eastAsia="Calibri" w:hAnsi="Times New Roman" w:cs="Times New Roman"/>
                <w:bCs/>
                <w:sz w:val="24"/>
                <w:szCs w:val="24"/>
                <w:lang w:val="lt-LT"/>
              </w:rPr>
              <w:lastRenderedPageBreak/>
              <w:t>Pakeisti</w:t>
            </w:r>
            <w:r w:rsidR="00E52107" w:rsidRPr="00055F5B">
              <w:rPr>
                <w:rFonts w:ascii="Times New Roman" w:eastAsia="Calibri" w:hAnsi="Times New Roman" w:cs="Times New Roman"/>
                <w:bCs/>
                <w:sz w:val="24"/>
                <w:szCs w:val="24"/>
                <w:lang w:val="lt-LT"/>
              </w:rPr>
              <w:t xml:space="preserve"> Sutarties</w:t>
            </w:r>
            <w:r w:rsidR="00E52107">
              <w:rPr>
                <w:rFonts w:ascii="Times New Roman" w:eastAsia="Calibri" w:hAnsi="Times New Roman" w:cs="Times New Roman"/>
                <w:bCs/>
                <w:sz w:val="24"/>
                <w:szCs w:val="24"/>
                <w:lang w:val="lt-LT"/>
              </w:rPr>
              <w:t xml:space="preserve"> pirkimo dalyje 10 nurodyto Gamintojo prekes į </w:t>
            </w:r>
            <w:r w:rsidR="00E52107" w:rsidRPr="00055F5B">
              <w:rPr>
                <w:rFonts w:ascii="Times New Roman" w:eastAsia="Calibri" w:hAnsi="Times New Roman" w:cs="Times New Roman"/>
                <w:bCs/>
                <w:sz w:val="24"/>
                <w:szCs w:val="24"/>
                <w:lang w:val="lt-LT"/>
              </w:rPr>
              <w:t xml:space="preserve"> </w:t>
            </w:r>
            <w:r w:rsidR="00E52107">
              <w:rPr>
                <w:rFonts w:ascii="Times New Roman" w:eastAsia="Calibri" w:hAnsi="Times New Roman" w:cs="Times New Roman"/>
                <w:bCs/>
                <w:sz w:val="24"/>
                <w:szCs w:val="24"/>
                <w:lang w:val="lt-LT"/>
              </w:rPr>
              <w:t>Rašte nurodyto naujo gamintojo – Jiangsu HanHeng Medical Technology Co., Ltd., A0114 –  analogiškas prekes;</w:t>
            </w:r>
            <w:r w:rsidR="00E52107" w:rsidRPr="00055F5B">
              <w:rPr>
                <w:rFonts w:ascii="Times New Roman" w:eastAsia="Calibri" w:hAnsi="Times New Roman" w:cs="Times New Roman"/>
                <w:bCs/>
                <w:sz w:val="24"/>
                <w:szCs w:val="24"/>
                <w:lang w:val="lt-LT"/>
              </w:rPr>
              <w:t xml:space="preserve"> </w:t>
            </w:r>
          </w:p>
        </w:tc>
      </w:tr>
      <w:tr w:rsidR="009D53C0" w:rsidRPr="0094152E" w14:paraId="216AACCE" w14:textId="77777777" w:rsidTr="00B505F5">
        <w:tc>
          <w:tcPr>
            <w:tcW w:w="10080" w:type="dxa"/>
          </w:tcPr>
          <w:p w14:paraId="4F985110" w14:textId="64817F64" w:rsidR="009D53C0" w:rsidRPr="00055F5B" w:rsidRDefault="00C10CF7" w:rsidP="005745E6">
            <w:pPr>
              <w:pStyle w:val="ListParagraph"/>
              <w:widowControl w:val="0"/>
              <w:numPr>
                <w:ilvl w:val="0"/>
                <w:numId w:val="6"/>
              </w:numPr>
              <w:spacing w:after="120" w:line="240" w:lineRule="auto"/>
              <w:jc w:val="both"/>
              <w:rPr>
                <w:rFonts w:ascii="Times New Roman" w:hAnsi="Times New Roman" w:cs="Times New Roman"/>
                <w:sz w:val="24"/>
                <w:szCs w:val="24"/>
                <w:lang w:val="lt-LT"/>
              </w:rPr>
            </w:pPr>
            <w:r w:rsidRPr="00055F5B">
              <w:rPr>
                <w:rFonts w:ascii="Times New Roman" w:hAnsi="Times New Roman" w:cs="Times New Roman"/>
                <w:sz w:val="24"/>
                <w:szCs w:val="24"/>
                <w:lang w:val="lt-LT"/>
              </w:rPr>
              <w:t>Kitos Sutarties sąlygos</w:t>
            </w:r>
            <w:r w:rsidR="00B505F5">
              <w:rPr>
                <w:rFonts w:ascii="Times New Roman" w:hAnsi="Times New Roman" w:cs="Times New Roman"/>
                <w:sz w:val="24"/>
                <w:szCs w:val="24"/>
                <w:lang w:val="lt-LT"/>
              </w:rPr>
              <w:t>, įskaitant visas Sutarties pirkimo dalyse 9 ir 10 išvardytas sąlygas, kurios neapima išimtinai Gamintojo pakeitim</w:t>
            </w:r>
            <w:r w:rsidR="009B0344">
              <w:rPr>
                <w:rFonts w:ascii="Times New Roman" w:hAnsi="Times New Roman" w:cs="Times New Roman"/>
                <w:sz w:val="24"/>
                <w:szCs w:val="24"/>
                <w:lang w:val="lt-LT"/>
              </w:rPr>
              <w:t>o</w:t>
            </w:r>
            <w:r w:rsidR="00B505F5">
              <w:rPr>
                <w:rFonts w:ascii="Times New Roman" w:hAnsi="Times New Roman" w:cs="Times New Roman"/>
                <w:sz w:val="24"/>
                <w:szCs w:val="24"/>
                <w:lang w:val="lt-LT"/>
              </w:rPr>
              <w:t xml:space="preserve"> į naują gamintoją</w:t>
            </w:r>
            <w:r w:rsidR="009B0344">
              <w:rPr>
                <w:rFonts w:ascii="Times New Roman" w:hAnsi="Times New Roman" w:cs="Times New Roman"/>
                <w:sz w:val="24"/>
                <w:szCs w:val="24"/>
                <w:lang w:val="lt-LT"/>
              </w:rPr>
              <w:t>, įskaitant, bet neapsiribojant, sąlygas dėl prekių kainos ir kiekio,</w:t>
            </w:r>
            <w:r w:rsidRPr="00055F5B">
              <w:rPr>
                <w:rFonts w:ascii="Times New Roman" w:hAnsi="Times New Roman" w:cs="Times New Roman"/>
                <w:sz w:val="24"/>
                <w:szCs w:val="24"/>
                <w:lang w:val="lt-LT"/>
              </w:rPr>
              <w:t xml:space="preserve"> išlieka galiojančiomis ir nepakitusiomis.</w:t>
            </w:r>
          </w:p>
        </w:tc>
      </w:tr>
      <w:tr w:rsidR="005745E6" w:rsidRPr="0094152E" w14:paraId="16C49EF9" w14:textId="77777777" w:rsidTr="00B505F5">
        <w:tc>
          <w:tcPr>
            <w:tcW w:w="10080" w:type="dxa"/>
          </w:tcPr>
          <w:p w14:paraId="1A465201" w14:textId="09CBC8FF" w:rsidR="005745E6" w:rsidRPr="00055F5B" w:rsidRDefault="005745E6" w:rsidP="005745E6">
            <w:pPr>
              <w:pStyle w:val="ListParagraph"/>
              <w:widowControl w:val="0"/>
              <w:numPr>
                <w:ilvl w:val="0"/>
                <w:numId w:val="6"/>
              </w:numPr>
              <w:spacing w:after="120" w:line="240" w:lineRule="auto"/>
              <w:jc w:val="both"/>
              <w:rPr>
                <w:rFonts w:ascii="Times New Roman" w:hAnsi="Times New Roman" w:cs="Times New Roman"/>
                <w:sz w:val="24"/>
                <w:szCs w:val="24"/>
                <w:lang w:val="lt-LT"/>
              </w:rPr>
            </w:pPr>
            <w:r w:rsidRPr="00055F5B">
              <w:rPr>
                <w:rFonts w:ascii="Times New Roman" w:hAnsi="Times New Roman" w:cs="Times New Roman"/>
                <w:sz w:val="24"/>
                <w:szCs w:val="24"/>
                <w:lang w:val="lt-LT"/>
              </w:rPr>
              <w:t xml:space="preserve">Šalys susitaria, kad </w:t>
            </w:r>
            <w:r w:rsidR="0021443B" w:rsidRPr="00055F5B">
              <w:rPr>
                <w:rFonts w:ascii="Times New Roman" w:hAnsi="Times New Roman" w:cs="Times New Roman"/>
                <w:sz w:val="24"/>
                <w:szCs w:val="24"/>
                <w:lang w:val="lt-LT"/>
              </w:rPr>
              <w:t>Susitarima</w:t>
            </w:r>
            <w:r w:rsidRPr="00055F5B">
              <w:rPr>
                <w:rFonts w:ascii="Times New Roman" w:hAnsi="Times New Roman" w:cs="Times New Roman"/>
                <w:sz w:val="24"/>
                <w:szCs w:val="24"/>
                <w:lang w:val="lt-LT"/>
              </w:rPr>
              <w:t xml:space="preserve">s įsigalioja nuo </w:t>
            </w:r>
            <w:r w:rsidR="009B0344">
              <w:rPr>
                <w:rFonts w:ascii="Times New Roman" w:hAnsi="Times New Roman" w:cs="Times New Roman"/>
                <w:sz w:val="24"/>
                <w:szCs w:val="24"/>
                <w:lang w:val="lt-LT"/>
              </w:rPr>
              <w:t>jo pasirašymo dienos</w:t>
            </w:r>
            <w:r w:rsidRPr="00055F5B">
              <w:rPr>
                <w:rFonts w:ascii="Times New Roman" w:hAnsi="Times New Roman" w:cs="Times New Roman"/>
                <w:sz w:val="24"/>
                <w:szCs w:val="24"/>
                <w:lang w:val="lt-LT"/>
              </w:rPr>
              <w:t>.</w:t>
            </w:r>
            <w:r w:rsidR="00BD1A34" w:rsidRPr="00055F5B">
              <w:rPr>
                <w:rFonts w:ascii="Times New Roman" w:hAnsi="Times New Roman" w:cs="Times New Roman"/>
                <w:sz w:val="24"/>
                <w:szCs w:val="24"/>
                <w:lang w:val="lt-LT"/>
              </w:rPr>
              <w:t xml:space="preserve"> </w:t>
            </w:r>
          </w:p>
        </w:tc>
      </w:tr>
      <w:tr w:rsidR="009D53C0" w:rsidRPr="0094152E" w14:paraId="1906E6AF" w14:textId="77777777" w:rsidTr="00B505F5">
        <w:tc>
          <w:tcPr>
            <w:tcW w:w="10080" w:type="dxa"/>
          </w:tcPr>
          <w:p w14:paraId="3F3CC2B8" w14:textId="5AF99A1D" w:rsidR="009D53C0" w:rsidRPr="00055F5B" w:rsidRDefault="009D53C0" w:rsidP="00A342B7">
            <w:pPr>
              <w:pStyle w:val="ListParagraph"/>
              <w:widowControl w:val="0"/>
              <w:numPr>
                <w:ilvl w:val="0"/>
                <w:numId w:val="6"/>
              </w:numPr>
              <w:spacing w:after="120"/>
              <w:jc w:val="both"/>
              <w:rPr>
                <w:rFonts w:ascii="Times New Roman" w:eastAsia="Times New Roman" w:hAnsi="Times New Roman" w:cs="Times New Roman"/>
                <w:b/>
                <w:sz w:val="24"/>
                <w:szCs w:val="24"/>
                <w:lang w:val="lt-LT"/>
              </w:rPr>
            </w:pPr>
            <w:r w:rsidRPr="00055F5B">
              <w:rPr>
                <w:rFonts w:ascii="Times New Roman" w:eastAsia="Calibri" w:hAnsi="Times New Roman" w:cs="Times New Roman"/>
                <w:bCs/>
                <w:sz w:val="24"/>
                <w:szCs w:val="24"/>
                <w:lang w:val="lt-LT"/>
              </w:rPr>
              <w:t>Ši</w:t>
            </w:r>
            <w:r w:rsidR="00C10CF7" w:rsidRPr="00055F5B">
              <w:rPr>
                <w:rFonts w:ascii="Times New Roman" w:eastAsia="Calibri" w:hAnsi="Times New Roman" w:cs="Times New Roman"/>
                <w:bCs/>
                <w:sz w:val="24"/>
                <w:szCs w:val="24"/>
                <w:lang w:val="lt-LT"/>
              </w:rPr>
              <w:t>s</w:t>
            </w:r>
            <w:r w:rsidRPr="00055F5B">
              <w:rPr>
                <w:rFonts w:ascii="Times New Roman" w:eastAsia="Calibri" w:hAnsi="Times New Roman" w:cs="Times New Roman"/>
                <w:bCs/>
                <w:sz w:val="24"/>
                <w:szCs w:val="24"/>
                <w:lang w:val="lt-LT"/>
              </w:rPr>
              <w:t xml:space="preserve"> Su</w:t>
            </w:r>
            <w:r w:rsidR="00C10CF7" w:rsidRPr="00055F5B">
              <w:rPr>
                <w:rFonts w:ascii="Times New Roman" w:eastAsia="Calibri" w:hAnsi="Times New Roman" w:cs="Times New Roman"/>
                <w:bCs/>
                <w:sz w:val="24"/>
                <w:szCs w:val="24"/>
                <w:lang w:val="lt-LT"/>
              </w:rPr>
              <w:t>sitarimas</w:t>
            </w:r>
            <w:r w:rsidRPr="00055F5B">
              <w:rPr>
                <w:rFonts w:ascii="Times New Roman" w:eastAsia="Calibri" w:hAnsi="Times New Roman" w:cs="Times New Roman"/>
                <w:bCs/>
                <w:sz w:val="24"/>
                <w:szCs w:val="24"/>
                <w:lang w:val="lt-LT"/>
              </w:rPr>
              <w:t xml:space="preserve"> sudaryta</w:t>
            </w:r>
            <w:r w:rsidR="00C10CF7" w:rsidRPr="00055F5B">
              <w:rPr>
                <w:rFonts w:ascii="Times New Roman" w:eastAsia="Calibri" w:hAnsi="Times New Roman" w:cs="Times New Roman"/>
                <w:bCs/>
                <w:sz w:val="24"/>
                <w:szCs w:val="24"/>
                <w:lang w:val="lt-LT"/>
              </w:rPr>
              <w:t>s</w:t>
            </w:r>
            <w:r w:rsidRPr="00055F5B">
              <w:rPr>
                <w:rFonts w:ascii="Times New Roman" w:eastAsia="Calibri" w:hAnsi="Times New Roman" w:cs="Times New Roman"/>
                <w:bCs/>
                <w:sz w:val="24"/>
                <w:szCs w:val="24"/>
                <w:lang w:val="lt-LT"/>
              </w:rPr>
              <w:t xml:space="preserve"> 2 (dviem) originaliais egzemplioriais lietuvių kalb</w:t>
            </w:r>
            <w:r w:rsidR="00C10CF7" w:rsidRPr="00055F5B">
              <w:rPr>
                <w:rFonts w:ascii="Times New Roman" w:eastAsia="Calibri" w:hAnsi="Times New Roman" w:cs="Times New Roman"/>
                <w:bCs/>
                <w:sz w:val="24"/>
                <w:szCs w:val="24"/>
                <w:lang w:val="lt-LT"/>
              </w:rPr>
              <w:t>a</w:t>
            </w:r>
            <w:r w:rsidRPr="00055F5B">
              <w:rPr>
                <w:rFonts w:ascii="Times New Roman" w:eastAsia="Calibri" w:hAnsi="Times New Roman" w:cs="Times New Roman"/>
                <w:bCs/>
                <w:sz w:val="24"/>
                <w:szCs w:val="24"/>
                <w:lang w:val="lt-LT"/>
              </w:rPr>
              <w:t xml:space="preserve">, po vieną egzempliorių kiekvienai iš Šalių. </w:t>
            </w:r>
            <w:r w:rsidR="00B505F5" w:rsidRPr="00B505F5">
              <w:rPr>
                <w:rFonts w:ascii="Times New Roman" w:eastAsia="Calibri" w:hAnsi="Times New Roman" w:cs="Times New Roman"/>
                <w:bCs/>
                <w:sz w:val="24"/>
                <w:szCs w:val="24"/>
                <w:lang w:val="lt-LT"/>
              </w:rPr>
              <w:t>Jei</w:t>
            </w:r>
            <w:r w:rsidR="00B505F5">
              <w:rPr>
                <w:rFonts w:ascii="Times New Roman" w:eastAsia="Calibri" w:hAnsi="Times New Roman" w:cs="Times New Roman"/>
                <w:bCs/>
                <w:sz w:val="24"/>
                <w:szCs w:val="24"/>
                <w:lang w:val="lt-LT"/>
              </w:rPr>
              <w:t>gu</w:t>
            </w:r>
            <w:r w:rsidR="00B505F5" w:rsidRPr="00B505F5">
              <w:rPr>
                <w:rFonts w:ascii="Times New Roman" w:eastAsia="Calibri" w:hAnsi="Times New Roman" w:cs="Times New Roman"/>
                <w:bCs/>
                <w:sz w:val="24"/>
                <w:szCs w:val="24"/>
                <w:lang w:val="lt-LT"/>
              </w:rPr>
              <w:t xml:space="preserve"> </w:t>
            </w:r>
            <w:r w:rsidR="00B505F5">
              <w:rPr>
                <w:rFonts w:ascii="Times New Roman" w:eastAsia="Calibri" w:hAnsi="Times New Roman" w:cs="Times New Roman"/>
                <w:bCs/>
                <w:sz w:val="24"/>
                <w:szCs w:val="24"/>
                <w:lang w:val="lt-LT"/>
              </w:rPr>
              <w:t>Susitarimas</w:t>
            </w:r>
            <w:r w:rsidR="00B505F5" w:rsidRPr="00B505F5">
              <w:rPr>
                <w:rFonts w:ascii="Times New Roman" w:eastAsia="Calibri" w:hAnsi="Times New Roman" w:cs="Times New Roman"/>
                <w:bCs/>
                <w:sz w:val="24"/>
                <w:szCs w:val="24"/>
                <w:lang w:val="lt-LT"/>
              </w:rPr>
              <w:t xml:space="preserve"> pasirašoma</w:t>
            </w:r>
            <w:r w:rsidR="00B505F5">
              <w:rPr>
                <w:rFonts w:ascii="Times New Roman" w:eastAsia="Calibri" w:hAnsi="Times New Roman" w:cs="Times New Roman"/>
                <w:bCs/>
                <w:sz w:val="24"/>
                <w:szCs w:val="24"/>
                <w:lang w:val="lt-LT"/>
              </w:rPr>
              <w:t>s</w:t>
            </w:r>
            <w:r w:rsidR="00B505F5" w:rsidRPr="00B505F5">
              <w:rPr>
                <w:rFonts w:ascii="Times New Roman" w:eastAsia="Calibri" w:hAnsi="Times New Roman" w:cs="Times New Roman"/>
                <w:bCs/>
                <w:sz w:val="24"/>
                <w:szCs w:val="24"/>
                <w:lang w:val="lt-LT"/>
              </w:rPr>
              <w:t xml:space="preserve"> elektroniniais parašais, sud</w:t>
            </w:r>
            <w:r w:rsidR="00B505F5">
              <w:rPr>
                <w:rFonts w:ascii="Times New Roman" w:eastAsia="Calibri" w:hAnsi="Times New Roman" w:cs="Times New Roman"/>
                <w:bCs/>
                <w:sz w:val="24"/>
                <w:szCs w:val="24"/>
                <w:lang w:val="lt-LT"/>
              </w:rPr>
              <w:t>a</w:t>
            </w:r>
            <w:r w:rsidR="00B505F5" w:rsidRPr="00B505F5">
              <w:rPr>
                <w:rFonts w:ascii="Times New Roman" w:eastAsia="Calibri" w:hAnsi="Times New Roman" w:cs="Times New Roman"/>
                <w:bCs/>
                <w:sz w:val="24"/>
                <w:szCs w:val="24"/>
                <w:lang w:val="lt-LT"/>
              </w:rPr>
              <w:t>romas vienas elektroninis dokumentas.</w:t>
            </w:r>
          </w:p>
        </w:tc>
      </w:tr>
      <w:tr w:rsidR="009D53C0" w:rsidRPr="002F0511" w14:paraId="05D8BF7D" w14:textId="77777777" w:rsidTr="00B505F5">
        <w:tc>
          <w:tcPr>
            <w:tcW w:w="10080" w:type="dxa"/>
          </w:tcPr>
          <w:p w14:paraId="2F1AD39B" w14:textId="77777777" w:rsidR="009D53C0" w:rsidRPr="002F0511" w:rsidRDefault="009D53C0" w:rsidP="005745E6">
            <w:pPr>
              <w:widowControl w:val="0"/>
              <w:spacing w:after="120"/>
              <w:contextualSpacing/>
              <w:rPr>
                <w:rFonts w:ascii="Times New Roman" w:hAnsi="Times New Roman" w:cs="Times New Roman"/>
                <w:sz w:val="24"/>
                <w:szCs w:val="24"/>
                <w:lang w:val="lt-LT"/>
              </w:rPr>
            </w:pPr>
          </w:p>
          <w:tbl>
            <w:tblPr>
              <w:tblStyle w:val="TableGrid"/>
              <w:tblW w:w="9848" w:type="dxa"/>
              <w:tblLook w:val="04A0" w:firstRow="1" w:lastRow="0" w:firstColumn="1" w:lastColumn="0" w:noHBand="0" w:noVBand="1"/>
            </w:tblPr>
            <w:tblGrid>
              <w:gridCol w:w="4924"/>
              <w:gridCol w:w="4924"/>
            </w:tblGrid>
            <w:tr w:rsidR="00571E21" w:rsidRPr="002F0511" w14:paraId="0B08E4C0" w14:textId="77777777" w:rsidTr="00571E21">
              <w:tc>
                <w:tcPr>
                  <w:tcW w:w="4924" w:type="dxa"/>
                  <w:tcBorders>
                    <w:top w:val="nil"/>
                    <w:left w:val="nil"/>
                    <w:bottom w:val="nil"/>
                    <w:right w:val="nil"/>
                  </w:tcBorders>
                  <w:vAlign w:val="bottom"/>
                </w:tcPr>
                <w:p w14:paraId="27741AEE" w14:textId="617475A6"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b/>
                      <w:sz w:val="24"/>
                      <w:szCs w:val="24"/>
                      <w:lang w:val="lt-LT"/>
                    </w:rPr>
                    <w:t>Pardavėjas</w:t>
                  </w:r>
                </w:p>
              </w:tc>
              <w:tc>
                <w:tcPr>
                  <w:tcW w:w="4924" w:type="dxa"/>
                  <w:tcBorders>
                    <w:top w:val="nil"/>
                    <w:left w:val="nil"/>
                    <w:bottom w:val="nil"/>
                    <w:right w:val="nil"/>
                  </w:tcBorders>
                  <w:vAlign w:val="bottom"/>
                </w:tcPr>
                <w:p w14:paraId="2C39D795" w14:textId="4BD25EBC"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b/>
                      <w:sz w:val="24"/>
                      <w:szCs w:val="24"/>
                      <w:lang w:val="lt-LT"/>
                    </w:rPr>
                    <w:t>Pirkėjas</w:t>
                  </w:r>
                </w:p>
              </w:tc>
            </w:tr>
            <w:tr w:rsidR="00571E21" w:rsidRPr="002F0511" w14:paraId="3311736F" w14:textId="77777777" w:rsidTr="00571E21">
              <w:tc>
                <w:tcPr>
                  <w:tcW w:w="4924" w:type="dxa"/>
                  <w:tcBorders>
                    <w:top w:val="nil"/>
                    <w:left w:val="nil"/>
                    <w:bottom w:val="nil"/>
                    <w:right w:val="nil"/>
                  </w:tcBorders>
                  <w:vAlign w:val="bottom"/>
                </w:tcPr>
                <w:p w14:paraId="605006D1" w14:textId="3F863BD2" w:rsidR="00571E21" w:rsidRPr="002F0511" w:rsidRDefault="00571E21" w:rsidP="00571E21">
                  <w:pPr>
                    <w:widowControl w:val="0"/>
                    <w:spacing w:after="120"/>
                    <w:contextualSpacing/>
                    <w:rPr>
                      <w:rFonts w:ascii="Times New Roman" w:hAnsi="Times New Roman" w:cs="Times New Roman"/>
                      <w:b/>
                      <w:sz w:val="24"/>
                      <w:szCs w:val="24"/>
                      <w:lang w:val="lt-LT"/>
                    </w:rPr>
                  </w:pPr>
                  <w:r w:rsidRPr="002F0511">
                    <w:rPr>
                      <w:rFonts w:ascii="Times New Roman" w:hAnsi="Times New Roman" w:cs="Times New Roman"/>
                      <w:sz w:val="24"/>
                      <w:szCs w:val="24"/>
                      <w:lang w:val="lt-LT"/>
                    </w:rPr>
                    <w:t> </w:t>
                  </w:r>
                </w:p>
              </w:tc>
              <w:tc>
                <w:tcPr>
                  <w:tcW w:w="4924" w:type="dxa"/>
                  <w:tcBorders>
                    <w:top w:val="nil"/>
                    <w:left w:val="nil"/>
                    <w:bottom w:val="nil"/>
                    <w:right w:val="nil"/>
                  </w:tcBorders>
                  <w:vAlign w:val="bottom"/>
                </w:tcPr>
                <w:p w14:paraId="79226839" w14:textId="77777777" w:rsidR="00571E21" w:rsidRPr="002F0511" w:rsidRDefault="00571E21" w:rsidP="00571E21">
                  <w:pPr>
                    <w:widowControl w:val="0"/>
                    <w:spacing w:after="120"/>
                    <w:contextualSpacing/>
                    <w:rPr>
                      <w:rFonts w:ascii="Times New Roman" w:hAnsi="Times New Roman" w:cs="Times New Roman"/>
                      <w:b/>
                      <w:sz w:val="24"/>
                      <w:szCs w:val="24"/>
                      <w:lang w:val="lt-LT"/>
                    </w:rPr>
                  </w:pPr>
                </w:p>
              </w:tc>
            </w:tr>
            <w:tr w:rsidR="00571E21" w:rsidRPr="002F0511" w14:paraId="4CB7C998" w14:textId="77777777" w:rsidTr="00571E21">
              <w:tc>
                <w:tcPr>
                  <w:tcW w:w="4924" w:type="dxa"/>
                  <w:tcBorders>
                    <w:top w:val="nil"/>
                    <w:left w:val="nil"/>
                    <w:bottom w:val="nil"/>
                    <w:right w:val="nil"/>
                  </w:tcBorders>
                </w:tcPr>
                <w:p w14:paraId="5F615E0E" w14:textId="41BDA276" w:rsidR="00571E21" w:rsidRPr="002F0511" w:rsidRDefault="00571E21" w:rsidP="00571E21">
                  <w:pPr>
                    <w:widowControl w:val="0"/>
                    <w:spacing w:after="120"/>
                    <w:contextualSpacing/>
                    <w:rPr>
                      <w:rFonts w:ascii="Times New Roman" w:hAnsi="Times New Roman" w:cs="Times New Roman"/>
                      <w:b/>
                      <w:bCs/>
                      <w:sz w:val="24"/>
                      <w:szCs w:val="24"/>
                      <w:lang w:val="lt-LT"/>
                    </w:rPr>
                  </w:pPr>
                  <w:r w:rsidRPr="002F0511">
                    <w:rPr>
                      <w:rFonts w:ascii="Times New Roman" w:hAnsi="Times New Roman" w:cs="Times New Roman"/>
                      <w:b/>
                      <w:bCs/>
                      <w:sz w:val="24"/>
                      <w:szCs w:val="24"/>
                      <w:lang w:val="lt-LT"/>
                    </w:rPr>
                    <w:t>UAB „Mediq Lietuva“</w:t>
                  </w:r>
                </w:p>
              </w:tc>
              <w:tc>
                <w:tcPr>
                  <w:tcW w:w="4924" w:type="dxa"/>
                  <w:tcBorders>
                    <w:top w:val="nil"/>
                    <w:left w:val="nil"/>
                    <w:bottom w:val="nil"/>
                    <w:right w:val="nil"/>
                  </w:tcBorders>
                  <w:vAlign w:val="bottom"/>
                </w:tcPr>
                <w:p w14:paraId="35622836" w14:textId="230E6555" w:rsidR="00571E21" w:rsidRPr="002F0511" w:rsidRDefault="00571E21" w:rsidP="00571E21">
                  <w:pPr>
                    <w:widowControl w:val="0"/>
                    <w:spacing w:after="120"/>
                    <w:contextualSpacing/>
                    <w:rPr>
                      <w:rFonts w:ascii="Times New Roman" w:hAnsi="Times New Roman" w:cs="Times New Roman"/>
                      <w:b/>
                      <w:bCs/>
                      <w:sz w:val="24"/>
                      <w:szCs w:val="24"/>
                      <w:lang w:val="lt-LT"/>
                    </w:rPr>
                  </w:pPr>
                  <w:r w:rsidRPr="002F0511">
                    <w:rPr>
                      <w:rFonts w:ascii="Times New Roman" w:hAnsi="Times New Roman" w:cs="Times New Roman"/>
                      <w:b/>
                      <w:bCs/>
                      <w:sz w:val="24"/>
                      <w:szCs w:val="24"/>
                      <w:lang w:val="lt-LT"/>
                    </w:rPr>
                    <w:t>Nacionalinė visuomenės sveikatos priežiūros laboratorija</w:t>
                  </w:r>
                </w:p>
              </w:tc>
            </w:tr>
            <w:tr w:rsidR="00571E21" w:rsidRPr="002F0511" w14:paraId="5053F3B2" w14:textId="77777777" w:rsidTr="00571E21">
              <w:tc>
                <w:tcPr>
                  <w:tcW w:w="4924" w:type="dxa"/>
                  <w:tcBorders>
                    <w:top w:val="nil"/>
                    <w:left w:val="nil"/>
                    <w:bottom w:val="nil"/>
                    <w:right w:val="nil"/>
                  </w:tcBorders>
                  <w:vAlign w:val="bottom"/>
                </w:tcPr>
                <w:p w14:paraId="542B684C" w14:textId="4C859983" w:rsidR="00571E21" w:rsidRPr="002F0511" w:rsidRDefault="002F0511" w:rsidP="00571E21">
                  <w:pPr>
                    <w:widowControl w:val="0"/>
                    <w:spacing w:after="120"/>
                    <w:contextualSpacing/>
                    <w:rPr>
                      <w:rFonts w:ascii="Times New Roman" w:hAnsi="Times New Roman" w:cs="Times New Roman"/>
                      <w:sz w:val="24"/>
                      <w:szCs w:val="24"/>
                      <w:lang w:val="lt-LT"/>
                    </w:rPr>
                  </w:pPr>
                  <w:r>
                    <w:rPr>
                      <w:rFonts w:ascii="Times New Roman" w:hAnsi="Times New Roman" w:cs="Times New Roman"/>
                      <w:sz w:val="24"/>
                      <w:szCs w:val="24"/>
                      <w:lang w:val="lt-LT"/>
                    </w:rPr>
                    <w:t>Juridinio asmens kodas</w:t>
                  </w:r>
                  <w:r w:rsidR="00571E21" w:rsidRPr="002F0511">
                    <w:rPr>
                      <w:rFonts w:ascii="Times New Roman" w:hAnsi="Times New Roman" w:cs="Times New Roman"/>
                      <w:sz w:val="24"/>
                      <w:szCs w:val="24"/>
                      <w:lang w:val="lt-LT"/>
                    </w:rPr>
                    <w:t xml:space="preserve"> 302513086</w:t>
                  </w:r>
                </w:p>
              </w:tc>
              <w:tc>
                <w:tcPr>
                  <w:tcW w:w="4924" w:type="dxa"/>
                  <w:tcBorders>
                    <w:top w:val="nil"/>
                    <w:left w:val="nil"/>
                    <w:bottom w:val="nil"/>
                    <w:right w:val="nil"/>
                  </w:tcBorders>
                  <w:vAlign w:val="bottom"/>
                </w:tcPr>
                <w:p w14:paraId="204D0154" w14:textId="5257FEB1" w:rsidR="00571E21" w:rsidRPr="002F0511" w:rsidRDefault="002F0511" w:rsidP="00571E21">
                  <w:pPr>
                    <w:widowControl w:val="0"/>
                    <w:spacing w:after="120"/>
                    <w:contextualSpacing/>
                    <w:rPr>
                      <w:rFonts w:ascii="Times New Roman" w:hAnsi="Times New Roman" w:cs="Times New Roman"/>
                      <w:sz w:val="24"/>
                      <w:szCs w:val="24"/>
                      <w:lang w:val="lt-LT"/>
                    </w:rPr>
                  </w:pPr>
                  <w:r>
                    <w:rPr>
                      <w:rFonts w:ascii="Times New Roman" w:hAnsi="Times New Roman" w:cs="Times New Roman"/>
                      <w:sz w:val="24"/>
                      <w:szCs w:val="24"/>
                      <w:lang w:val="lt-LT"/>
                    </w:rPr>
                    <w:t xml:space="preserve">Juridinio asmens kodas </w:t>
                  </w:r>
                  <w:r w:rsidRPr="00EC294A">
                    <w:rPr>
                      <w:rFonts w:ascii="Times New Roman" w:hAnsi="Times New Roman" w:cs="Times New Roman"/>
                      <w:sz w:val="24"/>
                      <w:szCs w:val="24"/>
                      <w:lang w:val="lt-LT"/>
                    </w:rPr>
                    <w:t>195551983</w:t>
                  </w:r>
                </w:p>
              </w:tc>
            </w:tr>
            <w:tr w:rsidR="00571E21" w:rsidRPr="002F0511" w14:paraId="2B7C1BE7" w14:textId="77777777" w:rsidTr="00571E21">
              <w:tc>
                <w:tcPr>
                  <w:tcW w:w="4924" w:type="dxa"/>
                  <w:tcBorders>
                    <w:top w:val="nil"/>
                    <w:left w:val="nil"/>
                    <w:bottom w:val="nil"/>
                    <w:right w:val="nil"/>
                  </w:tcBorders>
                  <w:vAlign w:val="bottom"/>
                </w:tcPr>
                <w:p w14:paraId="2BECFA8F" w14:textId="53474735"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Kolektyvo g. 15-20, 08314 Vilnius</w:t>
                  </w:r>
                </w:p>
              </w:tc>
              <w:tc>
                <w:tcPr>
                  <w:tcW w:w="4924" w:type="dxa"/>
                  <w:tcBorders>
                    <w:top w:val="nil"/>
                    <w:left w:val="nil"/>
                    <w:bottom w:val="nil"/>
                    <w:right w:val="nil"/>
                  </w:tcBorders>
                  <w:vAlign w:val="bottom"/>
                </w:tcPr>
                <w:p w14:paraId="3D550DBA" w14:textId="7083915F"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 xml:space="preserve">Žolyno g. 36, 10210 Vilnius </w:t>
                  </w:r>
                </w:p>
              </w:tc>
            </w:tr>
            <w:tr w:rsidR="00571E21" w:rsidRPr="002F0511" w14:paraId="43AC496D" w14:textId="77777777" w:rsidTr="00571E21">
              <w:tc>
                <w:tcPr>
                  <w:tcW w:w="4924" w:type="dxa"/>
                  <w:tcBorders>
                    <w:top w:val="nil"/>
                    <w:left w:val="nil"/>
                    <w:bottom w:val="nil"/>
                    <w:right w:val="nil"/>
                  </w:tcBorders>
                  <w:vAlign w:val="center"/>
                </w:tcPr>
                <w:p w14:paraId="7B4BDA9D" w14:textId="4389B0EA"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 xml:space="preserve">PVM kodas </w:t>
                  </w:r>
                  <w:r w:rsidRPr="002F0511">
                    <w:rPr>
                      <w:rFonts w:ascii="Times New Roman" w:hAnsi="Times New Roman" w:cs="Times New Roman"/>
                      <w:color w:val="000000"/>
                      <w:sz w:val="24"/>
                      <w:szCs w:val="24"/>
                      <w:shd w:val="clear" w:color="auto" w:fill="FAFAFA"/>
                      <w:lang w:val="lt-LT"/>
                    </w:rPr>
                    <w:t>LT100005456916</w:t>
                  </w:r>
                </w:p>
              </w:tc>
              <w:tc>
                <w:tcPr>
                  <w:tcW w:w="4924" w:type="dxa"/>
                  <w:tcBorders>
                    <w:top w:val="nil"/>
                    <w:left w:val="nil"/>
                    <w:bottom w:val="nil"/>
                    <w:right w:val="nil"/>
                  </w:tcBorders>
                  <w:vAlign w:val="bottom"/>
                </w:tcPr>
                <w:p w14:paraId="280EBAAA" w14:textId="1454E471"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Tel. (8 5) 270 9229</w:t>
                  </w:r>
                </w:p>
              </w:tc>
            </w:tr>
            <w:tr w:rsidR="00571E21" w:rsidRPr="002F0511" w14:paraId="4677457C" w14:textId="77777777" w:rsidTr="00571E21">
              <w:tc>
                <w:tcPr>
                  <w:tcW w:w="4924" w:type="dxa"/>
                  <w:tcBorders>
                    <w:top w:val="nil"/>
                    <w:left w:val="nil"/>
                    <w:bottom w:val="nil"/>
                    <w:right w:val="nil"/>
                  </w:tcBorders>
                  <w:vAlign w:val="center"/>
                </w:tcPr>
                <w:p w14:paraId="0C415FED" w14:textId="68B189A0"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Tel. (8 5) 268 8451</w:t>
                  </w:r>
                </w:p>
              </w:tc>
              <w:tc>
                <w:tcPr>
                  <w:tcW w:w="4924" w:type="dxa"/>
                  <w:tcBorders>
                    <w:top w:val="nil"/>
                    <w:left w:val="nil"/>
                    <w:bottom w:val="nil"/>
                    <w:right w:val="nil"/>
                  </w:tcBorders>
                  <w:vAlign w:val="bottom"/>
                </w:tcPr>
                <w:p w14:paraId="4309CB35" w14:textId="7DF9A852"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Faks. (8 5) 210 4848</w:t>
                  </w:r>
                </w:p>
              </w:tc>
            </w:tr>
            <w:tr w:rsidR="00571E21" w:rsidRPr="002F0511" w14:paraId="2BD4D7D2" w14:textId="77777777" w:rsidTr="00571E21">
              <w:tc>
                <w:tcPr>
                  <w:tcW w:w="4924" w:type="dxa"/>
                  <w:tcBorders>
                    <w:top w:val="nil"/>
                    <w:left w:val="nil"/>
                    <w:bottom w:val="nil"/>
                    <w:right w:val="nil"/>
                  </w:tcBorders>
                  <w:vAlign w:val="center"/>
                </w:tcPr>
                <w:p w14:paraId="641C4396" w14:textId="1F685621"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Faks. (8 5) 268 8470</w:t>
                  </w:r>
                </w:p>
              </w:tc>
              <w:tc>
                <w:tcPr>
                  <w:tcW w:w="4924" w:type="dxa"/>
                  <w:tcBorders>
                    <w:top w:val="nil"/>
                    <w:left w:val="nil"/>
                    <w:bottom w:val="nil"/>
                    <w:right w:val="nil"/>
                  </w:tcBorders>
                  <w:vAlign w:val="bottom"/>
                </w:tcPr>
                <w:p w14:paraId="2B59AF9B" w14:textId="6A814FCE"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 xml:space="preserve">El. paštas </w:t>
                  </w:r>
                  <w:hyperlink r:id="rId7" w:history="1">
                    <w:r w:rsidRPr="002F0511">
                      <w:rPr>
                        <w:rStyle w:val="Hyperlink"/>
                        <w:rFonts w:ascii="Times New Roman" w:hAnsi="Times New Roman" w:cs="Times New Roman"/>
                        <w:sz w:val="24"/>
                        <w:szCs w:val="24"/>
                        <w:lang w:val="lt-LT"/>
                      </w:rPr>
                      <w:t>nvspl@nvspl.lt</w:t>
                    </w:r>
                  </w:hyperlink>
                  <w:r w:rsidRPr="002F0511">
                    <w:rPr>
                      <w:rFonts w:ascii="Times New Roman" w:hAnsi="Times New Roman" w:cs="Times New Roman"/>
                      <w:sz w:val="24"/>
                      <w:szCs w:val="24"/>
                      <w:lang w:val="lt-LT"/>
                    </w:rPr>
                    <w:t xml:space="preserve"> </w:t>
                  </w:r>
                </w:p>
              </w:tc>
            </w:tr>
            <w:tr w:rsidR="00571E21" w:rsidRPr="002F0511" w14:paraId="4D7C5B10" w14:textId="77777777" w:rsidTr="00571E21">
              <w:tc>
                <w:tcPr>
                  <w:tcW w:w="4924" w:type="dxa"/>
                  <w:tcBorders>
                    <w:top w:val="nil"/>
                    <w:left w:val="nil"/>
                    <w:bottom w:val="nil"/>
                    <w:right w:val="nil"/>
                  </w:tcBorders>
                  <w:vAlign w:val="center"/>
                </w:tcPr>
                <w:p w14:paraId="62085A52" w14:textId="36BE5AB7"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 xml:space="preserve">El. paštas </w:t>
                  </w:r>
                  <w:hyperlink r:id="rId8" w:history="1">
                    <w:r w:rsidRPr="002F0511">
                      <w:rPr>
                        <w:rStyle w:val="Hyperlink"/>
                        <w:rFonts w:ascii="Times New Roman" w:hAnsi="Times New Roman" w:cs="Times New Roman"/>
                        <w:sz w:val="24"/>
                        <w:szCs w:val="24"/>
                        <w:lang w:val="lt-LT"/>
                      </w:rPr>
                      <w:t>mediqlietuva@mediq.com</w:t>
                    </w:r>
                  </w:hyperlink>
                </w:p>
              </w:tc>
              <w:tc>
                <w:tcPr>
                  <w:tcW w:w="4924" w:type="dxa"/>
                  <w:tcBorders>
                    <w:top w:val="nil"/>
                    <w:left w:val="nil"/>
                    <w:bottom w:val="nil"/>
                    <w:right w:val="nil"/>
                  </w:tcBorders>
                  <w:vAlign w:val="bottom"/>
                </w:tcPr>
                <w:p w14:paraId="757DDFBE" w14:textId="3FAAF985"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 xml:space="preserve">AB Luminor bankas </w:t>
                  </w:r>
                </w:p>
              </w:tc>
            </w:tr>
            <w:tr w:rsidR="00571E21" w:rsidRPr="002F0511" w14:paraId="1F137637" w14:textId="77777777" w:rsidTr="00571E21">
              <w:tc>
                <w:tcPr>
                  <w:tcW w:w="4924" w:type="dxa"/>
                  <w:tcBorders>
                    <w:top w:val="nil"/>
                    <w:left w:val="nil"/>
                    <w:bottom w:val="nil"/>
                    <w:right w:val="nil"/>
                  </w:tcBorders>
                  <w:vAlign w:val="center"/>
                </w:tcPr>
                <w:p w14:paraId="7D203F6B" w14:textId="48AADAC6"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AB Swedbank</w:t>
                  </w:r>
                </w:p>
              </w:tc>
              <w:tc>
                <w:tcPr>
                  <w:tcW w:w="4924" w:type="dxa"/>
                  <w:tcBorders>
                    <w:top w:val="nil"/>
                    <w:left w:val="nil"/>
                    <w:bottom w:val="nil"/>
                    <w:right w:val="nil"/>
                  </w:tcBorders>
                  <w:vAlign w:val="bottom"/>
                </w:tcPr>
                <w:p w14:paraId="592DEAB9" w14:textId="5D97B0A6"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Banko kodas 40100</w:t>
                  </w:r>
                </w:p>
              </w:tc>
            </w:tr>
            <w:tr w:rsidR="00571E21" w:rsidRPr="002F0511" w14:paraId="2F88E0F3" w14:textId="77777777" w:rsidTr="00571E21">
              <w:tc>
                <w:tcPr>
                  <w:tcW w:w="4924" w:type="dxa"/>
                  <w:tcBorders>
                    <w:top w:val="nil"/>
                    <w:left w:val="nil"/>
                    <w:bottom w:val="nil"/>
                    <w:right w:val="nil"/>
                  </w:tcBorders>
                  <w:vAlign w:val="center"/>
                </w:tcPr>
                <w:p w14:paraId="7CB8EE45" w14:textId="312A8971"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Banko kodas 73000</w:t>
                  </w:r>
                </w:p>
              </w:tc>
              <w:tc>
                <w:tcPr>
                  <w:tcW w:w="4924" w:type="dxa"/>
                  <w:tcBorders>
                    <w:top w:val="nil"/>
                    <w:left w:val="nil"/>
                    <w:bottom w:val="nil"/>
                    <w:right w:val="nil"/>
                  </w:tcBorders>
                  <w:vAlign w:val="bottom"/>
                </w:tcPr>
                <w:p w14:paraId="5D99BBE2" w14:textId="47E7929C"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A. s. LT66 4010 0424 0022 5879</w:t>
                  </w:r>
                </w:p>
              </w:tc>
            </w:tr>
            <w:tr w:rsidR="00571E21" w:rsidRPr="002F0511" w14:paraId="61514EF4" w14:textId="77777777" w:rsidTr="00571E21">
              <w:tc>
                <w:tcPr>
                  <w:tcW w:w="4924" w:type="dxa"/>
                  <w:tcBorders>
                    <w:top w:val="nil"/>
                    <w:left w:val="nil"/>
                    <w:bottom w:val="nil"/>
                    <w:right w:val="nil"/>
                  </w:tcBorders>
                  <w:vAlign w:val="center"/>
                </w:tcPr>
                <w:p w14:paraId="21103831" w14:textId="074ED0D1"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A.s. LT87 7300 0101 5958 2502</w:t>
                  </w:r>
                </w:p>
              </w:tc>
              <w:tc>
                <w:tcPr>
                  <w:tcW w:w="4924" w:type="dxa"/>
                  <w:tcBorders>
                    <w:top w:val="nil"/>
                    <w:left w:val="nil"/>
                    <w:bottom w:val="nil"/>
                    <w:right w:val="nil"/>
                  </w:tcBorders>
                  <w:vAlign w:val="bottom"/>
                </w:tcPr>
                <w:p w14:paraId="06486D3F" w14:textId="77777777" w:rsidR="00571E21" w:rsidRPr="002F0511" w:rsidRDefault="00571E21" w:rsidP="00571E21">
                  <w:pPr>
                    <w:widowControl w:val="0"/>
                    <w:spacing w:after="120"/>
                    <w:contextualSpacing/>
                    <w:rPr>
                      <w:rFonts w:ascii="Times New Roman" w:hAnsi="Times New Roman" w:cs="Times New Roman"/>
                      <w:sz w:val="24"/>
                      <w:szCs w:val="24"/>
                      <w:lang w:val="lt-LT"/>
                    </w:rPr>
                  </w:pPr>
                </w:p>
              </w:tc>
            </w:tr>
            <w:tr w:rsidR="00571E21" w:rsidRPr="002F0511" w14:paraId="0AA53888" w14:textId="77777777" w:rsidTr="00571E21">
              <w:tc>
                <w:tcPr>
                  <w:tcW w:w="4924" w:type="dxa"/>
                  <w:tcBorders>
                    <w:top w:val="nil"/>
                    <w:left w:val="nil"/>
                    <w:bottom w:val="nil"/>
                    <w:right w:val="nil"/>
                  </w:tcBorders>
                  <w:vAlign w:val="center"/>
                </w:tcPr>
                <w:p w14:paraId="7F76768B" w14:textId="77777777" w:rsidR="00571E21" w:rsidRPr="002F0511" w:rsidRDefault="00571E21" w:rsidP="00571E21">
                  <w:pPr>
                    <w:rPr>
                      <w:rFonts w:ascii="Times New Roman" w:hAnsi="Times New Roman" w:cs="Times New Roman"/>
                      <w:sz w:val="24"/>
                      <w:szCs w:val="24"/>
                      <w:highlight w:val="yellow"/>
                      <w:lang w:val="lt-LT"/>
                    </w:rPr>
                  </w:pPr>
                </w:p>
                <w:p w14:paraId="1A93DE60" w14:textId="7EAEBB16"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Generalinis direktorius</w:t>
                  </w:r>
                </w:p>
              </w:tc>
              <w:tc>
                <w:tcPr>
                  <w:tcW w:w="4924" w:type="dxa"/>
                  <w:tcBorders>
                    <w:top w:val="nil"/>
                    <w:left w:val="nil"/>
                    <w:bottom w:val="nil"/>
                    <w:right w:val="nil"/>
                  </w:tcBorders>
                  <w:vAlign w:val="bottom"/>
                </w:tcPr>
                <w:p w14:paraId="35C6B622" w14:textId="2D97626D" w:rsidR="00571E21" w:rsidRPr="002F0511" w:rsidRDefault="00571E2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Direktori</w:t>
                  </w:r>
                  <w:r w:rsidR="002F0511" w:rsidRPr="002F0511">
                    <w:rPr>
                      <w:rFonts w:ascii="Times New Roman" w:hAnsi="Times New Roman" w:cs="Times New Roman"/>
                      <w:sz w:val="24"/>
                      <w:szCs w:val="24"/>
                      <w:lang w:val="lt-LT"/>
                    </w:rPr>
                    <w:t>aus pavaduotoja,</w:t>
                  </w:r>
                </w:p>
              </w:tc>
            </w:tr>
            <w:tr w:rsidR="00571E21" w:rsidRPr="002F0511" w14:paraId="17E22238" w14:textId="77777777" w:rsidTr="00571E21">
              <w:trPr>
                <w:trHeight w:val="68"/>
              </w:trPr>
              <w:tc>
                <w:tcPr>
                  <w:tcW w:w="4924" w:type="dxa"/>
                  <w:tcBorders>
                    <w:top w:val="nil"/>
                    <w:left w:val="nil"/>
                    <w:bottom w:val="nil"/>
                    <w:right w:val="nil"/>
                  </w:tcBorders>
                  <w:vAlign w:val="center"/>
                </w:tcPr>
                <w:p w14:paraId="1F2E174E" w14:textId="5947793C" w:rsidR="00571E21" w:rsidRPr="002F0511" w:rsidRDefault="00571E21" w:rsidP="002F0511">
                  <w:pPr>
                    <w:spacing w:after="240"/>
                    <w:rPr>
                      <w:rFonts w:ascii="Times New Roman" w:hAnsi="Times New Roman" w:cs="Times New Roman"/>
                      <w:sz w:val="24"/>
                      <w:szCs w:val="24"/>
                      <w:highlight w:val="yellow"/>
                      <w:lang w:val="lt-LT"/>
                    </w:rPr>
                  </w:pPr>
                  <w:r w:rsidRPr="002F0511">
                    <w:rPr>
                      <w:rFonts w:ascii="Times New Roman" w:hAnsi="Times New Roman" w:cs="Times New Roman"/>
                      <w:sz w:val="24"/>
                      <w:szCs w:val="24"/>
                      <w:lang w:val="lt-LT"/>
                    </w:rPr>
                    <w:t>Giedrius Marcinkonis</w:t>
                  </w:r>
                </w:p>
              </w:tc>
              <w:tc>
                <w:tcPr>
                  <w:tcW w:w="4924" w:type="dxa"/>
                  <w:tcBorders>
                    <w:top w:val="nil"/>
                    <w:left w:val="nil"/>
                    <w:bottom w:val="nil"/>
                    <w:right w:val="nil"/>
                  </w:tcBorders>
                  <w:vAlign w:val="bottom"/>
                </w:tcPr>
                <w:p w14:paraId="57C8A345" w14:textId="77777777" w:rsidR="002F0511" w:rsidRPr="002F0511" w:rsidRDefault="002F051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laikinai atliekanti direktoriaus funkcijas</w:t>
                  </w:r>
                </w:p>
                <w:p w14:paraId="4640BD8A" w14:textId="2C5D2126" w:rsidR="002F0511" w:rsidRPr="002F0511" w:rsidRDefault="002F0511" w:rsidP="00571E2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Rosita Marija Balčienė</w:t>
                  </w:r>
                </w:p>
              </w:tc>
            </w:tr>
          </w:tbl>
          <w:p w14:paraId="541A0904" w14:textId="32E5A5EA" w:rsidR="005A621C" w:rsidRPr="002F0511" w:rsidRDefault="005A621C" w:rsidP="005745E6">
            <w:pPr>
              <w:widowControl w:val="0"/>
              <w:spacing w:after="120"/>
              <w:contextualSpacing/>
              <w:rPr>
                <w:rFonts w:ascii="Times New Roman" w:hAnsi="Times New Roman" w:cs="Times New Roman"/>
                <w:sz w:val="24"/>
                <w:szCs w:val="24"/>
                <w:lang w:val="lt-LT"/>
              </w:rPr>
            </w:pPr>
          </w:p>
        </w:tc>
      </w:tr>
      <w:tr w:rsidR="009D53C0" w:rsidRPr="002F0511" w14:paraId="3B32D5B9" w14:textId="77777777" w:rsidTr="002F0511">
        <w:trPr>
          <w:trHeight w:val="813"/>
        </w:trPr>
        <w:tc>
          <w:tcPr>
            <w:tcW w:w="10080" w:type="dxa"/>
          </w:tcPr>
          <w:p w14:paraId="52330A66" w14:textId="77777777" w:rsidR="002F0511" w:rsidRPr="002F0511" w:rsidRDefault="002F0511" w:rsidP="002F0511">
            <w:pPr>
              <w:widowControl w:val="0"/>
              <w:spacing w:after="120"/>
              <w:contextualSpacing/>
              <w:rPr>
                <w:rFonts w:ascii="Times New Roman" w:hAnsi="Times New Roman" w:cs="Times New Roman"/>
                <w:sz w:val="24"/>
                <w:szCs w:val="24"/>
                <w:lang w:val="lt-LT"/>
              </w:rPr>
            </w:pPr>
            <w:bookmarkStart w:id="0" w:name="_Hlk69470807"/>
          </w:p>
          <w:p w14:paraId="6525EE67" w14:textId="3A78E552" w:rsidR="002F0511" w:rsidRPr="002F0511" w:rsidRDefault="002F0511" w:rsidP="002F0511">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_______________________                                      _________________________</w:t>
            </w:r>
          </w:p>
          <w:p w14:paraId="14E1235C" w14:textId="7B37CA7E" w:rsidR="009D53C0" w:rsidRPr="002F0511" w:rsidRDefault="009D53C0" w:rsidP="005745E6">
            <w:pPr>
              <w:widowControl w:val="0"/>
              <w:spacing w:after="120"/>
              <w:contextualSpacing/>
              <w:rPr>
                <w:rFonts w:ascii="Times New Roman" w:hAnsi="Times New Roman" w:cs="Times New Roman"/>
                <w:sz w:val="24"/>
                <w:szCs w:val="24"/>
                <w:lang w:val="lt-LT"/>
              </w:rPr>
            </w:pPr>
          </w:p>
          <w:p w14:paraId="4C4E6E97" w14:textId="2FA7E779" w:rsidR="009D53C0" w:rsidRPr="002F0511" w:rsidRDefault="009D53C0" w:rsidP="005745E6">
            <w:pPr>
              <w:widowControl w:val="0"/>
              <w:spacing w:after="120"/>
              <w:contextualSpacing/>
              <w:rPr>
                <w:rFonts w:ascii="Times New Roman" w:hAnsi="Times New Roman" w:cs="Times New Roman"/>
                <w:sz w:val="24"/>
                <w:szCs w:val="24"/>
                <w:lang w:val="lt-LT"/>
              </w:rPr>
            </w:pPr>
          </w:p>
          <w:p w14:paraId="5767DD47" w14:textId="77777777" w:rsidR="009D53C0" w:rsidRPr="002F0511" w:rsidRDefault="009D53C0" w:rsidP="005745E6">
            <w:pPr>
              <w:widowControl w:val="0"/>
              <w:spacing w:after="120"/>
              <w:contextualSpacing/>
              <w:rPr>
                <w:rFonts w:ascii="Times New Roman" w:hAnsi="Times New Roman" w:cs="Times New Roman"/>
                <w:sz w:val="24"/>
                <w:szCs w:val="24"/>
                <w:lang w:val="lt-LT"/>
              </w:rPr>
            </w:pPr>
          </w:p>
          <w:p w14:paraId="363F7330" w14:textId="582117F9" w:rsidR="00C10CF7" w:rsidRPr="002F0511" w:rsidRDefault="00C10CF7" w:rsidP="005745E6">
            <w:pPr>
              <w:widowControl w:val="0"/>
              <w:spacing w:after="120"/>
              <w:contextualSpacing/>
              <w:rPr>
                <w:rFonts w:ascii="Times New Roman" w:hAnsi="Times New Roman" w:cs="Times New Roman"/>
                <w:sz w:val="24"/>
                <w:szCs w:val="24"/>
                <w:lang w:val="lt-LT"/>
              </w:rPr>
            </w:pPr>
            <w:r w:rsidRPr="002F0511">
              <w:rPr>
                <w:rFonts w:ascii="Times New Roman" w:hAnsi="Times New Roman" w:cs="Times New Roman"/>
                <w:sz w:val="24"/>
                <w:szCs w:val="24"/>
                <w:lang w:val="lt-LT"/>
              </w:rPr>
              <w:t xml:space="preserve">                                                                                                                           </w:t>
            </w:r>
          </w:p>
        </w:tc>
      </w:tr>
      <w:bookmarkEnd w:id="0"/>
    </w:tbl>
    <w:p w14:paraId="47535C8B" w14:textId="77777777" w:rsidR="00BB4EDB" w:rsidRPr="00BD57DC" w:rsidRDefault="00BB4EDB" w:rsidP="00661E9B">
      <w:pPr>
        <w:rPr>
          <w:lang w:val="en-US"/>
        </w:rPr>
      </w:pPr>
    </w:p>
    <w:sectPr w:rsidR="00BB4EDB" w:rsidRPr="00BD57DC" w:rsidSect="005745E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66678" w14:textId="77777777" w:rsidR="00732AC1" w:rsidRDefault="00732AC1">
      <w:r>
        <w:separator/>
      </w:r>
    </w:p>
  </w:endnote>
  <w:endnote w:type="continuationSeparator" w:id="0">
    <w:p w14:paraId="30BDA7A3" w14:textId="77777777" w:rsidR="00732AC1" w:rsidRDefault="00732AC1">
      <w:r>
        <w:continuationSeparator/>
      </w:r>
    </w:p>
  </w:endnote>
  <w:endnote w:type="continuationNotice" w:id="1">
    <w:p w14:paraId="5DB68A0A" w14:textId="77777777" w:rsidR="00732AC1" w:rsidRDefault="00732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7CFAE" w14:textId="77777777" w:rsidR="00732AC1" w:rsidRDefault="00732AC1">
      <w:r>
        <w:separator/>
      </w:r>
    </w:p>
  </w:footnote>
  <w:footnote w:type="continuationSeparator" w:id="0">
    <w:p w14:paraId="1385BFAB" w14:textId="77777777" w:rsidR="00732AC1" w:rsidRDefault="00732AC1">
      <w:r>
        <w:continuationSeparator/>
      </w:r>
    </w:p>
  </w:footnote>
  <w:footnote w:type="continuationNotice" w:id="1">
    <w:p w14:paraId="3E2AFD71" w14:textId="77777777" w:rsidR="00732AC1" w:rsidRDefault="00732A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2026"/>
    <w:multiLevelType w:val="multilevel"/>
    <w:tmpl w:val="BE32FF1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5650A6"/>
    <w:multiLevelType w:val="multilevel"/>
    <w:tmpl w:val="715C5B68"/>
    <w:lvl w:ilvl="0">
      <w:start w:val="1"/>
      <w:numFmt w:val="upperLetter"/>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7367E5"/>
    <w:multiLevelType w:val="multilevel"/>
    <w:tmpl w:val="C52246B6"/>
    <w:lvl w:ilvl="0">
      <w:start w:val="1"/>
      <w:numFmt w:val="upperLetter"/>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176D47"/>
    <w:multiLevelType w:val="multilevel"/>
    <w:tmpl w:val="7FC4E8D0"/>
    <w:lvl w:ilvl="0">
      <w:start w:val="1"/>
      <w:numFmt w:val="decimal"/>
      <w:lvlText w:val="%1."/>
      <w:lvlJc w:val="left"/>
      <w:pPr>
        <w:tabs>
          <w:tab w:val="num" w:pos="851"/>
        </w:tabs>
        <w:ind w:left="851" w:hanging="851"/>
      </w:pPr>
      <w:rPr>
        <w:rFonts w:hint="default"/>
        <w:b w:val="0"/>
        <w:bCs w:val="0"/>
      </w:rPr>
    </w:lvl>
    <w:lvl w:ilvl="1">
      <w:start w:val="1"/>
      <w:numFmt w:val="decimal"/>
      <w:isLgl/>
      <w:lvlText w:val="%1.%2."/>
      <w:lvlJc w:val="left"/>
      <w:pPr>
        <w:tabs>
          <w:tab w:val="num" w:pos="360"/>
        </w:tabs>
        <w:ind w:left="851" w:hanging="851"/>
      </w:pPr>
      <w:rPr>
        <w:rFonts w:hint="default"/>
        <w:b w:val="0"/>
      </w:rPr>
    </w:lvl>
    <w:lvl w:ilvl="2">
      <w:start w:val="1"/>
      <w:numFmt w:val="decimal"/>
      <w:isLgl/>
      <w:lvlText w:val="%1.%2.%3."/>
      <w:lvlJc w:val="left"/>
      <w:pPr>
        <w:tabs>
          <w:tab w:val="num" w:pos="720"/>
        </w:tabs>
        <w:ind w:left="851" w:hanging="851"/>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2E830A8D"/>
    <w:multiLevelType w:val="multilevel"/>
    <w:tmpl w:val="BEBA61E2"/>
    <w:lvl w:ilvl="0">
      <w:start w:val="1"/>
      <w:numFmt w:val="upperLetter"/>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7B74557"/>
    <w:multiLevelType w:val="multilevel"/>
    <w:tmpl w:val="232E0ED4"/>
    <w:lvl w:ilvl="0">
      <w:start w:val="1"/>
      <w:numFmt w:val="upperLetter"/>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0454C93"/>
    <w:multiLevelType w:val="hybridMultilevel"/>
    <w:tmpl w:val="2094267A"/>
    <w:lvl w:ilvl="0" w:tplc="CE369F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F876B5"/>
    <w:multiLevelType w:val="multilevel"/>
    <w:tmpl w:val="FAB2241E"/>
    <w:lvl w:ilvl="0">
      <w:start w:val="1"/>
      <w:numFmt w:val="lowerLetter"/>
      <w:lvlText w:val="(%1)"/>
      <w:lvlJc w:val="left"/>
      <w:pPr>
        <w:ind w:left="851" w:hanging="851"/>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3956003"/>
    <w:multiLevelType w:val="multilevel"/>
    <w:tmpl w:val="C4407A92"/>
    <w:lvl w:ilvl="0">
      <w:start w:val="1"/>
      <w:numFmt w:val="lowerLetter"/>
      <w:lvlText w:val="(%1)"/>
      <w:lvlJc w:val="left"/>
      <w:pPr>
        <w:ind w:left="851" w:hanging="851"/>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8"/>
  </w:num>
  <w:num w:numId="3">
    <w:abstractNumId w:val="5"/>
  </w:num>
  <w:num w:numId="4">
    <w:abstractNumId w:val="6"/>
  </w:num>
  <w:num w:numId="5">
    <w:abstractNumId w:val="0"/>
  </w:num>
  <w:num w:numId="6">
    <w:abstractNumId w:val="4"/>
  </w:num>
  <w:num w:numId="7">
    <w:abstractNumId w:val="7"/>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zMjI3MDMyszQ2MTFX0lEKTi0uzszPAykwqgUAyEnlWCwAAAA="/>
  </w:docVars>
  <w:rsids>
    <w:rsidRoot w:val="0094152E"/>
    <w:rsid w:val="00007881"/>
    <w:rsid w:val="00024F95"/>
    <w:rsid w:val="00027C1C"/>
    <w:rsid w:val="00034749"/>
    <w:rsid w:val="00037B8B"/>
    <w:rsid w:val="00055F5B"/>
    <w:rsid w:val="0006798F"/>
    <w:rsid w:val="00072AB0"/>
    <w:rsid w:val="00076B29"/>
    <w:rsid w:val="00084458"/>
    <w:rsid w:val="0009737E"/>
    <w:rsid w:val="000A0E27"/>
    <w:rsid w:val="000A6F1A"/>
    <w:rsid w:val="000C00C7"/>
    <w:rsid w:val="000C5E6D"/>
    <w:rsid w:val="000C7935"/>
    <w:rsid w:val="000F1725"/>
    <w:rsid w:val="000F3E62"/>
    <w:rsid w:val="0010602D"/>
    <w:rsid w:val="00112952"/>
    <w:rsid w:val="0012397A"/>
    <w:rsid w:val="001515FF"/>
    <w:rsid w:val="00166457"/>
    <w:rsid w:val="00174BBC"/>
    <w:rsid w:val="00175D6F"/>
    <w:rsid w:val="001777A3"/>
    <w:rsid w:val="001905D0"/>
    <w:rsid w:val="00194212"/>
    <w:rsid w:val="00195264"/>
    <w:rsid w:val="001D1847"/>
    <w:rsid w:val="001E4A85"/>
    <w:rsid w:val="00200B93"/>
    <w:rsid w:val="0021443B"/>
    <w:rsid w:val="00233D9B"/>
    <w:rsid w:val="002349A4"/>
    <w:rsid w:val="00245053"/>
    <w:rsid w:val="00262F72"/>
    <w:rsid w:val="00264AD9"/>
    <w:rsid w:val="00265EF1"/>
    <w:rsid w:val="0028199C"/>
    <w:rsid w:val="002B5357"/>
    <w:rsid w:val="002B675F"/>
    <w:rsid w:val="002B6D55"/>
    <w:rsid w:val="002C2006"/>
    <w:rsid w:val="002C78D9"/>
    <w:rsid w:val="002E3A68"/>
    <w:rsid w:val="002E4B99"/>
    <w:rsid w:val="002F0511"/>
    <w:rsid w:val="002F5C56"/>
    <w:rsid w:val="00312AC5"/>
    <w:rsid w:val="0033597B"/>
    <w:rsid w:val="0034555E"/>
    <w:rsid w:val="00351293"/>
    <w:rsid w:val="003629CF"/>
    <w:rsid w:val="003861D8"/>
    <w:rsid w:val="00393708"/>
    <w:rsid w:val="00393FBB"/>
    <w:rsid w:val="003A0F61"/>
    <w:rsid w:val="003A3FEF"/>
    <w:rsid w:val="003E6766"/>
    <w:rsid w:val="004132FB"/>
    <w:rsid w:val="00423C5C"/>
    <w:rsid w:val="004352F0"/>
    <w:rsid w:val="00437B79"/>
    <w:rsid w:val="00446FB5"/>
    <w:rsid w:val="00456483"/>
    <w:rsid w:val="0046690D"/>
    <w:rsid w:val="0047116F"/>
    <w:rsid w:val="00484C54"/>
    <w:rsid w:val="004A10C1"/>
    <w:rsid w:val="004B3D4F"/>
    <w:rsid w:val="004C2400"/>
    <w:rsid w:val="004C2624"/>
    <w:rsid w:val="004E132A"/>
    <w:rsid w:val="005555B6"/>
    <w:rsid w:val="005604DB"/>
    <w:rsid w:val="00561A7A"/>
    <w:rsid w:val="00563629"/>
    <w:rsid w:val="00564D5E"/>
    <w:rsid w:val="00571E21"/>
    <w:rsid w:val="005745E6"/>
    <w:rsid w:val="005763FA"/>
    <w:rsid w:val="005870FC"/>
    <w:rsid w:val="005A1CE6"/>
    <w:rsid w:val="005A621C"/>
    <w:rsid w:val="005B4057"/>
    <w:rsid w:val="005C5C1A"/>
    <w:rsid w:val="00600949"/>
    <w:rsid w:val="006133D1"/>
    <w:rsid w:val="006138D4"/>
    <w:rsid w:val="006240A8"/>
    <w:rsid w:val="00640732"/>
    <w:rsid w:val="006420BD"/>
    <w:rsid w:val="00647AFD"/>
    <w:rsid w:val="006500FC"/>
    <w:rsid w:val="00661E9B"/>
    <w:rsid w:val="00681FC5"/>
    <w:rsid w:val="006A1671"/>
    <w:rsid w:val="006A2C6A"/>
    <w:rsid w:val="006E5ECD"/>
    <w:rsid w:val="006F6219"/>
    <w:rsid w:val="00702801"/>
    <w:rsid w:val="0071417C"/>
    <w:rsid w:val="00716A9C"/>
    <w:rsid w:val="00721A5C"/>
    <w:rsid w:val="00732AC1"/>
    <w:rsid w:val="00732D3A"/>
    <w:rsid w:val="00734777"/>
    <w:rsid w:val="0074481C"/>
    <w:rsid w:val="00752555"/>
    <w:rsid w:val="007576C6"/>
    <w:rsid w:val="007677B9"/>
    <w:rsid w:val="00767EE3"/>
    <w:rsid w:val="00773BD8"/>
    <w:rsid w:val="00797544"/>
    <w:rsid w:val="007B3ABC"/>
    <w:rsid w:val="007F21A3"/>
    <w:rsid w:val="007F6E7B"/>
    <w:rsid w:val="00805A65"/>
    <w:rsid w:val="00813461"/>
    <w:rsid w:val="00824E00"/>
    <w:rsid w:val="00826A23"/>
    <w:rsid w:val="00831B52"/>
    <w:rsid w:val="00832850"/>
    <w:rsid w:val="00837AF3"/>
    <w:rsid w:val="00865542"/>
    <w:rsid w:val="0087755B"/>
    <w:rsid w:val="00877C8C"/>
    <w:rsid w:val="0088636D"/>
    <w:rsid w:val="0089100B"/>
    <w:rsid w:val="008A2C6B"/>
    <w:rsid w:val="008A53B7"/>
    <w:rsid w:val="008B11A2"/>
    <w:rsid w:val="008B3E4D"/>
    <w:rsid w:val="008B69A6"/>
    <w:rsid w:val="008D2681"/>
    <w:rsid w:val="008D44C6"/>
    <w:rsid w:val="008F0CAA"/>
    <w:rsid w:val="008F7C3D"/>
    <w:rsid w:val="00912F88"/>
    <w:rsid w:val="00925FE2"/>
    <w:rsid w:val="009273B6"/>
    <w:rsid w:val="0094152E"/>
    <w:rsid w:val="009534B5"/>
    <w:rsid w:val="00954B94"/>
    <w:rsid w:val="0096017E"/>
    <w:rsid w:val="00966499"/>
    <w:rsid w:val="009768A1"/>
    <w:rsid w:val="00985B18"/>
    <w:rsid w:val="00994A00"/>
    <w:rsid w:val="009A3B6F"/>
    <w:rsid w:val="009B0344"/>
    <w:rsid w:val="009B28B8"/>
    <w:rsid w:val="009B4338"/>
    <w:rsid w:val="009B75CE"/>
    <w:rsid w:val="009C36EE"/>
    <w:rsid w:val="009D2430"/>
    <w:rsid w:val="009D53C0"/>
    <w:rsid w:val="009E1C2E"/>
    <w:rsid w:val="00A218E1"/>
    <w:rsid w:val="00A236C3"/>
    <w:rsid w:val="00A342B7"/>
    <w:rsid w:val="00A46B31"/>
    <w:rsid w:val="00A47EDD"/>
    <w:rsid w:val="00A653CC"/>
    <w:rsid w:val="00A73708"/>
    <w:rsid w:val="00A84397"/>
    <w:rsid w:val="00A946C5"/>
    <w:rsid w:val="00AB6E3B"/>
    <w:rsid w:val="00AD5587"/>
    <w:rsid w:val="00AD573F"/>
    <w:rsid w:val="00AE65FB"/>
    <w:rsid w:val="00AF5B9D"/>
    <w:rsid w:val="00B1183E"/>
    <w:rsid w:val="00B221F4"/>
    <w:rsid w:val="00B35499"/>
    <w:rsid w:val="00B505F5"/>
    <w:rsid w:val="00B539FA"/>
    <w:rsid w:val="00B63B0B"/>
    <w:rsid w:val="00BB4EDB"/>
    <w:rsid w:val="00BC631E"/>
    <w:rsid w:val="00BD1A34"/>
    <w:rsid w:val="00BD57DC"/>
    <w:rsid w:val="00BD5B01"/>
    <w:rsid w:val="00BF2786"/>
    <w:rsid w:val="00BF3351"/>
    <w:rsid w:val="00C10CF7"/>
    <w:rsid w:val="00C33167"/>
    <w:rsid w:val="00C40AC1"/>
    <w:rsid w:val="00C43511"/>
    <w:rsid w:val="00C510BF"/>
    <w:rsid w:val="00C71CCE"/>
    <w:rsid w:val="00C73F66"/>
    <w:rsid w:val="00C749CA"/>
    <w:rsid w:val="00C838C3"/>
    <w:rsid w:val="00C91C54"/>
    <w:rsid w:val="00CA009C"/>
    <w:rsid w:val="00CA3E13"/>
    <w:rsid w:val="00CE0D36"/>
    <w:rsid w:val="00CF049A"/>
    <w:rsid w:val="00CF1E4A"/>
    <w:rsid w:val="00CF769A"/>
    <w:rsid w:val="00D03B86"/>
    <w:rsid w:val="00D314A1"/>
    <w:rsid w:val="00D61434"/>
    <w:rsid w:val="00D66670"/>
    <w:rsid w:val="00D74DCD"/>
    <w:rsid w:val="00D83E10"/>
    <w:rsid w:val="00D86654"/>
    <w:rsid w:val="00D9630D"/>
    <w:rsid w:val="00D96FE9"/>
    <w:rsid w:val="00DA1E68"/>
    <w:rsid w:val="00DB1A69"/>
    <w:rsid w:val="00DC4FDF"/>
    <w:rsid w:val="00DD5A6B"/>
    <w:rsid w:val="00DE3E29"/>
    <w:rsid w:val="00E00F63"/>
    <w:rsid w:val="00E52107"/>
    <w:rsid w:val="00E5429B"/>
    <w:rsid w:val="00E71442"/>
    <w:rsid w:val="00E76EFD"/>
    <w:rsid w:val="00E81B5D"/>
    <w:rsid w:val="00E82B82"/>
    <w:rsid w:val="00E87AA7"/>
    <w:rsid w:val="00E920E9"/>
    <w:rsid w:val="00EC294A"/>
    <w:rsid w:val="00F026C9"/>
    <w:rsid w:val="00F21070"/>
    <w:rsid w:val="00F46705"/>
    <w:rsid w:val="00F6092E"/>
    <w:rsid w:val="00F63367"/>
    <w:rsid w:val="00F67E1D"/>
    <w:rsid w:val="00F90DE6"/>
    <w:rsid w:val="00FA1092"/>
    <w:rsid w:val="00FB1B72"/>
    <w:rsid w:val="00FB6545"/>
    <w:rsid w:val="00FB68FE"/>
    <w:rsid w:val="00FC009C"/>
    <w:rsid w:val="00FC185D"/>
    <w:rsid w:val="00FC47E6"/>
    <w:rsid w:val="00FC5E77"/>
    <w:rsid w:val="00FD38FC"/>
    <w:rsid w:val="00FD4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9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152E"/>
    <w:pPr>
      <w:tabs>
        <w:tab w:val="center" w:pos="4513"/>
        <w:tab w:val="right" w:pos="9026"/>
      </w:tabs>
    </w:pPr>
  </w:style>
  <w:style w:type="character" w:customStyle="1" w:styleId="FooterChar">
    <w:name w:val="Footer Char"/>
    <w:basedOn w:val="DefaultParagraphFont"/>
    <w:link w:val="Footer"/>
    <w:uiPriority w:val="99"/>
    <w:rsid w:val="0094152E"/>
  </w:style>
  <w:style w:type="table" w:styleId="TableGrid">
    <w:name w:val="Table Grid"/>
    <w:basedOn w:val="TableNormal"/>
    <w:uiPriority w:val="39"/>
    <w:rsid w:val="0094152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E0D36"/>
    <w:pPr>
      <w:spacing w:after="160" w:line="259" w:lineRule="auto"/>
      <w:ind w:left="720"/>
      <w:contextualSpacing/>
    </w:pPr>
    <w:rPr>
      <w:sz w:val="22"/>
      <w:szCs w:val="22"/>
      <w:lang w:val="en-US"/>
    </w:rPr>
  </w:style>
  <w:style w:type="paragraph" w:styleId="BalloonText">
    <w:name w:val="Balloon Text"/>
    <w:basedOn w:val="Normal"/>
    <w:link w:val="BalloonTextChar"/>
    <w:uiPriority w:val="99"/>
    <w:semiHidden/>
    <w:unhideWhenUsed/>
    <w:rsid w:val="00FC47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47E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D5B01"/>
    <w:rPr>
      <w:sz w:val="16"/>
      <w:szCs w:val="16"/>
    </w:rPr>
  </w:style>
  <w:style w:type="paragraph" w:styleId="CommentText">
    <w:name w:val="annotation text"/>
    <w:basedOn w:val="Normal"/>
    <w:link w:val="CommentTextChar"/>
    <w:uiPriority w:val="99"/>
    <w:unhideWhenUsed/>
    <w:rsid w:val="00BD5B01"/>
    <w:rPr>
      <w:sz w:val="20"/>
      <w:szCs w:val="20"/>
    </w:rPr>
  </w:style>
  <w:style w:type="character" w:customStyle="1" w:styleId="CommentTextChar">
    <w:name w:val="Comment Text Char"/>
    <w:basedOn w:val="DefaultParagraphFont"/>
    <w:link w:val="CommentText"/>
    <w:uiPriority w:val="99"/>
    <w:rsid w:val="00BD5B01"/>
    <w:rPr>
      <w:sz w:val="20"/>
      <w:szCs w:val="20"/>
    </w:rPr>
  </w:style>
  <w:style w:type="paragraph" w:styleId="CommentSubject">
    <w:name w:val="annotation subject"/>
    <w:basedOn w:val="CommentText"/>
    <w:next w:val="CommentText"/>
    <w:link w:val="CommentSubjectChar"/>
    <w:uiPriority w:val="99"/>
    <w:semiHidden/>
    <w:unhideWhenUsed/>
    <w:rsid w:val="00BD5B01"/>
    <w:rPr>
      <w:b/>
      <w:bCs/>
    </w:rPr>
  </w:style>
  <w:style w:type="character" w:customStyle="1" w:styleId="CommentSubjectChar">
    <w:name w:val="Comment Subject Char"/>
    <w:basedOn w:val="CommentTextChar"/>
    <w:link w:val="CommentSubject"/>
    <w:uiPriority w:val="99"/>
    <w:semiHidden/>
    <w:rsid w:val="00BD5B01"/>
    <w:rPr>
      <w:b/>
      <w:bCs/>
      <w:sz w:val="20"/>
      <w:szCs w:val="20"/>
    </w:rPr>
  </w:style>
  <w:style w:type="paragraph" w:styleId="Header">
    <w:name w:val="header"/>
    <w:basedOn w:val="Normal"/>
    <w:link w:val="HeaderChar"/>
    <w:uiPriority w:val="99"/>
    <w:unhideWhenUsed/>
    <w:rsid w:val="00175D6F"/>
    <w:pPr>
      <w:tabs>
        <w:tab w:val="center" w:pos="4513"/>
        <w:tab w:val="right" w:pos="9026"/>
      </w:tabs>
    </w:pPr>
  </w:style>
  <w:style w:type="character" w:customStyle="1" w:styleId="HeaderChar">
    <w:name w:val="Header Char"/>
    <w:basedOn w:val="DefaultParagraphFont"/>
    <w:link w:val="Header"/>
    <w:uiPriority w:val="99"/>
    <w:rsid w:val="00175D6F"/>
  </w:style>
  <w:style w:type="paragraph" w:styleId="Revision">
    <w:name w:val="Revision"/>
    <w:hidden/>
    <w:uiPriority w:val="99"/>
    <w:semiHidden/>
    <w:rsid w:val="00A47EDD"/>
  </w:style>
  <w:style w:type="paragraph" w:customStyle="1" w:styleId="Default">
    <w:name w:val="Default"/>
    <w:rsid w:val="00E00F63"/>
    <w:pPr>
      <w:autoSpaceDE w:val="0"/>
      <w:autoSpaceDN w:val="0"/>
      <w:adjustRightInd w:val="0"/>
    </w:pPr>
    <w:rPr>
      <w:rFonts w:ascii="Calibri" w:hAnsi="Calibri" w:cs="Calibri"/>
      <w:color w:val="000000"/>
    </w:rPr>
  </w:style>
  <w:style w:type="character" w:styleId="Hyperlink">
    <w:name w:val="Hyperlink"/>
    <w:aliases w:val="Alna"/>
    <w:basedOn w:val="DefaultParagraphFont"/>
    <w:uiPriority w:val="99"/>
    <w:rsid w:val="00571E21"/>
    <w:rPr>
      <w:color w:val="0000FF"/>
      <w:u w:val="single"/>
    </w:rPr>
  </w:style>
  <w:style w:type="character" w:customStyle="1" w:styleId="UnresolvedMention1">
    <w:name w:val="Unresolved Mention1"/>
    <w:basedOn w:val="DefaultParagraphFont"/>
    <w:uiPriority w:val="99"/>
    <w:semiHidden/>
    <w:unhideWhenUsed/>
    <w:rsid w:val="00571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diqlietuva@mediq.com" TargetMode="External"/><Relationship Id="rId3" Type="http://schemas.openxmlformats.org/officeDocument/2006/relationships/settings" Target="settings.xml"/><Relationship Id="rId7" Type="http://schemas.openxmlformats.org/officeDocument/2006/relationships/hyperlink" Target="mailto:nvspl@nvsp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2022-01-27T13:10:00Z</dcterms:created>
  <dcterms:modified xsi:type="dcterms:W3CDTF">2022-01-27T13:10:00Z</dcterms:modified>
</cp:coreProperties>
</file>