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55A1" w14:textId="77777777" w:rsidR="00A0250C" w:rsidRPr="00D3192B" w:rsidRDefault="00A0250C" w:rsidP="00A0250C">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4332B0D8" w14:textId="169A1021" w:rsidR="00A0250C" w:rsidRPr="00D3192B" w:rsidRDefault="00A0250C" w:rsidP="00A0250C">
      <w:pPr>
        <w:jc w:val="center"/>
        <w:rPr>
          <w:sz w:val="22"/>
          <w:szCs w:val="22"/>
          <w:lang w:val="lt-LT"/>
        </w:rPr>
      </w:pPr>
      <w:r>
        <w:rPr>
          <w:sz w:val="22"/>
          <w:szCs w:val="22"/>
          <w:lang w:val="lt-LT"/>
        </w:rPr>
        <w:t xml:space="preserve">2022 - </w:t>
      </w:r>
      <w:r w:rsidR="00AB3694">
        <w:rPr>
          <w:sz w:val="22"/>
          <w:szCs w:val="22"/>
          <w:lang w:val="lt-LT"/>
        </w:rPr>
        <w:t>01</w:t>
      </w:r>
      <w:r>
        <w:rPr>
          <w:sz w:val="22"/>
          <w:szCs w:val="22"/>
          <w:lang w:val="lt-LT"/>
        </w:rPr>
        <w:t xml:space="preserve"> -</w:t>
      </w:r>
      <w:r w:rsidR="00AB3694">
        <w:rPr>
          <w:sz w:val="22"/>
          <w:szCs w:val="22"/>
          <w:lang w:val="lt-LT"/>
        </w:rPr>
        <w:t>31</w:t>
      </w:r>
      <w:r>
        <w:rPr>
          <w:sz w:val="22"/>
          <w:szCs w:val="22"/>
          <w:lang w:val="lt-LT"/>
        </w:rPr>
        <w:t xml:space="preserve">            </w:t>
      </w:r>
      <w:r w:rsidRPr="00D3192B">
        <w:rPr>
          <w:sz w:val="22"/>
          <w:szCs w:val="22"/>
          <w:lang w:val="lt-LT"/>
        </w:rPr>
        <w:t xml:space="preserve">Nr. </w:t>
      </w:r>
      <w:r>
        <w:rPr>
          <w:sz w:val="22"/>
          <w:szCs w:val="22"/>
          <w:lang w:val="lt-LT"/>
        </w:rPr>
        <w:t>F3-</w:t>
      </w:r>
      <w:r w:rsidR="00F90586">
        <w:rPr>
          <w:sz w:val="22"/>
          <w:szCs w:val="22"/>
          <w:lang w:val="lt-LT"/>
        </w:rPr>
        <w:t>12</w:t>
      </w:r>
      <w:r>
        <w:rPr>
          <w:sz w:val="22"/>
          <w:szCs w:val="22"/>
          <w:lang w:val="lt-LT"/>
        </w:rPr>
        <w:t>/</w:t>
      </w:r>
      <w:r w:rsidR="00F90586">
        <w:rPr>
          <w:sz w:val="22"/>
          <w:szCs w:val="22"/>
          <w:lang w:val="lt-LT"/>
        </w:rPr>
        <w:t>2022</w:t>
      </w:r>
    </w:p>
    <w:p w14:paraId="0AB72085" w14:textId="77777777" w:rsidR="00A0250C" w:rsidRPr="00D3192B" w:rsidRDefault="00A0250C" w:rsidP="00A0250C">
      <w:pPr>
        <w:jc w:val="center"/>
        <w:rPr>
          <w:sz w:val="22"/>
          <w:szCs w:val="22"/>
          <w:lang w:val="lt-LT"/>
        </w:rPr>
      </w:pPr>
      <w:r>
        <w:rPr>
          <w:sz w:val="22"/>
          <w:szCs w:val="22"/>
          <w:lang w:val="lt-LT"/>
        </w:rPr>
        <w:t>Plungė</w:t>
      </w:r>
    </w:p>
    <w:p w14:paraId="2E673DD3" w14:textId="12145415" w:rsidR="00A0250C" w:rsidRPr="00A0250C" w:rsidRDefault="00A0250C" w:rsidP="00A0250C">
      <w:pPr>
        <w:jc w:val="both"/>
        <w:rPr>
          <w:rFonts w:eastAsia="Times New Roman"/>
          <w:sz w:val="22"/>
          <w:szCs w:val="22"/>
          <w:bdr w:val="none" w:sz="0" w:space="0" w:color="auto"/>
          <w:lang w:val="lt-LT"/>
        </w:rPr>
      </w:pPr>
      <w:r w:rsidRPr="00A0250C">
        <w:rPr>
          <w:b/>
          <w:sz w:val="22"/>
          <w:szCs w:val="22"/>
        </w:rPr>
        <w:t>VšĮ PLUNGĖS RAJONO SAVIVALDYBĖS LIGONINĖ (toliau – Pirkėjas)</w:t>
      </w:r>
      <w:r w:rsidRPr="00A0250C">
        <w:rPr>
          <w:sz w:val="22"/>
          <w:szCs w:val="22"/>
        </w:rPr>
        <w:t xml:space="preserve">, juridinio asmens kodas 191135578, adresas: j. Tumo-Vaižganto g. 89, LT-90160 Plungė, tel. (8 448) 73260 , faks. (8 448) 73273, el. paštas </w:t>
      </w:r>
      <w:hyperlink r:id="rId7" w:history="1">
        <w:r w:rsidRPr="00A0250C">
          <w:rPr>
            <w:rStyle w:val="Hipersaitas"/>
            <w:sz w:val="22"/>
            <w:szCs w:val="22"/>
          </w:rPr>
          <w:t>sekretore@plungesligonine.lt</w:t>
        </w:r>
      </w:hyperlink>
      <w:r w:rsidRPr="00A0250C">
        <w:rPr>
          <w:sz w:val="22"/>
          <w:szCs w:val="22"/>
        </w:rPr>
        <w:t xml:space="preserve">, </w:t>
      </w:r>
      <w:r w:rsidRPr="00A0250C">
        <w:rPr>
          <w:color w:val="000000" w:themeColor="text1"/>
          <w:sz w:val="22"/>
          <w:szCs w:val="22"/>
        </w:rPr>
        <w:t>AB Swedbank, LT06 7300 0101 5781 3516</w:t>
      </w:r>
      <w:r w:rsidRPr="00A0250C">
        <w:rPr>
          <w:sz w:val="22"/>
          <w:szCs w:val="22"/>
        </w:rPr>
        <w:t>, atstovaujama laikinai einančio direktoriaus pareigas Remigijaus Mažeikos</w:t>
      </w:r>
      <w:r w:rsidRPr="00A0250C">
        <w:rPr>
          <w:rFonts w:eastAsia="Times New Roman"/>
          <w:sz w:val="22"/>
          <w:szCs w:val="22"/>
          <w:bdr w:val="none" w:sz="0" w:space="0" w:color="auto"/>
          <w:lang w:eastAsia="x-none"/>
        </w:rPr>
        <w:t xml:space="preserve"> (toliau  </w:t>
      </w:r>
      <w:r w:rsidRPr="00A0250C">
        <w:rPr>
          <w:rFonts w:eastAsia="Times New Roman"/>
          <w:bCs/>
          <w:sz w:val="22"/>
          <w:szCs w:val="22"/>
          <w:bdr w:val="none" w:sz="0" w:space="0" w:color="auto"/>
          <w:lang w:eastAsia="x-none"/>
        </w:rPr>
        <w:t>- Pirkėjas)</w:t>
      </w:r>
      <w:r w:rsidRPr="00A0250C">
        <w:rPr>
          <w:rFonts w:eastAsia="Times New Roman"/>
          <w:sz w:val="22"/>
          <w:szCs w:val="22"/>
          <w:bdr w:val="none" w:sz="0" w:space="0" w:color="auto"/>
          <w:lang w:eastAsia="x-none"/>
        </w:rPr>
        <w:t xml:space="preserve"> ir </w:t>
      </w:r>
      <w:bookmarkStart w:id="0" w:name="_Hlk71095762"/>
      <w:r w:rsidRPr="00A0250C">
        <w:rPr>
          <w:b/>
          <w:sz w:val="22"/>
          <w:szCs w:val="22"/>
        </w:rPr>
        <w:t>UAB “Limeta”,</w:t>
      </w:r>
      <w:r w:rsidRPr="00A0250C">
        <w:rPr>
          <w:sz w:val="22"/>
          <w:szCs w:val="22"/>
        </w:rPr>
        <w:t xml:space="preserve"> juridinio asmens kodas 221906050</w:t>
      </w:r>
      <w:r w:rsidRPr="00A0250C">
        <w:rPr>
          <w:color w:val="000000"/>
          <w:sz w:val="22"/>
          <w:szCs w:val="22"/>
        </w:rPr>
        <w:t xml:space="preserve">, </w:t>
      </w:r>
      <w:r w:rsidRPr="00A0250C">
        <w:rPr>
          <w:sz w:val="22"/>
          <w:szCs w:val="22"/>
        </w:rPr>
        <w:t>registruota adresu V. A. Graičiūno g. 4, LT-02241 Vilnius</w:t>
      </w:r>
      <w:r w:rsidRPr="00A0250C">
        <w:rPr>
          <w:color w:val="000000"/>
          <w:sz w:val="22"/>
          <w:szCs w:val="22"/>
        </w:rPr>
        <w:t xml:space="preserve">, duomenys apie įstaigą kaupiami ir saugomi Lietuvos Respublikos juridinių asmenų registre, </w:t>
      </w:r>
      <w:r w:rsidRPr="00A0250C">
        <w:rPr>
          <w:sz w:val="22"/>
          <w:szCs w:val="22"/>
        </w:rPr>
        <w:t xml:space="preserve">atstovaujama generalinio direktoriaus Virginijaus Domarko, veikiančio (-ios) </w:t>
      </w:r>
      <w:bookmarkStart w:id="1" w:name="_Hlk87300282"/>
      <w:r w:rsidRPr="00A0250C">
        <w:rPr>
          <w:sz w:val="22"/>
          <w:szCs w:val="22"/>
        </w:rPr>
        <w:t>pagal bendrovės įstatus</w:t>
      </w:r>
      <w:bookmarkEnd w:id="0"/>
      <w:bookmarkEnd w:id="1"/>
      <w:r w:rsidRPr="00A0250C">
        <w:rPr>
          <w:sz w:val="22"/>
          <w:szCs w:val="22"/>
        </w:rPr>
        <w:t>,</w:t>
      </w:r>
      <w:r w:rsidRPr="00A0250C">
        <w:rPr>
          <w:rFonts w:eastAsia="Times New Roman"/>
          <w:sz w:val="22"/>
          <w:szCs w:val="22"/>
          <w:bdr w:val="none" w:sz="0" w:space="0" w:color="auto"/>
          <w:lang w:eastAsia="x-none"/>
        </w:rPr>
        <w:t xml:space="preserve"> iš kitos pusės (toliau  - Tiekėjas), </w:t>
      </w:r>
      <w:r w:rsidRPr="00A0250C">
        <w:rPr>
          <w:rFonts w:eastAsia="Times New Roman"/>
          <w:spacing w:val="-8"/>
          <w:sz w:val="22"/>
          <w:szCs w:val="22"/>
          <w:bdr w:val="none" w:sz="0" w:space="0" w:color="auto"/>
          <w:lang w:eastAsia="x-none"/>
        </w:rPr>
        <w:t xml:space="preserve">toliau kartu šioje viešojo prekių pirkimo–pardavimo sutartyje vadinami „Šalimis“, o kiekvienas atskirai – „Šalimi“, </w:t>
      </w:r>
      <w:r w:rsidRPr="00A0250C">
        <w:rPr>
          <w:rFonts w:eastAsia="Times New Roman"/>
          <w:sz w:val="22"/>
          <w:szCs w:val="22"/>
          <w:bdr w:val="none" w:sz="0" w:space="0" w:color="auto"/>
          <w:lang w:eastAsia="x-none"/>
        </w:rPr>
        <w:t xml:space="preserve">atsižvelgdamos į įvykusio viešosios įstaigos Plungės rajono savivaldybės ligoninės organizuoto </w:t>
      </w:r>
      <w:r w:rsidRPr="00A0250C">
        <w:rPr>
          <w:sz w:val="22"/>
          <w:szCs w:val="22"/>
        </w:rPr>
        <w:t xml:space="preserve">reagentų bei papildomų priemonių gliukozės-lak tyrimams „SUPER GL COMPACT“ arba jam lygiaverčiu prietaisu, įgyjamu panaudos būdu </w:t>
      </w:r>
      <w:r w:rsidRPr="00A0250C">
        <w:rPr>
          <w:rFonts w:eastAsia="Times New Roman"/>
          <w:sz w:val="22"/>
          <w:szCs w:val="22"/>
          <w:bdr w:val="none" w:sz="0" w:space="0" w:color="auto"/>
          <w:lang w:eastAsia="x-none"/>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9BB8146"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1024"/>
        <w:jc w:val="both"/>
        <w:rPr>
          <w:rFonts w:eastAsia="Times New Roman"/>
          <w:sz w:val="22"/>
          <w:szCs w:val="22"/>
          <w:bdr w:val="none" w:sz="0" w:space="0" w:color="auto"/>
          <w:lang w:val="lt-LT" w:eastAsia="x-none"/>
        </w:rPr>
      </w:pPr>
    </w:p>
    <w:p w14:paraId="395B280E" w14:textId="77777777" w:rsidR="00A0250C" w:rsidRPr="00C13A7B" w:rsidRDefault="00A0250C" w:rsidP="00A0250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spacing w:line="360" w:lineRule="auto"/>
        <w:ind w:left="0" w:firstLine="720"/>
        <w:jc w:val="center"/>
        <w:rPr>
          <w:rFonts w:eastAsia="Times New Roman"/>
          <w:b/>
          <w:bCs/>
          <w:color w:val="000000"/>
          <w:bdr w:val="none" w:sz="0" w:space="0" w:color="auto"/>
          <w:lang w:val="lt-LT" w:eastAsia="x-none"/>
        </w:rPr>
      </w:pPr>
      <w:r w:rsidRPr="00C13A7B">
        <w:rPr>
          <w:rFonts w:eastAsia="Times New Roman"/>
          <w:b/>
          <w:bCs/>
          <w:color w:val="000000"/>
          <w:bdr w:val="none" w:sz="0" w:space="0" w:color="auto"/>
          <w:lang w:val="lt-LT" w:eastAsia="x-none"/>
        </w:rPr>
        <w:t>SUTARTIES DALYKAS</w:t>
      </w:r>
    </w:p>
    <w:p w14:paraId="791C81D1" w14:textId="4C9D9AA8"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sidRPr="00C13A7B">
        <w:rPr>
          <w:rFonts w:eastAsia="Times New Roman"/>
          <w:color w:val="000000"/>
          <w:szCs w:val="20"/>
          <w:bdr w:val="none" w:sz="0" w:space="0" w:color="auto"/>
          <w:lang w:val="lt-LT"/>
        </w:rPr>
        <w:t xml:space="preserve"> 1.  </w:t>
      </w:r>
      <w:r w:rsidRPr="00C13A7B">
        <w:rPr>
          <w:rFonts w:eastAsia="Times New Roman"/>
          <w:color w:val="000000"/>
          <w:sz w:val="22"/>
          <w:szCs w:val="22"/>
          <w:bdr w:val="none" w:sz="0" w:space="0" w:color="auto"/>
          <w:lang w:val="lt-LT"/>
        </w:rPr>
        <w:t xml:space="preserve">Šia sutartimi Tiekėjas, laimėjęs atvirą konkursą </w:t>
      </w:r>
      <w:r w:rsidRPr="001E7789">
        <w:rPr>
          <w:sz w:val="22"/>
          <w:szCs w:val="22"/>
        </w:rPr>
        <w:t>reagent</w:t>
      </w:r>
      <w:r>
        <w:rPr>
          <w:sz w:val="22"/>
          <w:szCs w:val="22"/>
        </w:rPr>
        <w:t>ų</w:t>
      </w:r>
      <w:r w:rsidRPr="001E7789">
        <w:rPr>
          <w:sz w:val="22"/>
          <w:szCs w:val="22"/>
        </w:rPr>
        <w:t xml:space="preserve"> bei papildom</w:t>
      </w:r>
      <w:r>
        <w:rPr>
          <w:sz w:val="22"/>
          <w:szCs w:val="22"/>
        </w:rPr>
        <w:t>ų</w:t>
      </w:r>
      <w:r w:rsidRPr="001E7789">
        <w:rPr>
          <w:sz w:val="22"/>
          <w:szCs w:val="22"/>
        </w:rPr>
        <w:t xml:space="preserve"> priemon</w:t>
      </w:r>
      <w:r>
        <w:rPr>
          <w:sz w:val="22"/>
          <w:szCs w:val="22"/>
        </w:rPr>
        <w:t>ių</w:t>
      </w:r>
      <w:r w:rsidRPr="001E7789">
        <w:rPr>
          <w:sz w:val="22"/>
          <w:szCs w:val="22"/>
        </w:rPr>
        <w:t xml:space="preserve"> gliukozės-lak tyrimams „SUPER GL COMPACT“ arba jam lygiaverčiu prietaisu, įgyjamu panaudos būdu</w:t>
      </w:r>
      <w:r>
        <w:rPr>
          <w:color w:val="000000"/>
          <w:sz w:val="22"/>
          <w:szCs w:val="22"/>
        </w:rPr>
        <w:t xml:space="preserve"> </w:t>
      </w:r>
      <w:r w:rsidRPr="00F621EC">
        <w:rPr>
          <w:rFonts w:eastAsia="Times New Roman"/>
          <w:color w:val="000000"/>
          <w:sz w:val="22"/>
          <w:szCs w:val="22"/>
          <w:bdr w:val="none" w:sz="0" w:space="0" w:color="auto"/>
          <w:lang w:val="en-AU"/>
        </w:rPr>
        <w:t>pirk</w:t>
      </w:r>
      <w:r w:rsidRPr="00C13A7B">
        <w:rPr>
          <w:rFonts w:eastAsia="Times New Roman"/>
          <w:color w:val="000000"/>
          <w:sz w:val="22"/>
          <w:szCs w:val="22"/>
          <w:bdr w:val="none" w:sz="0" w:space="0" w:color="auto"/>
          <w:lang w:val="en-AU"/>
        </w:rPr>
        <w:t>ti</w:t>
      </w:r>
      <w:r w:rsidRPr="00C13A7B">
        <w:rPr>
          <w:rFonts w:eastAsia="Times New Roman"/>
          <w:b/>
          <w:color w:val="000000"/>
          <w:sz w:val="22"/>
          <w:szCs w:val="22"/>
          <w:bdr w:val="none" w:sz="0" w:space="0" w:color="auto"/>
          <w:lang w:val="lt-LT"/>
        </w:rPr>
        <w:t xml:space="preserve"> (PR336</w:t>
      </w:r>
      <w:r w:rsidRPr="00C13A7B">
        <w:rPr>
          <w:rFonts w:eastAsia="Times New Roman"/>
          <w:bCs/>
          <w:color w:val="000000"/>
          <w:sz w:val="22"/>
          <w:szCs w:val="22"/>
          <w:bdr w:val="none" w:sz="0" w:space="0" w:color="auto"/>
          <w:lang w:val="lt-LT"/>
        </w:rPr>
        <w:t>)</w:t>
      </w:r>
      <w:r w:rsidRPr="00C13A7B">
        <w:rPr>
          <w:rFonts w:eastAsia="Times New Roman"/>
          <w:color w:val="000000"/>
          <w:sz w:val="22"/>
          <w:szCs w:val="22"/>
          <w:bdr w:val="none" w:sz="0" w:space="0" w:color="auto"/>
          <w:lang w:val="lt-LT"/>
        </w:rPr>
        <w:t xml:space="preserve"> (pirkimo Nr</w:t>
      </w:r>
      <w:r>
        <w:rPr>
          <w:rFonts w:eastAsia="Times New Roman"/>
          <w:color w:val="000000"/>
          <w:sz w:val="22"/>
          <w:szCs w:val="22"/>
          <w:bdr w:val="none" w:sz="0" w:space="0" w:color="auto"/>
          <w:lang w:val="lt-LT"/>
        </w:rPr>
        <w:t>. 580016</w:t>
      </w:r>
      <w:r w:rsidRPr="00C13A7B">
        <w:rPr>
          <w:rFonts w:eastAsia="Times New Roman"/>
          <w:color w:val="000000"/>
          <w:sz w:val="22"/>
          <w:szCs w:val="22"/>
          <w:bdr w:val="none" w:sz="0" w:space="0" w:color="auto"/>
          <w:lang w:val="lt-LT"/>
        </w:rPr>
        <w:t>), įsipareigoja parduoti, o Pirkėjas priimti prekes, nurodytas sutarties  Priede Nr. 1</w:t>
      </w:r>
      <w:r>
        <w:rPr>
          <w:rFonts w:eastAsia="Times New Roman"/>
          <w:color w:val="000000"/>
          <w:sz w:val="22"/>
          <w:szCs w:val="22"/>
          <w:bdr w:val="none" w:sz="0" w:space="0" w:color="auto"/>
          <w:lang w:val="lt-LT"/>
        </w:rPr>
        <w:t xml:space="preserve"> ir Priede Nr.2</w:t>
      </w:r>
      <w:r w:rsidRPr="00C13A7B">
        <w:rPr>
          <w:rFonts w:eastAsia="Times New Roman"/>
          <w:color w:val="000000"/>
          <w:sz w:val="22"/>
          <w:szCs w:val="22"/>
          <w:bdr w:val="none" w:sz="0" w:space="0" w:color="auto"/>
          <w:lang w:val="lt-LT"/>
        </w:rPr>
        <w:t xml:space="preserve"> (toliau – prekės) ir sumokėti už jas nustatytą kainą</w:t>
      </w:r>
      <w:r>
        <w:rPr>
          <w:rFonts w:eastAsia="Times New Roman"/>
          <w:color w:val="000000"/>
          <w:sz w:val="22"/>
          <w:szCs w:val="22"/>
          <w:bdr w:val="none" w:sz="0" w:space="0" w:color="auto"/>
          <w:lang w:val="lt-LT"/>
        </w:rPr>
        <w:t xml:space="preserve"> (jei taikoma)</w:t>
      </w:r>
      <w:r w:rsidRPr="00C13A7B">
        <w:rPr>
          <w:rFonts w:eastAsia="Times New Roman"/>
          <w:color w:val="000000"/>
          <w:sz w:val="22"/>
          <w:szCs w:val="22"/>
          <w:bdr w:val="none" w:sz="0" w:space="0" w:color="auto"/>
          <w:lang w:val="lt-LT"/>
        </w:rPr>
        <w:t xml:space="preserve"> šioje sutartyje nurodytais terminais ir tvarka. </w:t>
      </w:r>
    </w:p>
    <w:p w14:paraId="55AD1BDF"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2. Tiekėjas pareiškia, kad parduodamų Prekių kokybė atitinka kokybės reikalavimus, kurių Pirkėjas reikalavo konkurso metu.</w:t>
      </w:r>
    </w:p>
    <w:p w14:paraId="6D13180B"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108E5CA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sidRPr="00C13A7B">
        <w:rPr>
          <w:rFonts w:eastAsia="Times New Roman"/>
          <w:color w:val="000000"/>
          <w:sz w:val="22"/>
          <w:szCs w:val="22"/>
          <w:bdr w:val="none" w:sz="0" w:space="0" w:color="auto"/>
          <w:lang w:val="x-none" w:eastAsia="lt-LT"/>
        </w:rPr>
        <w:t xml:space="preserve">4. </w:t>
      </w:r>
      <w:r w:rsidRPr="00C13A7B">
        <w:rPr>
          <w:rFonts w:eastAsia="Times New Roman"/>
          <w:color w:val="000000"/>
          <w:sz w:val="22"/>
          <w:szCs w:val="22"/>
          <w:bdr w:val="none" w:sz="0" w:space="0" w:color="auto"/>
          <w:lang w:val="lt-LT" w:eastAsia="lt-LT"/>
        </w:rPr>
        <w:t xml:space="preserve">Nurodyti perkamų prekių kiekiai yra preliminarūs. Šie kiekiai gali būti koreguojami, atsižvelgiant į Pirkėjo poreikius. </w:t>
      </w:r>
      <w:r w:rsidRPr="00C13A7B">
        <w:rPr>
          <w:rFonts w:eastAsia="Times New Roman"/>
          <w:sz w:val="22"/>
          <w:szCs w:val="22"/>
          <w:bdr w:val="none" w:sz="0" w:space="0" w:color="auto"/>
          <w:lang w:val="lt-LT" w:eastAsia="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40843F1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sidRPr="00C13A7B">
        <w:rPr>
          <w:rFonts w:eastAsia="Times New Roman"/>
          <w:color w:val="000000"/>
          <w:sz w:val="22"/>
          <w:szCs w:val="22"/>
          <w:bdr w:val="none" w:sz="0" w:space="0" w:color="auto"/>
          <w:lang w:val="lt-LT" w:eastAsia="lt-LT"/>
        </w:rPr>
        <w:t>5. Prekių asortimentas, kiekis ir kainos nurodytos Priede Nr. 1, kuris yra neatskiriama šios sutarties dalis. Tiekėjas pateikia panaudai Įrangą pagal Panaudos sutartį</w:t>
      </w:r>
      <w:r>
        <w:rPr>
          <w:rFonts w:eastAsia="Times New Roman"/>
          <w:color w:val="000000"/>
          <w:sz w:val="22"/>
          <w:szCs w:val="22"/>
          <w:bdr w:val="none" w:sz="0" w:space="0" w:color="auto"/>
          <w:lang w:val="lt-LT" w:eastAsia="lt-LT"/>
        </w:rPr>
        <w:t xml:space="preserve"> (jei taikoma)</w:t>
      </w:r>
      <w:r w:rsidRPr="00C13A7B">
        <w:rPr>
          <w:rFonts w:eastAsia="Times New Roman"/>
          <w:color w:val="000000"/>
          <w:sz w:val="22"/>
          <w:szCs w:val="22"/>
          <w:bdr w:val="none" w:sz="0" w:space="0" w:color="auto"/>
          <w:lang w:val="lt-LT" w:eastAsia="lt-LT"/>
        </w:rPr>
        <w:t xml:space="preserve"> (sutarties Priedas Nr. 2), kurios techniniai parametrai nurodyti sutarties Priede Nr.3.</w:t>
      </w:r>
    </w:p>
    <w:p w14:paraId="2C7439F5"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b/>
          <w:bCs/>
          <w:color w:val="000000"/>
          <w:sz w:val="22"/>
          <w:szCs w:val="22"/>
          <w:bdr w:val="none" w:sz="0" w:space="0" w:color="auto"/>
          <w:lang w:val="lt-LT" w:eastAsia="lt-LT"/>
        </w:rPr>
      </w:pPr>
    </w:p>
    <w:p w14:paraId="01E02A20"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b/>
          <w:bCs/>
          <w:color w:val="000000"/>
          <w:sz w:val="22"/>
          <w:szCs w:val="22"/>
          <w:bdr w:val="none" w:sz="0" w:space="0" w:color="auto"/>
          <w:lang w:val="lt-LT" w:eastAsia="lt-LT"/>
        </w:rPr>
      </w:pPr>
      <w:r w:rsidRPr="00C13A7B">
        <w:rPr>
          <w:rFonts w:eastAsia="Times New Roman"/>
          <w:b/>
          <w:bCs/>
          <w:color w:val="000000"/>
          <w:sz w:val="22"/>
          <w:szCs w:val="22"/>
          <w:bdr w:val="none" w:sz="0" w:space="0" w:color="auto"/>
          <w:lang w:val="lt-LT" w:eastAsia="lt-LT"/>
        </w:rPr>
        <w:t>II. KAINA IR ATSISKAITYMŲ TVARKA</w:t>
      </w:r>
    </w:p>
    <w:p w14:paraId="0FBCB0FF" w14:textId="77777777" w:rsidR="00A0250C" w:rsidRPr="00C13A7B" w:rsidRDefault="00A0250C" w:rsidP="00A0250C">
      <w:pPr>
        <w:rPr>
          <w:lang w:val="lt-LT" w:eastAsia="lt-LT"/>
        </w:rPr>
      </w:pPr>
    </w:p>
    <w:p w14:paraId="54DECFEC" w14:textId="5CA8E05B" w:rsidR="00A0250C" w:rsidRPr="00A0250C" w:rsidRDefault="00A0250C" w:rsidP="00A0250C">
      <w:pPr>
        <w:jc w:val="both"/>
        <w:rPr>
          <w:i/>
          <w:color w:val="000000"/>
          <w:lang w:val="lt-LT"/>
        </w:rPr>
      </w:pPr>
      <w:r w:rsidRPr="00C13A7B">
        <w:rPr>
          <w:color w:val="000000"/>
          <w:sz w:val="22"/>
          <w:szCs w:val="22"/>
          <w:lang w:val="lt-LT"/>
        </w:rPr>
        <w:t>6. Maksimali sutarties kaina su (</w:t>
      </w:r>
      <w:r>
        <w:rPr>
          <w:color w:val="000000"/>
          <w:sz w:val="22"/>
          <w:szCs w:val="22"/>
          <w:lang w:val="lt-LT"/>
        </w:rPr>
        <w:t xml:space="preserve">5, 21 </w:t>
      </w:r>
      <w:r w:rsidRPr="00C13A7B">
        <w:rPr>
          <w:color w:val="000000"/>
          <w:sz w:val="22"/>
          <w:szCs w:val="22"/>
          <w:lang w:val="lt-LT"/>
        </w:rPr>
        <w:t>%) PVM yra</w:t>
      </w:r>
      <w:r>
        <w:rPr>
          <w:color w:val="000000"/>
          <w:sz w:val="22"/>
          <w:szCs w:val="22"/>
          <w:lang w:val="lt-LT"/>
        </w:rPr>
        <w:t xml:space="preserve"> </w:t>
      </w:r>
      <w:r w:rsidRPr="00A0250C">
        <w:rPr>
          <w:bCs/>
          <w:color w:val="000000"/>
          <w:lang w:val="lt-LT"/>
        </w:rPr>
        <w:t>5160,96 EUR (su PVM)</w:t>
      </w:r>
      <w:r w:rsidRPr="00EE4917">
        <w:rPr>
          <w:color w:val="000000"/>
          <w:lang w:val="lt-LT"/>
        </w:rPr>
        <w:t xml:space="preserve"> </w:t>
      </w:r>
      <w:r>
        <w:rPr>
          <w:color w:val="000000"/>
          <w:lang w:val="lt-LT"/>
        </w:rPr>
        <w:t>(penki tūkstančiai vienas šimtas šešiasdešimt eurų, 96 ct.</w:t>
      </w:r>
      <w:r w:rsidRPr="00EE4917">
        <w:rPr>
          <w:color w:val="000000"/>
          <w:lang w:val="lt-LT"/>
        </w:rPr>
        <w:t xml:space="preserve">) </w:t>
      </w:r>
      <w:r>
        <w:rPr>
          <w:i/>
          <w:color w:val="000000"/>
          <w:lang w:val="lt-LT"/>
        </w:rPr>
        <w:t xml:space="preserve">, </w:t>
      </w:r>
      <w:r w:rsidRPr="00C13A7B">
        <w:rPr>
          <w:color w:val="000000"/>
          <w:sz w:val="22"/>
          <w:szCs w:val="22"/>
          <w:lang w:val="lt-LT"/>
        </w:rPr>
        <w:t xml:space="preserve">tame skaičiuje PVM  </w:t>
      </w:r>
      <w:r w:rsidRPr="00A0250C">
        <w:rPr>
          <w:color w:val="000000"/>
          <w:lang w:val="lt-LT"/>
        </w:rPr>
        <w:t>327,07 Eur</w:t>
      </w:r>
      <w:r w:rsidRPr="00C13A7B">
        <w:rPr>
          <w:color w:val="000000"/>
          <w:sz w:val="22"/>
          <w:szCs w:val="22"/>
          <w:lang w:val="lt-LT"/>
        </w:rPr>
        <w:t>. Sutarties kaina be PVM yra</w:t>
      </w:r>
      <w:r>
        <w:rPr>
          <w:color w:val="000000"/>
          <w:sz w:val="22"/>
          <w:szCs w:val="22"/>
          <w:lang w:val="lt-LT"/>
        </w:rPr>
        <w:t xml:space="preserve"> </w:t>
      </w:r>
      <w:r w:rsidRPr="00A0250C">
        <w:rPr>
          <w:color w:val="000000"/>
          <w:sz w:val="22"/>
          <w:szCs w:val="22"/>
          <w:lang w:val="lt-LT"/>
        </w:rPr>
        <w:t>4833,89</w:t>
      </w:r>
      <w:r w:rsidRPr="00C13A7B">
        <w:rPr>
          <w:color w:val="000000"/>
          <w:sz w:val="22"/>
          <w:szCs w:val="22"/>
          <w:u w:val="single"/>
          <w:lang w:val="lt-LT"/>
        </w:rPr>
        <w:t xml:space="preserve"> </w:t>
      </w:r>
      <w:r w:rsidRPr="00C13A7B">
        <w:rPr>
          <w:color w:val="000000"/>
          <w:sz w:val="22"/>
          <w:szCs w:val="22"/>
          <w:lang w:val="lt-LT"/>
        </w:rPr>
        <w:t>Eur  (</w:t>
      </w:r>
      <w:r>
        <w:rPr>
          <w:color w:val="000000"/>
          <w:sz w:val="22"/>
          <w:szCs w:val="22"/>
          <w:lang w:val="lt-LT"/>
        </w:rPr>
        <w:t>keturi tūkstančiai aštuoni šimtai trisdešimt trys Eur 89 ct.</w:t>
      </w:r>
      <w:r w:rsidRPr="00C13A7B">
        <w:rPr>
          <w:color w:val="000000"/>
          <w:sz w:val="22"/>
          <w:szCs w:val="22"/>
          <w:lang w:val="lt-LT"/>
        </w:rPr>
        <w:t>).</w:t>
      </w:r>
    </w:p>
    <w:p w14:paraId="02DB84CD" w14:textId="4B5C6A28" w:rsidR="00A0250C" w:rsidRPr="00A0250C" w:rsidRDefault="00A0250C" w:rsidP="00A0250C">
      <w:pPr>
        <w:jc w:val="both"/>
        <w:rPr>
          <w:rFonts w:eastAsia="Times New Roman"/>
          <w:bdr w:val="none" w:sz="0" w:space="0" w:color="auto"/>
          <w:lang w:val="lt-LT"/>
        </w:rPr>
      </w:pPr>
      <w:r w:rsidRPr="00C13A7B">
        <w:rPr>
          <w:rFonts w:eastAsia="Times New Roman"/>
          <w:color w:val="000000"/>
          <w:sz w:val="22"/>
          <w:szCs w:val="22"/>
          <w:bdr w:val="none" w:sz="0" w:space="0" w:color="auto"/>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t>A/s:LT257044060001645641,AB “ SEB bankas”, banko kodas 70440</w:t>
      </w:r>
      <w:r w:rsidRPr="00C13A7B">
        <w:rPr>
          <w:rFonts w:eastAsia="Times New Roman"/>
          <w:color w:val="000000"/>
          <w:sz w:val="22"/>
          <w:szCs w:val="22"/>
          <w:bdr w:val="none" w:sz="0" w:space="0" w:color="auto"/>
          <w:lang w:val="lt-LT"/>
        </w:rPr>
        <w:t xml:space="preserve"> (nurodomas bankas ir  atsiskaitomosios sąskaitos numeris}. Pirkėjas apmoka Tiekėjui už prekes pagal gautas PVM sąskaitas faktūras per 30 dienų nuo sąskaitos faktūros gavimo dienos. </w:t>
      </w:r>
      <w:r>
        <w:rPr>
          <w:rFonts w:eastAsia="Times New Roman"/>
          <w:color w:val="000000"/>
          <w:sz w:val="22"/>
          <w:szCs w:val="22"/>
          <w:bdr w:val="none" w:sz="0" w:space="0" w:color="auto"/>
          <w:lang w:val="lt-LT"/>
        </w:rPr>
        <w:t xml:space="preserve"> </w:t>
      </w:r>
    </w:p>
    <w:p w14:paraId="3A826DD0" w14:textId="77777777" w:rsidR="00A0250C" w:rsidRPr="00D3192B" w:rsidRDefault="00A0250C" w:rsidP="00A0250C">
      <w:pPr>
        <w:jc w:val="both"/>
        <w:rPr>
          <w:sz w:val="22"/>
          <w:szCs w:val="22"/>
          <w:lang w:val="lt-LT"/>
        </w:rPr>
      </w:pPr>
      <w:r w:rsidRPr="00C13A7B">
        <w:rPr>
          <w:color w:val="000000"/>
          <w:sz w:val="22"/>
          <w:szCs w:val="22"/>
          <w:lang w:val="lt-LT"/>
        </w:rPr>
        <w:t xml:space="preserve">8.  </w:t>
      </w:r>
      <w:r w:rsidRPr="00D3192B">
        <w:rPr>
          <w:sz w:val="22"/>
          <w:szCs w:val="22"/>
          <w:lang w:val="lt-LT"/>
        </w:rPr>
        <w:t>Perkančioji organizacija numato</w:t>
      </w:r>
      <w:r w:rsidRPr="00D3192B">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38BB8707" w14:textId="77777777" w:rsidR="00A0250C" w:rsidRPr="00C13A7B" w:rsidRDefault="00A0250C" w:rsidP="00A0250C">
      <w:pPr>
        <w:jc w:val="both"/>
        <w:rPr>
          <w:color w:val="000000"/>
          <w:sz w:val="22"/>
          <w:szCs w:val="22"/>
          <w:lang w:val="lt-LT"/>
        </w:rPr>
      </w:pPr>
      <w:r w:rsidRPr="00C13A7B">
        <w:rPr>
          <w:color w:val="000000"/>
          <w:sz w:val="22"/>
          <w:szCs w:val="22"/>
          <w:lang w:val="lt-LT"/>
        </w:rPr>
        <w:t>9.     Sutartyje numatyta prekių kaina negali būti keičiama visą sutarties galiojimo laikotarpį.</w:t>
      </w:r>
    </w:p>
    <w:p w14:paraId="0D37E672" w14:textId="77777777" w:rsidR="00A0250C" w:rsidRPr="00C13A7B" w:rsidRDefault="00A0250C" w:rsidP="00A0250C">
      <w:pPr>
        <w:jc w:val="both"/>
        <w:rPr>
          <w:color w:val="000000"/>
          <w:sz w:val="22"/>
          <w:szCs w:val="22"/>
          <w:lang w:val="lt-LT"/>
        </w:rPr>
      </w:pPr>
      <w:r w:rsidRPr="00C13A7B">
        <w:rPr>
          <w:color w:val="000000"/>
          <w:sz w:val="22"/>
          <w:szCs w:val="22"/>
          <w:lang w:val="lt-LT"/>
        </w:rPr>
        <w:t>10.     Sutarties kaina dėl pasikeitusių mokesčių bus perskaičiuojama tokia tvarka:</w:t>
      </w:r>
    </w:p>
    <w:p w14:paraId="34906128" w14:textId="77777777" w:rsidR="00A0250C" w:rsidRPr="00C13A7B" w:rsidRDefault="00A0250C" w:rsidP="00A0250C">
      <w:pPr>
        <w:jc w:val="both"/>
        <w:rPr>
          <w:color w:val="000000"/>
          <w:sz w:val="22"/>
          <w:szCs w:val="22"/>
          <w:lang w:val="lt-LT"/>
        </w:rPr>
      </w:pPr>
      <w:r w:rsidRPr="00C13A7B">
        <w:rPr>
          <w:color w:val="000000"/>
          <w:sz w:val="22"/>
          <w:szCs w:val="22"/>
          <w:lang w:val="lt-LT"/>
        </w:rPr>
        <w:t>10.1.  mokestis, kuriam pasikeitus bus perskaičiuojama kaina: pridėtinės vertės mokestis (PVM).</w:t>
      </w:r>
    </w:p>
    <w:p w14:paraId="21EC08C9" w14:textId="77777777" w:rsidR="00A0250C" w:rsidRPr="00C13A7B" w:rsidRDefault="00A0250C" w:rsidP="00A0250C">
      <w:pPr>
        <w:jc w:val="both"/>
        <w:rPr>
          <w:color w:val="000000"/>
          <w:sz w:val="22"/>
          <w:szCs w:val="22"/>
          <w:lang w:val="lt-LT"/>
        </w:rPr>
      </w:pPr>
      <w:r w:rsidRPr="00C13A7B">
        <w:rPr>
          <w:color w:val="000000"/>
          <w:sz w:val="22"/>
          <w:szCs w:val="22"/>
          <w:lang w:val="lt-LT"/>
        </w:rPr>
        <w:lastRenderedPageBreak/>
        <w:t>10.2. perskaičiavimo formulė: pasikeitus PVM tarifo dydžiui nepatiektų prekių kaina keičiama (mažinama ar didinama) proporcingai PVM pasikeitusio tarifo dydžiu.</w:t>
      </w:r>
    </w:p>
    <w:p w14:paraId="7719C4E8" w14:textId="77777777" w:rsidR="00A0250C" w:rsidRPr="00C13A7B" w:rsidRDefault="00A0250C" w:rsidP="00A0250C">
      <w:pPr>
        <w:jc w:val="both"/>
        <w:rPr>
          <w:color w:val="000000"/>
          <w:sz w:val="22"/>
          <w:szCs w:val="22"/>
          <w:lang w:val="lt-LT"/>
        </w:rPr>
      </w:pPr>
      <w:r w:rsidRPr="00C13A7B">
        <w:rPr>
          <w:color w:val="000000"/>
          <w:sz w:val="22"/>
          <w:szCs w:val="22"/>
          <w:lang w:val="lt-LT"/>
        </w:rPr>
        <w:t>11.   Kainos pakeitimas įforminamas papildomu susitarimu.</w:t>
      </w:r>
    </w:p>
    <w:p w14:paraId="32A3F9D5" w14:textId="77777777" w:rsidR="00A0250C" w:rsidRPr="00C13A7B" w:rsidRDefault="00A0250C" w:rsidP="00A0250C">
      <w:pPr>
        <w:jc w:val="both"/>
        <w:rPr>
          <w:b/>
          <w:bCs/>
          <w:color w:val="000000"/>
          <w:sz w:val="22"/>
          <w:szCs w:val="22"/>
          <w:lang w:val="lt-LT"/>
        </w:rPr>
      </w:pPr>
      <w:r w:rsidRPr="00C13A7B">
        <w:rPr>
          <w:color w:val="000000"/>
          <w:sz w:val="22"/>
          <w:szCs w:val="22"/>
          <w:lang w:val="lt-LT"/>
        </w:rPr>
        <w:t>12. Perskaičiuotos kainos pradedamos taikyti nuo Lietuvos Respublikos pridėtinės vertės  mokesčio įstatyme, kuriuo keičiasi šio mokesčio tarifas, pakeisto tarifo įsigaliojimo dienos.</w:t>
      </w:r>
      <w:r w:rsidRPr="00C13A7B">
        <w:rPr>
          <w:color w:val="000000"/>
          <w:sz w:val="22"/>
          <w:szCs w:val="22"/>
          <w:lang w:val="lt-LT"/>
        </w:rPr>
        <w:br/>
      </w:r>
      <w:r w:rsidRPr="00C13A7B">
        <w:rPr>
          <w:b/>
          <w:bCs/>
          <w:color w:val="000000"/>
          <w:sz w:val="22"/>
          <w:szCs w:val="22"/>
          <w:lang w:val="lt-LT"/>
        </w:rPr>
        <w:t xml:space="preserve">                                         </w:t>
      </w:r>
    </w:p>
    <w:p w14:paraId="57B43C77" w14:textId="77777777" w:rsidR="00A0250C" w:rsidRPr="00C13A7B" w:rsidRDefault="00A0250C" w:rsidP="00A0250C">
      <w:pPr>
        <w:spacing w:before="120" w:after="120"/>
        <w:ind w:firstLine="1298"/>
        <w:contextualSpacing/>
        <w:jc w:val="center"/>
        <w:rPr>
          <w:b/>
          <w:bCs/>
          <w:color w:val="000000"/>
          <w:sz w:val="22"/>
          <w:szCs w:val="22"/>
          <w:lang w:val="lt-LT"/>
        </w:rPr>
      </w:pPr>
      <w:r w:rsidRPr="00C13A7B">
        <w:rPr>
          <w:b/>
          <w:bCs/>
          <w:color w:val="000000"/>
          <w:sz w:val="22"/>
          <w:szCs w:val="22"/>
          <w:lang w:val="lt-LT"/>
        </w:rPr>
        <w:t>III. ŠALIŲ TEISĖS IR PAREIGOS</w:t>
      </w:r>
    </w:p>
    <w:p w14:paraId="38808423" w14:textId="77777777" w:rsidR="00A0250C" w:rsidRPr="00C13A7B" w:rsidRDefault="00A0250C" w:rsidP="00A0250C">
      <w:pPr>
        <w:rPr>
          <w:color w:val="000000"/>
          <w:sz w:val="22"/>
          <w:szCs w:val="22"/>
          <w:lang w:val="lt-LT"/>
        </w:rPr>
      </w:pPr>
    </w:p>
    <w:p w14:paraId="355A0390" w14:textId="77777777" w:rsidR="00A0250C" w:rsidRPr="00C13A7B" w:rsidRDefault="00A0250C" w:rsidP="00A0250C">
      <w:pPr>
        <w:jc w:val="both"/>
        <w:rPr>
          <w:color w:val="000000"/>
          <w:sz w:val="22"/>
          <w:szCs w:val="22"/>
          <w:lang w:val="lt-LT"/>
        </w:rPr>
      </w:pPr>
      <w:r w:rsidRPr="00C13A7B">
        <w:rPr>
          <w:color w:val="000000"/>
          <w:sz w:val="22"/>
          <w:szCs w:val="22"/>
          <w:lang w:val="lt-LT"/>
        </w:rPr>
        <w:t>13.   Šalys privalo sąžiningai, protingai, tinkamai, laiku ir kokybiškai atlikti savo įsipareigojimus  pagal šią sutartį.</w:t>
      </w:r>
    </w:p>
    <w:p w14:paraId="594784C7"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    Tiekėjas įsipareigoja:</w:t>
      </w:r>
    </w:p>
    <w:p w14:paraId="27BD9B7D"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14.1. pristatyti prekes į Pirkėjo nurodytą vietą per sutarties 23 punkte nurodytą laikotarpį šios sutarties nustatytomis sąlygomis  ir tvarka;</w:t>
      </w:r>
    </w:p>
    <w:p w14:paraId="3002D20B"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14.2. per 5 darbo dienas  savo sąskaita pakeisti nekokybiškas prekes kokybiškomis;</w:t>
      </w:r>
    </w:p>
    <w:p w14:paraId="7740BC58"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14.3. neskaičiuoti delspinigių;</w:t>
      </w:r>
    </w:p>
    <w:p w14:paraId="09867FB2"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7DD8FBB" w14:textId="4832D96D" w:rsidR="00A0250C" w:rsidRPr="00C13A7B" w:rsidRDefault="00A0250C" w:rsidP="00A0250C">
      <w:pPr>
        <w:jc w:val="both"/>
        <w:rPr>
          <w:rFonts w:eastAsia="Calibri"/>
          <w:sz w:val="22"/>
          <w:szCs w:val="22"/>
        </w:rPr>
      </w:pPr>
      <w:r w:rsidRPr="00C13A7B">
        <w:rPr>
          <w:color w:val="000000"/>
          <w:sz w:val="22"/>
          <w:szCs w:val="22"/>
          <w:lang w:val="lt-LT"/>
        </w:rPr>
        <w:t xml:space="preserve">15. </w:t>
      </w:r>
      <w:r w:rsidRPr="00C13A7B">
        <w:rPr>
          <w:sz w:val="22"/>
          <w:szCs w:val="22"/>
        </w:rPr>
        <w:t>Tiekėjas turi teisę pasitelkti subtiekėjus</w:t>
      </w:r>
      <w:r w:rsidR="00AB3694">
        <w:rPr>
          <w:sz w:val="22"/>
          <w:szCs w:val="22"/>
        </w:rPr>
        <w:t>.</w:t>
      </w:r>
      <w:r w:rsidRPr="00C13A7B">
        <w:rPr>
          <w:sz w:val="22"/>
          <w:szCs w:val="22"/>
        </w:rPr>
        <w:t xml:space="preserve"> </w:t>
      </w:r>
      <w:r w:rsidR="00AB3694">
        <w:rPr>
          <w:sz w:val="22"/>
          <w:szCs w:val="22"/>
        </w:rPr>
        <w:t>S</w:t>
      </w:r>
      <w:r w:rsidRPr="00C13A7B">
        <w:rPr>
          <w:sz w:val="22"/>
          <w:szCs w:val="22"/>
        </w:rPr>
        <w:t>ubtiekėjai: .</w:t>
      </w:r>
      <w:r w:rsidR="00AB3694">
        <w:rPr>
          <w:sz w:val="22"/>
          <w:szCs w:val="22"/>
        </w:rPr>
        <w:t>nepasitelkiami</w:t>
      </w:r>
      <w:r w:rsidRPr="00C13A7B">
        <w:rPr>
          <w:sz w:val="22"/>
          <w:szCs w:val="22"/>
        </w:rPr>
        <w:t xml:space="preserve">. </w:t>
      </w:r>
      <w:r w:rsidR="00AB3694">
        <w:rPr>
          <w:sz w:val="22"/>
          <w:szCs w:val="22"/>
        </w:rPr>
        <w:t>S</w:t>
      </w:r>
      <w:r w:rsidRPr="00C13A7B">
        <w:rPr>
          <w:rFonts w:eastAsia="Calibri"/>
          <w:sz w:val="22"/>
          <w:szCs w:val="22"/>
        </w:rPr>
        <w:t>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C13A7B">
        <w:rPr>
          <w:rFonts w:eastAsia="Calibri"/>
          <w:b/>
          <w:sz w:val="22"/>
          <w:szCs w:val="22"/>
        </w:rPr>
        <w:t xml:space="preserve"> </w:t>
      </w:r>
      <w:r w:rsidRPr="00C13A7B">
        <w:rPr>
          <w:rFonts w:eastAsia="Calibri"/>
          <w:sz w:val="22"/>
          <w:szCs w:val="22"/>
        </w:rPr>
        <w:t>dalis. Tiekėjas yra atsakingas už subtiekėjo, jo įgaliotų atstovų ir darbuotojų veiksmus arba neveikimą taip, kaip atsakytų už savo paties veiksmus ar neveikimą.</w:t>
      </w:r>
    </w:p>
    <w:p w14:paraId="59DFB806"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16.  Pirkėjas įsipareigoja:</w:t>
      </w:r>
    </w:p>
    <w:p w14:paraId="76A395C5"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sz w:val="22"/>
          <w:szCs w:val="22"/>
          <w:bdr w:val="none" w:sz="0" w:space="0" w:color="auto"/>
          <w:lang w:val="lt-LT"/>
        </w:rPr>
      </w:pPr>
      <w:r w:rsidRPr="00C13A7B">
        <w:rPr>
          <w:rFonts w:eastAsia="Times New Roman"/>
          <w:color w:val="000000"/>
          <w:spacing w:val="3"/>
          <w:sz w:val="22"/>
          <w:szCs w:val="22"/>
          <w:bdr w:val="none" w:sz="0" w:space="0" w:color="auto"/>
          <w:lang w:val="lt-LT"/>
        </w:rPr>
        <w:t>16.1. sumokėti per sutarties 7 punkte nurodytą terminą už kokybiškas ir laiku pristatytas prekes;</w:t>
      </w:r>
    </w:p>
    <w:p w14:paraId="7CB58D5D"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sz w:val="22"/>
          <w:szCs w:val="22"/>
          <w:bdr w:val="none" w:sz="0" w:space="0" w:color="auto"/>
          <w:lang w:val="lt-LT"/>
        </w:rPr>
      </w:pPr>
      <w:r w:rsidRPr="00C13A7B">
        <w:rPr>
          <w:rFonts w:eastAsia="Times New Roman"/>
          <w:color w:val="000000"/>
          <w:spacing w:val="3"/>
          <w:sz w:val="22"/>
          <w:szCs w:val="22"/>
          <w:bdr w:val="none" w:sz="0" w:space="0" w:color="auto"/>
          <w:lang w:val="lt-LT"/>
        </w:rPr>
        <w:t>16.2. priimti savo nuosavybėn kokybiškas, atitinkančias sutartyje nustatytus reikalavimus, nustatytu terminu pateiktas, prekes.</w:t>
      </w:r>
    </w:p>
    <w:p w14:paraId="5BFD3114"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17.    Pirkėjas turi teisę:</w:t>
      </w:r>
    </w:p>
    <w:p w14:paraId="1B50B5B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17.1. reikalauti, kad būtų perduotos jam perkamos prekės;</w:t>
      </w:r>
    </w:p>
    <w:p w14:paraId="02571096"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17.2. reikalauti iš Tiekėjo atlyginti nuostolius, padarytus įvykdymo uždelsimu ar atsiradusius pateikus nekokybišką prekę.</w:t>
      </w:r>
    </w:p>
    <w:p w14:paraId="6123F054"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IV. PREKIŲ TIEKIMO TVARKA IR GARANTIJOS</w:t>
      </w:r>
    </w:p>
    <w:p w14:paraId="3AC7BC4E"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18.   Tiekėjas prekes</w:t>
      </w:r>
      <w:r>
        <w:rPr>
          <w:rFonts w:eastAsia="Times New Roman"/>
          <w:color w:val="000000"/>
          <w:sz w:val="22"/>
          <w:szCs w:val="22"/>
          <w:bdr w:val="none" w:sz="0" w:space="0" w:color="auto"/>
          <w:lang w:val="lt-LT"/>
        </w:rPr>
        <w:t>, nurodytas priede Nr.1,</w:t>
      </w:r>
      <w:r w:rsidRPr="00C13A7B">
        <w:rPr>
          <w:rFonts w:eastAsia="Times New Roman"/>
          <w:color w:val="000000"/>
          <w:sz w:val="22"/>
          <w:szCs w:val="22"/>
          <w:bdr w:val="none" w:sz="0" w:space="0" w:color="auto"/>
          <w:lang w:val="lt-LT"/>
        </w:rPr>
        <w:t xml:space="preserve"> pristato dalimis adresu: </w:t>
      </w:r>
      <w:r>
        <w:rPr>
          <w:sz w:val="22"/>
          <w:szCs w:val="22"/>
          <w:lang w:val="lt-LT"/>
        </w:rPr>
        <w:t>J</w:t>
      </w:r>
      <w:r w:rsidRPr="00E84653">
        <w:rPr>
          <w:sz w:val="22"/>
          <w:szCs w:val="22"/>
          <w:lang w:val="lt-LT"/>
        </w:rPr>
        <w:t>. Tumo-Vaižganto g. 89,  Plungė</w:t>
      </w:r>
      <w:r w:rsidRPr="00C13A7B">
        <w:rPr>
          <w:rFonts w:eastAsia="Times New Roman"/>
          <w:color w:val="000000"/>
          <w:sz w:val="22"/>
          <w:szCs w:val="22"/>
          <w:bdr w:val="none" w:sz="0" w:space="0" w:color="auto"/>
          <w:lang w:val="lt-LT"/>
        </w:rPr>
        <w:t xml:space="preserve">, savo transportu  ir savo lėšomis. </w:t>
      </w:r>
    </w:p>
    <w:p w14:paraId="1B8FDB7F"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 xml:space="preserve">19.  Tiekiamos prekės turi būti naujos, nenaudotos, kokybiškos, turi atitikti atviro konkurso sąlygose nurodytus reikalavimus, pateiktos originalioje (gamyklinėje) pakuotėje. Visi gaminiai turi būti pateikti </w:t>
      </w:r>
      <w:r w:rsidRPr="00C13A7B">
        <w:rPr>
          <w:rFonts w:eastAsia="Times New Roman"/>
          <w:b/>
          <w:bCs/>
          <w:color w:val="000000"/>
          <w:sz w:val="22"/>
          <w:szCs w:val="22"/>
          <w:bdr w:val="none" w:sz="0" w:space="0" w:color="auto"/>
          <w:lang w:val="lt-LT" w:eastAsia="x-none"/>
        </w:rPr>
        <w:t>originalioje išorinėje pakuotėje</w:t>
      </w:r>
      <w:r w:rsidRPr="00C13A7B">
        <w:rPr>
          <w:rFonts w:eastAsia="Times New Roman"/>
          <w:color w:val="000000"/>
          <w:sz w:val="22"/>
          <w:szCs w:val="22"/>
          <w:bdr w:val="none" w:sz="0" w:space="0" w:color="auto"/>
          <w:lang w:val="lt-LT" w:eastAsia="x-none"/>
        </w:rPr>
        <w:t xml:space="preserve">. Siūlomos prekės turi būti patikimai ir saugiai įpakuotos, su labai aiškia informacija (lietuvių kalba) ant kiekvienos pakuotės (medžiaga, galiojimo laikas ir pan.). </w:t>
      </w:r>
    </w:p>
    <w:p w14:paraId="78E464D6" w14:textId="77777777" w:rsidR="00A0250C" w:rsidRPr="00C13A7B" w:rsidRDefault="00A0250C" w:rsidP="00A0250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num" w:pos="540"/>
        </w:tabs>
        <w:ind w:left="0" w:firstLine="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 Tiekėjas prekes pristato per sutarties 23 punkte nurodytą laikotarpį. Prekių galiojimo laikas turi būti ne mažesnis, kaip 6 mėnesiai nuo pristatymo Pirkėjui.</w:t>
      </w:r>
    </w:p>
    <w:p w14:paraId="6CFD4D7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21.  Tiekėjas garantuoja nenutrūkstamą prekių tiekimą. Iki užsakytų prekių priėmimo visa atsakomybė dėl užsakytų prekių atsitiktinio žuvimo ar sugadinimo tenka Tiekėjui. </w:t>
      </w:r>
    </w:p>
    <w:p w14:paraId="4C90D0E0"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540"/>
        </w:tabs>
        <w:ind w:hanging="72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Tiekėjas įsipareigoja prekes gabenti taip, kad:</w:t>
      </w:r>
    </w:p>
    <w:p w14:paraId="6AA9FFB5" w14:textId="77777777" w:rsidR="00A0250C" w:rsidRPr="00C13A7B" w:rsidRDefault="00A0250C" w:rsidP="00A0250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sz w:val="22"/>
          <w:szCs w:val="22"/>
          <w:lang w:val="lt-LT"/>
        </w:rPr>
      </w:pPr>
      <w:r w:rsidRPr="00C13A7B">
        <w:rPr>
          <w:color w:val="000000"/>
          <w:sz w:val="22"/>
          <w:szCs w:val="22"/>
          <w:lang w:val="lt-LT"/>
        </w:rPr>
        <w:t xml:space="preserve"> būtų išsaugota jų identifikavimo galimybė;</w:t>
      </w:r>
    </w:p>
    <w:p w14:paraId="16C3B6E5" w14:textId="77777777" w:rsidR="00A0250C" w:rsidRPr="00C13A7B" w:rsidRDefault="00A0250C" w:rsidP="00A0250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sz w:val="22"/>
          <w:szCs w:val="22"/>
          <w:lang w:val="lt-LT"/>
        </w:rPr>
      </w:pPr>
      <w:r w:rsidRPr="00C13A7B">
        <w:rPr>
          <w:color w:val="000000"/>
          <w:sz w:val="22"/>
          <w:szCs w:val="22"/>
          <w:lang w:val="lt-LT"/>
        </w:rPr>
        <w:t>. nebūtų užteršti kitomis medžiagomis ar neužterštų  jų;</w:t>
      </w:r>
    </w:p>
    <w:p w14:paraId="6D4C377F" w14:textId="77777777" w:rsidR="00A0250C" w:rsidRPr="00C13A7B" w:rsidRDefault="00A0250C" w:rsidP="00A0250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sz w:val="22"/>
          <w:szCs w:val="22"/>
          <w:lang w:val="lt-LT"/>
        </w:rPr>
      </w:pPr>
      <w:r w:rsidRPr="00C13A7B">
        <w:rPr>
          <w:color w:val="000000"/>
          <w:sz w:val="22"/>
          <w:szCs w:val="22"/>
          <w:lang w:val="lt-LT"/>
        </w:rPr>
        <w:t>. neišsipiltų, neišsibarstytų, nesudužtų;</w:t>
      </w:r>
    </w:p>
    <w:p w14:paraId="1FF9E7D8" w14:textId="77777777" w:rsidR="00A0250C" w:rsidRPr="00C13A7B" w:rsidRDefault="00A0250C" w:rsidP="00A0250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426"/>
          <w:tab w:val="left" w:pos="1134"/>
          <w:tab w:val="left" w:pos="1701"/>
          <w:tab w:val="left" w:pos="1985"/>
        </w:tabs>
        <w:ind w:left="0" w:firstLine="0"/>
        <w:jc w:val="both"/>
        <w:rPr>
          <w:color w:val="000000"/>
          <w:sz w:val="22"/>
          <w:szCs w:val="22"/>
          <w:lang w:val="lt-LT"/>
        </w:rPr>
      </w:pPr>
      <w:r w:rsidRPr="00C13A7B">
        <w:rPr>
          <w:color w:val="000000"/>
          <w:sz w:val="22"/>
          <w:szCs w:val="22"/>
          <w:lang w:val="lt-LT"/>
        </w:rPr>
        <w:t>. būtų apsaugoti nuo užkrato, kenkėjų, vagysčių, sugadinimo;</w:t>
      </w:r>
    </w:p>
    <w:p w14:paraId="514001BD" w14:textId="77777777" w:rsidR="00A0250C" w:rsidRPr="00C13A7B" w:rsidRDefault="00A0250C" w:rsidP="00A0250C">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180"/>
          <w:tab w:val="num" w:pos="426"/>
          <w:tab w:val="left" w:pos="900"/>
          <w:tab w:val="left" w:pos="1701"/>
          <w:tab w:val="left" w:pos="1985"/>
        </w:tabs>
        <w:ind w:left="0" w:firstLine="0"/>
        <w:jc w:val="both"/>
        <w:rPr>
          <w:color w:val="000000"/>
          <w:sz w:val="22"/>
          <w:szCs w:val="22"/>
          <w:lang w:val="lt-LT"/>
        </w:rPr>
      </w:pPr>
      <w:r w:rsidRPr="00C13A7B">
        <w:rPr>
          <w:color w:val="000000"/>
          <w:sz w:val="22"/>
          <w:szCs w:val="22"/>
          <w:lang w:val="lt-LT"/>
        </w:rPr>
        <w:t xml:space="preserve"> nepatirtų nepageidaujamo šilumos, šalčio, drėgmės, šviesos, ar kitų veiksnių žalingo poveikio.</w:t>
      </w:r>
    </w:p>
    <w:p w14:paraId="1F8F9950"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540"/>
        </w:tabs>
        <w:ind w:left="0" w:firstLine="0"/>
        <w:jc w:val="both"/>
        <w:rPr>
          <w:color w:val="000000"/>
          <w:sz w:val="22"/>
          <w:szCs w:val="22"/>
        </w:rPr>
      </w:pPr>
      <w:r w:rsidRPr="00C13A7B">
        <w:rPr>
          <w:color w:val="000000"/>
          <w:sz w:val="22"/>
          <w:szCs w:val="22"/>
        </w:rPr>
        <w:t xml:space="preserve">   Tiekėjas įsipareigoja tiekti prekes per </w:t>
      </w:r>
      <w:r>
        <w:rPr>
          <w:color w:val="000000"/>
          <w:sz w:val="22"/>
          <w:szCs w:val="22"/>
        </w:rPr>
        <w:t>10</w:t>
      </w:r>
      <w:r w:rsidRPr="00C13A7B">
        <w:rPr>
          <w:color w:val="000000"/>
          <w:sz w:val="22"/>
          <w:szCs w:val="22"/>
          <w:lang w:val="lt-LT"/>
        </w:rPr>
        <w:t xml:space="preserve"> (</w:t>
      </w:r>
      <w:r>
        <w:rPr>
          <w:color w:val="000000"/>
          <w:sz w:val="22"/>
          <w:szCs w:val="22"/>
          <w:lang w:val="lt-LT"/>
        </w:rPr>
        <w:t>dešimt</w:t>
      </w:r>
      <w:r w:rsidRPr="00C13A7B">
        <w:rPr>
          <w:color w:val="000000"/>
          <w:sz w:val="22"/>
          <w:szCs w:val="22"/>
          <w:lang w:val="lt-LT"/>
        </w:rPr>
        <w:t>)</w:t>
      </w:r>
      <w:r w:rsidRPr="00C13A7B">
        <w:rPr>
          <w:color w:val="000000"/>
          <w:sz w:val="22"/>
          <w:szCs w:val="22"/>
        </w:rPr>
        <w:t xml:space="preserve"> dien</w:t>
      </w:r>
      <w:r>
        <w:rPr>
          <w:color w:val="000000"/>
          <w:sz w:val="22"/>
          <w:szCs w:val="22"/>
        </w:rPr>
        <w:t>ų</w:t>
      </w:r>
      <w:r w:rsidRPr="00C13A7B">
        <w:rPr>
          <w:color w:val="000000"/>
          <w:sz w:val="22"/>
          <w:szCs w:val="22"/>
        </w:rPr>
        <w:t xml:space="preserve"> nuo Pirkėjo užsakyme nurodytos datos.</w:t>
      </w:r>
    </w:p>
    <w:p w14:paraId="62F949E2"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0" w:firstLine="0"/>
        <w:jc w:val="both"/>
        <w:rPr>
          <w:color w:val="000000"/>
          <w:sz w:val="22"/>
          <w:szCs w:val="22"/>
          <w:lang w:val="lt-LT"/>
        </w:rPr>
      </w:pPr>
      <w:r w:rsidRPr="00C13A7B">
        <w:rPr>
          <w:color w:val="000000"/>
          <w:sz w:val="22"/>
          <w:szCs w:val="22"/>
          <w:lang w:val="lt-LT"/>
        </w:rPr>
        <w:t xml:space="preserve">Apie prekes, kurių Tiekėjas negali pateikti per 23 punkte nurodytą laiką,  Tiekėjas </w:t>
      </w:r>
      <w:r w:rsidRPr="00C13A7B">
        <w:rPr>
          <w:b/>
          <w:bCs/>
          <w:color w:val="000000"/>
          <w:sz w:val="22"/>
          <w:szCs w:val="22"/>
          <w:lang w:val="lt-LT"/>
        </w:rPr>
        <w:t xml:space="preserve">privalo nedelsiant pranešti, pranešimą siųsdamas </w:t>
      </w:r>
      <w:r>
        <w:rPr>
          <w:b/>
          <w:bCs/>
          <w:color w:val="000000"/>
          <w:sz w:val="22"/>
          <w:szCs w:val="22"/>
          <w:lang w:val="lt-LT"/>
        </w:rPr>
        <w:t xml:space="preserve">el. </w:t>
      </w:r>
      <w:r w:rsidRPr="00C13A7B">
        <w:rPr>
          <w:b/>
          <w:bCs/>
          <w:color w:val="000000"/>
          <w:sz w:val="22"/>
          <w:szCs w:val="22"/>
          <w:lang w:val="lt-LT"/>
        </w:rPr>
        <w:t xml:space="preserve">paštu, </w:t>
      </w:r>
      <w:r w:rsidRPr="00C13A7B">
        <w:rPr>
          <w:color w:val="000000"/>
          <w:sz w:val="22"/>
          <w:szCs w:val="22"/>
          <w:lang w:val="lt-LT"/>
        </w:rPr>
        <w:t>nurodant galimą jų pateikimo datą.</w:t>
      </w:r>
    </w:p>
    <w:p w14:paraId="1094494F"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7"/>
          <w:tab w:val="left" w:pos="540"/>
        </w:tabs>
        <w:ind w:left="0" w:firstLine="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Tiekėjui nepateikus prekių laiku, tai bus laikoma esminiu sutarties vykdymo pažeidimu. Pirkėjas gali pirma laiko nutraukti sutartį (apie tai jis turi pranešti prieš 10 d. iki ją nutraukiant).</w:t>
      </w:r>
    </w:p>
    <w:p w14:paraId="23CD05E3"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0" w:firstLine="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lastRenderedPageBreak/>
        <w:t xml:space="preserve">Tiekėjas įsipareigoja pagal šią sutartį tiekiamoms prekėms išrašomoje sąskaitoje – faktūroje              vartoti tuos pačius prekių pavadinimus ir mato vienetus, kokie yra Priede Nr.1 ir sąskaitoje – faktūroje </w:t>
      </w:r>
      <w:r w:rsidRPr="00C13A7B">
        <w:rPr>
          <w:rFonts w:eastAsia="Times New Roman"/>
          <w:color w:val="000000"/>
          <w:sz w:val="22"/>
          <w:szCs w:val="22"/>
          <w:u w:val="single"/>
          <w:bdr w:val="none" w:sz="0" w:space="0" w:color="auto"/>
          <w:lang w:val="lt-LT"/>
        </w:rPr>
        <w:t xml:space="preserve">užrašyti sutarties Nr. </w:t>
      </w:r>
    </w:p>
    <w:p w14:paraId="0B67930F"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ind w:left="0" w:firstLine="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en-AU"/>
        </w:rPr>
        <w:t>Tiekėjas</w:t>
      </w:r>
      <w:r w:rsidRPr="00C13A7B">
        <w:rPr>
          <w:color w:val="000000"/>
          <w:sz w:val="22"/>
          <w:szCs w:val="22"/>
          <w:bdr w:val="none" w:sz="0" w:space="0" w:color="auto"/>
          <w:lang w:val="en-AU"/>
        </w:rPr>
        <w:t xml:space="preserve"> PVM s</w:t>
      </w:r>
      <w:r w:rsidRPr="00C13A7B">
        <w:rPr>
          <w:rFonts w:eastAsia="Times New Roman"/>
          <w:color w:val="000000"/>
          <w:sz w:val="22"/>
          <w:szCs w:val="22"/>
          <w:bdr w:val="none" w:sz="0" w:space="0" w:color="auto"/>
          <w:lang w:val="en-AU"/>
        </w:rPr>
        <w:t>ąskaitą–faktūrą / sąskaitą–</w:t>
      </w:r>
      <w:r w:rsidRPr="00C13A7B">
        <w:rPr>
          <w:color w:val="000000"/>
          <w:sz w:val="22"/>
          <w:szCs w:val="22"/>
          <w:bdr w:val="none" w:sz="0" w:space="0" w:color="auto"/>
          <w:lang w:val="en-AU"/>
        </w:rPr>
        <w:t>fakt</w:t>
      </w:r>
      <w:r w:rsidRPr="00C13A7B">
        <w:rPr>
          <w:rFonts w:eastAsia="Times New Roman"/>
          <w:color w:val="000000"/>
          <w:sz w:val="22"/>
          <w:szCs w:val="22"/>
          <w:bdr w:val="none" w:sz="0" w:space="0" w:color="auto"/>
          <w:lang w:val="en-AU"/>
        </w:rPr>
        <w:t>ūrą privalo pateikti naudojantis VĮ </w:t>
      </w:r>
      <w:r w:rsidRPr="00C13A7B">
        <w:rPr>
          <w:rFonts w:eastAsia="Calibri"/>
          <w:color w:val="000000"/>
          <w:sz w:val="22"/>
          <w:szCs w:val="20"/>
          <w:bdr w:val="none" w:sz="0" w:space="0" w:color="auto"/>
          <w:lang w:val="en-AU"/>
        </w:rPr>
        <w:t>Registr</w:t>
      </w:r>
      <w:r w:rsidRPr="00C13A7B">
        <w:rPr>
          <w:rFonts w:eastAsia="Times New Roman"/>
          <w:color w:val="000000"/>
          <w:sz w:val="22"/>
          <w:szCs w:val="22"/>
          <w:bdr w:val="none" w:sz="0" w:space="0" w:color="auto"/>
          <w:lang w:val="en-AU"/>
        </w:rPr>
        <w:t xml:space="preserve">ų centro administruojama elektronine paslauga „E. sąskaita“. Elektroninės paslaugos „E. sąskaita“ svetainė pasiekiama adresu www.esaskaita.eu. </w:t>
      </w:r>
    </w:p>
    <w:p w14:paraId="1F8165C4" w14:textId="77777777" w:rsidR="00A0250C" w:rsidRPr="00C13A7B" w:rsidRDefault="00A0250C" w:rsidP="00A0250C">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ind w:left="0" w:firstLine="0"/>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Pirkėjas turi teisę atsisakyti priimti neatitinkančias užsakymo ir/ar nekokybiškas prekes.</w:t>
      </w:r>
    </w:p>
    <w:p w14:paraId="4229D656" w14:textId="02CD079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2"/>
          <w:tab w:val="left" w:pos="284"/>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29.  Už Tiekėjo sutartinių įsipareigojimų vykdymą atsakingas </w:t>
      </w:r>
      <w:r w:rsidR="008A4082">
        <w:rPr>
          <w:rFonts w:eastAsia="Times New Roman"/>
          <w:color w:val="000000"/>
          <w:sz w:val="22"/>
          <w:szCs w:val="22"/>
          <w:bdr w:val="none" w:sz="0" w:space="0" w:color="auto"/>
          <w:lang w:val="lt-LT"/>
        </w:rPr>
        <w:t>laboratorijos grupės vadovė Dalia Zamkauskienė</w:t>
      </w:r>
      <w:r w:rsidRPr="00C13A7B">
        <w:rPr>
          <w:rFonts w:eastAsia="Times New Roman"/>
          <w:color w:val="000000"/>
          <w:sz w:val="22"/>
          <w:szCs w:val="22"/>
          <w:bdr w:val="none" w:sz="0" w:space="0" w:color="auto"/>
          <w:lang w:val="lt-LT"/>
        </w:rPr>
        <w:t xml:space="preserve">, tel. </w:t>
      </w:r>
      <w:r w:rsidR="008A4082">
        <w:rPr>
          <w:rFonts w:eastAsia="Times New Roman"/>
          <w:color w:val="000000"/>
          <w:sz w:val="22"/>
          <w:szCs w:val="22"/>
          <w:bdr w:val="none" w:sz="0" w:space="0" w:color="auto"/>
          <w:lang w:val="lt-LT"/>
        </w:rPr>
        <w:t>+37061800391, (8 5) 2649696</w:t>
      </w:r>
      <w:r w:rsidRPr="00C13A7B">
        <w:rPr>
          <w:rFonts w:eastAsia="Times New Roman"/>
          <w:color w:val="000000"/>
          <w:sz w:val="22"/>
          <w:szCs w:val="22"/>
          <w:bdr w:val="none" w:sz="0" w:space="0" w:color="auto"/>
          <w:lang w:val="lt-LT"/>
        </w:rPr>
        <w:t xml:space="preserve">, faks. </w:t>
      </w:r>
      <w:r w:rsidR="008A4082">
        <w:t>(8 5) 2602055</w:t>
      </w:r>
      <w:r w:rsidRPr="00C13A7B">
        <w:rPr>
          <w:rFonts w:eastAsia="Times New Roman"/>
          <w:color w:val="000000"/>
          <w:sz w:val="22"/>
          <w:szCs w:val="22"/>
          <w:bdr w:val="none" w:sz="0" w:space="0" w:color="auto"/>
          <w:lang w:val="lt-LT"/>
        </w:rPr>
        <w:t xml:space="preserve"> el.paštas </w:t>
      </w:r>
      <w:hyperlink r:id="rId8" w:history="1">
        <w:r w:rsidR="008A4082" w:rsidRPr="009E5B0A">
          <w:rPr>
            <w:rStyle w:val="Hipersaitas"/>
            <w:rFonts w:eastAsia="Times New Roman"/>
            <w:sz w:val="22"/>
            <w:szCs w:val="22"/>
            <w:bdr w:val="none" w:sz="0" w:space="0" w:color="auto"/>
            <w:lang w:val="lt-LT"/>
          </w:rPr>
          <w:t>dalia.zamkauskiene</w:t>
        </w:r>
        <w:r w:rsidR="008A4082" w:rsidRPr="009E5B0A">
          <w:rPr>
            <w:rStyle w:val="Hipersaitas"/>
            <w:rFonts w:eastAsia="Times New Roman"/>
            <w:sz w:val="22"/>
            <w:szCs w:val="22"/>
            <w:bdr w:val="none" w:sz="0" w:space="0" w:color="auto"/>
          </w:rPr>
          <w:t>@</w:t>
        </w:r>
        <w:r w:rsidR="008A4082" w:rsidRPr="009E5B0A">
          <w:rPr>
            <w:rStyle w:val="Hipersaitas"/>
            <w:rFonts w:eastAsia="Times New Roman"/>
            <w:sz w:val="22"/>
            <w:szCs w:val="22"/>
            <w:bdr w:val="none" w:sz="0" w:space="0" w:color="auto"/>
            <w:lang w:val="lt-LT"/>
          </w:rPr>
          <w:t>limeta.lt</w:t>
        </w:r>
      </w:hyperlink>
      <w:r w:rsidR="008A4082">
        <w:rPr>
          <w:rFonts w:eastAsia="Times New Roman"/>
          <w:color w:val="000000"/>
          <w:sz w:val="22"/>
          <w:szCs w:val="22"/>
          <w:bdr w:val="none" w:sz="0" w:space="0" w:color="auto"/>
          <w:lang w:val="lt-LT"/>
        </w:rPr>
        <w:t xml:space="preserve"> </w:t>
      </w:r>
      <w:hyperlink r:id="rId9" w:history="1">
        <w:r w:rsidR="008A4082" w:rsidRPr="009E5B0A">
          <w:rPr>
            <w:rStyle w:val="Hipersaitas"/>
            <w:rFonts w:eastAsia="Times New Roman"/>
            <w:sz w:val="22"/>
            <w:szCs w:val="22"/>
            <w:bdr w:val="none" w:sz="0" w:space="0" w:color="auto"/>
            <w:lang w:val="lt-LT"/>
          </w:rPr>
          <w:t>vilnius</w:t>
        </w:r>
        <w:r w:rsidR="008A4082" w:rsidRPr="009E5B0A">
          <w:rPr>
            <w:rStyle w:val="Hipersaitas"/>
            <w:rFonts w:eastAsia="Times New Roman"/>
            <w:sz w:val="22"/>
            <w:szCs w:val="22"/>
            <w:bdr w:val="none" w:sz="0" w:space="0" w:color="auto"/>
          </w:rPr>
          <w:t>@limeta.lt</w:t>
        </w:r>
      </w:hyperlink>
      <w:r w:rsidR="008A4082">
        <w:rPr>
          <w:rFonts w:eastAsia="Times New Roman"/>
          <w:color w:val="000000"/>
          <w:sz w:val="22"/>
          <w:szCs w:val="22"/>
          <w:bdr w:val="none" w:sz="0" w:space="0" w:color="auto"/>
        </w:rPr>
        <w:t xml:space="preserve"> </w:t>
      </w:r>
      <w:r w:rsidRPr="00C13A7B">
        <w:rPr>
          <w:rFonts w:eastAsia="Times New Roman"/>
          <w:color w:val="000000"/>
          <w:sz w:val="22"/>
          <w:szCs w:val="22"/>
          <w:bdr w:val="none" w:sz="0" w:space="0" w:color="auto"/>
          <w:lang w:val="lt-LT"/>
        </w:rPr>
        <w:t>.</w:t>
      </w:r>
    </w:p>
    <w:p w14:paraId="5A107BAE" w14:textId="5E2376BE" w:rsidR="00A0250C" w:rsidRPr="00921A21" w:rsidRDefault="00A0250C" w:rsidP="00A0250C">
      <w:pPr>
        <w:pStyle w:val="Punktai"/>
        <w:tabs>
          <w:tab w:val="left" w:pos="142"/>
          <w:tab w:val="left" w:pos="284"/>
        </w:tabs>
        <w:ind w:left="0" w:firstLine="0"/>
        <w:jc w:val="both"/>
        <w:rPr>
          <w:color w:val="000000"/>
          <w:sz w:val="22"/>
          <w:szCs w:val="22"/>
          <w:lang w:val="lt-LT"/>
        </w:rPr>
      </w:pPr>
      <w:r w:rsidRPr="00921A21">
        <w:rPr>
          <w:color w:val="000000"/>
          <w:sz w:val="22"/>
          <w:szCs w:val="22"/>
          <w:lang w:val="lt-LT"/>
        </w:rPr>
        <w:t xml:space="preserve">30. </w:t>
      </w:r>
      <w:r w:rsidRPr="00921A21">
        <w:rPr>
          <w:color w:val="000000"/>
          <w:sz w:val="22"/>
          <w:szCs w:val="22"/>
        </w:rPr>
        <w:t>Už Pirkėjo  įsipareigojimų vykdymo, prekių, pristatymo terminų laikymosi koordinavimą (organizavimą), taip pat prekių, atitikties pirkimo sutartyje numatytiems kokybiniams ir kitiems reikalavimams stebėseną atsakinga</w:t>
      </w:r>
      <w:r w:rsidRPr="00921A21">
        <w:rPr>
          <w:color w:val="000000"/>
          <w:sz w:val="22"/>
          <w:szCs w:val="22"/>
          <w:lang w:val="lt-LT"/>
        </w:rPr>
        <w:t xml:space="preserve"> – </w:t>
      </w:r>
      <w:r w:rsidRPr="00D778F2">
        <w:rPr>
          <w:sz w:val="22"/>
          <w:szCs w:val="22"/>
          <w:lang w:val="lt-LT" w:eastAsia="lt-LT"/>
        </w:rPr>
        <w:t>Laboratorijos vedėja Irma Bladžienė,</w:t>
      </w:r>
      <w:r>
        <w:rPr>
          <w:sz w:val="22"/>
          <w:szCs w:val="22"/>
          <w:lang w:val="lt-LT" w:eastAsia="lt-LT"/>
        </w:rPr>
        <w:t xml:space="preserve"> </w:t>
      </w:r>
      <w:r w:rsidRPr="00D778F2">
        <w:rPr>
          <w:sz w:val="22"/>
          <w:szCs w:val="22"/>
          <w:lang w:val="lt-LT" w:eastAsia="lt-LT"/>
        </w:rPr>
        <w:t xml:space="preserve">el.paštas: </w:t>
      </w:r>
      <w:hyperlink r:id="rId10" w:history="1">
        <w:r w:rsidR="00AB3694" w:rsidRPr="005C76B5">
          <w:rPr>
            <w:rStyle w:val="Hipersaitas"/>
            <w:rFonts w:eastAsia="Arial Unicode MS"/>
            <w:sz w:val="22"/>
            <w:szCs w:val="22"/>
            <w:lang w:val="lt-LT" w:eastAsia="lt-LT"/>
          </w:rPr>
          <w:t>irma.bladziene@plungesligonine.lt</w:t>
        </w:r>
      </w:hyperlink>
    </w:p>
    <w:p w14:paraId="4565A544"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Calibri"/>
          <w:bCs/>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31.  </w:t>
      </w:r>
      <w:bookmarkStart w:id="2" w:name="_Hlk491243795"/>
      <w:r w:rsidRPr="00C13A7B">
        <w:rPr>
          <w:rFonts w:eastAsia="Times New Roman"/>
          <w:color w:val="000000"/>
          <w:sz w:val="22"/>
          <w:szCs w:val="22"/>
          <w:bdr w:val="none" w:sz="0" w:space="0" w:color="auto" w:frame="1"/>
          <w:lang w:val="en-AU" w:eastAsia="lt-LT"/>
        </w:rPr>
        <w:t>Pirkėjo</w:t>
      </w:r>
      <w:r w:rsidRPr="00C13A7B">
        <w:rPr>
          <w:rFonts w:eastAsia="Times New Roman"/>
          <w:color w:val="000000"/>
          <w:sz w:val="22"/>
          <w:szCs w:val="22"/>
          <w:bdr w:val="none" w:sz="0" w:space="0" w:color="auto" w:frame="1"/>
          <w:lang w:val="pt-PT" w:eastAsia="lt-LT"/>
        </w:rPr>
        <w:t xml:space="preserve"> paskirtas asmuo, atsakingas u</w:t>
      </w:r>
      <w:r w:rsidRPr="00C13A7B">
        <w:rPr>
          <w:rFonts w:eastAsia="Times New Roman"/>
          <w:color w:val="000000"/>
          <w:sz w:val="22"/>
          <w:szCs w:val="22"/>
          <w:bdr w:val="none" w:sz="0" w:space="0" w:color="auto" w:frame="1"/>
          <w:lang w:val="en-AU" w:eastAsia="lt-LT"/>
        </w:rPr>
        <w:t>ž S</w:t>
      </w:r>
      <w:r w:rsidRPr="00C13A7B">
        <w:rPr>
          <w:rFonts w:eastAsia="Times New Roman"/>
          <w:color w:val="000000"/>
          <w:sz w:val="22"/>
          <w:szCs w:val="22"/>
          <w:bdr w:val="none" w:sz="0" w:space="0" w:color="auto" w:frame="1"/>
          <w:lang w:val="de-DE" w:eastAsia="lt-LT"/>
        </w:rPr>
        <w:t>utarties ir pakeitim</w:t>
      </w:r>
      <w:r w:rsidRPr="00C13A7B">
        <w:rPr>
          <w:rFonts w:eastAsia="Times New Roman"/>
          <w:color w:val="000000"/>
          <w:sz w:val="22"/>
          <w:szCs w:val="22"/>
          <w:bdr w:val="none" w:sz="0" w:space="0" w:color="auto" w:frame="1"/>
          <w:lang w:val="en-AU" w:eastAsia="lt-LT"/>
        </w:rPr>
        <w:t xml:space="preserve">ų paskelbimą </w:t>
      </w:r>
      <w:r w:rsidRPr="00C13A7B">
        <w:rPr>
          <w:rFonts w:eastAsia="Times New Roman"/>
          <w:color w:val="000000"/>
          <w:sz w:val="22"/>
          <w:szCs w:val="22"/>
          <w:bdr w:val="none" w:sz="0" w:space="0" w:color="auto" w:frame="1"/>
          <w:lang w:val="pt-PT" w:eastAsia="lt-LT"/>
        </w:rPr>
        <w:t xml:space="preserve">pagal </w:t>
      </w:r>
      <w:r w:rsidRPr="00C13A7B">
        <w:rPr>
          <w:rFonts w:eastAsia="Times New Roman"/>
          <w:color w:val="000000"/>
          <w:sz w:val="22"/>
          <w:szCs w:val="22"/>
          <w:bdr w:val="none" w:sz="0" w:space="0" w:color="auto" w:frame="1"/>
          <w:lang w:val="en-AU" w:eastAsia="lt-LT"/>
        </w:rPr>
        <w:t xml:space="preserve">Viešųjų pirkimų įstatymo 86 straipsnio 9 dalies nuostatas yra </w:t>
      </w:r>
      <w:bookmarkEnd w:id="2"/>
      <w:r w:rsidRPr="00C13A7B">
        <w:rPr>
          <w:rFonts w:eastAsia="Times New Roman"/>
          <w:color w:val="000000"/>
          <w:sz w:val="22"/>
          <w:szCs w:val="22"/>
          <w:bdr w:val="none" w:sz="0" w:space="0" w:color="auto" w:frame="1"/>
          <w:lang w:val="en-AU" w:eastAsia="lt-LT"/>
        </w:rPr>
        <w:t>D</w:t>
      </w:r>
      <w:r>
        <w:rPr>
          <w:rFonts w:eastAsia="Times New Roman"/>
          <w:color w:val="000000"/>
          <w:sz w:val="22"/>
          <w:szCs w:val="22"/>
          <w:bdr w:val="none" w:sz="0" w:space="0" w:color="auto" w:frame="1"/>
          <w:lang w:val="en-AU" w:eastAsia="lt-LT"/>
        </w:rPr>
        <w:t xml:space="preserve">. </w:t>
      </w:r>
      <w:r w:rsidRPr="00C13A7B">
        <w:rPr>
          <w:rFonts w:eastAsia="Times New Roman"/>
          <w:color w:val="000000"/>
          <w:sz w:val="22"/>
          <w:szCs w:val="22"/>
          <w:bdr w:val="none" w:sz="0" w:space="0" w:color="auto" w:frame="1"/>
          <w:lang w:val="en-AU" w:eastAsia="lt-LT"/>
        </w:rPr>
        <w:t>Černiauskienė.</w:t>
      </w:r>
    </w:p>
    <w:p w14:paraId="6782007C" w14:textId="77777777" w:rsidR="00A0250C" w:rsidRPr="00C13A7B" w:rsidRDefault="00A0250C" w:rsidP="00A0250C">
      <w:pPr>
        <w:jc w:val="both"/>
        <w:rPr>
          <w:color w:val="000000"/>
          <w:sz w:val="22"/>
          <w:szCs w:val="22"/>
          <w:lang w:val="lt-LT"/>
        </w:rPr>
      </w:pPr>
    </w:p>
    <w:p w14:paraId="01598CA3" w14:textId="77777777" w:rsidR="00A0250C" w:rsidRDefault="00A0250C" w:rsidP="00A0250C">
      <w:pPr>
        <w:jc w:val="center"/>
        <w:rPr>
          <w:b/>
          <w:bCs/>
          <w:color w:val="000000"/>
          <w:sz w:val="22"/>
          <w:szCs w:val="22"/>
          <w:lang w:val="lt-LT"/>
        </w:rPr>
      </w:pPr>
      <w:r w:rsidRPr="00C13A7B">
        <w:rPr>
          <w:b/>
          <w:bCs/>
          <w:color w:val="000000"/>
          <w:sz w:val="22"/>
          <w:szCs w:val="22"/>
          <w:lang w:val="lt-LT"/>
        </w:rPr>
        <w:t>V. ŠALIŲ ATSAKOMYBĖ</w:t>
      </w:r>
    </w:p>
    <w:p w14:paraId="6374F8CB" w14:textId="77777777" w:rsidR="00A0250C" w:rsidRDefault="00A0250C" w:rsidP="00A0250C">
      <w:pPr>
        <w:jc w:val="center"/>
        <w:rPr>
          <w:b/>
          <w:bCs/>
          <w:color w:val="000000"/>
          <w:sz w:val="22"/>
          <w:szCs w:val="22"/>
          <w:lang w:val="lt-LT"/>
        </w:rPr>
      </w:pPr>
    </w:p>
    <w:p w14:paraId="19796AB4" w14:textId="77777777" w:rsidR="00A0250C" w:rsidRPr="000E3E3A" w:rsidRDefault="00A0250C" w:rsidP="00A0250C">
      <w:pPr>
        <w:pStyle w:val="Body2"/>
        <w:rPr>
          <w:rFonts w:cs="Times New Roman"/>
          <w:color w:val="auto"/>
          <w:lang w:val="lt-LT"/>
        </w:rPr>
      </w:pPr>
      <w:r w:rsidRPr="000E3E3A">
        <w:rPr>
          <w:rFonts w:cs="Times New Roman"/>
          <w:color w:val="auto"/>
          <w:lang w:val="lt-LT"/>
        </w:rPr>
        <w:t xml:space="preserve">32. </w:t>
      </w:r>
      <w:bookmarkStart w:id="3" w:name="OLE_LINK66"/>
      <w:bookmarkStart w:id="4" w:name="OLE_LINK65"/>
      <w:r w:rsidRPr="000E3E3A">
        <w:rPr>
          <w:rFonts w:cs="Times New Roman"/>
          <w:color w:val="auto"/>
          <w:lang w:val="lt-LT"/>
        </w:rPr>
        <w:t>Jei Tiekėjas vėluoja pristatyti visas ar dalį Prekių Sutartyje arba papildomame susitarime  numatytais terminais</w:t>
      </w:r>
      <w:r>
        <w:rPr>
          <w:rFonts w:cs="Times New Roman"/>
          <w:color w:val="auto"/>
          <w:lang w:val="lt-LT"/>
        </w:rPr>
        <w:t>,</w:t>
      </w:r>
      <w:r w:rsidRPr="000E3E3A">
        <w:rPr>
          <w:rFonts w:cs="Times New Roman"/>
          <w:color w:val="auto"/>
          <w:lang w:val="lt-LT"/>
        </w:rPr>
        <w:t xml:space="preserve"> Pirkėjas turi teisę pradėti skaičiuoti </w:t>
      </w:r>
      <w:r w:rsidRPr="000E3E3A">
        <w:rPr>
          <w:rFonts w:cs="Times New Roman"/>
          <w:i/>
          <w:iCs/>
          <w:color w:val="auto"/>
          <w:lang w:val="lt-LT"/>
        </w:rPr>
        <w:t xml:space="preserve">0,02 %  dydžio </w:t>
      </w:r>
      <w:r w:rsidRPr="000E3E3A">
        <w:rPr>
          <w:rFonts w:cs="Times New Roman"/>
          <w:color w:val="auto"/>
          <w:lang w:val="lt-LT"/>
        </w:rPr>
        <w:t xml:space="preserve">delspinigius nuo laiku nepateiktų Prekių kainos ar nuo laiku neįvykdytų garantinių įsipareigojimų  dienos už kiekvieną termino praleidimo dieną </w:t>
      </w:r>
      <w:bookmarkStart w:id="5" w:name="OLE_LINK50"/>
      <w:bookmarkStart w:id="6" w:name="OLE_LINK49"/>
      <w:bookmarkStart w:id="7" w:name="OLE_LINK48"/>
      <w:r w:rsidRPr="000E3E3A">
        <w:rPr>
          <w:rFonts w:cs="Times New Roman"/>
          <w:color w:val="auto"/>
          <w:lang w:val="lt-LT"/>
        </w:rPr>
        <w:t>iki sutartinių įsipareigojimų įvykdymo dienos, bet ne ilgiau kaip 30 kalendorinių dienų, pradedant skaičiuoti nuo termino praleidimo dienos</w:t>
      </w:r>
      <w:r w:rsidRPr="000E3E3A">
        <w:rPr>
          <w:rFonts w:cs="Times New Roman"/>
          <w:i/>
          <w:color w:val="auto"/>
          <w:lang w:val="lt-LT"/>
        </w:rPr>
        <w:t xml:space="preserve">. </w:t>
      </w:r>
      <w:r w:rsidRPr="000E3E3A">
        <w:rPr>
          <w:rFonts w:cs="Times New Roman"/>
          <w:color w:val="auto"/>
          <w:lang w:val="lt-LT"/>
        </w:rPr>
        <w:t xml:space="preserve">Praėjus šiam  30 dienų terminui ir Tiekėjui per šį terminą neįvykdžius savo sutartinių įsipareigojimų, </w:t>
      </w:r>
      <w:bookmarkEnd w:id="5"/>
      <w:r w:rsidRPr="000E3E3A">
        <w:rPr>
          <w:rFonts w:cs="Times New Roman"/>
          <w:color w:val="auto"/>
          <w:lang w:val="lt-LT"/>
        </w:rPr>
        <w:t xml:space="preserve">Pirkėjas </w:t>
      </w:r>
      <w:bookmarkStart w:id="8" w:name="OLE_LINK52"/>
      <w:bookmarkStart w:id="9" w:name="OLE_LINK51"/>
      <w:r w:rsidRPr="000E3E3A">
        <w:rPr>
          <w:rFonts w:cs="Times New Roman"/>
          <w:color w:val="auto"/>
          <w:lang w:val="lt-LT"/>
        </w:rPr>
        <w:t xml:space="preserve"> taikys Sutarties 35 punkte  numatytą baudą ir  gali vienašališkai nutraukti Sutartį</w:t>
      </w:r>
      <w:bookmarkEnd w:id="3"/>
      <w:bookmarkEnd w:id="4"/>
      <w:bookmarkEnd w:id="6"/>
      <w:bookmarkEnd w:id="7"/>
      <w:bookmarkEnd w:id="8"/>
      <w:bookmarkEnd w:id="9"/>
      <w:r w:rsidRPr="000E3E3A">
        <w:rPr>
          <w:rFonts w:cs="Times New Roman"/>
          <w:color w:val="auto"/>
          <w:lang w:val="lt-LT"/>
        </w:rPr>
        <w:t>.</w:t>
      </w:r>
    </w:p>
    <w:p w14:paraId="61FF29FF" w14:textId="77777777" w:rsidR="00A0250C" w:rsidRPr="000E3E3A" w:rsidRDefault="00A0250C" w:rsidP="00A0250C">
      <w:pPr>
        <w:tabs>
          <w:tab w:val="left" w:pos="284"/>
          <w:tab w:val="left" w:pos="567"/>
        </w:tabs>
        <w:overflowPunct w:val="0"/>
        <w:autoSpaceDE w:val="0"/>
        <w:ind w:right="-1"/>
        <w:jc w:val="both"/>
        <w:rPr>
          <w:sz w:val="22"/>
          <w:szCs w:val="22"/>
          <w:lang w:val="lt-LT"/>
        </w:rPr>
      </w:pPr>
      <w:r w:rsidRPr="000E3E3A">
        <w:rPr>
          <w:rStyle w:val="BetarpDiagrama"/>
          <w:sz w:val="22"/>
          <w:szCs w:val="22"/>
          <w:lang w:val="lt-LT"/>
        </w:rPr>
        <w:t>33</w:t>
      </w:r>
      <w:r w:rsidRPr="000E3E3A">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10" w:name="OLE_LINK3"/>
      <w:bookmarkStart w:id="11" w:name="OLE_LINK4"/>
      <w:r w:rsidRPr="000E3E3A">
        <w:rPr>
          <w:sz w:val="22"/>
          <w:szCs w:val="22"/>
          <w:lang w:val="lt-LT"/>
        </w:rPr>
        <w:t>, per Sutarties 3</w:t>
      </w:r>
      <w:r>
        <w:rPr>
          <w:sz w:val="22"/>
          <w:szCs w:val="22"/>
          <w:lang w:val="lt-LT"/>
        </w:rPr>
        <w:t>2</w:t>
      </w:r>
      <w:r w:rsidRPr="000E3E3A">
        <w:rPr>
          <w:sz w:val="22"/>
          <w:szCs w:val="22"/>
          <w:lang w:val="lt-LT"/>
        </w:rPr>
        <w:t xml:space="preserve"> punkte numatytą 30 dienų terminą nepristatytos prekės  </w:t>
      </w:r>
      <w:bookmarkStart w:id="12" w:name="OLE_LINK54"/>
      <w:bookmarkStart w:id="13" w:name="OLE_LINK53"/>
      <w:r w:rsidRPr="000E3E3A">
        <w:rPr>
          <w:sz w:val="22"/>
          <w:szCs w:val="22"/>
          <w:lang w:val="lt-LT"/>
        </w:rPr>
        <w:t xml:space="preserve">ar neįvykdyti garantiniai įsipareigojimai, </w:t>
      </w:r>
      <w:bookmarkEnd w:id="10"/>
      <w:bookmarkEnd w:id="11"/>
      <w:bookmarkEnd w:id="12"/>
      <w:bookmarkEnd w:id="13"/>
      <w:r w:rsidRPr="000E3E3A">
        <w:rPr>
          <w:sz w:val="22"/>
          <w:szCs w:val="22"/>
          <w:lang w:val="lt-LT"/>
        </w:rPr>
        <w:t xml:space="preserve"> neištaisyti nustatyti Prekių trūkumai), Tiekėjas moka Pirkėjui 5 % dydžio baudą nuo</w:t>
      </w:r>
      <w:r>
        <w:rPr>
          <w:sz w:val="22"/>
          <w:szCs w:val="22"/>
          <w:lang w:val="lt-LT"/>
        </w:rPr>
        <w:t xml:space="preserve"> nepristatytų prekių sumos</w:t>
      </w:r>
      <w:r w:rsidRPr="000E3E3A">
        <w:rPr>
          <w:sz w:val="22"/>
          <w:szCs w:val="22"/>
          <w:lang w:val="lt-LT"/>
        </w:rPr>
        <w:t xml:space="preserve">. Baudos sumokėjimas neatleidžia Tiekėjo nuo tolimesnio Sutarties vykdymo. </w:t>
      </w:r>
    </w:p>
    <w:p w14:paraId="14FAF4BB" w14:textId="77777777" w:rsidR="00A0250C" w:rsidRPr="000E3E3A" w:rsidRDefault="00A0250C" w:rsidP="00A0250C">
      <w:pPr>
        <w:pStyle w:val="Betarp"/>
        <w:numPr>
          <w:ilvl w:val="0"/>
          <w:numId w:val="7"/>
        </w:numPr>
        <w:tabs>
          <w:tab w:val="left" w:pos="426"/>
          <w:tab w:val="left" w:pos="851"/>
        </w:tabs>
        <w:ind w:left="0" w:right="140" w:firstLine="0"/>
        <w:jc w:val="both"/>
        <w:rPr>
          <w:rFonts w:ascii="Times New Roman" w:hAnsi="Times New Roman" w:cs="Times New Roman"/>
          <w:lang w:val="lt-LT"/>
        </w:rPr>
      </w:pPr>
      <w:r w:rsidRPr="000E3E3A">
        <w:rPr>
          <w:rFonts w:ascii="Times New Roman" w:hAnsi="Times New Roman" w:cs="Times New Roman"/>
          <w:lang w:val="lt-LT"/>
        </w:rPr>
        <w:t>Delspinigių ir baudos sumokėjimas neatleidžia Šalies nuo pareigos įvykdyti šia Sutartimi prisiimtus įsipareigojimus.</w:t>
      </w:r>
    </w:p>
    <w:p w14:paraId="7A8B5C48" w14:textId="77777777" w:rsidR="00A0250C" w:rsidRPr="000E3E3A" w:rsidRDefault="00A0250C" w:rsidP="00A0250C">
      <w:pPr>
        <w:pStyle w:val="Betarp"/>
        <w:numPr>
          <w:ilvl w:val="0"/>
          <w:numId w:val="7"/>
        </w:numPr>
        <w:tabs>
          <w:tab w:val="left" w:pos="426"/>
          <w:tab w:val="left" w:pos="851"/>
        </w:tabs>
        <w:ind w:left="0" w:right="140" w:firstLine="0"/>
        <w:jc w:val="both"/>
        <w:rPr>
          <w:rFonts w:ascii="Times New Roman" w:hAnsi="Times New Roman" w:cs="Times New Roman"/>
          <w:lang w:val="lt-LT"/>
        </w:rPr>
      </w:pPr>
      <w:r w:rsidRPr="000E3E3A">
        <w:rPr>
          <w:rFonts w:ascii="Times New Roman" w:hAnsi="Times New Roman" w:cs="Times New Roman"/>
          <w:lang w:val="lt-LT"/>
        </w:rPr>
        <w:t>Pirkė</w:t>
      </w:r>
      <w:r w:rsidRPr="000E3E3A">
        <w:rPr>
          <w:rStyle w:val="t385"/>
          <w:rFonts w:ascii="Times New Roman" w:hAnsi="Times New Roman" w:cs="Times New Roman"/>
          <w:lang w:val="lt-LT"/>
        </w:rPr>
        <w:t>jas, u</w:t>
      </w:r>
      <w:r w:rsidRPr="000E3E3A">
        <w:rPr>
          <w:rFonts w:ascii="Times New Roman" w:hAnsi="Times New Roman" w:cs="Times New Roman"/>
          <w:lang w:val="lt-LT"/>
        </w:rPr>
        <w:t>ždelsęs sumokėti Sutarties 6 punkte​​ numatyta tvarka, įsipareigoja Tiekėjui pareikalavus​​ mokė</w:t>
      </w:r>
      <w:r w:rsidRPr="000E3E3A">
        <w:rPr>
          <w:rStyle w:val="t386"/>
          <w:rFonts w:ascii="Times New Roman" w:hAnsi="Times New Roman" w:cs="Times New Roman"/>
          <w:lang w:val="lt-LT"/>
        </w:rPr>
        <w:t>ti Tiekėjui</w:t>
      </w:r>
      <w:r w:rsidRPr="000E3E3A">
        <w:rPr>
          <w:rFonts w:ascii="Times New Roman" w:hAnsi="Times New Roman" w:cs="Times New Roman"/>
          <w:lang w:val="lt-LT"/>
        </w:rPr>
        <w:t>​​ </w:t>
      </w:r>
      <w:r w:rsidRPr="000E3E3A">
        <w:rPr>
          <w:rStyle w:val="t387"/>
          <w:rFonts w:ascii="Times New Roman" w:hAnsi="Times New Roman" w:cs="Times New Roman"/>
          <w:lang w:val="lt-LT"/>
        </w:rPr>
        <w:t>0,02​​ </w:t>
      </w:r>
      <w:r w:rsidRPr="000E3E3A">
        <w:rPr>
          <w:rFonts w:ascii="Times New Roman" w:hAnsi="Times New Roman" w:cs="Times New Roman"/>
          <w:lang w:val="lt-LT"/>
        </w:rPr>
        <w:t>%​​ </w:t>
      </w:r>
      <w:r w:rsidRPr="000E3E3A">
        <w:rPr>
          <w:rStyle w:val="t388"/>
          <w:rFonts w:ascii="Times New Roman" w:hAnsi="Times New Roman" w:cs="Times New Roman"/>
          <w:lang w:val="lt-LT"/>
        </w:rPr>
        <w:t>delspinigius nuo neapmok</w:t>
      </w:r>
      <w:r w:rsidRPr="000E3E3A">
        <w:rPr>
          <w:rFonts w:ascii="Times New Roman" w:hAnsi="Times New Roman" w:cs="Times New Roman"/>
          <w:lang w:val="lt-LT"/>
        </w:rPr>
        <w:t>ė</w:t>
      </w:r>
      <w:r w:rsidRPr="000E3E3A">
        <w:rPr>
          <w:rStyle w:val="t389"/>
          <w:rFonts w:ascii="Times New Roman" w:hAnsi="Times New Roman" w:cs="Times New Roman"/>
          <w:lang w:val="lt-LT"/>
        </w:rPr>
        <w:t>tos s</w:t>
      </w:r>
      <w:r w:rsidRPr="000E3E3A">
        <w:rPr>
          <w:rFonts w:ascii="Times New Roman" w:hAnsi="Times New Roman" w:cs="Times New Roman"/>
          <w:lang w:val="lt-LT"/>
        </w:rPr>
        <w:t>ąskaitos dydž</w:t>
      </w:r>
      <w:r w:rsidRPr="000E3E3A">
        <w:rPr>
          <w:rStyle w:val="t390"/>
          <w:rFonts w:ascii="Times New Roman" w:hAnsi="Times New Roman" w:cs="Times New Roman"/>
          <w:lang w:val="lt-LT"/>
        </w:rPr>
        <w:t>io, u</w:t>
      </w:r>
      <w:r w:rsidRPr="000E3E3A">
        <w:rPr>
          <w:rFonts w:ascii="Times New Roman" w:hAnsi="Times New Roman" w:cs="Times New Roman"/>
          <w:lang w:val="lt-LT"/>
        </w:rPr>
        <w:t xml:space="preserve">ž kiekvieną uždelstą​​ </w:t>
      </w:r>
      <w:r w:rsidRPr="000E3E3A">
        <w:rPr>
          <w:rStyle w:val="t391"/>
          <w:rFonts w:ascii="Times New Roman" w:hAnsi="Times New Roman" w:cs="Times New Roman"/>
          <w:lang w:val="lt-LT"/>
        </w:rPr>
        <w:t>dien</w:t>
      </w:r>
      <w:r w:rsidRPr="000E3E3A">
        <w:rPr>
          <w:rFonts w:ascii="Times New Roman" w:hAnsi="Times New Roman" w:cs="Times New Roman"/>
          <w:lang w:val="lt-LT"/>
        </w:rPr>
        <w:t>ą.</w:t>
      </w:r>
    </w:p>
    <w:p w14:paraId="4F6038C1" w14:textId="77777777" w:rsidR="00A0250C" w:rsidRPr="007F2F66" w:rsidRDefault="00A0250C" w:rsidP="00A0250C">
      <w:pPr>
        <w:tabs>
          <w:tab w:val="left" w:pos="851"/>
        </w:tabs>
        <w:ind w:firstLine="426"/>
        <w:jc w:val="both"/>
        <w:rPr>
          <w:sz w:val="23"/>
          <w:szCs w:val="23"/>
          <w:lang w:val="lt-LT"/>
        </w:rPr>
      </w:pPr>
    </w:p>
    <w:p w14:paraId="396E3508" w14:textId="77777777" w:rsidR="00A0250C" w:rsidRPr="00C13A7B" w:rsidRDefault="00A0250C" w:rsidP="00A0250C">
      <w:pPr>
        <w:spacing w:before="120" w:after="120"/>
        <w:jc w:val="center"/>
        <w:rPr>
          <w:b/>
          <w:bCs/>
          <w:color w:val="000000"/>
          <w:sz w:val="22"/>
          <w:szCs w:val="22"/>
          <w:lang w:val="lt-LT"/>
        </w:rPr>
      </w:pPr>
      <w:r w:rsidRPr="00C13A7B">
        <w:rPr>
          <w:b/>
          <w:bCs/>
          <w:color w:val="000000"/>
          <w:sz w:val="22"/>
          <w:szCs w:val="22"/>
          <w:lang w:val="lt-LT"/>
        </w:rPr>
        <w:t>VI. GINČŲ SPRENDIMO TVARKA</w:t>
      </w:r>
    </w:p>
    <w:p w14:paraId="53F5437B"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6</w:t>
      </w:r>
      <w:r w:rsidRPr="00C13A7B">
        <w:rPr>
          <w:rFonts w:eastAsia="Times New Roman"/>
          <w:color w:val="000000"/>
          <w:sz w:val="22"/>
          <w:szCs w:val="22"/>
          <w:bdr w:val="none" w:sz="0" w:space="0" w:color="auto"/>
          <w:lang w:val="lt-LT"/>
        </w:rPr>
        <w:t>.  Visi ginčai tarp šalių dėl šios sutarties vykdymo sprendžiami šalių susitarimu.</w:t>
      </w:r>
    </w:p>
    <w:p w14:paraId="032A9BC8"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7</w:t>
      </w:r>
      <w:r w:rsidRPr="00C13A7B">
        <w:rPr>
          <w:rFonts w:eastAsia="Times New Roman"/>
          <w:color w:val="000000"/>
          <w:sz w:val="22"/>
          <w:szCs w:val="22"/>
          <w:bdr w:val="none" w:sz="0" w:space="0" w:color="auto"/>
          <w:lang w:val="lt-LT"/>
        </w:rPr>
        <w:t>. Šalims nesusitarus, ginčas nagrinėjamas teisme vadovaujantis Lietuvos Respublikos įstatymais.</w:t>
      </w:r>
    </w:p>
    <w:p w14:paraId="14A6EFD2"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 xml:space="preserve">    VII. NENUGALIMA JĖGA (FORCE MAJEURE)</w:t>
      </w:r>
    </w:p>
    <w:p w14:paraId="634B0C8D"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bCs/>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8</w:t>
      </w:r>
      <w:r w:rsidRPr="00C13A7B">
        <w:rPr>
          <w:rFonts w:eastAsia="Times New Roman"/>
          <w:color w:val="000000"/>
          <w:sz w:val="22"/>
          <w:szCs w:val="22"/>
          <w:bdr w:val="none" w:sz="0" w:space="0" w:color="auto"/>
          <w:lang w:val="lt-LT"/>
        </w:rPr>
        <w:t>. Atsiradus nenugalimos jėgos aplinkybėms, Šalys vadovaujasi Lietuvos Respublikos Civilinio kodeksu ir „Atleidimo nuo atsakomybės esant nenugalimos jėgos (force majeure) aplinkybėms taisyklėmis“</w:t>
      </w:r>
      <w:r w:rsidRPr="00C13A7B">
        <w:rPr>
          <w:rFonts w:eastAsia="Times New Roman"/>
          <w:bCs/>
          <w:color w:val="000000"/>
          <w:sz w:val="22"/>
          <w:szCs w:val="22"/>
          <w:bdr w:val="none" w:sz="0" w:space="0" w:color="auto"/>
          <w:lang w:val="lt-LT"/>
        </w:rPr>
        <w:t xml:space="preserve"> ir atleidžiamos </w:t>
      </w:r>
      <w:r w:rsidRPr="00C13A7B">
        <w:rPr>
          <w:rFonts w:eastAsia="Times New Roman"/>
          <w:color w:val="000000"/>
          <w:sz w:val="22"/>
          <w:szCs w:val="22"/>
          <w:bdr w:val="none" w:sz="0" w:space="0" w:color="auto"/>
          <w:lang w:val="lt-LT"/>
        </w:rPr>
        <w:t>nuo atsakomybės dėl sutartinių įsipareigojimų nevykdymo ar netinkamo vykdymo aplinkybių buvimo laikotarpiu.</w:t>
      </w:r>
    </w:p>
    <w:p w14:paraId="512D7615"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39</w:t>
      </w:r>
      <w:r w:rsidRPr="00C13A7B">
        <w:rPr>
          <w:rFonts w:eastAsia="Times New Roman"/>
          <w:color w:val="000000"/>
          <w:sz w:val="22"/>
          <w:szCs w:val="22"/>
          <w:bdr w:val="none" w:sz="0" w:space="0" w:color="auto"/>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5817DCF1" w14:textId="77777777" w:rsidR="00A0250C" w:rsidRPr="00C13A7B" w:rsidRDefault="00A0250C" w:rsidP="00A0250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SUTARTIES GALIOJIMAS IR KITOS SĄLYGOS</w:t>
      </w:r>
    </w:p>
    <w:p w14:paraId="2683F72C" w14:textId="77777777" w:rsidR="00A0250C"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sz w:val="22"/>
          <w:szCs w:val="22"/>
          <w:lang w:val="lt-LT"/>
        </w:rPr>
      </w:pPr>
      <w:r>
        <w:rPr>
          <w:rFonts w:eastAsia="Times New Roman"/>
          <w:color w:val="000000"/>
          <w:sz w:val="22"/>
          <w:szCs w:val="22"/>
          <w:bdr w:val="none" w:sz="0" w:space="0" w:color="auto"/>
          <w:lang w:val="lt-LT" w:eastAsia="x-none"/>
        </w:rPr>
        <w:t>40</w:t>
      </w:r>
      <w:r w:rsidRPr="00C13A7B">
        <w:rPr>
          <w:rFonts w:eastAsia="Times New Roman"/>
          <w:color w:val="000000"/>
          <w:sz w:val="22"/>
          <w:szCs w:val="22"/>
          <w:bdr w:val="none" w:sz="0" w:space="0" w:color="auto"/>
          <w:lang w:val="lt-LT" w:eastAsia="x-none"/>
        </w:rPr>
        <w:t xml:space="preserve">.  </w:t>
      </w:r>
      <w:r w:rsidRPr="007F2F66">
        <w:rPr>
          <w:sz w:val="23"/>
          <w:szCs w:val="23"/>
          <w:lang w:val="lt-LT"/>
        </w:rPr>
        <w:t>Sutartis įsigalioja nuo to momento, kai ją pasirašo abi sutarties šalys ir galioja iki visiško Šalių įsipareigojimų pagal Sutartį įvykdymo momento</w:t>
      </w:r>
      <w:r>
        <w:rPr>
          <w:sz w:val="23"/>
          <w:szCs w:val="23"/>
          <w:lang w:val="lt-LT"/>
        </w:rPr>
        <w:t>, bet ne ilgiau kaip 36 mėn. (apmokėjimo terminas neįskaičiuotas).</w:t>
      </w:r>
    </w:p>
    <w:p w14:paraId="2FAE22DC"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1</w:t>
      </w:r>
      <w:r w:rsidRPr="00C13A7B">
        <w:rPr>
          <w:rFonts w:eastAsia="Times New Roman"/>
          <w:color w:val="000000"/>
          <w:sz w:val="22"/>
          <w:szCs w:val="22"/>
          <w:bdr w:val="none" w:sz="0" w:space="0" w:color="auto"/>
          <w:lang w:val="lt-LT" w:eastAsia="x-none"/>
        </w:rPr>
        <w:t>. Numatoma prekių tiekimo trukmė: Prekės pagal šią Sutartį tiekiamos nuo sutarties įsigaliojimo dienos iki 202</w:t>
      </w:r>
      <w:r>
        <w:rPr>
          <w:rFonts w:eastAsia="Times New Roman"/>
          <w:color w:val="000000"/>
          <w:sz w:val="22"/>
          <w:szCs w:val="22"/>
          <w:bdr w:val="none" w:sz="0" w:space="0" w:color="auto"/>
          <w:lang w:val="lt-LT" w:eastAsia="x-none"/>
        </w:rPr>
        <w:t>5</w:t>
      </w:r>
      <w:r w:rsidRPr="00C13A7B">
        <w:rPr>
          <w:rFonts w:eastAsia="Times New Roman"/>
          <w:color w:val="000000"/>
          <w:sz w:val="22"/>
          <w:szCs w:val="22"/>
          <w:bdr w:val="none" w:sz="0" w:space="0" w:color="auto"/>
          <w:lang w:val="lt-LT" w:eastAsia="x-none"/>
        </w:rPr>
        <w:t xml:space="preserve"> m. …...……....….  d. </w:t>
      </w:r>
    </w:p>
    <w:p w14:paraId="467C1D86" w14:textId="77777777" w:rsidR="00A0250C" w:rsidRPr="00C13A7B" w:rsidRDefault="00A0250C" w:rsidP="00A0250C">
      <w:pPr>
        <w:tabs>
          <w:tab w:val="left" w:pos="142"/>
          <w:tab w:val="left" w:pos="391"/>
        </w:tabs>
        <w:jc w:val="both"/>
        <w:rPr>
          <w:color w:val="000000"/>
          <w:sz w:val="22"/>
          <w:szCs w:val="22"/>
          <w:lang w:val="lt-LT"/>
        </w:rPr>
      </w:pPr>
      <w:r w:rsidRPr="00C13A7B">
        <w:rPr>
          <w:color w:val="000000"/>
          <w:sz w:val="22"/>
          <w:szCs w:val="22"/>
          <w:lang w:val="lt-LT"/>
        </w:rPr>
        <w:t>4</w:t>
      </w:r>
      <w:r>
        <w:rPr>
          <w:color w:val="000000"/>
          <w:sz w:val="22"/>
          <w:szCs w:val="22"/>
          <w:lang w:val="lt-LT"/>
        </w:rPr>
        <w:t>2</w:t>
      </w:r>
      <w:r w:rsidRPr="00C13A7B">
        <w:rPr>
          <w:color w:val="000000"/>
          <w:sz w:val="22"/>
          <w:szCs w:val="22"/>
          <w:lang w:val="lt-LT"/>
        </w:rPr>
        <w:t>.  Sutarties nutraukimo tvarka. Sutartis gali būti nutraukta šalių susitarimu arba vienašališkai dėl esminių sutarties pažeidimų prieš 10 dienų pranešus apie tai kitai šaliai.</w:t>
      </w:r>
    </w:p>
    <w:p w14:paraId="22858216" w14:textId="77777777" w:rsidR="00A0250C" w:rsidRPr="00827DA9"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3</w:t>
      </w:r>
      <w:r w:rsidRPr="00C13A7B">
        <w:rPr>
          <w:rFonts w:eastAsia="Times New Roman"/>
          <w:color w:val="000000"/>
          <w:sz w:val="22"/>
          <w:szCs w:val="22"/>
          <w:bdr w:val="none" w:sz="0" w:space="0" w:color="auto"/>
          <w:lang w:val="lt-LT" w:eastAsia="x-none"/>
        </w:rPr>
        <w:t xml:space="preserve">.  Sutarties </w:t>
      </w:r>
      <w:r w:rsidRPr="00827DA9">
        <w:rPr>
          <w:rFonts w:eastAsia="Times New Roman"/>
          <w:color w:val="000000"/>
          <w:sz w:val="22"/>
          <w:szCs w:val="22"/>
          <w:bdr w:val="none" w:sz="0" w:space="0" w:color="auto"/>
          <w:lang w:val="lt-LT" w:eastAsia="x-none"/>
        </w:rPr>
        <w:t>sąlygos gali būti keičiamos</w:t>
      </w:r>
      <w:r w:rsidRPr="00827DA9">
        <w:rPr>
          <w:rFonts w:eastAsia="Calibri"/>
          <w:color w:val="000000"/>
          <w:sz w:val="22"/>
          <w:szCs w:val="22"/>
          <w:bdr w:val="none" w:sz="0" w:space="0" w:color="auto"/>
          <w:lang w:val="lt-LT" w:eastAsia="x-none"/>
        </w:rPr>
        <w:t> tik vadovaujantis Vie</w:t>
      </w:r>
      <w:r w:rsidRPr="00827DA9">
        <w:rPr>
          <w:rFonts w:eastAsia="Times New Roman"/>
          <w:color w:val="000000"/>
          <w:sz w:val="22"/>
          <w:szCs w:val="22"/>
          <w:bdr w:val="none" w:sz="0" w:space="0" w:color="auto"/>
          <w:lang w:val="lt-LT" w:eastAsia="x-none"/>
        </w:rPr>
        <w:t>šųjų pirkimų įstatymo 89 straipsnio nuostatomis.</w:t>
      </w:r>
    </w:p>
    <w:p w14:paraId="76DC48C0" w14:textId="77777777" w:rsidR="00A0250C" w:rsidRPr="00C13A7B" w:rsidRDefault="00A0250C" w:rsidP="00A0250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color w:val="000000"/>
          <w:sz w:val="22"/>
          <w:szCs w:val="22"/>
          <w:lang w:val="lt-LT"/>
        </w:rPr>
      </w:pPr>
      <w:r w:rsidRPr="00827DA9">
        <w:rPr>
          <w:color w:val="000000"/>
          <w:sz w:val="22"/>
          <w:szCs w:val="22"/>
          <w:lang w:val="lt-LT"/>
        </w:rPr>
        <w:lastRenderedPageBreak/>
        <w:t>44. Jeigu tiekėjo kvalifikacija dėl teisės</w:t>
      </w:r>
      <w:r w:rsidRPr="00C13A7B">
        <w:rPr>
          <w:color w:val="000000"/>
          <w:sz w:val="22"/>
          <w:szCs w:val="22"/>
          <w:lang w:val="lt-LT"/>
        </w:rPr>
        <w:t xml:space="preserve"> verstis atitinkama veikla nebuvo tikrinama arba tikrinama ne visa apimtimi, tiekėjas perkančiajai organizacijai įsipareigoja, kad pirkimo sutartį vykdys tik tokią teisę turintys asmenys.</w:t>
      </w:r>
    </w:p>
    <w:p w14:paraId="7BDFE7E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5</w:t>
      </w:r>
      <w:r w:rsidRPr="00C13A7B">
        <w:rPr>
          <w:rFonts w:eastAsia="Times New Roman"/>
          <w:color w:val="000000"/>
          <w:sz w:val="22"/>
          <w:szCs w:val="22"/>
          <w:bdr w:val="none" w:sz="0" w:space="0" w:color="auto"/>
          <w:lang w:val="lt-LT" w:eastAsia="x-none"/>
        </w:rPr>
        <w:t>. Vykdant Sutartį turi būti laikomasi aplinkos apsaugos, socialinės ir darbo teisės įpareigojimų, nustatytų </w:t>
      </w:r>
      <w:r w:rsidRPr="00C13A7B">
        <w:rPr>
          <w:rFonts w:eastAsia="Times New Roman"/>
          <w:color w:val="000000"/>
          <w:bdr w:val="none" w:sz="0" w:space="0" w:color="auto"/>
          <w:lang w:val="lt-LT" w:eastAsia="x-none"/>
        </w:rPr>
        <w:t>Europos S</w:t>
      </w:r>
      <w:r w:rsidRPr="00C13A7B">
        <w:rPr>
          <w:rFonts w:eastAsia="Times New Roman"/>
          <w:color w:val="000000"/>
          <w:sz w:val="22"/>
          <w:szCs w:val="22"/>
          <w:bdr w:val="none" w:sz="0" w:space="0" w:color="auto"/>
          <w:lang w:val="lt-LT" w:eastAsia="x-none"/>
        </w:rPr>
        <w:t>ąjungos ir Lietuvos Respublikos teisės aktuose, kolektyvinėse sutartyse ir Viešųjų pirkimų įstatymo 5 priede nurodytose tarptautinėse konvencijose.</w:t>
      </w:r>
    </w:p>
    <w:p w14:paraId="57CFA5F0" w14:textId="77777777" w:rsidR="00A0250C" w:rsidRPr="00C13A7B" w:rsidRDefault="00A0250C" w:rsidP="00A0250C">
      <w:pPr>
        <w:tabs>
          <w:tab w:val="left" w:pos="142"/>
          <w:tab w:val="left" w:pos="391"/>
        </w:tabs>
        <w:jc w:val="both"/>
        <w:rPr>
          <w:color w:val="000000"/>
          <w:sz w:val="22"/>
          <w:szCs w:val="22"/>
          <w:lang w:val="lt-LT"/>
        </w:rPr>
      </w:pPr>
      <w:r w:rsidRPr="00C13A7B">
        <w:rPr>
          <w:color w:val="000000"/>
          <w:sz w:val="22"/>
          <w:szCs w:val="22"/>
          <w:lang w:val="lt-LT"/>
        </w:rPr>
        <w:t>4</w:t>
      </w:r>
      <w:r>
        <w:rPr>
          <w:color w:val="000000"/>
          <w:sz w:val="22"/>
          <w:szCs w:val="22"/>
          <w:lang w:val="lt-LT"/>
        </w:rPr>
        <w:t>6</w:t>
      </w:r>
      <w:r w:rsidRPr="00C13A7B">
        <w:rPr>
          <w:color w:val="000000"/>
          <w:sz w:val="22"/>
          <w:szCs w:val="22"/>
          <w:lang w:val="lt-LT"/>
        </w:rPr>
        <w:t>.  Sutartis pasirašyta dviem egzemplioriais, turinčiais vienodą juridinę galią, po vieną  Tiekėjui ir Pirkėjui.</w:t>
      </w:r>
    </w:p>
    <w:p w14:paraId="541DC420"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4</w:t>
      </w:r>
      <w:r>
        <w:rPr>
          <w:rFonts w:eastAsia="Times New Roman"/>
          <w:color w:val="000000"/>
          <w:sz w:val="22"/>
          <w:szCs w:val="22"/>
          <w:bdr w:val="none" w:sz="0" w:space="0" w:color="auto"/>
          <w:lang w:val="lt-LT"/>
        </w:rPr>
        <w:t>7</w:t>
      </w:r>
      <w:r w:rsidRPr="00C13A7B">
        <w:rPr>
          <w:rFonts w:eastAsia="Times New Roman"/>
          <w:color w:val="000000"/>
          <w:sz w:val="22"/>
          <w:szCs w:val="22"/>
          <w:bdr w:val="none" w:sz="0" w:space="0" w:color="auto"/>
          <w:lang w:val="lt-LT"/>
        </w:rPr>
        <w:t>.   Sutarties dokumentais yra pati sutartis ir jos priedai, kurie yra neatskiriama sutarties dalis.  Ant visų priedų turi būti Tiekėjo  ir Pirkėjo parašai.</w:t>
      </w:r>
    </w:p>
    <w:p w14:paraId="14F9D499"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4</w:t>
      </w:r>
      <w:r>
        <w:rPr>
          <w:rFonts w:eastAsia="Times New Roman"/>
          <w:color w:val="000000"/>
          <w:sz w:val="22"/>
          <w:szCs w:val="22"/>
          <w:bdr w:val="none" w:sz="0" w:space="0" w:color="auto"/>
          <w:lang w:val="lt-LT"/>
        </w:rPr>
        <w:t>8</w:t>
      </w:r>
      <w:r w:rsidRPr="00C13A7B">
        <w:rPr>
          <w:rFonts w:eastAsia="Times New Roman"/>
          <w:color w:val="000000"/>
          <w:sz w:val="22"/>
          <w:szCs w:val="22"/>
          <w:bdr w:val="none" w:sz="0" w:space="0" w:color="auto"/>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F5DA44F"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49</w:t>
      </w:r>
      <w:r w:rsidRPr="00C13A7B">
        <w:rPr>
          <w:rFonts w:eastAsia="Times New Roman"/>
          <w:color w:val="000000"/>
          <w:sz w:val="22"/>
          <w:szCs w:val="22"/>
          <w:bdr w:val="none" w:sz="0" w:space="0" w:color="auto"/>
          <w:lang w:val="lt-LT"/>
        </w:rPr>
        <w:t>.   Nė viena Šalis neturi teisės perleisti visų arba dalies teisių ir pareigų pagal šią sutartį jokiai trečiajai šaliai be išankstinio raštiško kitos Šalies sutikimo.</w:t>
      </w:r>
    </w:p>
    <w:p w14:paraId="5675436A"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50</w:t>
      </w:r>
      <w:r w:rsidRPr="00C13A7B">
        <w:rPr>
          <w:rFonts w:eastAsia="Times New Roman"/>
          <w:color w:val="000000"/>
          <w:sz w:val="22"/>
          <w:szCs w:val="22"/>
          <w:bdr w:val="none" w:sz="0" w:space="0" w:color="auto"/>
          <w:lang w:val="lt-LT"/>
        </w:rPr>
        <w:t>. Sutarties priedai:</w:t>
      </w:r>
    </w:p>
    <w:p w14:paraId="6BA815BE" w14:textId="77777777" w:rsidR="00A0250C" w:rsidRPr="00C13A7B" w:rsidRDefault="00A0250C" w:rsidP="00A0250C">
      <w:pPr>
        <w:jc w:val="both"/>
        <w:rPr>
          <w:color w:val="000000"/>
          <w:sz w:val="22"/>
          <w:szCs w:val="22"/>
          <w:lang w:val="lt-LT" w:eastAsia="x-none"/>
        </w:rPr>
      </w:pPr>
      <w:r>
        <w:rPr>
          <w:color w:val="000000"/>
          <w:sz w:val="22"/>
          <w:szCs w:val="22"/>
          <w:lang w:val="lt-LT"/>
        </w:rPr>
        <w:t>50</w:t>
      </w:r>
      <w:r w:rsidRPr="00C13A7B">
        <w:rPr>
          <w:color w:val="000000"/>
          <w:sz w:val="22"/>
          <w:szCs w:val="22"/>
          <w:lang w:val="lt-LT"/>
        </w:rPr>
        <w:t xml:space="preserve">.1 </w:t>
      </w:r>
      <w:r w:rsidRPr="00C13A7B">
        <w:rPr>
          <w:color w:val="000000"/>
          <w:sz w:val="22"/>
          <w:szCs w:val="22"/>
          <w:lang w:val="lt-LT" w:eastAsia="x-none"/>
        </w:rPr>
        <w:t>Parduodamų prekių sąrašas ir kiekiai;</w:t>
      </w:r>
    </w:p>
    <w:p w14:paraId="2A570ADE" w14:textId="77777777" w:rsidR="00A0250C" w:rsidRPr="00C13A7B" w:rsidRDefault="00A0250C" w:rsidP="00A0250C">
      <w:pPr>
        <w:jc w:val="both"/>
        <w:rPr>
          <w:color w:val="000000"/>
          <w:sz w:val="22"/>
          <w:szCs w:val="22"/>
          <w:lang w:val="lt-LT" w:eastAsia="x-none"/>
        </w:rPr>
      </w:pPr>
      <w:r>
        <w:rPr>
          <w:color w:val="000000"/>
          <w:sz w:val="22"/>
          <w:szCs w:val="22"/>
          <w:lang w:val="lt-LT" w:eastAsia="x-none"/>
        </w:rPr>
        <w:t>50</w:t>
      </w:r>
      <w:r w:rsidRPr="00C13A7B">
        <w:rPr>
          <w:color w:val="000000"/>
          <w:sz w:val="22"/>
          <w:szCs w:val="22"/>
          <w:lang w:val="lt-LT" w:eastAsia="x-none"/>
        </w:rPr>
        <w:t>.2 Panaudos sutartis</w:t>
      </w:r>
      <w:r>
        <w:rPr>
          <w:color w:val="000000"/>
          <w:sz w:val="22"/>
          <w:szCs w:val="22"/>
          <w:lang w:val="lt-LT" w:eastAsia="x-none"/>
        </w:rPr>
        <w:t xml:space="preserve"> (jei taikoma)</w:t>
      </w:r>
      <w:r w:rsidRPr="00C13A7B">
        <w:rPr>
          <w:color w:val="000000"/>
          <w:sz w:val="22"/>
          <w:szCs w:val="22"/>
          <w:lang w:val="lt-LT" w:eastAsia="x-none"/>
        </w:rPr>
        <w:t>;</w:t>
      </w:r>
    </w:p>
    <w:p w14:paraId="6848AF67" w14:textId="77777777" w:rsidR="00A0250C" w:rsidRPr="00C13A7B" w:rsidRDefault="00A0250C" w:rsidP="00A0250C">
      <w:pPr>
        <w:jc w:val="both"/>
        <w:rPr>
          <w:color w:val="000000"/>
          <w:sz w:val="22"/>
          <w:szCs w:val="22"/>
          <w:lang w:val="lt-LT" w:eastAsia="x-none"/>
        </w:rPr>
      </w:pPr>
      <w:r>
        <w:rPr>
          <w:color w:val="000000"/>
          <w:sz w:val="22"/>
          <w:szCs w:val="22"/>
          <w:lang w:val="lt-LT" w:eastAsia="x-none"/>
        </w:rPr>
        <w:t>50</w:t>
      </w:r>
      <w:r w:rsidRPr="00C13A7B">
        <w:rPr>
          <w:color w:val="000000"/>
          <w:sz w:val="22"/>
          <w:szCs w:val="22"/>
          <w:lang w:val="lt-LT" w:eastAsia="x-none"/>
        </w:rPr>
        <w:t>.3 Techninė specifikacija.</w:t>
      </w:r>
    </w:p>
    <w:p w14:paraId="477DEA91"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rPr>
      </w:pPr>
    </w:p>
    <w:p w14:paraId="449CA8F2" w14:textId="77777777" w:rsidR="00A0250C" w:rsidRPr="00C13A7B" w:rsidRDefault="00A0250C" w:rsidP="00A0250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ind w:firstLine="7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IX. ŠALIŲ ADRESAI IR REKVIZITAI:</w:t>
      </w:r>
    </w:p>
    <w:tbl>
      <w:tblPr>
        <w:tblW w:w="9788" w:type="dxa"/>
        <w:tblLook w:val="0000" w:firstRow="0" w:lastRow="0" w:firstColumn="0" w:lastColumn="0" w:noHBand="0" w:noVBand="0"/>
      </w:tblPr>
      <w:tblGrid>
        <w:gridCol w:w="4928"/>
        <w:gridCol w:w="4860"/>
      </w:tblGrid>
      <w:tr w:rsidR="00A0250C" w:rsidRPr="00C13A7B" w14:paraId="6CF45E0E" w14:textId="77777777" w:rsidTr="001B52B8">
        <w:trPr>
          <w:trHeight w:val="324"/>
        </w:trPr>
        <w:tc>
          <w:tcPr>
            <w:tcW w:w="4928" w:type="dxa"/>
          </w:tcPr>
          <w:p w14:paraId="490A37D0" w14:textId="77777777" w:rsidR="00A0250C" w:rsidRPr="00C13A7B" w:rsidRDefault="00A0250C" w:rsidP="001B52B8">
            <w:pPr>
              <w:spacing w:after="240"/>
              <w:jc w:val="both"/>
              <w:rPr>
                <w:b/>
                <w:color w:val="000000"/>
                <w:sz w:val="22"/>
                <w:szCs w:val="22"/>
                <w:lang w:val="lt-LT"/>
              </w:rPr>
            </w:pPr>
            <w:r w:rsidRPr="00C13A7B">
              <w:rPr>
                <w:b/>
                <w:color w:val="000000"/>
                <w:sz w:val="22"/>
                <w:szCs w:val="22"/>
                <w:lang w:val="lt-LT"/>
              </w:rPr>
              <w:t xml:space="preserve">PIRKĖJAS:  </w:t>
            </w:r>
            <w:r w:rsidRPr="00C13A7B">
              <w:rPr>
                <w:color w:val="000000"/>
                <w:sz w:val="22"/>
                <w:szCs w:val="22"/>
                <w:lang w:val="lt-LT"/>
              </w:rPr>
              <w:t xml:space="preserve">                                </w:t>
            </w:r>
          </w:p>
        </w:tc>
        <w:tc>
          <w:tcPr>
            <w:tcW w:w="4860" w:type="dxa"/>
          </w:tcPr>
          <w:p w14:paraId="280BEF9F" w14:textId="77777777" w:rsidR="00A0250C" w:rsidRPr="00C13A7B" w:rsidRDefault="00A0250C" w:rsidP="001B52B8">
            <w:pPr>
              <w:spacing w:after="240"/>
              <w:jc w:val="both"/>
              <w:rPr>
                <w:b/>
                <w:bCs/>
                <w:color w:val="000000"/>
                <w:sz w:val="22"/>
                <w:szCs w:val="22"/>
                <w:lang w:val="lt-LT"/>
              </w:rPr>
            </w:pPr>
            <w:r w:rsidRPr="00C13A7B">
              <w:rPr>
                <w:b/>
                <w:bCs/>
                <w:color w:val="000000"/>
                <w:sz w:val="22"/>
                <w:szCs w:val="22"/>
                <w:lang w:val="lt-LT"/>
              </w:rPr>
              <w:t>TIEKĖJAS:</w:t>
            </w:r>
          </w:p>
        </w:tc>
      </w:tr>
      <w:tr w:rsidR="00A0250C" w:rsidRPr="00C13A7B" w14:paraId="71D647C8" w14:textId="77777777" w:rsidTr="001B52B8">
        <w:tc>
          <w:tcPr>
            <w:tcW w:w="4928" w:type="dxa"/>
          </w:tcPr>
          <w:p w14:paraId="75C9413C" w14:textId="77777777" w:rsidR="00A0250C" w:rsidRPr="00E84653" w:rsidRDefault="00A0250C" w:rsidP="001B52B8">
            <w:pPr>
              <w:pStyle w:val="Pagrindinistekstas3"/>
              <w:ind w:firstLine="0"/>
              <w:rPr>
                <w:rFonts w:ascii="Times New Roman" w:hAnsi="Times New Roman"/>
                <w:b/>
                <w:bCs/>
                <w:sz w:val="24"/>
                <w:szCs w:val="24"/>
                <w:lang w:val="lt-LT"/>
              </w:rPr>
            </w:pPr>
            <w:r w:rsidRPr="00E84653">
              <w:rPr>
                <w:rFonts w:ascii="Times New Roman" w:hAnsi="Times New Roman"/>
                <w:b/>
                <w:bCs/>
                <w:sz w:val="24"/>
                <w:szCs w:val="24"/>
                <w:lang w:val="lt-LT"/>
              </w:rPr>
              <w:t>VšĮ Plungės rajono savivaldybės ligoninė</w:t>
            </w:r>
          </w:p>
          <w:p w14:paraId="44D88844"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J. Tumo – Vaižganto g. 89, 90160 Plungė</w:t>
            </w:r>
          </w:p>
          <w:p w14:paraId="41F08114"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Įm. k. 191135578</w:t>
            </w:r>
          </w:p>
          <w:p w14:paraId="4294B714"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Ne PVM mokėtoja</w:t>
            </w:r>
          </w:p>
          <w:p w14:paraId="5E4059CC"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LT06 7300 0101 5781 3516</w:t>
            </w:r>
          </w:p>
          <w:p w14:paraId="65C1D7A6"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AB Swedbank</w:t>
            </w:r>
          </w:p>
          <w:p w14:paraId="587AF4C3"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 xml:space="preserve">El.p. </w:t>
            </w:r>
            <w:hyperlink r:id="rId11" w:tgtFrame="_blank" w:history="1">
              <w:r w:rsidRPr="00E84653">
                <w:rPr>
                  <w:rStyle w:val="Hipersaitas"/>
                  <w:lang w:val="lt-LT"/>
                </w:rPr>
                <w:t>sekretore@plungesligonine.lt</w:t>
              </w:r>
            </w:hyperlink>
          </w:p>
          <w:p w14:paraId="000CC78B" w14:textId="77777777" w:rsidR="00A0250C" w:rsidRPr="00E84653" w:rsidRDefault="00A0250C" w:rsidP="001B52B8">
            <w:pPr>
              <w:pStyle w:val="Pagrindinistekstas3"/>
              <w:ind w:firstLine="0"/>
              <w:rPr>
                <w:rFonts w:ascii="Times New Roman" w:hAnsi="Times New Roman"/>
                <w:sz w:val="24"/>
                <w:szCs w:val="24"/>
                <w:lang w:val="lt-LT"/>
              </w:rPr>
            </w:pPr>
            <w:r w:rsidRPr="00E84653">
              <w:rPr>
                <w:rFonts w:ascii="Times New Roman" w:hAnsi="Times New Roman"/>
                <w:sz w:val="24"/>
                <w:szCs w:val="24"/>
                <w:lang w:val="lt-LT"/>
              </w:rPr>
              <w:t>Tel. (8 448)73260</w:t>
            </w:r>
          </w:p>
          <w:p w14:paraId="054FC5CA" w14:textId="77777777" w:rsidR="00A0250C" w:rsidRPr="00C13A7B" w:rsidRDefault="00A0250C" w:rsidP="001B52B8">
            <w:pPr>
              <w:jc w:val="both"/>
              <w:rPr>
                <w:color w:val="000000"/>
                <w:sz w:val="22"/>
                <w:szCs w:val="22"/>
                <w:lang w:val="lt-LT"/>
              </w:rPr>
            </w:pPr>
            <w:r w:rsidRPr="00C13A7B">
              <w:rPr>
                <w:color w:val="000000"/>
                <w:sz w:val="22"/>
                <w:szCs w:val="22"/>
                <w:lang w:val="lt-LT"/>
              </w:rPr>
              <w:tab/>
            </w:r>
            <w:r w:rsidRPr="00C13A7B">
              <w:rPr>
                <w:color w:val="000000"/>
                <w:sz w:val="22"/>
                <w:szCs w:val="22"/>
                <w:lang w:val="lt-LT"/>
              </w:rPr>
              <w:tab/>
            </w:r>
          </w:p>
        </w:tc>
        <w:tc>
          <w:tcPr>
            <w:tcW w:w="4860" w:type="dxa"/>
          </w:tcPr>
          <w:p w14:paraId="5AF15727" w14:textId="525F1AAD" w:rsidR="008A4082" w:rsidRPr="008A4082" w:rsidRDefault="008A4082" w:rsidP="008A4082">
            <w:pPr>
              <w:tabs>
                <w:tab w:val="center" w:pos="4820"/>
              </w:tabs>
              <w:spacing w:line="264" w:lineRule="exact"/>
              <w:ind w:left="20" w:right="-2" w:hanging="20"/>
              <w:jc w:val="both"/>
              <w:rPr>
                <w:rFonts w:eastAsia="Times New Roman"/>
                <w:b/>
                <w:bCs/>
                <w:color w:val="000000"/>
                <w:bdr w:val="none" w:sz="0" w:space="0" w:color="auto"/>
                <w:lang w:val="lt-LT" w:eastAsia="lt-LT"/>
              </w:rPr>
            </w:pPr>
            <w:r w:rsidRPr="008A4082">
              <w:rPr>
                <w:b/>
                <w:bCs/>
                <w:color w:val="000000"/>
                <w:lang w:eastAsia="lt-LT"/>
              </w:rPr>
              <w:t>UAB „Limeta“</w:t>
            </w:r>
          </w:p>
          <w:p w14:paraId="77A95519" w14:textId="77777777" w:rsidR="008A4082" w:rsidRDefault="008A4082" w:rsidP="008A4082">
            <w:pPr>
              <w:tabs>
                <w:tab w:val="left" w:pos="4257"/>
              </w:tabs>
              <w:spacing w:line="264" w:lineRule="exact"/>
              <w:ind w:left="20" w:right="-2" w:hanging="20"/>
              <w:jc w:val="both"/>
              <w:rPr>
                <w:color w:val="000000"/>
                <w:lang w:eastAsia="lt-LT"/>
              </w:rPr>
            </w:pPr>
            <w:r>
              <w:rPr>
                <w:color w:val="000000"/>
                <w:lang w:eastAsia="lt-LT"/>
              </w:rPr>
              <w:t>V. A. Graičiūno g. 4, LT-02241, Vilnius</w:t>
            </w:r>
          </w:p>
          <w:p w14:paraId="3632896F" w14:textId="77777777" w:rsidR="008A4082" w:rsidRDefault="008A4082" w:rsidP="008A4082">
            <w:pPr>
              <w:tabs>
                <w:tab w:val="left" w:pos="4257"/>
              </w:tabs>
              <w:spacing w:line="264" w:lineRule="exact"/>
              <w:ind w:left="20" w:right="-2" w:hanging="20"/>
              <w:jc w:val="both"/>
              <w:rPr>
                <w:color w:val="000000"/>
                <w:lang w:eastAsia="lt-LT"/>
              </w:rPr>
            </w:pPr>
            <w:r>
              <w:rPr>
                <w:color w:val="000000"/>
                <w:lang w:eastAsia="lt-LT"/>
              </w:rPr>
              <w:tab/>
              <w:t>Įstaigos kodas 221906050</w:t>
            </w:r>
          </w:p>
          <w:p w14:paraId="4BCF29C9" w14:textId="77777777" w:rsidR="008A4082" w:rsidRDefault="008A4082" w:rsidP="008A4082">
            <w:pPr>
              <w:spacing w:line="264" w:lineRule="exact"/>
              <w:ind w:right="-2"/>
              <w:jc w:val="both"/>
              <w:rPr>
                <w:color w:val="000000"/>
                <w:lang w:eastAsia="lt-LT"/>
              </w:rPr>
            </w:pPr>
            <w:r>
              <w:rPr>
                <w:color w:val="000000"/>
                <w:lang w:eastAsia="lt-LT"/>
              </w:rPr>
              <w:t xml:space="preserve"> PVM kodas LT219060515</w:t>
            </w:r>
          </w:p>
          <w:p w14:paraId="6582E247" w14:textId="77777777" w:rsidR="008A4082" w:rsidRDefault="008A4082" w:rsidP="008A4082">
            <w:pPr>
              <w:tabs>
                <w:tab w:val="left" w:pos="4232"/>
              </w:tabs>
              <w:spacing w:line="264" w:lineRule="exact"/>
              <w:ind w:left="20" w:right="-2" w:hanging="20"/>
              <w:jc w:val="both"/>
              <w:rPr>
                <w:color w:val="000000"/>
                <w:lang w:eastAsia="lt-LT"/>
              </w:rPr>
            </w:pPr>
            <w:r>
              <w:rPr>
                <w:color w:val="000000"/>
                <w:lang w:eastAsia="lt-LT"/>
              </w:rPr>
              <w:tab/>
              <w:t>A/s LT257044060001645641</w:t>
            </w:r>
          </w:p>
          <w:p w14:paraId="692FAAF6" w14:textId="77777777" w:rsidR="008A4082" w:rsidRDefault="008A4082" w:rsidP="008A4082">
            <w:pPr>
              <w:tabs>
                <w:tab w:val="left" w:pos="4232"/>
              </w:tabs>
              <w:spacing w:line="264" w:lineRule="exact"/>
              <w:ind w:left="20" w:right="-2" w:hanging="20"/>
              <w:jc w:val="both"/>
              <w:rPr>
                <w:color w:val="000000"/>
                <w:lang w:eastAsia="lt-LT"/>
              </w:rPr>
            </w:pPr>
            <w:r>
              <w:rPr>
                <w:color w:val="000000"/>
                <w:lang w:eastAsia="lt-LT"/>
              </w:rPr>
              <w:tab/>
              <w:t>AB „SEB bankas”, b/k 70440</w:t>
            </w:r>
          </w:p>
          <w:p w14:paraId="64BE9228" w14:textId="77777777" w:rsidR="008A4082" w:rsidRDefault="008A4082" w:rsidP="008A4082">
            <w:r>
              <w:t>Tel.: (8 5) 2649696, Faks.: (8 5) 2602055</w:t>
            </w:r>
          </w:p>
          <w:p w14:paraId="7DF9ECDB" w14:textId="0AF8724D" w:rsidR="008A4082" w:rsidRDefault="004D2331" w:rsidP="008A4082">
            <w:hyperlink r:id="rId12" w:history="1">
              <w:r w:rsidR="008A4082" w:rsidRPr="009E5B0A">
                <w:rPr>
                  <w:rStyle w:val="Hipersaitas"/>
                </w:rPr>
                <w:t>vilnius@limeta.lt</w:t>
              </w:r>
            </w:hyperlink>
            <w:r w:rsidR="008A4082">
              <w:t xml:space="preserve"> </w:t>
            </w:r>
          </w:p>
          <w:p w14:paraId="2C5FCA07" w14:textId="78009613" w:rsidR="00A0250C" w:rsidRPr="00C13A7B" w:rsidRDefault="00A0250C" w:rsidP="001B52B8">
            <w:pPr>
              <w:jc w:val="both"/>
              <w:rPr>
                <w:b/>
                <w:color w:val="000000"/>
                <w:sz w:val="22"/>
                <w:szCs w:val="22"/>
                <w:lang w:val="lt-LT"/>
              </w:rPr>
            </w:pPr>
          </w:p>
        </w:tc>
      </w:tr>
      <w:tr w:rsidR="00A0250C" w:rsidRPr="00C13A7B" w14:paraId="1BF73C9D" w14:textId="77777777" w:rsidTr="001B52B8">
        <w:tc>
          <w:tcPr>
            <w:tcW w:w="4928" w:type="dxa"/>
          </w:tcPr>
          <w:p w14:paraId="448CAA4F" w14:textId="77777777" w:rsidR="00A0250C" w:rsidRPr="00E84653" w:rsidRDefault="00A0250C" w:rsidP="001B52B8">
            <w:pPr>
              <w:pStyle w:val="Pagrindinistekstas3"/>
              <w:ind w:firstLine="0"/>
              <w:rPr>
                <w:rFonts w:ascii="Times New Roman" w:hAnsi="Times New Roman"/>
                <w:sz w:val="22"/>
                <w:szCs w:val="22"/>
                <w:lang w:val="lt-LT"/>
              </w:rPr>
            </w:pPr>
            <w:r>
              <w:rPr>
                <w:color w:val="000000"/>
                <w:sz w:val="22"/>
                <w:szCs w:val="22"/>
                <w:lang w:val="lt-LT" w:eastAsia="zh-CN"/>
              </w:rPr>
              <w:t xml:space="preserve"> </w:t>
            </w:r>
            <w:r w:rsidRPr="00E84653">
              <w:rPr>
                <w:rFonts w:ascii="Times New Roman" w:hAnsi="Times New Roman"/>
                <w:sz w:val="22"/>
                <w:szCs w:val="22"/>
                <w:lang w:val="lt-LT"/>
              </w:rPr>
              <w:t xml:space="preserve">Laikinai einantis direktoriaus pareigas </w:t>
            </w:r>
          </w:p>
          <w:p w14:paraId="636E6CD8" w14:textId="77777777" w:rsidR="00A0250C" w:rsidRDefault="00A0250C" w:rsidP="001B52B8">
            <w:pPr>
              <w:rPr>
                <w:sz w:val="22"/>
                <w:szCs w:val="22"/>
                <w:lang w:val="lt-LT"/>
              </w:rPr>
            </w:pPr>
            <w:r w:rsidRPr="00E84653">
              <w:rPr>
                <w:sz w:val="22"/>
                <w:szCs w:val="22"/>
                <w:lang w:val="lt-LT"/>
              </w:rPr>
              <w:t>Remigijus Mažeika</w:t>
            </w:r>
          </w:p>
          <w:p w14:paraId="1E5273A3" w14:textId="77777777" w:rsidR="00A0250C" w:rsidRPr="00C13A7B" w:rsidRDefault="00A0250C" w:rsidP="001B52B8">
            <w:pPr>
              <w:ind w:hanging="720"/>
              <w:jc w:val="both"/>
              <w:rPr>
                <w:color w:val="000000"/>
                <w:sz w:val="22"/>
                <w:szCs w:val="22"/>
                <w:lang w:val="lt-LT"/>
              </w:rPr>
            </w:pPr>
            <w:r w:rsidRPr="00C13A7B">
              <w:rPr>
                <w:color w:val="000000"/>
                <w:sz w:val="22"/>
                <w:szCs w:val="22"/>
                <w:lang w:val="lt-LT"/>
              </w:rPr>
              <w:t>_______</w:t>
            </w:r>
            <w:r w:rsidRPr="00C13A7B">
              <w:rPr>
                <w:color w:val="000000"/>
                <w:sz w:val="22"/>
                <w:szCs w:val="22"/>
                <w:u w:val="single"/>
                <w:lang w:val="lt-LT"/>
              </w:rPr>
              <w:t xml:space="preserve">   </w:t>
            </w:r>
            <w:r w:rsidRPr="00C13A7B">
              <w:rPr>
                <w:color w:val="000000"/>
                <w:sz w:val="22"/>
                <w:szCs w:val="22"/>
                <w:lang w:val="lt-LT"/>
              </w:rPr>
              <w:t>___</w:t>
            </w:r>
          </w:p>
          <w:p w14:paraId="5C2AED89" w14:textId="77777777" w:rsidR="00A0250C" w:rsidRPr="00C13A7B" w:rsidRDefault="00A0250C" w:rsidP="001B52B8">
            <w:pPr>
              <w:jc w:val="both"/>
              <w:rPr>
                <w:color w:val="000000"/>
                <w:sz w:val="22"/>
                <w:szCs w:val="22"/>
                <w:lang w:val="lt-LT"/>
              </w:rPr>
            </w:pPr>
            <w:r w:rsidRPr="00C13A7B">
              <w:rPr>
                <w:color w:val="000000"/>
                <w:sz w:val="22"/>
                <w:szCs w:val="22"/>
                <w:lang w:val="lt-LT"/>
              </w:rPr>
              <w:t>A. V.</w:t>
            </w:r>
          </w:p>
        </w:tc>
        <w:tc>
          <w:tcPr>
            <w:tcW w:w="4860" w:type="dxa"/>
          </w:tcPr>
          <w:p w14:paraId="75E778E2" w14:textId="452740A0" w:rsidR="00A0250C" w:rsidRDefault="008A4082" w:rsidP="001B52B8">
            <w:pPr>
              <w:rPr>
                <w:color w:val="000000"/>
                <w:sz w:val="22"/>
                <w:szCs w:val="22"/>
                <w:lang w:val="lt-LT"/>
              </w:rPr>
            </w:pPr>
            <w:r>
              <w:rPr>
                <w:color w:val="000000"/>
                <w:sz w:val="22"/>
                <w:szCs w:val="22"/>
                <w:lang w:val="lt-LT"/>
              </w:rPr>
              <w:t>Generalinis direktorius</w:t>
            </w:r>
          </w:p>
          <w:p w14:paraId="0DE70176" w14:textId="0465D9BF" w:rsidR="008A4082" w:rsidRPr="00C13A7B" w:rsidRDefault="008A4082" w:rsidP="001B52B8">
            <w:pPr>
              <w:rPr>
                <w:color w:val="000000"/>
                <w:sz w:val="22"/>
                <w:szCs w:val="22"/>
                <w:lang w:val="lt-LT"/>
              </w:rPr>
            </w:pPr>
            <w:r>
              <w:rPr>
                <w:color w:val="000000"/>
                <w:sz w:val="22"/>
                <w:szCs w:val="22"/>
                <w:lang w:val="lt-LT"/>
              </w:rPr>
              <w:t>Virginijus Domarkas</w:t>
            </w:r>
          </w:p>
          <w:p w14:paraId="4C156751" w14:textId="77777777" w:rsidR="00A0250C" w:rsidRPr="00C13A7B" w:rsidRDefault="00A0250C" w:rsidP="001B52B8">
            <w:pPr>
              <w:rPr>
                <w:color w:val="000000"/>
                <w:sz w:val="22"/>
                <w:szCs w:val="22"/>
                <w:lang w:val="lt-LT"/>
              </w:rPr>
            </w:pPr>
          </w:p>
          <w:p w14:paraId="6C2979F2" w14:textId="77777777" w:rsidR="00A0250C" w:rsidRPr="00C13A7B" w:rsidRDefault="00A0250C" w:rsidP="001B52B8">
            <w:pPr>
              <w:rPr>
                <w:color w:val="000000"/>
                <w:sz w:val="22"/>
                <w:szCs w:val="22"/>
                <w:lang w:val="lt-LT"/>
              </w:rPr>
            </w:pPr>
            <w:r w:rsidRPr="00C13A7B">
              <w:rPr>
                <w:color w:val="000000"/>
                <w:sz w:val="22"/>
                <w:szCs w:val="22"/>
                <w:lang w:val="lt-LT"/>
              </w:rPr>
              <w:t>___________________</w:t>
            </w:r>
          </w:p>
          <w:p w14:paraId="0E382BDC" w14:textId="77777777" w:rsidR="00A0250C" w:rsidRPr="00C13A7B" w:rsidRDefault="00A0250C" w:rsidP="001B52B8">
            <w:pPr>
              <w:rPr>
                <w:b/>
                <w:color w:val="000000"/>
                <w:sz w:val="22"/>
                <w:szCs w:val="22"/>
                <w:lang w:val="lt-LT"/>
              </w:rPr>
            </w:pPr>
            <w:r w:rsidRPr="00C13A7B">
              <w:rPr>
                <w:color w:val="000000"/>
                <w:sz w:val="22"/>
                <w:szCs w:val="22"/>
                <w:lang w:val="lt-LT"/>
              </w:rPr>
              <w:t>A.V.</w:t>
            </w:r>
          </w:p>
        </w:tc>
      </w:tr>
    </w:tbl>
    <w:p w14:paraId="76DD1485" w14:textId="77777777" w:rsidR="00A0250C" w:rsidRPr="00C13A7B" w:rsidRDefault="00A0250C" w:rsidP="007C6670">
      <w:pPr>
        <w:keepNext/>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bdr w:val="none" w:sz="0" w:space="0" w:color="auto"/>
          <w:lang w:val="en-GB" w:eastAsia="x-none"/>
        </w:rPr>
        <w:sectPr w:rsidR="00A0250C" w:rsidRPr="00C13A7B" w:rsidSect="007C6670">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567" w:left="1134" w:header="567" w:footer="567" w:gutter="0"/>
          <w:cols w:space="1296"/>
          <w:docGrid w:linePitch="360"/>
        </w:sectPr>
      </w:pPr>
    </w:p>
    <w:p w14:paraId="4917EB62" w14:textId="77777777" w:rsidR="007C6670" w:rsidRDefault="007C6670" w:rsidP="007C6670">
      <w:pPr>
        <w:keepNext/>
        <w:pBdr>
          <w:top w:val="none" w:sz="0" w:space="0" w:color="auto"/>
          <w:left w:val="none" w:sz="0" w:space="0" w:color="auto"/>
          <w:bottom w:val="none" w:sz="0" w:space="0" w:color="auto"/>
          <w:right w:val="none" w:sz="0" w:space="0" w:color="auto"/>
          <w:between w:val="none" w:sz="0" w:space="0" w:color="auto"/>
          <w:bar w:val="none" w:sz="0" w:color="auto"/>
        </w:pBdr>
        <w:outlineLvl w:val="2"/>
        <w:rPr>
          <w:rFonts w:eastAsia="Times New Roman"/>
          <w:sz w:val="22"/>
          <w:szCs w:val="22"/>
          <w:bdr w:val="none" w:sz="0" w:space="0" w:color="auto"/>
          <w:lang w:val="en-GB" w:eastAsia="x-none"/>
        </w:rPr>
        <w:sectPr w:rsidR="007C6670" w:rsidSect="00500E10">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851" w:left="1134" w:header="567" w:footer="567" w:gutter="0"/>
          <w:cols w:space="1296"/>
          <w:docGrid w:linePitch="360"/>
        </w:sectPr>
      </w:pPr>
    </w:p>
    <w:p w14:paraId="4F59BA5C" w14:textId="12510420" w:rsidR="00A0250C" w:rsidRPr="00C13A7B" w:rsidRDefault="00A0250C" w:rsidP="007C6670">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2"/>
        <w:rPr>
          <w:rFonts w:eastAsia="Times New Roman"/>
          <w:sz w:val="22"/>
          <w:szCs w:val="22"/>
          <w:bdr w:val="none" w:sz="0" w:space="0" w:color="auto"/>
          <w:lang w:val="en-GB" w:eastAsia="x-none"/>
        </w:rPr>
      </w:pPr>
      <w:r w:rsidRPr="00C13A7B">
        <w:rPr>
          <w:rFonts w:eastAsia="Times New Roman"/>
          <w:sz w:val="22"/>
          <w:szCs w:val="22"/>
          <w:bdr w:val="none" w:sz="0" w:space="0" w:color="auto"/>
          <w:lang w:val="en-GB" w:eastAsia="x-none"/>
        </w:rPr>
        <w:lastRenderedPageBreak/>
        <w:t>Priedas Nr.1</w:t>
      </w:r>
    </w:p>
    <w:p w14:paraId="404F29F2" w14:textId="5ECD84FC" w:rsidR="00A0250C" w:rsidRPr="00C13A7B" w:rsidRDefault="00A0250C" w:rsidP="007C667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sidRPr="00C13A7B">
        <w:rPr>
          <w:rFonts w:eastAsia="Times New Roman"/>
          <w:sz w:val="22"/>
          <w:szCs w:val="22"/>
          <w:bdr w:val="none" w:sz="0" w:space="0" w:color="auto"/>
          <w:lang w:val="en-GB" w:eastAsia="x-none"/>
        </w:rPr>
        <w:t>Prie 20</w:t>
      </w:r>
      <w:r>
        <w:rPr>
          <w:rFonts w:eastAsia="Times New Roman"/>
          <w:sz w:val="22"/>
          <w:szCs w:val="22"/>
          <w:bdr w:val="none" w:sz="0" w:space="0" w:color="auto"/>
          <w:lang w:val="en-GB" w:eastAsia="x-none"/>
        </w:rPr>
        <w:t>2</w:t>
      </w:r>
      <w:r w:rsidR="00AB3694">
        <w:rPr>
          <w:rFonts w:eastAsia="Times New Roman"/>
          <w:sz w:val="22"/>
          <w:szCs w:val="22"/>
          <w:bdr w:val="none" w:sz="0" w:space="0" w:color="auto"/>
          <w:lang w:val="en-GB" w:eastAsia="x-none"/>
        </w:rPr>
        <w:t>2</w:t>
      </w:r>
      <w:r w:rsidRPr="00C13A7B">
        <w:rPr>
          <w:rFonts w:eastAsia="Times New Roman"/>
          <w:sz w:val="22"/>
          <w:szCs w:val="22"/>
          <w:bdr w:val="none" w:sz="0" w:space="0" w:color="auto"/>
          <w:lang w:val="en-GB" w:eastAsia="x-none"/>
        </w:rPr>
        <w:t>-    -       Viešojo prekių pirkimo – pardavimo sutarties..  Nr.</w:t>
      </w:r>
    </w:p>
    <w:p w14:paraId="3809108A" w14:textId="77777777" w:rsidR="00A0250C" w:rsidRPr="00C13A7B" w:rsidRDefault="00A0250C" w:rsidP="00A0250C">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286DB6AE" w14:textId="6523E598" w:rsidR="00A0250C" w:rsidRPr="00015AF8" w:rsidRDefault="00A0250C" w:rsidP="00015AF8">
      <w:pPr>
        <w:jc w:val="center"/>
        <w:rPr>
          <w:lang w:val="lt-LT" w:eastAsia="x-none"/>
        </w:rPr>
      </w:pPr>
      <w:r w:rsidRPr="00C13A7B">
        <w:rPr>
          <w:lang w:val="en-GB" w:eastAsia="x-none"/>
        </w:rPr>
        <w:t>Parduodam</w:t>
      </w:r>
      <w:r w:rsidRPr="00C13A7B">
        <w:rPr>
          <w:lang w:val="lt-LT" w:eastAsia="x-none"/>
        </w:rPr>
        <w:t>ų prekių sąrašas ir kiekiai</w:t>
      </w:r>
    </w:p>
    <w:tbl>
      <w:tblPr>
        <w:tblW w:w="15593" w:type="dxa"/>
        <w:jc w:val="center"/>
        <w:tblLook w:val="04A0" w:firstRow="1" w:lastRow="0" w:firstColumn="1" w:lastColumn="0" w:noHBand="0" w:noVBand="1"/>
      </w:tblPr>
      <w:tblGrid>
        <w:gridCol w:w="960"/>
        <w:gridCol w:w="2140"/>
        <w:gridCol w:w="1339"/>
        <w:gridCol w:w="1294"/>
        <w:gridCol w:w="960"/>
        <w:gridCol w:w="1206"/>
        <w:gridCol w:w="995"/>
        <w:gridCol w:w="960"/>
        <w:gridCol w:w="995"/>
        <w:gridCol w:w="960"/>
        <w:gridCol w:w="960"/>
        <w:gridCol w:w="2824"/>
      </w:tblGrid>
      <w:tr w:rsidR="007C6670" w:rsidRPr="00015AF8" w14:paraId="776E4755" w14:textId="77777777" w:rsidTr="007C6670">
        <w:trPr>
          <w:trHeight w:val="300"/>
          <w:jc w:val="center"/>
        </w:trPr>
        <w:tc>
          <w:tcPr>
            <w:tcW w:w="960" w:type="dxa"/>
            <w:tcBorders>
              <w:top w:val="nil"/>
              <w:left w:val="nil"/>
              <w:bottom w:val="nil"/>
              <w:right w:val="nil"/>
            </w:tcBorders>
            <w:shd w:val="clear" w:color="auto" w:fill="auto"/>
            <w:noWrap/>
            <w:vAlign w:val="bottom"/>
            <w:hideMark/>
          </w:tcPr>
          <w:p w14:paraId="6F4DFE89" w14:textId="77777777" w:rsidR="007C6670" w:rsidRPr="007C6670" w:rsidRDefault="007C6670" w:rsidP="00015A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2140" w:type="dxa"/>
            <w:tcBorders>
              <w:top w:val="nil"/>
              <w:left w:val="nil"/>
              <w:bottom w:val="nil"/>
              <w:right w:val="nil"/>
            </w:tcBorders>
            <w:shd w:val="clear" w:color="auto" w:fill="auto"/>
            <w:noWrap/>
            <w:vAlign w:val="bottom"/>
            <w:hideMark/>
          </w:tcPr>
          <w:p w14:paraId="1E2AC00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339" w:type="dxa"/>
            <w:tcBorders>
              <w:top w:val="nil"/>
              <w:left w:val="nil"/>
              <w:bottom w:val="nil"/>
              <w:right w:val="nil"/>
            </w:tcBorders>
            <w:shd w:val="clear" w:color="auto" w:fill="auto"/>
            <w:noWrap/>
            <w:vAlign w:val="bottom"/>
            <w:hideMark/>
          </w:tcPr>
          <w:p w14:paraId="6915F34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nil"/>
              <w:right w:val="nil"/>
            </w:tcBorders>
            <w:shd w:val="clear" w:color="auto" w:fill="auto"/>
            <w:noWrap/>
            <w:vAlign w:val="bottom"/>
            <w:hideMark/>
          </w:tcPr>
          <w:p w14:paraId="0A220A9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56FCEDA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06" w:type="dxa"/>
            <w:tcBorders>
              <w:top w:val="nil"/>
              <w:left w:val="nil"/>
              <w:bottom w:val="nil"/>
              <w:right w:val="nil"/>
            </w:tcBorders>
            <w:shd w:val="clear" w:color="auto" w:fill="auto"/>
            <w:noWrap/>
            <w:vAlign w:val="bottom"/>
            <w:hideMark/>
          </w:tcPr>
          <w:p w14:paraId="40357B8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nil"/>
              <w:right w:val="nil"/>
            </w:tcBorders>
            <w:shd w:val="clear" w:color="auto" w:fill="auto"/>
            <w:noWrap/>
            <w:vAlign w:val="bottom"/>
            <w:hideMark/>
          </w:tcPr>
          <w:p w14:paraId="5ED1BB4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2F0B1BBE" w14:textId="77777777" w:rsidR="007C6670" w:rsidRPr="007C6670" w:rsidRDefault="007C6670" w:rsidP="00015A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995" w:type="dxa"/>
            <w:tcBorders>
              <w:top w:val="nil"/>
              <w:left w:val="nil"/>
              <w:bottom w:val="nil"/>
              <w:right w:val="nil"/>
            </w:tcBorders>
            <w:shd w:val="clear" w:color="auto" w:fill="auto"/>
            <w:noWrap/>
            <w:vAlign w:val="bottom"/>
            <w:hideMark/>
          </w:tcPr>
          <w:p w14:paraId="5834064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5EE21C8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236E14A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2824" w:type="dxa"/>
            <w:tcBorders>
              <w:top w:val="nil"/>
              <w:left w:val="nil"/>
              <w:bottom w:val="nil"/>
              <w:right w:val="nil"/>
            </w:tcBorders>
            <w:shd w:val="clear" w:color="auto" w:fill="auto"/>
            <w:noWrap/>
            <w:vAlign w:val="bottom"/>
            <w:hideMark/>
          </w:tcPr>
          <w:p w14:paraId="511A424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r>
      <w:tr w:rsidR="00015AF8" w:rsidRPr="00015AF8" w14:paraId="4001B2E7" w14:textId="77777777" w:rsidTr="007C6670">
        <w:trPr>
          <w:trHeight w:val="300"/>
          <w:jc w:val="center"/>
        </w:trPr>
        <w:tc>
          <w:tcPr>
            <w:tcW w:w="960" w:type="dxa"/>
            <w:tcBorders>
              <w:top w:val="nil"/>
              <w:left w:val="nil"/>
              <w:bottom w:val="nil"/>
              <w:right w:val="nil"/>
            </w:tcBorders>
            <w:shd w:val="clear" w:color="auto" w:fill="auto"/>
            <w:noWrap/>
            <w:vAlign w:val="bottom"/>
            <w:hideMark/>
          </w:tcPr>
          <w:p w14:paraId="5CB36D0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5733" w:type="dxa"/>
            <w:gridSpan w:val="4"/>
            <w:tcBorders>
              <w:top w:val="nil"/>
              <w:left w:val="nil"/>
              <w:bottom w:val="single" w:sz="4" w:space="0" w:color="auto"/>
              <w:right w:val="nil"/>
            </w:tcBorders>
            <w:shd w:val="clear" w:color="auto" w:fill="auto"/>
            <w:noWrap/>
            <w:vAlign w:val="bottom"/>
            <w:hideMark/>
          </w:tcPr>
          <w:p w14:paraId="6A6AAE23" w14:textId="6A601B81" w:rsidR="007C6670" w:rsidRPr="007C6670" w:rsidRDefault="007C6670" w:rsidP="00015AF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p>
        </w:tc>
        <w:tc>
          <w:tcPr>
            <w:tcW w:w="1206" w:type="dxa"/>
            <w:tcBorders>
              <w:top w:val="nil"/>
              <w:left w:val="nil"/>
              <w:bottom w:val="nil"/>
              <w:right w:val="nil"/>
            </w:tcBorders>
            <w:shd w:val="clear" w:color="auto" w:fill="auto"/>
            <w:noWrap/>
            <w:vAlign w:val="bottom"/>
            <w:hideMark/>
          </w:tcPr>
          <w:p w14:paraId="19A7539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p>
        </w:tc>
        <w:tc>
          <w:tcPr>
            <w:tcW w:w="995" w:type="dxa"/>
            <w:tcBorders>
              <w:top w:val="nil"/>
              <w:left w:val="nil"/>
              <w:bottom w:val="nil"/>
              <w:right w:val="nil"/>
            </w:tcBorders>
            <w:shd w:val="clear" w:color="auto" w:fill="auto"/>
            <w:noWrap/>
            <w:vAlign w:val="bottom"/>
            <w:hideMark/>
          </w:tcPr>
          <w:p w14:paraId="433E069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3D8FC70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nil"/>
              <w:right w:val="nil"/>
            </w:tcBorders>
            <w:shd w:val="clear" w:color="auto" w:fill="auto"/>
            <w:noWrap/>
            <w:vAlign w:val="bottom"/>
            <w:hideMark/>
          </w:tcPr>
          <w:p w14:paraId="4FD3B1F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075EF05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nil"/>
              <w:right w:val="nil"/>
            </w:tcBorders>
            <w:shd w:val="clear" w:color="auto" w:fill="auto"/>
            <w:noWrap/>
            <w:vAlign w:val="bottom"/>
            <w:hideMark/>
          </w:tcPr>
          <w:p w14:paraId="6037793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2824" w:type="dxa"/>
            <w:tcBorders>
              <w:top w:val="nil"/>
              <w:left w:val="nil"/>
              <w:bottom w:val="nil"/>
              <w:right w:val="nil"/>
            </w:tcBorders>
            <w:shd w:val="clear" w:color="auto" w:fill="auto"/>
            <w:noWrap/>
            <w:vAlign w:val="bottom"/>
            <w:hideMark/>
          </w:tcPr>
          <w:p w14:paraId="4B315E76" w14:textId="13060E52"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p>
        </w:tc>
      </w:tr>
      <w:tr w:rsidR="007C6670" w:rsidRPr="00015AF8" w14:paraId="5316D4BA" w14:textId="77777777" w:rsidTr="007C6670">
        <w:trPr>
          <w:trHeight w:val="147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203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Eil. Nr.</w:t>
            </w:r>
          </w:p>
        </w:tc>
        <w:tc>
          <w:tcPr>
            <w:tcW w:w="2140" w:type="dxa"/>
            <w:tcBorders>
              <w:top w:val="nil"/>
              <w:left w:val="nil"/>
              <w:bottom w:val="single" w:sz="4" w:space="0" w:color="auto"/>
              <w:right w:val="single" w:sz="4" w:space="0" w:color="auto"/>
            </w:tcBorders>
            <w:shd w:val="clear" w:color="auto" w:fill="auto"/>
            <w:vAlign w:val="center"/>
            <w:hideMark/>
          </w:tcPr>
          <w:p w14:paraId="569483D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Tyrimas</w:t>
            </w:r>
          </w:p>
        </w:tc>
        <w:tc>
          <w:tcPr>
            <w:tcW w:w="1339" w:type="dxa"/>
            <w:tcBorders>
              <w:top w:val="nil"/>
              <w:left w:val="nil"/>
              <w:bottom w:val="single" w:sz="4" w:space="0" w:color="auto"/>
              <w:right w:val="single" w:sz="4" w:space="0" w:color="auto"/>
            </w:tcBorders>
            <w:shd w:val="clear" w:color="auto" w:fill="auto"/>
            <w:vAlign w:val="center"/>
            <w:hideMark/>
          </w:tcPr>
          <w:p w14:paraId="1A93987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Preliminarus tyrimų skaičius 36</w:t>
            </w:r>
            <w:r w:rsidRPr="007C6670">
              <w:rPr>
                <w:rFonts w:eastAsia="Times New Roman"/>
                <w:b/>
                <w:bCs/>
                <w:color w:val="FF0000"/>
                <w:sz w:val="18"/>
                <w:szCs w:val="18"/>
                <w:bdr w:val="none" w:sz="0" w:space="0" w:color="auto"/>
                <w:lang w:val="lt-LT" w:eastAsia="lt-LT"/>
              </w:rPr>
              <w:t xml:space="preserve"> </w:t>
            </w:r>
            <w:r w:rsidRPr="007C6670">
              <w:rPr>
                <w:rFonts w:eastAsia="Times New Roman"/>
                <w:b/>
                <w:bCs/>
                <w:sz w:val="18"/>
                <w:szCs w:val="18"/>
                <w:bdr w:val="none" w:sz="0" w:space="0" w:color="auto"/>
                <w:lang w:val="lt-LT" w:eastAsia="lt-LT"/>
              </w:rPr>
              <w:t>mėnesių laikotarpiui</w:t>
            </w:r>
          </w:p>
        </w:tc>
        <w:tc>
          <w:tcPr>
            <w:tcW w:w="1294" w:type="dxa"/>
            <w:tcBorders>
              <w:top w:val="nil"/>
              <w:left w:val="nil"/>
              <w:bottom w:val="single" w:sz="4" w:space="0" w:color="auto"/>
              <w:right w:val="single" w:sz="4" w:space="0" w:color="auto"/>
            </w:tcBorders>
            <w:shd w:val="clear" w:color="auto" w:fill="auto"/>
            <w:vAlign w:val="center"/>
            <w:hideMark/>
          </w:tcPr>
          <w:p w14:paraId="2B4DE02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Kokybiniai ir techniniai reikalavimai</w:t>
            </w:r>
          </w:p>
        </w:tc>
        <w:tc>
          <w:tcPr>
            <w:tcW w:w="960" w:type="dxa"/>
            <w:tcBorders>
              <w:top w:val="nil"/>
              <w:left w:val="nil"/>
              <w:bottom w:val="single" w:sz="4" w:space="0" w:color="auto"/>
              <w:right w:val="single" w:sz="4" w:space="0" w:color="auto"/>
            </w:tcBorders>
            <w:shd w:val="clear" w:color="auto" w:fill="auto"/>
            <w:vAlign w:val="center"/>
            <w:hideMark/>
          </w:tcPr>
          <w:p w14:paraId="659C415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Siūloma pakuotė</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3683309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Poreikis pakuotėmis pagal nurodytą tyrimų skaičių</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61EB30F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Siūlomos pakuotės kaina, EUR 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6C1A0F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br/>
            </w:r>
            <w:r w:rsidRPr="007C6670">
              <w:rPr>
                <w:rFonts w:eastAsia="Times New Roman"/>
                <w:b/>
                <w:bCs/>
                <w:sz w:val="18"/>
                <w:szCs w:val="18"/>
                <w:bdr w:val="none" w:sz="0" w:space="0" w:color="auto"/>
                <w:lang w:val="lt-LT" w:eastAsia="lt-LT"/>
              </w:rPr>
              <w:br/>
              <w:t>PVM tarifas</w:t>
            </w:r>
            <w:r w:rsidRPr="007C6670">
              <w:rPr>
                <w:rFonts w:eastAsia="Times New Roman"/>
                <w:b/>
                <w:bCs/>
                <w:sz w:val="18"/>
                <w:szCs w:val="18"/>
                <w:bdr w:val="none" w:sz="0" w:space="0" w:color="auto"/>
                <w:lang w:val="lt-LT" w:eastAsia="lt-LT"/>
              </w:rPr>
              <w:br/>
              <w:t>%</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D47D5A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Siūlomos pakuotės kaina, EUR su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DD3A6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Bendra suma EUR be PVM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16FC4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Bendra suma EUR su PVM</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65D90EB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ind w:right="172"/>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siūloma parametro reikšmė su  nuoroda į gaminio kodą kataloge, katalogo psl., komercinis pavadinimas, gamintojas</w:t>
            </w:r>
          </w:p>
        </w:tc>
      </w:tr>
      <w:tr w:rsidR="007C6670" w:rsidRPr="00015AF8" w14:paraId="1B3AD7F5" w14:textId="77777777" w:rsidTr="007C6670">
        <w:trPr>
          <w:trHeight w:val="300"/>
          <w:jc w:val="center"/>
        </w:trPr>
        <w:tc>
          <w:tcPr>
            <w:tcW w:w="960" w:type="dxa"/>
            <w:tcBorders>
              <w:top w:val="nil"/>
              <w:left w:val="single" w:sz="4" w:space="0" w:color="auto"/>
              <w:bottom w:val="single" w:sz="4" w:space="0" w:color="auto"/>
              <w:right w:val="single" w:sz="4" w:space="0" w:color="auto"/>
            </w:tcBorders>
            <w:shd w:val="clear" w:color="auto" w:fill="auto"/>
            <w:hideMark/>
          </w:tcPr>
          <w:p w14:paraId="2DEBD7A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1</w:t>
            </w:r>
          </w:p>
        </w:tc>
        <w:tc>
          <w:tcPr>
            <w:tcW w:w="2140" w:type="dxa"/>
            <w:tcBorders>
              <w:top w:val="nil"/>
              <w:left w:val="nil"/>
              <w:bottom w:val="single" w:sz="4" w:space="0" w:color="auto"/>
              <w:right w:val="single" w:sz="4" w:space="0" w:color="auto"/>
            </w:tcBorders>
            <w:shd w:val="clear" w:color="auto" w:fill="auto"/>
            <w:hideMark/>
          </w:tcPr>
          <w:p w14:paraId="4BBC498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2</w:t>
            </w:r>
          </w:p>
        </w:tc>
        <w:tc>
          <w:tcPr>
            <w:tcW w:w="1339" w:type="dxa"/>
            <w:tcBorders>
              <w:top w:val="nil"/>
              <w:left w:val="nil"/>
              <w:bottom w:val="single" w:sz="4" w:space="0" w:color="auto"/>
              <w:right w:val="single" w:sz="4" w:space="0" w:color="auto"/>
            </w:tcBorders>
            <w:shd w:val="clear" w:color="auto" w:fill="auto"/>
            <w:hideMark/>
          </w:tcPr>
          <w:p w14:paraId="115E8F0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3</w:t>
            </w:r>
          </w:p>
        </w:tc>
        <w:tc>
          <w:tcPr>
            <w:tcW w:w="1294" w:type="dxa"/>
            <w:tcBorders>
              <w:top w:val="nil"/>
              <w:left w:val="nil"/>
              <w:bottom w:val="single" w:sz="4" w:space="0" w:color="auto"/>
              <w:right w:val="single" w:sz="4" w:space="0" w:color="auto"/>
            </w:tcBorders>
            <w:shd w:val="clear" w:color="auto" w:fill="auto"/>
            <w:hideMark/>
          </w:tcPr>
          <w:p w14:paraId="73A29D9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4</w:t>
            </w:r>
          </w:p>
        </w:tc>
        <w:tc>
          <w:tcPr>
            <w:tcW w:w="960" w:type="dxa"/>
            <w:tcBorders>
              <w:top w:val="nil"/>
              <w:left w:val="nil"/>
              <w:bottom w:val="single" w:sz="4" w:space="0" w:color="auto"/>
              <w:right w:val="single" w:sz="4" w:space="0" w:color="auto"/>
            </w:tcBorders>
            <w:shd w:val="clear" w:color="auto" w:fill="auto"/>
            <w:hideMark/>
          </w:tcPr>
          <w:p w14:paraId="4085A39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5</w:t>
            </w:r>
          </w:p>
        </w:tc>
        <w:tc>
          <w:tcPr>
            <w:tcW w:w="1206" w:type="dxa"/>
            <w:tcBorders>
              <w:top w:val="nil"/>
              <w:left w:val="nil"/>
              <w:bottom w:val="single" w:sz="4" w:space="0" w:color="auto"/>
              <w:right w:val="single" w:sz="4" w:space="0" w:color="auto"/>
            </w:tcBorders>
            <w:shd w:val="clear" w:color="auto" w:fill="auto"/>
            <w:hideMark/>
          </w:tcPr>
          <w:p w14:paraId="61E0E48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6</w:t>
            </w:r>
          </w:p>
        </w:tc>
        <w:tc>
          <w:tcPr>
            <w:tcW w:w="995" w:type="dxa"/>
            <w:tcBorders>
              <w:top w:val="nil"/>
              <w:left w:val="nil"/>
              <w:bottom w:val="single" w:sz="4" w:space="0" w:color="auto"/>
              <w:right w:val="single" w:sz="4" w:space="0" w:color="auto"/>
            </w:tcBorders>
            <w:shd w:val="clear" w:color="auto" w:fill="auto"/>
            <w:hideMark/>
          </w:tcPr>
          <w:p w14:paraId="0BAC6D6F"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7</w:t>
            </w:r>
          </w:p>
        </w:tc>
        <w:tc>
          <w:tcPr>
            <w:tcW w:w="960" w:type="dxa"/>
            <w:tcBorders>
              <w:top w:val="nil"/>
              <w:left w:val="nil"/>
              <w:bottom w:val="single" w:sz="4" w:space="0" w:color="auto"/>
              <w:right w:val="single" w:sz="4" w:space="0" w:color="auto"/>
            </w:tcBorders>
            <w:shd w:val="clear" w:color="auto" w:fill="auto"/>
            <w:hideMark/>
          </w:tcPr>
          <w:p w14:paraId="70EEF2F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8</w:t>
            </w:r>
          </w:p>
        </w:tc>
        <w:tc>
          <w:tcPr>
            <w:tcW w:w="995" w:type="dxa"/>
            <w:tcBorders>
              <w:top w:val="nil"/>
              <w:left w:val="nil"/>
              <w:bottom w:val="single" w:sz="4" w:space="0" w:color="auto"/>
              <w:right w:val="single" w:sz="4" w:space="0" w:color="auto"/>
            </w:tcBorders>
            <w:shd w:val="clear" w:color="auto" w:fill="auto"/>
            <w:hideMark/>
          </w:tcPr>
          <w:p w14:paraId="19ECF8E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9</w:t>
            </w:r>
          </w:p>
        </w:tc>
        <w:tc>
          <w:tcPr>
            <w:tcW w:w="960" w:type="dxa"/>
            <w:tcBorders>
              <w:top w:val="nil"/>
              <w:left w:val="nil"/>
              <w:bottom w:val="single" w:sz="4" w:space="0" w:color="auto"/>
              <w:right w:val="single" w:sz="4" w:space="0" w:color="auto"/>
            </w:tcBorders>
            <w:shd w:val="clear" w:color="auto" w:fill="auto"/>
            <w:hideMark/>
          </w:tcPr>
          <w:p w14:paraId="33158ED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10</w:t>
            </w:r>
          </w:p>
        </w:tc>
        <w:tc>
          <w:tcPr>
            <w:tcW w:w="960" w:type="dxa"/>
            <w:tcBorders>
              <w:top w:val="nil"/>
              <w:left w:val="nil"/>
              <w:bottom w:val="single" w:sz="4" w:space="0" w:color="auto"/>
              <w:right w:val="single" w:sz="4" w:space="0" w:color="auto"/>
            </w:tcBorders>
            <w:shd w:val="clear" w:color="auto" w:fill="auto"/>
            <w:hideMark/>
          </w:tcPr>
          <w:p w14:paraId="5D1658B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11</w:t>
            </w:r>
          </w:p>
        </w:tc>
        <w:tc>
          <w:tcPr>
            <w:tcW w:w="2824" w:type="dxa"/>
            <w:tcBorders>
              <w:top w:val="nil"/>
              <w:left w:val="nil"/>
              <w:bottom w:val="single" w:sz="4" w:space="0" w:color="auto"/>
              <w:right w:val="single" w:sz="4" w:space="0" w:color="auto"/>
            </w:tcBorders>
            <w:shd w:val="clear" w:color="auto" w:fill="auto"/>
            <w:hideMark/>
          </w:tcPr>
          <w:p w14:paraId="3D55AF8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12</w:t>
            </w:r>
          </w:p>
        </w:tc>
      </w:tr>
      <w:tr w:rsidR="007C6670" w:rsidRPr="007C6670" w14:paraId="308CB057" w14:textId="77777777" w:rsidTr="007C6670">
        <w:trPr>
          <w:trHeight w:val="683"/>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3B7BA1A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1.</w:t>
            </w:r>
          </w:p>
        </w:tc>
        <w:tc>
          <w:tcPr>
            <w:tcW w:w="14633" w:type="dxa"/>
            <w:gridSpan w:val="11"/>
            <w:tcBorders>
              <w:top w:val="single" w:sz="4" w:space="0" w:color="auto"/>
              <w:left w:val="nil"/>
              <w:bottom w:val="single" w:sz="4" w:space="0" w:color="auto"/>
              <w:right w:val="single" w:sz="4" w:space="0" w:color="auto"/>
            </w:tcBorders>
            <w:shd w:val="clear" w:color="auto" w:fill="auto"/>
            <w:hideMark/>
          </w:tcPr>
          <w:p w14:paraId="10F560B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REAGENTAI BEI PAPILDOMOS PRIEMONĖS GLIUKOZĖS-LAK TYRIMAMS „SUPER GL COMPACT“ arba jam lygiaverčiu prietaisu, įgyjamu panaudos būdu</w:t>
            </w:r>
          </w:p>
        </w:tc>
      </w:tr>
      <w:tr w:rsidR="007C6670" w:rsidRPr="007C6670" w14:paraId="6F8920B2" w14:textId="77777777" w:rsidTr="007C6670">
        <w:trPr>
          <w:trHeight w:val="349"/>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2055BB3F" w14:textId="7CDF3708"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0000"/>
                <w:sz w:val="18"/>
                <w:szCs w:val="18"/>
                <w:bdr w:val="none" w:sz="0" w:space="0" w:color="auto"/>
                <w:lang w:val="lt-LT" w:eastAsia="lt-LT"/>
              </w:rPr>
            </w:pPr>
          </w:p>
        </w:tc>
        <w:tc>
          <w:tcPr>
            <w:tcW w:w="14633" w:type="dxa"/>
            <w:gridSpan w:val="11"/>
            <w:tcBorders>
              <w:top w:val="single" w:sz="4" w:space="0" w:color="auto"/>
              <w:left w:val="nil"/>
              <w:bottom w:val="single" w:sz="4" w:space="0" w:color="auto"/>
              <w:right w:val="single" w:sz="4" w:space="0" w:color="auto"/>
            </w:tcBorders>
            <w:shd w:val="clear" w:color="auto" w:fill="auto"/>
            <w:hideMark/>
          </w:tcPr>
          <w:p w14:paraId="13FD17D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b/>
                <w:bCs/>
                <w:sz w:val="18"/>
                <w:szCs w:val="18"/>
                <w:bdr w:val="none" w:sz="0" w:space="0" w:color="auto"/>
                <w:lang w:val="lt-LT" w:eastAsia="lt-LT"/>
              </w:rPr>
              <w:t>Pastabos: k</w:t>
            </w:r>
            <w:r w:rsidRPr="007C6670">
              <w:rPr>
                <w:rFonts w:eastAsia="Times New Roman"/>
                <w:sz w:val="18"/>
                <w:szCs w:val="18"/>
                <w:bdr w:val="none" w:sz="0" w:space="0" w:color="auto"/>
                <w:lang w:val="lt-LT" w:eastAsia="lt-LT"/>
              </w:rPr>
              <w:t>okybės kontrolė atliekama dviejų lygių kiekvieną dieną.</w:t>
            </w:r>
          </w:p>
        </w:tc>
      </w:tr>
      <w:tr w:rsidR="007C6670" w:rsidRPr="007C6670" w14:paraId="2490E2B6" w14:textId="77777777" w:rsidTr="00015AF8">
        <w:trPr>
          <w:trHeight w:val="1852"/>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7AB83B54" w14:textId="1A4F39BA"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0000"/>
                <w:sz w:val="18"/>
                <w:szCs w:val="18"/>
                <w:bdr w:val="none" w:sz="0" w:space="0" w:color="auto"/>
                <w:lang w:val="lt-LT" w:eastAsia="lt-LT"/>
              </w:rPr>
            </w:pPr>
          </w:p>
        </w:tc>
        <w:tc>
          <w:tcPr>
            <w:tcW w:w="14633" w:type="dxa"/>
            <w:gridSpan w:val="11"/>
            <w:tcBorders>
              <w:top w:val="single" w:sz="4" w:space="0" w:color="auto"/>
              <w:left w:val="nil"/>
              <w:bottom w:val="single" w:sz="4" w:space="0" w:color="auto"/>
              <w:right w:val="single" w:sz="4" w:space="0" w:color="auto"/>
            </w:tcBorders>
            <w:shd w:val="clear" w:color="auto" w:fill="auto"/>
            <w:hideMark/>
          </w:tcPr>
          <w:p w14:paraId="08C910A9" w14:textId="6C6645F2"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Reikalavimai gliukozės tyrimo analizatoriui su terminiu spausdintuvu 1 vnt. :</w:t>
            </w:r>
            <w:r w:rsidRPr="007C6670">
              <w:rPr>
                <w:rFonts w:eastAsia="Times New Roman"/>
                <w:sz w:val="18"/>
                <w:szCs w:val="18"/>
                <w:bdr w:val="none" w:sz="0" w:space="0" w:color="auto"/>
                <w:lang w:val="lt-LT" w:eastAsia="lt-LT"/>
              </w:rPr>
              <w:t xml:space="preserve"> 1. Matavimo principas – fermentinis, amperometrinis. 2. Tiriamas mėginys: kapiliarinis ir veninis kraujas, serumas, plazma. 3. Matavimo vietos ne mažiau 6 rotoriuje ar stovelyje. 4. Būtina papildoma STAT pozicija, 2 lygių kontrolių pozicija, kalibratoriaus pozicija. 5. Tiriamo mėginio tūris ne daugiau 20 µl (kraujo, serumo, plazmos). 6. Tyrimas atliekamas mėgintuvėliuose su hemolizės tirpalu. 7. Automatinė kamštelio pradūrimo funkcija. 8. Matavimo ribos mėginyje ne siauresnės kaip gliukozei 0,6 – 50,00 mmo/l., o laktato- 0,5-30,00 mmo/l 9. Parametrų variacijos koeficiento tikslumas (20 mėginių) gliukozei (prie12 mmol/l) &lt;1,5%. 10. Biosensorinė tyrimo technologija būtina. 11. Instaliuoto sensoriaus galiojimas gliukozei ne mažiau kaip 6 mėn. 12. Kokybės kontrolės kreivės rodomos ekrane arba PC komplektuojamas su programine įranga į kurią analizatorius automatiškai perduoda kokybės kontrolės duomenis ir braižo kokybės kontrolės grafikus. 13. Atsakymas rodomas ekrane ir spausdinamas komplektacijoje esančiu spausdintuvu. 14. Visi reagentai išpilstyti ir paruošti naudojimui. 15. Komplektas (reagentai, standartas ir kontrolės) analizatoriaus  paleidimui būtinas. 16. Jungtis su LIS. 17. Galimybė prijungti brūkšninio kodo skaitytuvą, klaviatūrą. 18. Garantija ne trumpesnė nei 36 mėn.</w:t>
            </w:r>
          </w:p>
        </w:tc>
      </w:tr>
      <w:tr w:rsidR="007C6670" w:rsidRPr="00015AF8" w14:paraId="261E815F" w14:textId="77777777" w:rsidTr="007C667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6556264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w:t>
            </w:r>
          </w:p>
        </w:tc>
        <w:tc>
          <w:tcPr>
            <w:tcW w:w="2140" w:type="dxa"/>
            <w:tcBorders>
              <w:top w:val="nil"/>
              <w:left w:val="nil"/>
              <w:bottom w:val="single" w:sz="4" w:space="0" w:color="auto"/>
              <w:right w:val="single" w:sz="4" w:space="0" w:color="auto"/>
            </w:tcBorders>
            <w:shd w:val="clear" w:color="auto" w:fill="auto"/>
            <w:hideMark/>
          </w:tcPr>
          <w:p w14:paraId="35063FB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Reagentai gliukozės nustatymui</w:t>
            </w:r>
          </w:p>
        </w:tc>
        <w:tc>
          <w:tcPr>
            <w:tcW w:w="1339" w:type="dxa"/>
            <w:tcBorders>
              <w:top w:val="nil"/>
              <w:left w:val="nil"/>
              <w:bottom w:val="single" w:sz="4" w:space="0" w:color="auto"/>
              <w:right w:val="single" w:sz="4" w:space="0" w:color="auto"/>
            </w:tcBorders>
            <w:shd w:val="clear" w:color="auto" w:fill="auto"/>
            <w:noWrap/>
            <w:hideMark/>
          </w:tcPr>
          <w:p w14:paraId="4BC625F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3000</w:t>
            </w:r>
          </w:p>
        </w:tc>
        <w:tc>
          <w:tcPr>
            <w:tcW w:w="1294" w:type="dxa"/>
            <w:tcBorders>
              <w:top w:val="nil"/>
              <w:left w:val="nil"/>
              <w:bottom w:val="single" w:sz="4" w:space="0" w:color="auto"/>
              <w:right w:val="single" w:sz="4" w:space="0" w:color="auto"/>
            </w:tcBorders>
            <w:shd w:val="clear" w:color="auto" w:fill="auto"/>
            <w:hideMark/>
          </w:tcPr>
          <w:p w14:paraId="0BAC6010" w14:textId="2A9649A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6EEDF0AB" w14:textId="62946581"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06" w:type="dxa"/>
            <w:tcBorders>
              <w:top w:val="nil"/>
              <w:left w:val="nil"/>
              <w:bottom w:val="single" w:sz="4" w:space="0" w:color="auto"/>
              <w:right w:val="single" w:sz="4" w:space="0" w:color="auto"/>
            </w:tcBorders>
            <w:shd w:val="clear" w:color="auto" w:fill="auto"/>
            <w:noWrap/>
            <w:hideMark/>
          </w:tcPr>
          <w:p w14:paraId="3936CC6E" w14:textId="7206FDE5"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single" w:sz="4" w:space="0" w:color="auto"/>
              <w:right w:val="single" w:sz="4" w:space="0" w:color="auto"/>
            </w:tcBorders>
            <w:shd w:val="clear" w:color="auto" w:fill="auto"/>
            <w:noWrap/>
            <w:hideMark/>
          </w:tcPr>
          <w:p w14:paraId="064D58A1" w14:textId="114739F3"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604DC299" w14:textId="7486C736"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single" w:sz="4" w:space="0" w:color="auto"/>
              <w:right w:val="single" w:sz="4" w:space="0" w:color="auto"/>
            </w:tcBorders>
            <w:shd w:val="clear" w:color="auto" w:fill="auto"/>
            <w:noWrap/>
            <w:hideMark/>
          </w:tcPr>
          <w:p w14:paraId="222F4492" w14:textId="71955BB3"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0A66587A" w14:textId="09EBD040"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135D0615" w14:textId="36A0E238"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2824" w:type="dxa"/>
            <w:tcBorders>
              <w:top w:val="nil"/>
              <w:left w:val="nil"/>
              <w:bottom w:val="single" w:sz="4" w:space="0" w:color="auto"/>
              <w:right w:val="single" w:sz="4" w:space="0" w:color="auto"/>
            </w:tcBorders>
            <w:shd w:val="clear" w:color="auto" w:fill="auto"/>
            <w:noWrap/>
            <w:hideMark/>
          </w:tcPr>
          <w:p w14:paraId="72BF0B39" w14:textId="5513564F"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r>
      <w:tr w:rsidR="007C6670" w:rsidRPr="00015AF8" w14:paraId="35BE2A8E" w14:textId="77777777" w:rsidTr="007C6670">
        <w:trPr>
          <w:trHeight w:val="204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7B55D02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1.1.1.</w:t>
            </w:r>
          </w:p>
        </w:tc>
        <w:tc>
          <w:tcPr>
            <w:tcW w:w="2140" w:type="dxa"/>
            <w:tcBorders>
              <w:top w:val="nil"/>
              <w:left w:val="nil"/>
              <w:bottom w:val="single" w:sz="4" w:space="0" w:color="auto"/>
              <w:right w:val="single" w:sz="4" w:space="0" w:color="auto"/>
            </w:tcBorders>
            <w:shd w:val="clear" w:color="auto" w:fill="auto"/>
            <w:hideMark/>
          </w:tcPr>
          <w:p w14:paraId="261E922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Sensorius gliukozės ir laktato</w:t>
            </w:r>
          </w:p>
        </w:tc>
        <w:tc>
          <w:tcPr>
            <w:tcW w:w="1339" w:type="dxa"/>
            <w:tcBorders>
              <w:top w:val="nil"/>
              <w:left w:val="nil"/>
              <w:bottom w:val="single" w:sz="4" w:space="0" w:color="auto"/>
              <w:right w:val="single" w:sz="4" w:space="0" w:color="auto"/>
            </w:tcBorders>
            <w:shd w:val="clear" w:color="auto" w:fill="auto"/>
            <w:noWrap/>
            <w:hideMark/>
          </w:tcPr>
          <w:p w14:paraId="7DD9A7EC" w14:textId="61E2F7FA"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hideMark/>
          </w:tcPr>
          <w:p w14:paraId="220C0D0F" w14:textId="5B502582"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435DC9E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 vnt.</w:t>
            </w:r>
          </w:p>
        </w:tc>
        <w:tc>
          <w:tcPr>
            <w:tcW w:w="1206" w:type="dxa"/>
            <w:tcBorders>
              <w:top w:val="nil"/>
              <w:left w:val="nil"/>
              <w:bottom w:val="single" w:sz="4" w:space="0" w:color="auto"/>
              <w:right w:val="single" w:sz="4" w:space="0" w:color="auto"/>
            </w:tcBorders>
            <w:shd w:val="clear" w:color="auto" w:fill="auto"/>
            <w:noWrap/>
            <w:hideMark/>
          </w:tcPr>
          <w:p w14:paraId="0017410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w:t>
            </w:r>
          </w:p>
        </w:tc>
        <w:tc>
          <w:tcPr>
            <w:tcW w:w="995" w:type="dxa"/>
            <w:tcBorders>
              <w:top w:val="nil"/>
              <w:left w:val="nil"/>
              <w:bottom w:val="single" w:sz="4" w:space="0" w:color="auto"/>
              <w:right w:val="single" w:sz="4" w:space="0" w:color="auto"/>
            </w:tcBorders>
            <w:shd w:val="clear" w:color="auto" w:fill="auto"/>
            <w:noWrap/>
            <w:hideMark/>
          </w:tcPr>
          <w:p w14:paraId="1726F739"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115,00</w:t>
            </w:r>
          </w:p>
        </w:tc>
        <w:tc>
          <w:tcPr>
            <w:tcW w:w="960" w:type="dxa"/>
            <w:tcBorders>
              <w:top w:val="nil"/>
              <w:left w:val="nil"/>
              <w:bottom w:val="single" w:sz="4" w:space="0" w:color="auto"/>
              <w:right w:val="single" w:sz="4" w:space="0" w:color="auto"/>
            </w:tcBorders>
            <w:shd w:val="clear" w:color="auto" w:fill="auto"/>
            <w:noWrap/>
            <w:hideMark/>
          </w:tcPr>
          <w:p w14:paraId="4CE7105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576A977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120,75</w:t>
            </w:r>
          </w:p>
        </w:tc>
        <w:tc>
          <w:tcPr>
            <w:tcW w:w="960" w:type="dxa"/>
            <w:tcBorders>
              <w:top w:val="nil"/>
              <w:left w:val="nil"/>
              <w:bottom w:val="single" w:sz="4" w:space="0" w:color="auto"/>
              <w:right w:val="single" w:sz="4" w:space="0" w:color="auto"/>
            </w:tcBorders>
            <w:shd w:val="clear" w:color="auto" w:fill="auto"/>
            <w:noWrap/>
            <w:hideMark/>
          </w:tcPr>
          <w:p w14:paraId="2F40966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690,00</w:t>
            </w:r>
          </w:p>
        </w:tc>
        <w:tc>
          <w:tcPr>
            <w:tcW w:w="960" w:type="dxa"/>
            <w:tcBorders>
              <w:top w:val="nil"/>
              <w:left w:val="nil"/>
              <w:bottom w:val="single" w:sz="4" w:space="0" w:color="auto"/>
              <w:right w:val="single" w:sz="4" w:space="0" w:color="auto"/>
            </w:tcBorders>
            <w:shd w:val="clear" w:color="auto" w:fill="auto"/>
            <w:noWrap/>
            <w:hideMark/>
          </w:tcPr>
          <w:p w14:paraId="5BD6CAC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724,50</w:t>
            </w:r>
          </w:p>
        </w:tc>
        <w:tc>
          <w:tcPr>
            <w:tcW w:w="2824" w:type="dxa"/>
            <w:tcBorders>
              <w:top w:val="nil"/>
              <w:left w:val="nil"/>
              <w:bottom w:val="single" w:sz="4" w:space="0" w:color="auto"/>
              <w:right w:val="single" w:sz="4" w:space="0" w:color="auto"/>
            </w:tcBorders>
            <w:shd w:val="clear" w:color="auto" w:fill="auto"/>
            <w:hideMark/>
          </w:tcPr>
          <w:p w14:paraId="5A2E1A9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Sensor Glucose 10000 (055096300000, Dr. Muller Geratebau, Vokietija</w:t>
            </w:r>
          </w:p>
        </w:tc>
      </w:tr>
      <w:tr w:rsidR="007C6670" w:rsidRPr="00015AF8" w14:paraId="7374CFBC" w14:textId="77777777" w:rsidTr="00015AF8">
        <w:trPr>
          <w:trHeight w:val="982"/>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5B73696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lastRenderedPageBreak/>
              <w:t>1.1.2.</w:t>
            </w:r>
          </w:p>
        </w:tc>
        <w:tc>
          <w:tcPr>
            <w:tcW w:w="2140" w:type="dxa"/>
            <w:tcBorders>
              <w:top w:val="nil"/>
              <w:left w:val="nil"/>
              <w:bottom w:val="single" w:sz="4" w:space="0" w:color="auto"/>
              <w:right w:val="single" w:sz="4" w:space="0" w:color="auto"/>
            </w:tcBorders>
            <w:shd w:val="clear" w:color="auto" w:fill="auto"/>
            <w:hideMark/>
          </w:tcPr>
          <w:p w14:paraId="75A013E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Sisteminis tirpalas</w:t>
            </w:r>
          </w:p>
        </w:tc>
        <w:tc>
          <w:tcPr>
            <w:tcW w:w="1339" w:type="dxa"/>
            <w:tcBorders>
              <w:top w:val="nil"/>
              <w:left w:val="nil"/>
              <w:bottom w:val="single" w:sz="4" w:space="0" w:color="auto"/>
              <w:right w:val="single" w:sz="4" w:space="0" w:color="auto"/>
            </w:tcBorders>
            <w:shd w:val="clear" w:color="auto" w:fill="auto"/>
            <w:noWrap/>
            <w:hideMark/>
          </w:tcPr>
          <w:p w14:paraId="19292DB6" w14:textId="2CBBD773"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hideMark/>
          </w:tcPr>
          <w:p w14:paraId="5BCB6506" w14:textId="3D452DD8"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24EF831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 L</w:t>
            </w:r>
          </w:p>
        </w:tc>
        <w:tc>
          <w:tcPr>
            <w:tcW w:w="1206" w:type="dxa"/>
            <w:tcBorders>
              <w:top w:val="nil"/>
              <w:left w:val="nil"/>
              <w:bottom w:val="single" w:sz="4" w:space="0" w:color="auto"/>
              <w:right w:val="single" w:sz="4" w:space="0" w:color="auto"/>
            </w:tcBorders>
            <w:shd w:val="clear" w:color="auto" w:fill="auto"/>
            <w:noWrap/>
            <w:hideMark/>
          </w:tcPr>
          <w:p w14:paraId="13845F5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43</w:t>
            </w:r>
          </w:p>
        </w:tc>
        <w:tc>
          <w:tcPr>
            <w:tcW w:w="995" w:type="dxa"/>
            <w:tcBorders>
              <w:top w:val="nil"/>
              <w:left w:val="nil"/>
              <w:bottom w:val="single" w:sz="4" w:space="0" w:color="auto"/>
              <w:right w:val="single" w:sz="4" w:space="0" w:color="auto"/>
            </w:tcBorders>
            <w:shd w:val="clear" w:color="auto" w:fill="auto"/>
            <w:noWrap/>
            <w:hideMark/>
          </w:tcPr>
          <w:p w14:paraId="5849AA7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16,41</w:t>
            </w:r>
          </w:p>
        </w:tc>
        <w:tc>
          <w:tcPr>
            <w:tcW w:w="960" w:type="dxa"/>
            <w:tcBorders>
              <w:top w:val="nil"/>
              <w:left w:val="nil"/>
              <w:bottom w:val="single" w:sz="4" w:space="0" w:color="auto"/>
              <w:right w:val="single" w:sz="4" w:space="0" w:color="auto"/>
            </w:tcBorders>
            <w:shd w:val="clear" w:color="auto" w:fill="auto"/>
            <w:noWrap/>
            <w:hideMark/>
          </w:tcPr>
          <w:p w14:paraId="1D1CD99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76D356B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17,23</w:t>
            </w:r>
          </w:p>
        </w:tc>
        <w:tc>
          <w:tcPr>
            <w:tcW w:w="960" w:type="dxa"/>
            <w:tcBorders>
              <w:top w:val="nil"/>
              <w:left w:val="nil"/>
              <w:bottom w:val="single" w:sz="4" w:space="0" w:color="auto"/>
              <w:right w:val="single" w:sz="4" w:space="0" w:color="auto"/>
            </w:tcBorders>
            <w:shd w:val="clear" w:color="auto" w:fill="auto"/>
            <w:noWrap/>
            <w:hideMark/>
          </w:tcPr>
          <w:p w14:paraId="24B23F1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705,63</w:t>
            </w:r>
          </w:p>
        </w:tc>
        <w:tc>
          <w:tcPr>
            <w:tcW w:w="960" w:type="dxa"/>
            <w:tcBorders>
              <w:top w:val="nil"/>
              <w:left w:val="nil"/>
              <w:bottom w:val="single" w:sz="4" w:space="0" w:color="auto"/>
              <w:right w:val="single" w:sz="4" w:space="0" w:color="auto"/>
            </w:tcBorders>
            <w:shd w:val="clear" w:color="auto" w:fill="auto"/>
            <w:noWrap/>
            <w:hideMark/>
          </w:tcPr>
          <w:p w14:paraId="652B070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740,89</w:t>
            </w:r>
          </w:p>
        </w:tc>
        <w:tc>
          <w:tcPr>
            <w:tcW w:w="2824" w:type="dxa"/>
            <w:tcBorders>
              <w:top w:val="nil"/>
              <w:left w:val="nil"/>
              <w:bottom w:val="single" w:sz="4" w:space="0" w:color="auto"/>
              <w:right w:val="single" w:sz="4" w:space="0" w:color="auto"/>
            </w:tcBorders>
            <w:shd w:val="clear" w:color="auto" w:fill="auto"/>
            <w:hideMark/>
          </w:tcPr>
          <w:p w14:paraId="3EB9A82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Haemolysate-solution-system (86601006L), Dr. Muller Geratebau, Vokietija</w:t>
            </w:r>
          </w:p>
        </w:tc>
      </w:tr>
      <w:tr w:rsidR="007C6670" w:rsidRPr="00015AF8" w14:paraId="2AD9C875" w14:textId="77777777" w:rsidTr="00015AF8">
        <w:trPr>
          <w:trHeight w:val="995"/>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63524AE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1.1.3.</w:t>
            </w:r>
          </w:p>
        </w:tc>
        <w:tc>
          <w:tcPr>
            <w:tcW w:w="2140" w:type="dxa"/>
            <w:tcBorders>
              <w:top w:val="nil"/>
              <w:left w:val="nil"/>
              <w:bottom w:val="single" w:sz="4" w:space="0" w:color="auto"/>
              <w:right w:val="single" w:sz="4" w:space="0" w:color="auto"/>
            </w:tcBorders>
            <w:shd w:val="clear" w:color="auto" w:fill="auto"/>
            <w:hideMark/>
          </w:tcPr>
          <w:p w14:paraId="671006B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Mėgintuvėliai su kapiliarais</w:t>
            </w:r>
          </w:p>
        </w:tc>
        <w:tc>
          <w:tcPr>
            <w:tcW w:w="1339" w:type="dxa"/>
            <w:tcBorders>
              <w:top w:val="nil"/>
              <w:left w:val="nil"/>
              <w:bottom w:val="single" w:sz="4" w:space="0" w:color="auto"/>
              <w:right w:val="single" w:sz="4" w:space="0" w:color="auto"/>
            </w:tcBorders>
            <w:shd w:val="clear" w:color="auto" w:fill="auto"/>
            <w:noWrap/>
            <w:hideMark/>
          </w:tcPr>
          <w:p w14:paraId="6CDF4870" w14:textId="21FC93DC"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hideMark/>
          </w:tcPr>
          <w:p w14:paraId="4CEAF157" w14:textId="71C110F9"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6C396BC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100 vnt.</w:t>
            </w:r>
          </w:p>
        </w:tc>
        <w:tc>
          <w:tcPr>
            <w:tcW w:w="1206" w:type="dxa"/>
            <w:tcBorders>
              <w:top w:val="nil"/>
              <w:left w:val="nil"/>
              <w:bottom w:val="single" w:sz="4" w:space="0" w:color="auto"/>
              <w:right w:val="single" w:sz="4" w:space="0" w:color="auto"/>
            </w:tcBorders>
            <w:shd w:val="clear" w:color="auto" w:fill="auto"/>
            <w:noWrap/>
            <w:hideMark/>
          </w:tcPr>
          <w:p w14:paraId="71E95F1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30</w:t>
            </w:r>
          </w:p>
        </w:tc>
        <w:tc>
          <w:tcPr>
            <w:tcW w:w="995" w:type="dxa"/>
            <w:tcBorders>
              <w:top w:val="nil"/>
              <w:left w:val="nil"/>
              <w:bottom w:val="single" w:sz="4" w:space="0" w:color="auto"/>
              <w:right w:val="single" w:sz="4" w:space="0" w:color="auto"/>
            </w:tcBorders>
            <w:shd w:val="clear" w:color="auto" w:fill="auto"/>
            <w:noWrap/>
            <w:hideMark/>
          </w:tcPr>
          <w:p w14:paraId="20F25B2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21,43</w:t>
            </w:r>
          </w:p>
        </w:tc>
        <w:tc>
          <w:tcPr>
            <w:tcW w:w="960" w:type="dxa"/>
            <w:tcBorders>
              <w:top w:val="nil"/>
              <w:left w:val="nil"/>
              <w:bottom w:val="single" w:sz="4" w:space="0" w:color="auto"/>
              <w:right w:val="single" w:sz="4" w:space="0" w:color="auto"/>
            </w:tcBorders>
            <w:shd w:val="clear" w:color="auto" w:fill="auto"/>
            <w:noWrap/>
            <w:hideMark/>
          </w:tcPr>
          <w:p w14:paraId="0CA0115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73C5B0C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22,50</w:t>
            </w:r>
          </w:p>
        </w:tc>
        <w:tc>
          <w:tcPr>
            <w:tcW w:w="960" w:type="dxa"/>
            <w:tcBorders>
              <w:top w:val="nil"/>
              <w:left w:val="nil"/>
              <w:bottom w:val="single" w:sz="4" w:space="0" w:color="auto"/>
              <w:right w:val="single" w:sz="4" w:space="0" w:color="auto"/>
            </w:tcBorders>
            <w:shd w:val="clear" w:color="auto" w:fill="auto"/>
            <w:noWrap/>
            <w:hideMark/>
          </w:tcPr>
          <w:p w14:paraId="021AFC3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642,90</w:t>
            </w:r>
          </w:p>
        </w:tc>
        <w:tc>
          <w:tcPr>
            <w:tcW w:w="960" w:type="dxa"/>
            <w:tcBorders>
              <w:top w:val="nil"/>
              <w:left w:val="nil"/>
              <w:bottom w:val="single" w:sz="4" w:space="0" w:color="auto"/>
              <w:right w:val="single" w:sz="4" w:space="0" w:color="auto"/>
            </w:tcBorders>
            <w:shd w:val="clear" w:color="auto" w:fill="auto"/>
            <w:noWrap/>
            <w:hideMark/>
          </w:tcPr>
          <w:p w14:paraId="604B6A1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675,00</w:t>
            </w:r>
          </w:p>
        </w:tc>
        <w:tc>
          <w:tcPr>
            <w:tcW w:w="2824" w:type="dxa"/>
            <w:tcBorders>
              <w:top w:val="nil"/>
              <w:left w:val="nil"/>
              <w:bottom w:val="single" w:sz="4" w:space="0" w:color="auto"/>
              <w:right w:val="single" w:sz="4" w:space="0" w:color="auto"/>
            </w:tcBorders>
            <w:shd w:val="clear" w:color="auto" w:fill="auto"/>
            <w:hideMark/>
          </w:tcPr>
          <w:p w14:paraId="48316AC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Prefilled sample cups with capillaries ( 050021700000L/900022001L), Dr. Muller Geratebau, Vokietija</w:t>
            </w:r>
          </w:p>
        </w:tc>
      </w:tr>
      <w:tr w:rsidR="007C6670" w:rsidRPr="00015AF8" w14:paraId="509A364F" w14:textId="77777777" w:rsidTr="00015AF8">
        <w:trPr>
          <w:trHeight w:val="825"/>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7FEBEF8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1.1.4.</w:t>
            </w:r>
          </w:p>
        </w:tc>
        <w:tc>
          <w:tcPr>
            <w:tcW w:w="2140" w:type="dxa"/>
            <w:tcBorders>
              <w:top w:val="nil"/>
              <w:left w:val="nil"/>
              <w:bottom w:val="single" w:sz="4" w:space="0" w:color="auto"/>
              <w:right w:val="single" w:sz="4" w:space="0" w:color="auto"/>
            </w:tcBorders>
            <w:shd w:val="clear" w:color="auto" w:fill="auto"/>
            <w:hideMark/>
          </w:tcPr>
          <w:p w14:paraId="195091F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Kalibravimo tirpalas</w:t>
            </w:r>
          </w:p>
        </w:tc>
        <w:tc>
          <w:tcPr>
            <w:tcW w:w="1339" w:type="dxa"/>
            <w:tcBorders>
              <w:top w:val="nil"/>
              <w:left w:val="nil"/>
              <w:bottom w:val="single" w:sz="4" w:space="0" w:color="auto"/>
              <w:right w:val="single" w:sz="4" w:space="0" w:color="auto"/>
            </w:tcBorders>
            <w:shd w:val="clear" w:color="auto" w:fill="auto"/>
            <w:noWrap/>
            <w:hideMark/>
          </w:tcPr>
          <w:p w14:paraId="42FB8F1C" w14:textId="16B50730"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hideMark/>
          </w:tcPr>
          <w:p w14:paraId="47AE06BA" w14:textId="39E1711D"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7A44FA7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100 vnt.</w:t>
            </w:r>
          </w:p>
        </w:tc>
        <w:tc>
          <w:tcPr>
            <w:tcW w:w="1206" w:type="dxa"/>
            <w:tcBorders>
              <w:top w:val="nil"/>
              <w:left w:val="nil"/>
              <w:bottom w:val="single" w:sz="4" w:space="0" w:color="auto"/>
              <w:right w:val="single" w:sz="4" w:space="0" w:color="auto"/>
            </w:tcBorders>
            <w:shd w:val="clear" w:color="auto" w:fill="auto"/>
            <w:noWrap/>
            <w:hideMark/>
          </w:tcPr>
          <w:p w14:paraId="434897F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22</w:t>
            </w:r>
          </w:p>
        </w:tc>
        <w:tc>
          <w:tcPr>
            <w:tcW w:w="995" w:type="dxa"/>
            <w:tcBorders>
              <w:top w:val="nil"/>
              <w:left w:val="nil"/>
              <w:bottom w:val="single" w:sz="4" w:space="0" w:color="auto"/>
              <w:right w:val="single" w:sz="4" w:space="0" w:color="auto"/>
            </w:tcBorders>
            <w:shd w:val="clear" w:color="auto" w:fill="auto"/>
            <w:noWrap/>
            <w:hideMark/>
          </w:tcPr>
          <w:p w14:paraId="52FAD38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28,53</w:t>
            </w:r>
          </w:p>
        </w:tc>
        <w:tc>
          <w:tcPr>
            <w:tcW w:w="960" w:type="dxa"/>
            <w:tcBorders>
              <w:top w:val="nil"/>
              <w:left w:val="nil"/>
              <w:bottom w:val="single" w:sz="4" w:space="0" w:color="auto"/>
              <w:right w:val="single" w:sz="4" w:space="0" w:color="auto"/>
            </w:tcBorders>
            <w:shd w:val="clear" w:color="auto" w:fill="auto"/>
            <w:noWrap/>
            <w:hideMark/>
          </w:tcPr>
          <w:p w14:paraId="7B925C2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38E62A2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29,96</w:t>
            </w:r>
          </w:p>
        </w:tc>
        <w:tc>
          <w:tcPr>
            <w:tcW w:w="960" w:type="dxa"/>
            <w:tcBorders>
              <w:top w:val="nil"/>
              <w:left w:val="nil"/>
              <w:bottom w:val="single" w:sz="4" w:space="0" w:color="auto"/>
              <w:right w:val="single" w:sz="4" w:space="0" w:color="auto"/>
            </w:tcBorders>
            <w:shd w:val="clear" w:color="auto" w:fill="auto"/>
            <w:noWrap/>
            <w:hideMark/>
          </w:tcPr>
          <w:p w14:paraId="70EBAF8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627,66</w:t>
            </w:r>
          </w:p>
        </w:tc>
        <w:tc>
          <w:tcPr>
            <w:tcW w:w="960" w:type="dxa"/>
            <w:tcBorders>
              <w:top w:val="nil"/>
              <w:left w:val="nil"/>
              <w:bottom w:val="single" w:sz="4" w:space="0" w:color="auto"/>
              <w:right w:val="single" w:sz="4" w:space="0" w:color="auto"/>
            </w:tcBorders>
            <w:shd w:val="clear" w:color="auto" w:fill="auto"/>
            <w:noWrap/>
            <w:hideMark/>
          </w:tcPr>
          <w:p w14:paraId="1CB9789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659,12</w:t>
            </w:r>
          </w:p>
        </w:tc>
        <w:tc>
          <w:tcPr>
            <w:tcW w:w="2824" w:type="dxa"/>
            <w:tcBorders>
              <w:top w:val="nil"/>
              <w:left w:val="nil"/>
              <w:bottom w:val="single" w:sz="4" w:space="0" w:color="auto"/>
              <w:right w:val="single" w:sz="4" w:space="0" w:color="auto"/>
            </w:tcBorders>
            <w:shd w:val="clear" w:color="auto" w:fill="auto"/>
            <w:hideMark/>
          </w:tcPr>
          <w:p w14:paraId="12548C6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Calibration solution (866612001L), Dr. Muller Geratebau, Vokietija</w:t>
            </w:r>
          </w:p>
        </w:tc>
      </w:tr>
      <w:tr w:rsidR="007C6670" w:rsidRPr="00015AF8" w14:paraId="5FBB174A" w14:textId="77777777" w:rsidTr="00015AF8">
        <w:trPr>
          <w:trHeight w:val="85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4722631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1.1.5.</w:t>
            </w:r>
          </w:p>
        </w:tc>
        <w:tc>
          <w:tcPr>
            <w:tcW w:w="2140" w:type="dxa"/>
            <w:tcBorders>
              <w:top w:val="nil"/>
              <w:left w:val="nil"/>
              <w:bottom w:val="single" w:sz="4" w:space="0" w:color="auto"/>
              <w:right w:val="single" w:sz="4" w:space="0" w:color="auto"/>
            </w:tcBorders>
            <w:shd w:val="clear" w:color="auto" w:fill="auto"/>
            <w:vAlign w:val="center"/>
            <w:hideMark/>
          </w:tcPr>
          <w:p w14:paraId="0D3F725F"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Kontrolė gliukozei laktatui (normali/patologinė)</w:t>
            </w:r>
          </w:p>
        </w:tc>
        <w:tc>
          <w:tcPr>
            <w:tcW w:w="1339" w:type="dxa"/>
            <w:tcBorders>
              <w:top w:val="nil"/>
              <w:left w:val="nil"/>
              <w:bottom w:val="single" w:sz="4" w:space="0" w:color="auto"/>
              <w:right w:val="single" w:sz="4" w:space="0" w:color="auto"/>
            </w:tcBorders>
            <w:shd w:val="clear" w:color="auto" w:fill="auto"/>
            <w:noWrap/>
            <w:hideMark/>
          </w:tcPr>
          <w:p w14:paraId="56136F44" w14:textId="18BD339D"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noWrap/>
            <w:hideMark/>
          </w:tcPr>
          <w:p w14:paraId="42A06BDB" w14:textId="2D71CBDA"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1F56767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50 vnt.</w:t>
            </w:r>
          </w:p>
        </w:tc>
        <w:tc>
          <w:tcPr>
            <w:tcW w:w="1206" w:type="dxa"/>
            <w:tcBorders>
              <w:top w:val="nil"/>
              <w:left w:val="nil"/>
              <w:bottom w:val="single" w:sz="4" w:space="0" w:color="auto"/>
              <w:right w:val="single" w:sz="4" w:space="0" w:color="auto"/>
            </w:tcBorders>
            <w:shd w:val="clear" w:color="auto" w:fill="auto"/>
            <w:noWrap/>
            <w:hideMark/>
          </w:tcPr>
          <w:p w14:paraId="530B9F2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44</w:t>
            </w:r>
          </w:p>
        </w:tc>
        <w:tc>
          <w:tcPr>
            <w:tcW w:w="995" w:type="dxa"/>
            <w:tcBorders>
              <w:top w:val="nil"/>
              <w:left w:val="nil"/>
              <w:bottom w:val="single" w:sz="4" w:space="0" w:color="auto"/>
              <w:right w:val="single" w:sz="4" w:space="0" w:color="auto"/>
            </w:tcBorders>
            <w:shd w:val="clear" w:color="auto" w:fill="auto"/>
            <w:noWrap/>
            <w:hideMark/>
          </w:tcPr>
          <w:p w14:paraId="7FE47E0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34,35</w:t>
            </w:r>
          </w:p>
        </w:tc>
        <w:tc>
          <w:tcPr>
            <w:tcW w:w="960" w:type="dxa"/>
            <w:tcBorders>
              <w:top w:val="nil"/>
              <w:left w:val="nil"/>
              <w:bottom w:val="single" w:sz="4" w:space="0" w:color="auto"/>
              <w:right w:val="single" w:sz="4" w:space="0" w:color="auto"/>
            </w:tcBorders>
            <w:shd w:val="clear" w:color="auto" w:fill="auto"/>
            <w:noWrap/>
            <w:hideMark/>
          </w:tcPr>
          <w:p w14:paraId="7BC449A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344A8DF8"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36,07</w:t>
            </w:r>
          </w:p>
        </w:tc>
        <w:tc>
          <w:tcPr>
            <w:tcW w:w="960" w:type="dxa"/>
            <w:tcBorders>
              <w:top w:val="nil"/>
              <w:left w:val="nil"/>
              <w:bottom w:val="single" w:sz="4" w:space="0" w:color="auto"/>
              <w:right w:val="single" w:sz="4" w:space="0" w:color="auto"/>
            </w:tcBorders>
            <w:shd w:val="clear" w:color="auto" w:fill="auto"/>
            <w:noWrap/>
            <w:hideMark/>
          </w:tcPr>
          <w:p w14:paraId="2B35382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1.511,40</w:t>
            </w:r>
          </w:p>
        </w:tc>
        <w:tc>
          <w:tcPr>
            <w:tcW w:w="960" w:type="dxa"/>
            <w:tcBorders>
              <w:top w:val="nil"/>
              <w:left w:val="nil"/>
              <w:bottom w:val="single" w:sz="4" w:space="0" w:color="auto"/>
              <w:right w:val="single" w:sz="4" w:space="0" w:color="auto"/>
            </w:tcBorders>
            <w:shd w:val="clear" w:color="auto" w:fill="auto"/>
            <w:noWrap/>
            <w:hideMark/>
          </w:tcPr>
          <w:p w14:paraId="33B776C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1.587,08</w:t>
            </w:r>
          </w:p>
        </w:tc>
        <w:tc>
          <w:tcPr>
            <w:tcW w:w="2824" w:type="dxa"/>
            <w:tcBorders>
              <w:top w:val="nil"/>
              <w:left w:val="nil"/>
              <w:bottom w:val="single" w:sz="4" w:space="0" w:color="auto"/>
              <w:right w:val="single" w:sz="4" w:space="0" w:color="auto"/>
            </w:tcBorders>
            <w:shd w:val="clear" w:color="auto" w:fill="auto"/>
            <w:hideMark/>
          </w:tcPr>
          <w:p w14:paraId="20545E8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Control material GL control N/P (050098800200L/050098800300L), Dr. Muller Geratebau, Vokietija</w:t>
            </w:r>
          </w:p>
        </w:tc>
      </w:tr>
      <w:tr w:rsidR="007C6670" w:rsidRPr="00015AF8" w14:paraId="52636E05" w14:textId="77777777" w:rsidTr="007C667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27795F34"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1.1.6.</w:t>
            </w:r>
          </w:p>
        </w:tc>
        <w:tc>
          <w:tcPr>
            <w:tcW w:w="2140" w:type="dxa"/>
            <w:tcBorders>
              <w:top w:val="nil"/>
              <w:left w:val="nil"/>
              <w:bottom w:val="single" w:sz="4" w:space="0" w:color="auto"/>
              <w:right w:val="single" w:sz="4" w:space="0" w:color="auto"/>
            </w:tcBorders>
            <w:shd w:val="clear" w:color="auto" w:fill="auto"/>
            <w:vAlign w:val="center"/>
            <w:hideMark/>
          </w:tcPr>
          <w:p w14:paraId="7646284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Terminis popierius 110 mm</w:t>
            </w:r>
          </w:p>
        </w:tc>
        <w:tc>
          <w:tcPr>
            <w:tcW w:w="1339" w:type="dxa"/>
            <w:tcBorders>
              <w:top w:val="nil"/>
              <w:left w:val="nil"/>
              <w:bottom w:val="single" w:sz="4" w:space="0" w:color="auto"/>
              <w:right w:val="single" w:sz="4" w:space="0" w:color="auto"/>
            </w:tcBorders>
            <w:shd w:val="clear" w:color="auto" w:fill="auto"/>
            <w:noWrap/>
            <w:hideMark/>
          </w:tcPr>
          <w:p w14:paraId="7C8321B2" w14:textId="01A63E6B"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noWrap/>
            <w:hideMark/>
          </w:tcPr>
          <w:p w14:paraId="4DB0B302" w14:textId="61B548A4"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0ED02B9F"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 rul.</w:t>
            </w:r>
          </w:p>
        </w:tc>
        <w:tc>
          <w:tcPr>
            <w:tcW w:w="1206" w:type="dxa"/>
            <w:tcBorders>
              <w:top w:val="nil"/>
              <w:left w:val="nil"/>
              <w:bottom w:val="single" w:sz="4" w:space="0" w:color="auto"/>
              <w:right w:val="single" w:sz="4" w:space="0" w:color="auto"/>
            </w:tcBorders>
            <w:shd w:val="clear" w:color="auto" w:fill="auto"/>
            <w:noWrap/>
            <w:hideMark/>
          </w:tcPr>
          <w:p w14:paraId="632628B5"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6</w:t>
            </w:r>
          </w:p>
        </w:tc>
        <w:tc>
          <w:tcPr>
            <w:tcW w:w="995" w:type="dxa"/>
            <w:tcBorders>
              <w:top w:val="nil"/>
              <w:left w:val="nil"/>
              <w:bottom w:val="single" w:sz="4" w:space="0" w:color="auto"/>
              <w:right w:val="single" w:sz="4" w:space="0" w:color="auto"/>
            </w:tcBorders>
            <w:shd w:val="clear" w:color="auto" w:fill="auto"/>
            <w:noWrap/>
            <w:hideMark/>
          </w:tcPr>
          <w:p w14:paraId="49F49F9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0,79</w:t>
            </w:r>
          </w:p>
        </w:tc>
        <w:tc>
          <w:tcPr>
            <w:tcW w:w="960" w:type="dxa"/>
            <w:tcBorders>
              <w:top w:val="nil"/>
              <w:left w:val="nil"/>
              <w:bottom w:val="single" w:sz="4" w:space="0" w:color="auto"/>
              <w:right w:val="single" w:sz="4" w:space="0" w:color="auto"/>
            </w:tcBorders>
            <w:shd w:val="clear" w:color="auto" w:fill="auto"/>
            <w:noWrap/>
            <w:hideMark/>
          </w:tcPr>
          <w:p w14:paraId="489A4229"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21,00</w:t>
            </w:r>
          </w:p>
        </w:tc>
        <w:tc>
          <w:tcPr>
            <w:tcW w:w="995" w:type="dxa"/>
            <w:tcBorders>
              <w:top w:val="nil"/>
              <w:left w:val="nil"/>
              <w:bottom w:val="single" w:sz="4" w:space="0" w:color="auto"/>
              <w:right w:val="single" w:sz="4" w:space="0" w:color="auto"/>
            </w:tcBorders>
            <w:shd w:val="clear" w:color="auto" w:fill="auto"/>
            <w:noWrap/>
            <w:hideMark/>
          </w:tcPr>
          <w:p w14:paraId="60E8F97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0,96</w:t>
            </w:r>
          </w:p>
        </w:tc>
        <w:tc>
          <w:tcPr>
            <w:tcW w:w="960" w:type="dxa"/>
            <w:tcBorders>
              <w:top w:val="nil"/>
              <w:left w:val="nil"/>
              <w:bottom w:val="single" w:sz="4" w:space="0" w:color="auto"/>
              <w:right w:val="single" w:sz="4" w:space="0" w:color="auto"/>
            </w:tcBorders>
            <w:shd w:val="clear" w:color="auto" w:fill="auto"/>
            <w:noWrap/>
            <w:hideMark/>
          </w:tcPr>
          <w:p w14:paraId="64B7D4A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0,96</w:t>
            </w:r>
          </w:p>
        </w:tc>
        <w:tc>
          <w:tcPr>
            <w:tcW w:w="960" w:type="dxa"/>
            <w:tcBorders>
              <w:top w:val="nil"/>
              <w:left w:val="nil"/>
              <w:bottom w:val="single" w:sz="4" w:space="0" w:color="auto"/>
              <w:right w:val="single" w:sz="4" w:space="0" w:color="auto"/>
            </w:tcBorders>
            <w:shd w:val="clear" w:color="auto" w:fill="auto"/>
            <w:noWrap/>
            <w:hideMark/>
          </w:tcPr>
          <w:p w14:paraId="7B66C76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5,76</w:t>
            </w:r>
          </w:p>
        </w:tc>
        <w:tc>
          <w:tcPr>
            <w:tcW w:w="2824" w:type="dxa"/>
            <w:tcBorders>
              <w:top w:val="nil"/>
              <w:left w:val="nil"/>
              <w:bottom w:val="single" w:sz="4" w:space="0" w:color="auto"/>
              <w:right w:val="single" w:sz="4" w:space="0" w:color="auto"/>
            </w:tcBorders>
            <w:shd w:val="clear" w:color="auto" w:fill="auto"/>
            <w:hideMark/>
          </w:tcPr>
          <w:p w14:paraId="30FC194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Infolaina, Lietuva</w:t>
            </w:r>
          </w:p>
        </w:tc>
      </w:tr>
      <w:tr w:rsidR="007C6670" w:rsidRPr="00015AF8" w14:paraId="15015656" w14:textId="77777777" w:rsidTr="00015AF8">
        <w:trPr>
          <w:trHeight w:val="459"/>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4B80A7DB"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1.1.7.</w:t>
            </w:r>
          </w:p>
        </w:tc>
        <w:tc>
          <w:tcPr>
            <w:tcW w:w="2140" w:type="dxa"/>
            <w:tcBorders>
              <w:top w:val="nil"/>
              <w:left w:val="nil"/>
              <w:bottom w:val="single" w:sz="4" w:space="0" w:color="auto"/>
              <w:right w:val="single" w:sz="4" w:space="0" w:color="auto"/>
            </w:tcBorders>
            <w:shd w:val="clear" w:color="auto" w:fill="auto"/>
            <w:vAlign w:val="center"/>
            <w:hideMark/>
          </w:tcPr>
          <w:p w14:paraId="21B467EF"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Aptarnavimo rinkinys</w:t>
            </w:r>
          </w:p>
        </w:tc>
        <w:tc>
          <w:tcPr>
            <w:tcW w:w="1339" w:type="dxa"/>
            <w:tcBorders>
              <w:top w:val="nil"/>
              <w:left w:val="nil"/>
              <w:bottom w:val="single" w:sz="4" w:space="0" w:color="auto"/>
              <w:right w:val="single" w:sz="4" w:space="0" w:color="auto"/>
            </w:tcBorders>
            <w:shd w:val="clear" w:color="auto" w:fill="auto"/>
            <w:noWrap/>
            <w:hideMark/>
          </w:tcPr>
          <w:p w14:paraId="2103FA77" w14:textId="02B09725"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noWrap/>
            <w:hideMark/>
          </w:tcPr>
          <w:p w14:paraId="30AC7B60" w14:textId="4BA32408"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6405EB0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 vnt.</w:t>
            </w:r>
          </w:p>
        </w:tc>
        <w:tc>
          <w:tcPr>
            <w:tcW w:w="1206" w:type="dxa"/>
            <w:tcBorders>
              <w:top w:val="nil"/>
              <w:left w:val="nil"/>
              <w:bottom w:val="single" w:sz="4" w:space="0" w:color="auto"/>
              <w:right w:val="single" w:sz="4" w:space="0" w:color="auto"/>
            </w:tcBorders>
            <w:shd w:val="clear" w:color="auto" w:fill="auto"/>
            <w:noWrap/>
            <w:hideMark/>
          </w:tcPr>
          <w:p w14:paraId="5216BE5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2</w:t>
            </w:r>
          </w:p>
        </w:tc>
        <w:tc>
          <w:tcPr>
            <w:tcW w:w="995" w:type="dxa"/>
            <w:tcBorders>
              <w:top w:val="nil"/>
              <w:left w:val="nil"/>
              <w:bottom w:val="single" w:sz="4" w:space="0" w:color="auto"/>
              <w:right w:val="single" w:sz="4" w:space="0" w:color="auto"/>
            </w:tcBorders>
            <w:shd w:val="clear" w:color="auto" w:fill="auto"/>
            <w:noWrap/>
            <w:hideMark/>
          </w:tcPr>
          <w:p w14:paraId="4D90018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264,00</w:t>
            </w:r>
          </w:p>
        </w:tc>
        <w:tc>
          <w:tcPr>
            <w:tcW w:w="960" w:type="dxa"/>
            <w:tcBorders>
              <w:top w:val="nil"/>
              <w:left w:val="nil"/>
              <w:bottom w:val="single" w:sz="4" w:space="0" w:color="auto"/>
              <w:right w:val="single" w:sz="4" w:space="0" w:color="auto"/>
            </w:tcBorders>
            <w:shd w:val="clear" w:color="auto" w:fill="auto"/>
            <w:noWrap/>
            <w:hideMark/>
          </w:tcPr>
          <w:p w14:paraId="2897FC5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21,00</w:t>
            </w:r>
          </w:p>
        </w:tc>
        <w:tc>
          <w:tcPr>
            <w:tcW w:w="995" w:type="dxa"/>
            <w:tcBorders>
              <w:top w:val="nil"/>
              <w:left w:val="nil"/>
              <w:bottom w:val="single" w:sz="4" w:space="0" w:color="auto"/>
              <w:right w:val="single" w:sz="4" w:space="0" w:color="auto"/>
            </w:tcBorders>
            <w:shd w:val="clear" w:color="auto" w:fill="auto"/>
            <w:noWrap/>
            <w:hideMark/>
          </w:tcPr>
          <w:p w14:paraId="69B8CDC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319,44</w:t>
            </w:r>
          </w:p>
        </w:tc>
        <w:tc>
          <w:tcPr>
            <w:tcW w:w="960" w:type="dxa"/>
            <w:tcBorders>
              <w:top w:val="nil"/>
              <w:left w:val="nil"/>
              <w:bottom w:val="single" w:sz="4" w:space="0" w:color="auto"/>
              <w:right w:val="single" w:sz="4" w:space="0" w:color="auto"/>
            </w:tcBorders>
            <w:shd w:val="clear" w:color="auto" w:fill="auto"/>
            <w:noWrap/>
            <w:hideMark/>
          </w:tcPr>
          <w:p w14:paraId="71BB374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319,44</w:t>
            </w:r>
          </w:p>
        </w:tc>
        <w:tc>
          <w:tcPr>
            <w:tcW w:w="960" w:type="dxa"/>
            <w:tcBorders>
              <w:top w:val="nil"/>
              <w:left w:val="nil"/>
              <w:bottom w:val="single" w:sz="4" w:space="0" w:color="auto"/>
              <w:right w:val="single" w:sz="4" w:space="0" w:color="auto"/>
            </w:tcBorders>
            <w:shd w:val="clear" w:color="auto" w:fill="auto"/>
            <w:noWrap/>
            <w:hideMark/>
          </w:tcPr>
          <w:p w14:paraId="3643FBB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638,88</w:t>
            </w:r>
          </w:p>
        </w:tc>
        <w:tc>
          <w:tcPr>
            <w:tcW w:w="2824" w:type="dxa"/>
            <w:tcBorders>
              <w:top w:val="nil"/>
              <w:left w:val="nil"/>
              <w:bottom w:val="single" w:sz="4" w:space="0" w:color="auto"/>
              <w:right w:val="single" w:sz="4" w:space="0" w:color="auto"/>
            </w:tcBorders>
            <w:shd w:val="clear" w:color="auto" w:fill="auto"/>
            <w:hideMark/>
          </w:tcPr>
          <w:p w14:paraId="691CE81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Dr. Muller Geratebau, Vokietija</w:t>
            </w:r>
          </w:p>
        </w:tc>
      </w:tr>
      <w:tr w:rsidR="007C6670" w:rsidRPr="00015AF8" w14:paraId="1AFDB01A" w14:textId="77777777" w:rsidTr="007C6670">
        <w:trPr>
          <w:trHeight w:val="51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6F59E4C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1.2</w:t>
            </w:r>
          </w:p>
        </w:tc>
        <w:tc>
          <w:tcPr>
            <w:tcW w:w="2140" w:type="dxa"/>
            <w:tcBorders>
              <w:top w:val="nil"/>
              <w:left w:val="nil"/>
              <w:bottom w:val="single" w:sz="4" w:space="0" w:color="auto"/>
              <w:right w:val="single" w:sz="4" w:space="0" w:color="auto"/>
            </w:tcBorders>
            <w:shd w:val="clear" w:color="auto" w:fill="auto"/>
            <w:hideMark/>
          </w:tcPr>
          <w:p w14:paraId="66A98CD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Reagentai gliukozės- laktato nustatymui</w:t>
            </w:r>
          </w:p>
        </w:tc>
        <w:tc>
          <w:tcPr>
            <w:tcW w:w="1339" w:type="dxa"/>
            <w:tcBorders>
              <w:top w:val="nil"/>
              <w:left w:val="nil"/>
              <w:bottom w:val="single" w:sz="4" w:space="0" w:color="auto"/>
              <w:right w:val="single" w:sz="4" w:space="0" w:color="auto"/>
            </w:tcBorders>
            <w:shd w:val="clear" w:color="auto" w:fill="auto"/>
            <w:noWrap/>
            <w:hideMark/>
          </w:tcPr>
          <w:p w14:paraId="118CEDF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450</w:t>
            </w:r>
          </w:p>
        </w:tc>
        <w:tc>
          <w:tcPr>
            <w:tcW w:w="1294" w:type="dxa"/>
            <w:tcBorders>
              <w:top w:val="nil"/>
              <w:left w:val="nil"/>
              <w:bottom w:val="single" w:sz="4" w:space="0" w:color="auto"/>
              <w:right w:val="single" w:sz="4" w:space="0" w:color="auto"/>
            </w:tcBorders>
            <w:shd w:val="clear" w:color="auto" w:fill="auto"/>
            <w:hideMark/>
          </w:tcPr>
          <w:p w14:paraId="66912E95" w14:textId="4CAA2C96"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6AB509E1" w14:textId="377D53A1"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06" w:type="dxa"/>
            <w:tcBorders>
              <w:top w:val="nil"/>
              <w:left w:val="nil"/>
              <w:bottom w:val="single" w:sz="4" w:space="0" w:color="auto"/>
              <w:right w:val="single" w:sz="4" w:space="0" w:color="auto"/>
            </w:tcBorders>
            <w:shd w:val="clear" w:color="auto" w:fill="auto"/>
            <w:noWrap/>
            <w:hideMark/>
          </w:tcPr>
          <w:p w14:paraId="3E48F154" w14:textId="5DFE18DC"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single" w:sz="4" w:space="0" w:color="auto"/>
              <w:right w:val="single" w:sz="4" w:space="0" w:color="auto"/>
            </w:tcBorders>
            <w:shd w:val="clear" w:color="auto" w:fill="auto"/>
            <w:noWrap/>
            <w:hideMark/>
          </w:tcPr>
          <w:p w14:paraId="0F5EEF45" w14:textId="780C93CC"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480DF60B" w14:textId="158EFE2F"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95" w:type="dxa"/>
            <w:tcBorders>
              <w:top w:val="nil"/>
              <w:left w:val="nil"/>
              <w:bottom w:val="single" w:sz="4" w:space="0" w:color="auto"/>
              <w:right w:val="single" w:sz="4" w:space="0" w:color="auto"/>
            </w:tcBorders>
            <w:shd w:val="clear" w:color="auto" w:fill="auto"/>
            <w:noWrap/>
            <w:hideMark/>
          </w:tcPr>
          <w:p w14:paraId="5AA4E4E1" w14:textId="29BA1B54"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02ED6043" w14:textId="63B73F94"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6792999E" w14:textId="080EF759"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2824" w:type="dxa"/>
            <w:tcBorders>
              <w:top w:val="nil"/>
              <w:left w:val="nil"/>
              <w:bottom w:val="single" w:sz="4" w:space="0" w:color="auto"/>
              <w:right w:val="single" w:sz="4" w:space="0" w:color="auto"/>
            </w:tcBorders>
            <w:shd w:val="clear" w:color="auto" w:fill="auto"/>
            <w:noWrap/>
            <w:hideMark/>
          </w:tcPr>
          <w:p w14:paraId="7E1C33D7" w14:textId="4133B7FF"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r>
      <w:tr w:rsidR="007C6670" w:rsidRPr="00015AF8" w14:paraId="52E422A9" w14:textId="77777777" w:rsidTr="00015AF8">
        <w:trPr>
          <w:trHeight w:val="1027"/>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115985A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1.2.1.</w:t>
            </w:r>
          </w:p>
        </w:tc>
        <w:tc>
          <w:tcPr>
            <w:tcW w:w="2140" w:type="dxa"/>
            <w:tcBorders>
              <w:top w:val="nil"/>
              <w:left w:val="nil"/>
              <w:bottom w:val="single" w:sz="4" w:space="0" w:color="auto"/>
              <w:right w:val="single" w:sz="4" w:space="0" w:color="auto"/>
            </w:tcBorders>
            <w:shd w:val="clear" w:color="auto" w:fill="auto"/>
            <w:hideMark/>
          </w:tcPr>
          <w:p w14:paraId="32681D19"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Mėgintuvėliai su kapiliarais</w:t>
            </w:r>
          </w:p>
        </w:tc>
        <w:tc>
          <w:tcPr>
            <w:tcW w:w="1339" w:type="dxa"/>
            <w:tcBorders>
              <w:top w:val="nil"/>
              <w:left w:val="nil"/>
              <w:bottom w:val="single" w:sz="4" w:space="0" w:color="auto"/>
              <w:right w:val="single" w:sz="4" w:space="0" w:color="auto"/>
            </w:tcBorders>
            <w:shd w:val="clear" w:color="auto" w:fill="auto"/>
            <w:noWrap/>
            <w:hideMark/>
          </w:tcPr>
          <w:p w14:paraId="5F3116FB" w14:textId="782680FC"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hideMark/>
          </w:tcPr>
          <w:p w14:paraId="794B7F49" w14:textId="782F2B18"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605F072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100 vnt.</w:t>
            </w:r>
          </w:p>
        </w:tc>
        <w:tc>
          <w:tcPr>
            <w:tcW w:w="1206" w:type="dxa"/>
            <w:tcBorders>
              <w:top w:val="nil"/>
              <w:left w:val="nil"/>
              <w:bottom w:val="single" w:sz="4" w:space="0" w:color="auto"/>
              <w:right w:val="single" w:sz="4" w:space="0" w:color="auto"/>
            </w:tcBorders>
            <w:shd w:val="clear" w:color="auto" w:fill="auto"/>
            <w:noWrap/>
            <w:hideMark/>
          </w:tcPr>
          <w:p w14:paraId="38A187A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w:t>
            </w:r>
          </w:p>
        </w:tc>
        <w:tc>
          <w:tcPr>
            <w:tcW w:w="995" w:type="dxa"/>
            <w:tcBorders>
              <w:top w:val="nil"/>
              <w:left w:val="nil"/>
              <w:bottom w:val="single" w:sz="4" w:space="0" w:color="auto"/>
              <w:right w:val="single" w:sz="4" w:space="0" w:color="auto"/>
            </w:tcBorders>
            <w:shd w:val="clear" w:color="auto" w:fill="auto"/>
            <w:noWrap/>
            <w:hideMark/>
          </w:tcPr>
          <w:p w14:paraId="27DF005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21,43</w:t>
            </w:r>
          </w:p>
        </w:tc>
        <w:tc>
          <w:tcPr>
            <w:tcW w:w="960" w:type="dxa"/>
            <w:tcBorders>
              <w:top w:val="nil"/>
              <w:left w:val="nil"/>
              <w:bottom w:val="single" w:sz="4" w:space="0" w:color="auto"/>
              <w:right w:val="single" w:sz="4" w:space="0" w:color="auto"/>
            </w:tcBorders>
            <w:shd w:val="clear" w:color="auto" w:fill="auto"/>
            <w:noWrap/>
            <w:hideMark/>
          </w:tcPr>
          <w:p w14:paraId="311DEE0A"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6441D1F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22,50</w:t>
            </w:r>
          </w:p>
        </w:tc>
        <w:tc>
          <w:tcPr>
            <w:tcW w:w="960" w:type="dxa"/>
            <w:tcBorders>
              <w:top w:val="nil"/>
              <w:left w:val="nil"/>
              <w:bottom w:val="single" w:sz="4" w:space="0" w:color="auto"/>
              <w:right w:val="single" w:sz="4" w:space="0" w:color="auto"/>
            </w:tcBorders>
            <w:shd w:val="clear" w:color="auto" w:fill="auto"/>
            <w:noWrap/>
            <w:hideMark/>
          </w:tcPr>
          <w:p w14:paraId="4C20025C"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107,15</w:t>
            </w:r>
          </w:p>
        </w:tc>
        <w:tc>
          <w:tcPr>
            <w:tcW w:w="960" w:type="dxa"/>
            <w:tcBorders>
              <w:top w:val="nil"/>
              <w:left w:val="nil"/>
              <w:bottom w:val="single" w:sz="4" w:space="0" w:color="auto"/>
              <w:right w:val="single" w:sz="4" w:space="0" w:color="auto"/>
            </w:tcBorders>
            <w:shd w:val="clear" w:color="auto" w:fill="auto"/>
            <w:noWrap/>
            <w:hideMark/>
          </w:tcPr>
          <w:p w14:paraId="03076E4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112,50</w:t>
            </w:r>
          </w:p>
        </w:tc>
        <w:tc>
          <w:tcPr>
            <w:tcW w:w="2824" w:type="dxa"/>
            <w:tcBorders>
              <w:top w:val="nil"/>
              <w:left w:val="nil"/>
              <w:bottom w:val="single" w:sz="4" w:space="0" w:color="auto"/>
              <w:right w:val="single" w:sz="4" w:space="0" w:color="auto"/>
            </w:tcBorders>
            <w:shd w:val="clear" w:color="auto" w:fill="auto"/>
            <w:hideMark/>
          </w:tcPr>
          <w:p w14:paraId="4F1E27A7"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Prefilled sample cups with capillaries ( 050021700000L/900022001L), Dr. Muller Geratebau, Vokietija</w:t>
            </w:r>
          </w:p>
        </w:tc>
      </w:tr>
      <w:tr w:rsidR="007C6670" w:rsidRPr="00015AF8" w14:paraId="724B9D2E" w14:textId="77777777" w:rsidTr="00015AF8">
        <w:trPr>
          <w:trHeight w:val="60"/>
          <w:jc w:val="center"/>
        </w:trPr>
        <w:tc>
          <w:tcPr>
            <w:tcW w:w="960" w:type="dxa"/>
            <w:tcBorders>
              <w:top w:val="nil"/>
              <w:left w:val="single" w:sz="4" w:space="0" w:color="auto"/>
              <w:bottom w:val="single" w:sz="4" w:space="0" w:color="auto"/>
              <w:right w:val="single" w:sz="4" w:space="0" w:color="auto"/>
            </w:tcBorders>
            <w:shd w:val="clear" w:color="auto" w:fill="auto"/>
            <w:noWrap/>
            <w:hideMark/>
          </w:tcPr>
          <w:p w14:paraId="15129AF1"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1.2.2.</w:t>
            </w:r>
          </w:p>
        </w:tc>
        <w:tc>
          <w:tcPr>
            <w:tcW w:w="2140" w:type="dxa"/>
            <w:tcBorders>
              <w:top w:val="nil"/>
              <w:left w:val="nil"/>
              <w:bottom w:val="single" w:sz="4" w:space="0" w:color="auto"/>
              <w:right w:val="single" w:sz="4" w:space="0" w:color="auto"/>
            </w:tcBorders>
            <w:shd w:val="clear" w:color="auto" w:fill="auto"/>
            <w:vAlign w:val="center"/>
            <w:hideMark/>
          </w:tcPr>
          <w:p w14:paraId="05CED87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7C6670">
              <w:rPr>
                <w:rFonts w:eastAsia="Times New Roman"/>
                <w:sz w:val="18"/>
                <w:szCs w:val="18"/>
                <w:bdr w:val="none" w:sz="0" w:space="0" w:color="auto"/>
                <w:lang w:val="lt-LT" w:eastAsia="lt-LT"/>
              </w:rPr>
              <w:t>Sisteminis tirpalas</w:t>
            </w:r>
          </w:p>
        </w:tc>
        <w:tc>
          <w:tcPr>
            <w:tcW w:w="1339" w:type="dxa"/>
            <w:tcBorders>
              <w:top w:val="nil"/>
              <w:left w:val="nil"/>
              <w:bottom w:val="single" w:sz="4" w:space="0" w:color="auto"/>
              <w:right w:val="single" w:sz="4" w:space="0" w:color="auto"/>
            </w:tcBorders>
            <w:shd w:val="clear" w:color="auto" w:fill="auto"/>
            <w:noWrap/>
            <w:hideMark/>
          </w:tcPr>
          <w:p w14:paraId="6B52D03A" w14:textId="4495391F"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1294" w:type="dxa"/>
            <w:tcBorders>
              <w:top w:val="nil"/>
              <w:left w:val="nil"/>
              <w:bottom w:val="single" w:sz="4" w:space="0" w:color="auto"/>
              <w:right w:val="single" w:sz="4" w:space="0" w:color="auto"/>
            </w:tcBorders>
            <w:shd w:val="clear" w:color="auto" w:fill="auto"/>
            <w:noWrap/>
            <w:hideMark/>
          </w:tcPr>
          <w:p w14:paraId="630B2519" w14:textId="2BBD286A"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hideMark/>
          </w:tcPr>
          <w:p w14:paraId="3D9B1CC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 L</w:t>
            </w:r>
          </w:p>
        </w:tc>
        <w:tc>
          <w:tcPr>
            <w:tcW w:w="1206" w:type="dxa"/>
            <w:tcBorders>
              <w:top w:val="nil"/>
              <w:left w:val="nil"/>
              <w:bottom w:val="single" w:sz="4" w:space="0" w:color="auto"/>
              <w:right w:val="single" w:sz="4" w:space="0" w:color="auto"/>
            </w:tcBorders>
            <w:shd w:val="clear" w:color="auto" w:fill="auto"/>
            <w:noWrap/>
            <w:hideMark/>
          </w:tcPr>
          <w:p w14:paraId="02ACD3D2"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w:t>
            </w:r>
          </w:p>
        </w:tc>
        <w:tc>
          <w:tcPr>
            <w:tcW w:w="995" w:type="dxa"/>
            <w:tcBorders>
              <w:top w:val="nil"/>
              <w:left w:val="nil"/>
              <w:bottom w:val="single" w:sz="4" w:space="0" w:color="auto"/>
              <w:right w:val="single" w:sz="4" w:space="0" w:color="auto"/>
            </w:tcBorders>
            <w:shd w:val="clear" w:color="auto" w:fill="auto"/>
            <w:noWrap/>
            <w:hideMark/>
          </w:tcPr>
          <w:p w14:paraId="3B46CF9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16,41</w:t>
            </w:r>
          </w:p>
        </w:tc>
        <w:tc>
          <w:tcPr>
            <w:tcW w:w="960" w:type="dxa"/>
            <w:tcBorders>
              <w:top w:val="nil"/>
              <w:left w:val="nil"/>
              <w:bottom w:val="single" w:sz="4" w:space="0" w:color="auto"/>
              <w:right w:val="single" w:sz="4" w:space="0" w:color="auto"/>
            </w:tcBorders>
            <w:shd w:val="clear" w:color="auto" w:fill="auto"/>
            <w:noWrap/>
            <w:hideMark/>
          </w:tcPr>
          <w:p w14:paraId="2697C050"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5,00</w:t>
            </w:r>
          </w:p>
        </w:tc>
        <w:tc>
          <w:tcPr>
            <w:tcW w:w="995" w:type="dxa"/>
            <w:tcBorders>
              <w:top w:val="nil"/>
              <w:left w:val="nil"/>
              <w:bottom w:val="single" w:sz="4" w:space="0" w:color="auto"/>
              <w:right w:val="single" w:sz="4" w:space="0" w:color="auto"/>
            </w:tcBorders>
            <w:shd w:val="clear" w:color="auto" w:fill="auto"/>
            <w:noWrap/>
            <w:hideMark/>
          </w:tcPr>
          <w:p w14:paraId="26B9745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17,23</w:t>
            </w:r>
          </w:p>
        </w:tc>
        <w:tc>
          <w:tcPr>
            <w:tcW w:w="960" w:type="dxa"/>
            <w:tcBorders>
              <w:top w:val="nil"/>
              <w:left w:val="nil"/>
              <w:bottom w:val="single" w:sz="4" w:space="0" w:color="auto"/>
              <w:right w:val="single" w:sz="4" w:space="0" w:color="auto"/>
            </w:tcBorders>
            <w:shd w:val="clear" w:color="auto" w:fill="auto"/>
            <w:noWrap/>
            <w:hideMark/>
          </w:tcPr>
          <w:p w14:paraId="33B1C936" w14:textId="12C42F4C"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p>
        </w:tc>
        <w:tc>
          <w:tcPr>
            <w:tcW w:w="960" w:type="dxa"/>
            <w:tcBorders>
              <w:top w:val="nil"/>
              <w:left w:val="nil"/>
              <w:bottom w:val="single" w:sz="4" w:space="0" w:color="auto"/>
              <w:right w:val="single" w:sz="4" w:space="0" w:color="auto"/>
            </w:tcBorders>
            <w:shd w:val="clear" w:color="auto" w:fill="auto"/>
            <w:noWrap/>
            <w:hideMark/>
          </w:tcPr>
          <w:p w14:paraId="4680E3A6"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17,23</w:t>
            </w:r>
          </w:p>
        </w:tc>
        <w:tc>
          <w:tcPr>
            <w:tcW w:w="2824" w:type="dxa"/>
            <w:tcBorders>
              <w:top w:val="nil"/>
              <w:left w:val="nil"/>
              <w:bottom w:val="single" w:sz="4" w:space="0" w:color="auto"/>
              <w:right w:val="single" w:sz="4" w:space="0" w:color="auto"/>
            </w:tcBorders>
            <w:shd w:val="clear" w:color="auto" w:fill="auto"/>
            <w:hideMark/>
          </w:tcPr>
          <w:p w14:paraId="59AA38A3"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lang w:val="lt-LT" w:eastAsia="lt-LT"/>
              </w:rPr>
            </w:pPr>
            <w:r w:rsidRPr="007C6670">
              <w:rPr>
                <w:rFonts w:eastAsia="Times New Roman"/>
                <w:color w:val="000000"/>
                <w:sz w:val="18"/>
                <w:szCs w:val="18"/>
                <w:bdr w:val="none" w:sz="0" w:space="0" w:color="auto"/>
                <w:lang w:val="lt-LT" w:eastAsia="lt-LT"/>
              </w:rPr>
              <w:t>Haemolysate-solution-system (86601006L), Dr. Muller Geratebau, Vokietija</w:t>
            </w:r>
          </w:p>
        </w:tc>
      </w:tr>
      <w:tr w:rsidR="007C6670" w:rsidRPr="007C6670" w14:paraId="51004482" w14:textId="77777777" w:rsidTr="007C6670">
        <w:trPr>
          <w:trHeight w:val="300"/>
          <w:jc w:val="center"/>
        </w:trPr>
        <w:tc>
          <w:tcPr>
            <w:tcW w:w="1084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9D0FD" w14:textId="0B572059"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Bendra pasiūlymo kaina:</w:t>
            </w:r>
          </w:p>
        </w:tc>
        <w:tc>
          <w:tcPr>
            <w:tcW w:w="960" w:type="dxa"/>
            <w:tcBorders>
              <w:top w:val="nil"/>
              <w:left w:val="nil"/>
              <w:bottom w:val="single" w:sz="4" w:space="0" w:color="auto"/>
              <w:right w:val="single" w:sz="4" w:space="0" w:color="auto"/>
            </w:tcBorders>
            <w:shd w:val="clear" w:color="auto" w:fill="auto"/>
            <w:noWrap/>
            <w:vAlign w:val="center"/>
            <w:hideMark/>
          </w:tcPr>
          <w:p w14:paraId="14336DAD"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4833,89</w:t>
            </w:r>
          </w:p>
        </w:tc>
        <w:tc>
          <w:tcPr>
            <w:tcW w:w="960" w:type="dxa"/>
            <w:tcBorders>
              <w:top w:val="nil"/>
              <w:left w:val="nil"/>
              <w:bottom w:val="single" w:sz="4" w:space="0" w:color="auto"/>
              <w:right w:val="single" w:sz="4" w:space="0" w:color="auto"/>
            </w:tcBorders>
            <w:shd w:val="clear" w:color="auto" w:fill="auto"/>
            <w:noWrap/>
            <w:vAlign w:val="center"/>
            <w:hideMark/>
          </w:tcPr>
          <w:p w14:paraId="140351AE" w14:textId="77777777"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18"/>
                <w:szCs w:val="18"/>
                <w:bdr w:val="none" w:sz="0" w:space="0" w:color="auto"/>
                <w:lang w:val="lt-LT" w:eastAsia="lt-LT"/>
              </w:rPr>
            </w:pPr>
            <w:r w:rsidRPr="007C6670">
              <w:rPr>
                <w:rFonts w:eastAsia="Times New Roman"/>
                <w:b/>
                <w:bCs/>
                <w:sz w:val="18"/>
                <w:szCs w:val="18"/>
                <w:bdr w:val="none" w:sz="0" w:space="0" w:color="auto"/>
                <w:lang w:val="lt-LT" w:eastAsia="lt-LT"/>
              </w:rPr>
              <w:t>5.160,96</w:t>
            </w:r>
          </w:p>
        </w:tc>
        <w:tc>
          <w:tcPr>
            <w:tcW w:w="2824" w:type="dxa"/>
            <w:tcBorders>
              <w:top w:val="nil"/>
              <w:left w:val="nil"/>
              <w:bottom w:val="single" w:sz="4" w:space="0" w:color="auto"/>
              <w:right w:val="single" w:sz="4" w:space="0" w:color="auto"/>
            </w:tcBorders>
            <w:shd w:val="clear" w:color="auto" w:fill="auto"/>
            <w:noWrap/>
            <w:hideMark/>
          </w:tcPr>
          <w:p w14:paraId="5E612CCB" w14:textId="2880B07A" w:rsidR="007C6670" w:rsidRPr="007C6670" w:rsidRDefault="007C6670" w:rsidP="007C66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p>
        </w:tc>
      </w:tr>
    </w:tbl>
    <w:p w14:paraId="1406012A" w14:textId="77777777" w:rsidR="00A0250C" w:rsidRPr="00C13A7B" w:rsidRDefault="00A0250C" w:rsidP="007C6670">
      <w:pPr>
        <w:jc w:val="center"/>
        <w:rPr>
          <w:lang w:val="en-GB" w:eastAsia="x-none"/>
        </w:rPr>
      </w:pPr>
    </w:p>
    <w:p w14:paraId="45675477" w14:textId="77777777" w:rsidR="00A0250C" w:rsidRPr="00C13A7B" w:rsidRDefault="00A0250C" w:rsidP="007C6670">
      <w:pPr>
        <w:jc w:val="center"/>
        <w:rPr>
          <w:lang w:val="en-GB" w:eastAsia="x-none"/>
        </w:rPr>
      </w:pPr>
    </w:p>
    <w:p w14:paraId="28203984" w14:textId="77777777" w:rsidR="00A0250C" w:rsidRPr="00C13A7B" w:rsidRDefault="00A0250C" w:rsidP="007C6670">
      <w:pPr>
        <w:jc w:val="center"/>
        <w:rPr>
          <w:lang w:val="en-GB" w:eastAsia="x-none"/>
        </w:rPr>
      </w:pPr>
    </w:p>
    <w:p w14:paraId="774B4016" w14:textId="77777777" w:rsidR="00A0250C" w:rsidRPr="00C13A7B" w:rsidRDefault="00A0250C" w:rsidP="00A0250C">
      <w:pPr>
        <w:rPr>
          <w:lang w:val="en-GB" w:eastAsia="x-none"/>
        </w:rPr>
      </w:pPr>
    </w:p>
    <w:p w14:paraId="1CE6829B" w14:textId="77777777" w:rsidR="00A0250C" w:rsidRPr="00C13A7B" w:rsidRDefault="00A0250C" w:rsidP="00A0250C">
      <w:pPr>
        <w:rPr>
          <w:lang w:val="en-GB" w:eastAsia="x-none"/>
        </w:rPr>
      </w:pPr>
    </w:p>
    <w:p w14:paraId="522D3C77" w14:textId="77777777" w:rsidR="00A0250C" w:rsidRPr="00C13A7B" w:rsidRDefault="00A0250C" w:rsidP="00A0250C">
      <w:pPr>
        <w:rPr>
          <w:lang w:val="en-GB" w:eastAsia="x-none"/>
        </w:rPr>
      </w:pPr>
    </w:p>
    <w:tbl>
      <w:tblPr>
        <w:tblW w:w="9788" w:type="dxa"/>
        <w:tblLook w:val="0000" w:firstRow="0" w:lastRow="0" w:firstColumn="0" w:lastColumn="0" w:noHBand="0" w:noVBand="0"/>
      </w:tblPr>
      <w:tblGrid>
        <w:gridCol w:w="5245"/>
        <w:gridCol w:w="4543"/>
      </w:tblGrid>
      <w:tr w:rsidR="00A0250C" w:rsidRPr="00C13A7B" w14:paraId="1AC9445A" w14:textId="77777777" w:rsidTr="008A4082">
        <w:tc>
          <w:tcPr>
            <w:tcW w:w="5245" w:type="dxa"/>
          </w:tcPr>
          <w:p w14:paraId="2C757800" w14:textId="77777777" w:rsidR="00A0250C" w:rsidRPr="00E84653" w:rsidRDefault="00A0250C" w:rsidP="001B52B8">
            <w:pPr>
              <w:pStyle w:val="Pagrindinistekstas3"/>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31895884" w14:textId="77777777" w:rsidR="00A0250C" w:rsidRDefault="00A0250C" w:rsidP="001B52B8">
            <w:pPr>
              <w:rPr>
                <w:sz w:val="22"/>
                <w:szCs w:val="22"/>
                <w:lang w:val="lt-LT"/>
              </w:rPr>
            </w:pPr>
            <w:r w:rsidRPr="00E84653">
              <w:rPr>
                <w:sz w:val="22"/>
                <w:szCs w:val="22"/>
                <w:lang w:val="lt-LT"/>
              </w:rPr>
              <w:t>Remigijus Mažeika</w:t>
            </w:r>
          </w:p>
          <w:p w14:paraId="7D15827C" w14:textId="77777777" w:rsidR="00A0250C" w:rsidRPr="00C13A7B" w:rsidRDefault="00A0250C" w:rsidP="001B52B8">
            <w:pPr>
              <w:ind w:hanging="720"/>
              <w:jc w:val="both"/>
              <w:rPr>
                <w:lang w:val="lt-LT"/>
              </w:rPr>
            </w:pPr>
            <w:r w:rsidRPr="00C13A7B">
              <w:rPr>
                <w:lang w:val="lt-LT"/>
              </w:rPr>
              <w:t>_________________</w:t>
            </w:r>
            <w:r w:rsidRPr="00C13A7B">
              <w:rPr>
                <w:u w:val="single"/>
                <w:lang w:val="lt-LT"/>
              </w:rPr>
              <w:t xml:space="preserve">   </w:t>
            </w:r>
            <w:r w:rsidRPr="00C13A7B">
              <w:rPr>
                <w:lang w:val="lt-LT"/>
              </w:rPr>
              <w:t>___</w:t>
            </w:r>
          </w:p>
          <w:p w14:paraId="3D3BDAA4" w14:textId="77777777" w:rsidR="00A0250C" w:rsidRPr="00C13A7B" w:rsidRDefault="00A0250C" w:rsidP="001B52B8">
            <w:pPr>
              <w:jc w:val="both"/>
              <w:rPr>
                <w:lang w:val="lt-LT"/>
              </w:rPr>
            </w:pPr>
            <w:r w:rsidRPr="00C13A7B">
              <w:rPr>
                <w:lang w:val="lt-LT"/>
              </w:rPr>
              <w:t>A. V.</w:t>
            </w:r>
          </w:p>
        </w:tc>
        <w:tc>
          <w:tcPr>
            <w:tcW w:w="4543" w:type="dxa"/>
          </w:tcPr>
          <w:p w14:paraId="7722D77D" w14:textId="77777777" w:rsidR="008A4082" w:rsidRDefault="008A4082" w:rsidP="008A4082">
            <w:pPr>
              <w:rPr>
                <w:color w:val="000000"/>
                <w:sz w:val="22"/>
                <w:szCs w:val="22"/>
                <w:lang w:val="lt-LT"/>
              </w:rPr>
            </w:pPr>
            <w:r>
              <w:rPr>
                <w:color w:val="000000"/>
                <w:sz w:val="22"/>
                <w:szCs w:val="22"/>
                <w:lang w:val="lt-LT"/>
              </w:rPr>
              <w:t>Generalinis direktorius</w:t>
            </w:r>
          </w:p>
          <w:p w14:paraId="0EB1CBD3" w14:textId="77777777" w:rsidR="008A4082" w:rsidRPr="00C13A7B" w:rsidRDefault="008A4082" w:rsidP="008A4082">
            <w:pPr>
              <w:rPr>
                <w:color w:val="000000"/>
                <w:sz w:val="22"/>
                <w:szCs w:val="22"/>
                <w:lang w:val="lt-LT"/>
              </w:rPr>
            </w:pPr>
            <w:r>
              <w:rPr>
                <w:color w:val="000000"/>
                <w:sz w:val="22"/>
                <w:szCs w:val="22"/>
                <w:lang w:val="lt-LT"/>
              </w:rPr>
              <w:t>Virginijus Domarkas</w:t>
            </w:r>
          </w:p>
          <w:p w14:paraId="6C5E455F" w14:textId="77777777" w:rsidR="00A0250C" w:rsidRPr="00C13A7B" w:rsidRDefault="00A0250C" w:rsidP="001B52B8">
            <w:pPr>
              <w:rPr>
                <w:lang w:val="lt-LT"/>
              </w:rPr>
            </w:pPr>
          </w:p>
          <w:p w14:paraId="29577251" w14:textId="6FF1B926" w:rsidR="00A0250C" w:rsidRPr="00015AF8" w:rsidRDefault="00A0250C" w:rsidP="001B52B8">
            <w:pPr>
              <w:rPr>
                <w:lang w:val="lt-LT"/>
              </w:rPr>
            </w:pPr>
            <w:r w:rsidRPr="00C13A7B">
              <w:rPr>
                <w:lang w:val="lt-LT"/>
              </w:rPr>
              <w:t>___________________A.V.</w:t>
            </w:r>
          </w:p>
        </w:tc>
      </w:tr>
    </w:tbl>
    <w:p w14:paraId="6C2E038C" w14:textId="77777777" w:rsidR="007C6670" w:rsidRDefault="007C6670" w:rsidP="00A0250C">
      <w:pPr>
        <w:rPr>
          <w:lang w:val="en-GB" w:eastAsia="x-none"/>
        </w:rPr>
        <w:sectPr w:rsidR="007C6670" w:rsidSect="00A905BB">
          <w:pgSz w:w="16838" w:h="11906" w:orient="landscape"/>
          <w:pgMar w:top="1134" w:right="1134" w:bottom="426" w:left="851" w:header="567" w:footer="567" w:gutter="0"/>
          <w:cols w:space="1296"/>
          <w:docGrid w:linePitch="360"/>
        </w:sectPr>
      </w:pPr>
    </w:p>
    <w:p w14:paraId="59E00304" w14:textId="75D9B51C" w:rsidR="00A0250C" w:rsidRPr="00C13A7B" w:rsidRDefault="00A0250C" w:rsidP="00A0250C">
      <w:pPr>
        <w:rPr>
          <w:lang w:val="en-GB" w:eastAsia="x-none"/>
        </w:rPr>
      </w:pPr>
    </w:p>
    <w:sectPr w:rsidR="00A0250C" w:rsidRPr="00C13A7B" w:rsidSect="00500E10">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6414" w14:textId="77777777" w:rsidR="004D2331" w:rsidRDefault="004D2331">
      <w:r>
        <w:separator/>
      </w:r>
    </w:p>
  </w:endnote>
  <w:endnote w:type="continuationSeparator" w:id="0">
    <w:p w14:paraId="5D2808BB" w14:textId="77777777" w:rsidR="004D2331" w:rsidRDefault="004D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7055" w14:textId="77777777" w:rsidR="00500E10" w:rsidRDefault="00843A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D4A64" w14:textId="77777777" w:rsidR="00500E10" w:rsidRDefault="004D2331">
    <w:pPr>
      <w:pStyle w:val="Porat"/>
      <w:ind w:right="360"/>
    </w:pPr>
  </w:p>
  <w:p w14:paraId="29BBAC2E" w14:textId="77777777" w:rsidR="00500E10" w:rsidRDefault="004D23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B722" w14:textId="77777777" w:rsidR="00500E10" w:rsidRDefault="004D2331">
    <w:pPr>
      <w:pStyle w:val="Porat"/>
      <w:framePr w:wrap="around" w:vAnchor="text" w:hAnchor="margin" w:xAlign="right" w:y="1"/>
      <w:rPr>
        <w:rStyle w:val="Puslapionumeris"/>
      </w:rPr>
    </w:pPr>
  </w:p>
  <w:p w14:paraId="0E784C00" w14:textId="77777777" w:rsidR="00500E10" w:rsidRDefault="004D233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7A3D" w14:textId="77777777" w:rsidR="00500E10" w:rsidRDefault="004D233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9137" w14:textId="77777777" w:rsidR="00E01761" w:rsidRDefault="00843A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D1B6E2" w14:textId="77777777" w:rsidR="00E01761" w:rsidRDefault="004D2331">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3018" w14:textId="77777777" w:rsidR="00E01761" w:rsidRDefault="004D2331">
    <w:pPr>
      <w:pStyle w:val="Porat"/>
      <w:framePr w:wrap="around" w:vAnchor="text" w:hAnchor="margin" w:xAlign="right" w:y="1"/>
      <w:rPr>
        <w:rStyle w:val="Puslapionumeris"/>
      </w:rPr>
    </w:pPr>
  </w:p>
  <w:p w14:paraId="1DADDDFD" w14:textId="77777777" w:rsidR="00E01761" w:rsidRDefault="004D2331">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7CF0" w14:textId="77777777" w:rsidR="00E01761" w:rsidRDefault="004D23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593B" w14:textId="77777777" w:rsidR="004D2331" w:rsidRDefault="004D2331">
      <w:r>
        <w:separator/>
      </w:r>
    </w:p>
  </w:footnote>
  <w:footnote w:type="continuationSeparator" w:id="0">
    <w:p w14:paraId="07E1C181" w14:textId="77777777" w:rsidR="004D2331" w:rsidRDefault="004D2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C99A" w14:textId="77777777" w:rsidR="00500E10" w:rsidRDefault="004D2331">
    <w:pPr>
      <w:pStyle w:val="Antrats"/>
    </w:pPr>
  </w:p>
  <w:p w14:paraId="0312F2CA" w14:textId="77777777" w:rsidR="00500E10" w:rsidRDefault="004D2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91B1" w14:textId="77777777" w:rsidR="00500E10" w:rsidRDefault="004D2331">
    <w:pPr>
      <w:pStyle w:val="Antrats"/>
    </w:pPr>
  </w:p>
  <w:p w14:paraId="3AE41885" w14:textId="77777777" w:rsidR="00500E10" w:rsidRDefault="004D23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7C9" w14:textId="77777777" w:rsidR="00500E10" w:rsidRDefault="004D233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FD9B" w14:textId="77777777" w:rsidR="00E01761" w:rsidRDefault="004D23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1FCD" w14:textId="77777777" w:rsidR="00E01761" w:rsidRDefault="004D233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C6D3" w14:textId="77777777" w:rsidR="00E01761" w:rsidRDefault="004D23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4453679E"/>
    <w:multiLevelType w:val="hybridMultilevel"/>
    <w:tmpl w:val="D2C427A0"/>
    <w:lvl w:ilvl="0" w:tplc="8F10E154">
      <w:start w:val="3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0C"/>
    <w:rsid w:val="00015AF8"/>
    <w:rsid w:val="004D2331"/>
    <w:rsid w:val="007C6670"/>
    <w:rsid w:val="00843A22"/>
    <w:rsid w:val="008A4082"/>
    <w:rsid w:val="00A0250C"/>
    <w:rsid w:val="00A905BB"/>
    <w:rsid w:val="00AB3694"/>
    <w:rsid w:val="00F90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4F5A"/>
  <w15:chartTrackingRefBased/>
  <w15:docId w15:val="{2DC14E4C-8CD8-4735-98A2-83F88B94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0250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qFormat/>
    <w:rsid w:val="00A0250C"/>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A0250C"/>
    <w:rPr>
      <w:rFonts w:ascii="Times New Roman" w:eastAsia="Times New Roman" w:hAnsi="Times New Roman" w:cs="Times New Roman"/>
      <w:b/>
      <w:sz w:val="24"/>
      <w:szCs w:val="24"/>
      <w:lang w:val="en-GB" w:eastAsia="x-none"/>
    </w:rPr>
  </w:style>
  <w:style w:type="character" w:styleId="Hipersaitas">
    <w:name w:val="Hyperlink"/>
    <w:aliases w:val="Alna"/>
    <w:rsid w:val="00A0250C"/>
    <w:rPr>
      <w:u w:val="single"/>
    </w:rPr>
  </w:style>
  <w:style w:type="paragraph" w:customStyle="1" w:styleId="Body2">
    <w:name w:val="Body 2"/>
    <w:rsid w:val="00A025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A025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A0250C"/>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A0250C"/>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A0250C"/>
    <w:pPr>
      <w:tabs>
        <w:tab w:val="center" w:pos="4819"/>
        <w:tab w:val="right" w:pos="9638"/>
      </w:tabs>
    </w:pPr>
  </w:style>
  <w:style w:type="character" w:customStyle="1" w:styleId="PoratDiagrama">
    <w:name w:val="Poraštė Diagrama"/>
    <w:basedOn w:val="Numatytasispastraiposriftas"/>
    <w:link w:val="Porat"/>
    <w:rsid w:val="00A0250C"/>
    <w:rPr>
      <w:rFonts w:ascii="Times New Roman" w:eastAsia="Arial Unicode MS" w:hAnsi="Times New Roman" w:cs="Times New Roman"/>
      <w:sz w:val="24"/>
      <w:szCs w:val="24"/>
      <w:bdr w:val="nil"/>
      <w:lang w:val="en-US"/>
    </w:rPr>
  </w:style>
  <w:style w:type="paragraph" w:customStyle="1" w:styleId="Punktai">
    <w:name w:val="Punktai"/>
    <w:basedOn w:val="prastasis"/>
    <w:rsid w:val="00A0250C"/>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A0250C"/>
  </w:style>
  <w:style w:type="character" w:customStyle="1" w:styleId="BetarpDiagrama">
    <w:name w:val="Be tarpų Diagrama"/>
    <w:link w:val="Betarp"/>
    <w:uiPriority w:val="1"/>
    <w:locked/>
    <w:rsid w:val="00A0250C"/>
    <w:rPr>
      <w:rFonts w:ascii="Calibri" w:hAnsi="Calibri" w:cs="Calibri"/>
      <w:lang w:val="en-US" w:eastAsia="ar-SA"/>
    </w:rPr>
  </w:style>
  <w:style w:type="paragraph" w:styleId="Betarp">
    <w:name w:val="No Spacing"/>
    <w:link w:val="BetarpDiagrama"/>
    <w:uiPriority w:val="1"/>
    <w:qFormat/>
    <w:rsid w:val="00A0250C"/>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A0250C"/>
  </w:style>
  <w:style w:type="character" w:customStyle="1" w:styleId="t386">
    <w:name w:val="t386"/>
    <w:basedOn w:val="Numatytasispastraiposriftas"/>
    <w:rsid w:val="00A0250C"/>
  </w:style>
  <w:style w:type="character" w:customStyle="1" w:styleId="t387">
    <w:name w:val="t387"/>
    <w:basedOn w:val="Numatytasispastraiposriftas"/>
    <w:rsid w:val="00A0250C"/>
  </w:style>
  <w:style w:type="character" w:customStyle="1" w:styleId="t388">
    <w:name w:val="t388"/>
    <w:basedOn w:val="Numatytasispastraiposriftas"/>
    <w:rsid w:val="00A0250C"/>
  </w:style>
  <w:style w:type="character" w:customStyle="1" w:styleId="t389">
    <w:name w:val="t389"/>
    <w:basedOn w:val="Numatytasispastraiposriftas"/>
    <w:rsid w:val="00A0250C"/>
  </w:style>
  <w:style w:type="character" w:customStyle="1" w:styleId="t390">
    <w:name w:val="t390"/>
    <w:basedOn w:val="Numatytasispastraiposriftas"/>
    <w:rsid w:val="00A0250C"/>
  </w:style>
  <w:style w:type="character" w:customStyle="1" w:styleId="t391">
    <w:name w:val="t391"/>
    <w:basedOn w:val="Numatytasispastraiposriftas"/>
    <w:rsid w:val="00A0250C"/>
  </w:style>
  <w:style w:type="paragraph" w:customStyle="1" w:styleId="Pagrindinistekstas3">
    <w:name w:val="Pagrindinis tekstas3"/>
    <w:uiPriority w:val="99"/>
    <w:rsid w:val="00A0250C"/>
    <w:pPr>
      <w:snapToGrid w:val="0"/>
      <w:spacing w:after="0" w:line="240" w:lineRule="auto"/>
      <w:ind w:firstLine="312"/>
      <w:jc w:val="both"/>
    </w:pPr>
    <w:rPr>
      <w:rFonts w:ascii="TimesLT" w:eastAsia="Calibri" w:hAnsi="TimesLT" w:cs="Times New Roman"/>
      <w:sz w:val="20"/>
      <w:szCs w:val="20"/>
      <w:lang w:val="en-US"/>
    </w:rPr>
  </w:style>
  <w:style w:type="character" w:styleId="Neapdorotaspaminjimas">
    <w:name w:val="Unresolved Mention"/>
    <w:basedOn w:val="Numatytasispastraiposriftas"/>
    <w:uiPriority w:val="99"/>
    <w:semiHidden/>
    <w:unhideWhenUsed/>
    <w:rsid w:val="008A4082"/>
    <w:rPr>
      <w:color w:val="605E5C"/>
      <w:shd w:val="clear" w:color="auto" w:fill="E1DFDD"/>
    </w:rPr>
  </w:style>
  <w:style w:type="character" w:styleId="Komentaronuoroda">
    <w:name w:val="annotation reference"/>
    <w:basedOn w:val="Numatytasispastraiposriftas"/>
    <w:uiPriority w:val="99"/>
    <w:semiHidden/>
    <w:unhideWhenUsed/>
    <w:rsid w:val="008A4082"/>
    <w:rPr>
      <w:sz w:val="16"/>
      <w:szCs w:val="16"/>
    </w:rPr>
  </w:style>
  <w:style w:type="paragraph" w:styleId="Komentarotekstas">
    <w:name w:val="annotation text"/>
    <w:basedOn w:val="prastasis"/>
    <w:link w:val="KomentarotekstasDiagrama"/>
    <w:uiPriority w:val="99"/>
    <w:semiHidden/>
    <w:unhideWhenUsed/>
    <w:rsid w:val="008A4082"/>
    <w:rPr>
      <w:sz w:val="20"/>
      <w:szCs w:val="20"/>
    </w:rPr>
  </w:style>
  <w:style w:type="character" w:customStyle="1" w:styleId="KomentarotekstasDiagrama">
    <w:name w:val="Komentaro tekstas Diagrama"/>
    <w:basedOn w:val="Numatytasispastraiposriftas"/>
    <w:link w:val="Komentarotekstas"/>
    <w:uiPriority w:val="99"/>
    <w:semiHidden/>
    <w:rsid w:val="008A4082"/>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8A4082"/>
    <w:rPr>
      <w:b/>
      <w:bCs/>
    </w:rPr>
  </w:style>
  <w:style w:type="character" w:customStyle="1" w:styleId="KomentarotemaDiagrama">
    <w:name w:val="Komentaro tema Diagrama"/>
    <w:basedOn w:val="KomentarotekstasDiagrama"/>
    <w:link w:val="Komentarotema"/>
    <w:uiPriority w:val="99"/>
    <w:semiHidden/>
    <w:rsid w:val="008A4082"/>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8A40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4082"/>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121">
      <w:bodyDiv w:val="1"/>
      <w:marLeft w:val="0"/>
      <w:marRight w:val="0"/>
      <w:marTop w:val="0"/>
      <w:marBottom w:val="0"/>
      <w:divBdr>
        <w:top w:val="none" w:sz="0" w:space="0" w:color="auto"/>
        <w:left w:val="none" w:sz="0" w:space="0" w:color="auto"/>
        <w:bottom w:val="none" w:sz="0" w:space="0" w:color="auto"/>
        <w:right w:val="none" w:sz="0" w:space="0" w:color="auto"/>
      </w:divBdr>
    </w:div>
    <w:div w:id="565653043">
      <w:bodyDiv w:val="1"/>
      <w:marLeft w:val="0"/>
      <w:marRight w:val="0"/>
      <w:marTop w:val="0"/>
      <w:marBottom w:val="0"/>
      <w:divBdr>
        <w:top w:val="none" w:sz="0" w:space="0" w:color="auto"/>
        <w:left w:val="none" w:sz="0" w:space="0" w:color="auto"/>
        <w:bottom w:val="none" w:sz="0" w:space="0" w:color="auto"/>
        <w:right w:val="none" w:sz="0" w:space="0" w:color="auto"/>
      </w:divBdr>
    </w:div>
    <w:div w:id="1368870371">
      <w:bodyDiv w:val="1"/>
      <w:marLeft w:val="0"/>
      <w:marRight w:val="0"/>
      <w:marTop w:val="0"/>
      <w:marBottom w:val="0"/>
      <w:divBdr>
        <w:top w:val="none" w:sz="0" w:space="0" w:color="auto"/>
        <w:left w:val="none" w:sz="0" w:space="0" w:color="auto"/>
        <w:bottom w:val="none" w:sz="0" w:space="0" w:color="auto"/>
        <w:right w:val="none" w:sz="0" w:space="0" w:color="auto"/>
      </w:divBdr>
    </w:div>
    <w:div w:id="16049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zamkauskiene@limeta.l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sekretore@plungesligonine.lt" TargetMode="External"/><Relationship Id="rId12" Type="http://schemas.openxmlformats.org/officeDocument/2006/relationships/hyperlink" Target="mailto:vilnius@limeta.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ore@plungesligonine.l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irma.bladziene@plungesligonine.lt"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vilnius@limeta.lt" TargetMode="Externa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12661</Words>
  <Characters>7217</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Norvaišytė-Kostogrizienė</dc:creator>
  <cp:keywords/>
  <dc:description/>
  <cp:lastModifiedBy>Vartotojas</cp:lastModifiedBy>
  <cp:revision>3</cp:revision>
  <dcterms:created xsi:type="dcterms:W3CDTF">2022-01-30T10:41:00Z</dcterms:created>
  <dcterms:modified xsi:type="dcterms:W3CDTF">2022-01-30T10:43:00Z</dcterms:modified>
</cp:coreProperties>
</file>