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CA" w:rsidRDefault="001310DD">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5.2pt;margin-top:6.95pt;width:18pt;height:17.75pt;z-index:-251658752;mso-wrap-distance-left:82.8pt;mso-wrap-distance-right:5pt;mso-position-horizontal-relative:margin" wrapcoords="0 0 21600 0 21600 21600 0 21600 0 0">
            <v:imagedata r:id="rId7" o:title="image1"/>
            <w10:wrap type="square" side="left" anchorx="margin"/>
          </v:shape>
        </w:pict>
      </w:r>
    </w:p>
    <w:p w:rsidR="00823ECA" w:rsidRDefault="001310DD" w:rsidP="00232339">
      <w:pPr>
        <w:pStyle w:val="Style2"/>
        <w:shd w:val="clear" w:color="auto" w:fill="auto"/>
        <w:spacing w:after="114"/>
        <w:sectPr w:rsidR="00823ECA">
          <w:footerReference w:type="default" r:id="rId8"/>
          <w:pgSz w:w="11899" w:h="16838"/>
          <w:pgMar w:top="85" w:right="7498" w:bottom="2303" w:left="154" w:header="0" w:footer="3" w:gutter="0"/>
          <w:cols w:num="2" w:space="1109"/>
          <w:noEndnote/>
          <w:docGrid w:linePitch="360"/>
        </w:sectPr>
      </w:pPr>
      <w:r>
        <w:br w:type="column"/>
      </w:r>
    </w:p>
    <w:p w:rsidR="00823ECA" w:rsidRDefault="00823ECA">
      <w:pPr>
        <w:spacing w:before="35" w:after="35" w:line="240" w:lineRule="exact"/>
        <w:rPr>
          <w:sz w:val="19"/>
          <w:szCs w:val="19"/>
        </w:rPr>
      </w:pPr>
    </w:p>
    <w:p w:rsidR="00823ECA" w:rsidRDefault="00823ECA">
      <w:pPr>
        <w:rPr>
          <w:sz w:val="2"/>
          <w:szCs w:val="2"/>
        </w:rPr>
        <w:sectPr w:rsidR="00823ECA">
          <w:type w:val="continuous"/>
          <w:pgSz w:w="11899" w:h="16838"/>
          <w:pgMar w:top="627" w:right="0" w:bottom="1491" w:left="0" w:header="0" w:footer="3" w:gutter="0"/>
          <w:cols w:space="720"/>
          <w:noEndnote/>
          <w:docGrid w:linePitch="360"/>
        </w:sectPr>
      </w:pPr>
    </w:p>
    <w:p w:rsidR="00823ECA" w:rsidRDefault="001310DD">
      <w:pPr>
        <w:pStyle w:val="Style13"/>
        <w:keepNext/>
        <w:keepLines/>
        <w:shd w:val="clear" w:color="auto" w:fill="auto"/>
        <w:tabs>
          <w:tab w:val="left" w:pos="9241"/>
        </w:tabs>
        <w:ind w:left="980"/>
      </w:pPr>
      <w:bookmarkStart w:id="0" w:name="bookmark0"/>
      <w:r>
        <w:t>SPECIALIOSIOS SĄLYGOS - „DOCUMENTS GATEWAY“</w:t>
      </w:r>
      <w:r>
        <w:tab/>
      </w:r>
      <w:r>
        <w:rPr>
          <w:rStyle w:val="CharStyle15"/>
        </w:rPr>
        <w:t>Dokobit</w:t>
      </w:r>
      <w:bookmarkEnd w:id="0"/>
    </w:p>
    <w:p w:rsidR="00823ECA" w:rsidRDefault="001310DD">
      <w:pPr>
        <w:pStyle w:val="Style13"/>
        <w:keepNext/>
        <w:keepLines/>
        <w:shd w:val="clear" w:color="auto" w:fill="auto"/>
        <w:ind w:left="980"/>
      </w:pPr>
      <w:bookmarkStart w:id="1" w:name="bookmark1"/>
      <w:r>
        <w:t>SUTARTIS</w:t>
      </w:r>
      <w:bookmarkEnd w:id="1"/>
    </w:p>
    <w:p w:rsidR="00823ECA" w:rsidRDefault="001310DD">
      <w:pPr>
        <w:pStyle w:val="Style16"/>
        <w:shd w:val="clear" w:color="auto" w:fill="auto"/>
        <w:spacing w:after="419"/>
        <w:ind w:left="980"/>
      </w:pPr>
      <w:r>
        <w:t xml:space="preserve">Šios </w:t>
      </w:r>
      <w:r>
        <w:rPr>
          <w:rStyle w:val="CharStyle18"/>
        </w:rPr>
        <w:t xml:space="preserve">Specialiosios sąlygos </w:t>
      </w:r>
      <w:r>
        <w:t xml:space="preserve">reiškia sudarytą Sutartį tarp Paslaugų teikėjo ir Kliento. Sutartis yra įtraukta į </w:t>
      </w:r>
      <w:r>
        <w:rPr>
          <w:rStyle w:val="CharStyle18"/>
        </w:rPr>
        <w:t xml:space="preserve">Paslaugų teikimo sąlygas </w:t>
      </w:r>
      <w:r>
        <w:t xml:space="preserve">ir yra jų reglamentuojama. Jeigu </w:t>
      </w:r>
      <w:r>
        <w:rPr>
          <w:rStyle w:val="CharStyle18"/>
        </w:rPr>
        <w:t xml:space="preserve">Specialiųjų sąlygų </w:t>
      </w:r>
      <w:r>
        <w:t xml:space="preserve">punktai prieštarauja </w:t>
      </w:r>
      <w:r>
        <w:rPr>
          <w:rStyle w:val="CharStyle18"/>
        </w:rPr>
        <w:t xml:space="preserve">Paslaugų teikimo sąlygų </w:t>
      </w:r>
      <w:r>
        <w:t xml:space="preserve">punktams, pirmenybė teikiama </w:t>
      </w:r>
      <w:r>
        <w:rPr>
          <w:rStyle w:val="CharStyle18"/>
        </w:rPr>
        <w:t xml:space="preserve">Specialiųjų sąlygų </w:t>
      </w:r>
      <w:r>
        <w:t>pun</w:t>
      </w:r>
      <w:r>
        <w:t>ktams.</w:t>
      </w:r>
    </w:p>
    <w:tbl>
      <w:tblPr>
        <w:tblOverlap w:val="never"/>
        <w:tblW w:w="0" w:type="auto"/>
        <w:jc w:val="right"/>
        <w:tblLayout w:type="fixed"/>
        <w:tblCellMar>
          <w:left w:w="10" w:type="dxa"/>
          <w:right w:w="10" w:type="dxa"/>
        </w:tblCellMar>
        <w:tblLook w:val="0000" w:firstRow="0" w:lastRow="0" w:firstColumn="0" w:lastColumn="0" w:noHBand="0" w:noVBand="0"/>
      </w:tblPr>
      <w:tblGrid>
        <w:gridCol w:w="2410"/>
        <w:gridCol w:w="2414"/>
        <w:gridCol w:w="2410"/>
        <w:gridCol w:w="2424"/>
      </w:tblGrid>
      <w:tr w:rsidR="00823ECA">
        <w:tblPrEx>
          <w:tblCellMar>
            <w:top w:w="0" w:type="dxa"/>
            <w:bottom w:w="0" w:type="dxa"/>
          </w:tblCellMar>
        </w:tblPrEx>
        <w:trPr>
          <w:trHeight w:hRule="exact" w:val="326"/>
          <w:jc w:val="right"/>
        </w:trPr>
        <w:tc>
          <w:tcPr>
            <w:tcW w:w="2410" w:type="dxa"/>
            <w:tcBorders>
              <w:top w:val="single" w:sz="4" w:space="0" w:color="auto"/>
            </w:tcBorders>
            <w:shd w:val="clear" w:color="auto" w:fill="FFFFFF"/>
          </w:tcPr>
          <w:p w:rsidR="00823ECA" w:rsidRDefault="00823ECA">
            <w:pPr>
              <w:framePr w:w="9658" w:wrap="notBeside" w:vAnchor="text" w:hAnchor="text" w:xAlign="right" w:y="1"/>
              <w:rPr>
                <w:sz w:val="10"/>
                <w:szCs w:val="10"/>
              </w:rPr>
            </w:pPr>
          </w:p>
        </w:tc>
        <w:tc>
          <w:tcPr>
            <w:tcW w:w="2414" w:type="dxa"/>
            <w:tcBorders>
              <w:top w:val="single" w:sz="4" w:space="0" w:color="auto"/>
            </w:tcBorders>
            <w:shd w:val="clear" w:color="auto" w:fill="FFFFFF"/>
          </w:tcPr>
          <w:p w:rsidR="00823ECA" w:rsidRDefault="00823ECA">
            <w:pPr>
              <w:framePr w:w="9658" w:wrap="notBeside" w:vAnchor="text" w:hAnchor="text" w:xAlign="right" w:y="1"/>
              <w:rPr>
                <w:sz w:val="10"/>
                <w:szCs w:val="10"/>
              </w:rPr>
            </w:pPr>
          </w:p>
        </w:tc>
        <w:tc>
          <w:tcPr>
            <w:tcW w:w="2410" w:type="dxa"/>
            <w:tcBorders>
              <w:top w:val="single" w:sz="4" w:space="0" w:color="auto"/>
            </w:tcBorders>
            <w:shd w:val="clear" w:color="auto" w:fill="FFFFFF"/>
          </w:tcPr>
          <w:p w:rsidR="00823ECA" w:rsidRDefault="00823ECA">
            <w:pPr>
              <w:framePr w:w="9658" w:wrap="notBeside" w:vAnchor="text" w:hAnchor="text" w:xAlign="right" w:y="1"/>
              <w:rPr>
                <w:sz w:val="10"/>
                <w:szCs w:val="10"/>
              </w:rPr>
            </w:pPr>
          </w:p>
        </w:tc>
        <w:tc>
          <w:tcPr>
            <w:tcW w:w="2424" w:type="dxa"/>
            <w:tcBorders>
              <w:top w:val="single" w:sz="4" w:space="0" w:color="auto"/>
              <w:left w:val="single" w:sz="4" w:space="0" w:color="auto"/>
              <w:right w:val="single" w:sz="4" w:space="0" w:color="auto"/>
            </w:tcBorders>
            <w:shd w:val="clear" w:color="auto" w:fill="A6A6A6"/>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898"/>
          <w:jc w:val="right"/>
        </w:trPr>
        <w:tc>
          <w:tcPr>
            <w:tcW w:w="2410" w:type="dxa"/>
            <w:tcBorders>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LT-GW-220223-1 -P</w:t>
            </w:r>
          </w:p>
        </w:tc>
        <w:tc>
          <w:tcPr>
            <w:tcW w:w="2414" w:type="dxa"/>
            <w:tcBorders>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2022-02-28</w:t>
            </w:r>
          </w:p>
        </w:tc>
        <w:tc>
          <w:tcPr>
            <w:tcW w:w="2410" w:type="dxa"/>
            <w:tcBorders>
              <w:top w:val="single" w:sz="4" w:space="0" w:color="auto"/>
              <w:left w:val="single" w:sz="4" w:space="0" w:color="auto"/>
              <w:bottom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ind w:firstLine="0"/>
            </w:pPr>
            <w:r>
              <w:rPr>
                <w:rStyle w:val="CharStyle21"/>
              </w:rPr>
              <w:t>12 mėn. arba kol bus išnaudota maksimali sutarties vertė, priklausomai nuo to, kuri aplinkybė įvyks anksčiau</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823ECA" w:rsidRDefault="00823ECA">
            <w:pPr>
              <w:framePr w:w="9658" w:wrap="notBeside" w:vAnchor="text" w:hAnchor="text" w:xAlign="right" w:y="1"/>
              <w:rPr>
                <w:sz w:val="10"/>
                <w:szCs w:val="10"/>
              </w:rPr>
            </w:pPr>
          </w:p>
        </w:tc>
      </w:tr>
    </w:tbl>
    <w:p w:rsidR="00823ECA" w:rsidRDefault="00823ECA">
      <w:pPr>
        <w:framePr w:w="9658" w:wrap="notBeside" w:vAnchor="text" w:hAnchor="text" w:xAlign="right" w:y="1"/>
        <w:rPr>
          <w:sz w:val="2"/>
          <w:szCs w:val="2"/>
        </w:rPr>
      </w:pPr>
    </w:p>
    <w:p w:rsidR="00823ECA" w:rsidRDefault="00823ECA">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410"/>
        <w:gridCol w:w="2414"/>
        <w:gridCol w:w="2410"/>
        <w:gridCol w:w="2424"/>
      </w:tblGrid>
      <w:tr w:rsidR="00823ECA">
        <w:tblPrEx>
          <w:tblCellMar>
            <w:top w:w="0" w:type="dxa"/>
            <w:bottom w:w="0" w:type="dxa"/>
          </w:tblCellMar>
        </w:tblPrEx>
        <w:trPr>
          <w:trHeight w:hRule="exact" w:val="331"/>
          <w:jc w:val="right"/>
        </w:trPr>
        <w:tc>
          <w:tcPr>
            <w:tcW w:w="9658" w:type="dxa"/>
            <w:gridSpan w:val="4"/>
            <w:tcBorders>
              <w:top w:val="single" w:sz="4" w:space="0" w:color="auto"/>
            </w:tcBorders>
            <w:shd w:val="clear" w:color="auto" w:fill="FFFFFF"/>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331"/>
          <w:jc w:val="right"/>
        </w:trPr>
        <w:tc>
          <w:tcPr>
            <w:tcW w:w="2410"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pavadinimas</w:t>
            </w:r>
          </w:p>
        </w:tc>
        <w:tc>
          <w:tcPr>
            <w:tcW w:w="2414"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kodas</w:t>
            </w:r>
          </w:p>
        </w:tc>
        <w:tc>
          <w:tcPr>
            <w:tcW w:w="2410"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PVM mokėtojo kodas</w:t>
            </w:r>
          </w:p>
        </w:tc>
        <w:tc>
          <w:tcPr>
            <w:tcW w:w="2424" w:type="dxa"/>
            <w:tcBorders>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Adresas</w:t>
            </w:r>
          </w:p>
        </w:tc>
      </w:tr>
      <w:tr w:rsidR="00823ECA">
        <w:tblPrEx>
          <w:tblCellMar>
            <w:top w:w="0" w:type="dxa"/>
            <w:bottom w:w="0" w:type="dxa"/>
          </w:tblCellMar>
        </w:tblPrEx>
        <w:trPr>
          <w:trHeight w:hRule="exact" w:val="331"/>
          <w:jc w:val="right"/>
        </w:trPr>
        <w:tc>
          <w:tcPr>
            <w:tcW w:w="2410"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Dokobit, UAB</w:t>
            </w:r>
          </w:p>
        </w:tc>
        <w:tc>
          <w:tcPr>
            <w:tcW w:w="2414"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301549834</w:t>
            </w:r>
          </w:p>
        </w:tc>
        <w:tc>
          <w:tcPr>
            <w:tcW w:w="2410"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LT100004499110</w:t>
            </w:r>
          </w:p>
        </w:tc>
        <w:tc>
          <w:tcPr>
            <w:tcW w:w="2424" w:type="dxa"/>
            <w:tcBorders>
              <w:top w:val="single" w:sz="4" w:space="0" w:color="auto"/>
              <w:left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Paupio g. 46, Vilnius, Lietuva</w:t>
            </w:r>
          </w:p>
        </w:tc>
      </w:tr>
      <w:tr w:rsidR="00823ECA">
        <w:tblPrEx>
          <w:tblCellMar>
            <w:top w:w="0" w:type="dxa"/>
            <w:bottom w:w="0" w:type="dxa"/>
          </w:tblCellMar>
        </w:tblPrEx>
        <w:trPr>
          <w:trHeight w:hRule="exact" w:val="331"/>
          <w:jc w:val="right"/>
        </w:trPr>
        <w:tc>
          <w:tcPr>
            <w:tcW w:w="2410"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Banko sąskaitos numeris</w:t>
            </w:r>
          </w:p>
        </w:tc>
        <w:tc>
          <w:tcPr>
            <w:tcW w:w="2414"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Kontaktai</w:t>
            </w:r>
          </w:p>
        </w:tc>
        <w:tc>
          <w:tcPr>
            <w:tcW w:w="2410"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Kontaktai dėl atsiskaitymų</w:t>
            </w:r>
          </w:p>
        </w:tc>
        <w:tc>
          <w:tcPr>
            <w:tcW w:w="2424" w:type="dxa"/>
            <w:tcBorders>
              <w:top w:val="single" w:sz="4" w:space="0" w:color="auto"/>
              <w:left w:val="single" w:sz="4" w:space="0" w:color="auto"/>
              <w:right w:val="single" w:sz="4" w:space="0" w:color="auto"/>
            </w:tcBorders>
            <w:shd w:val="clear" w:color="auto" w:fill="D9D9D9"/>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523"/>
          <w:jc w:val="right"/>
        </w:trPr>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ind w:firstLine="0"/>
            </w:pPr>
            <w:r>
              <w:rPr>
                <w:rStyle w:val="CharStyle21"/>
              </w:rPr>
              <w:t>LT937300010155164335 Swedbank, AB</w:t>
            </w:r>
          </w:p>
        </w:tc>
        <w:tc>
          <w:tcPr>
            <w:tcW w:w="2414"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hyperlink r:id="rId9" w:history="1">
              <w:r>
                <w:rPr>
                  <w:rStyle w:val="CharStyle23"/>
                </w:rPr>
                <w:t>pagalba@dokobit.com</w:t>
              </w:r>
            </w:hyperlink>
          </w:p>
        </w:tc>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hyperlink r:id="rId10" w:history="1">
              <w:r>
                <w:rPr>
                  <w:rStyle w:val="CharStyle23"/>
                </w:rPr>
                <w:t>invoices@dokobit.com</w:t>
              </w:r>
            </w:hyperlink>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823ECA" w:rsidRDefault="00823ECA">
            <w:pPr>
              <w:framePr w:w="9658" w:wrap="notBeside" w:vAnchor="text" w:hAnchor="text" w:xAlign="right" w:y="1"/>
              <w:rPr>
                <w:sz w:val="10"/>
                <w:szCs w:val="10"/>
              </w:rPr>
            </w:pPr>
          </w:p>
        </w:tc>
      </w:tr>
    </w:tbl>
    <w:p w:rsidR="00823ECA" w:rsidRDefault="00823ECA">
      <w:pPr>
        <w:framePr w:w="9658" w:wrap="notBeside" w:vAnchor="text" w:hAnchor="text" w:xAlign="right" w:y="1"/>
        <w:rPr>
          <w:sz w:val="2"/>
          <w:szCs w:val="2"/>
        </w:rPr>
      </w:pPr>
    </w:p>
    <w:p w:rsidR="00823ECA" w:rsidRDefault="00823ECA">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410"/>
        <w:gridCol w:w="2414"/>
        <w:gridCol w:w="2410"/>
        <w:gridCol w:w="2424"/>
      </w:tblGrid>
      <w:tr w:rsidR="00823ECA">
        <w:tblPrEx>
          <w:tblCellMar>
            <w:top w:w="0" w:type="dxa"/>
            <w:bottom w:w="0" w:type="dxa"/>
          </w:tblCellMar>
        </w:tblPrEx>
        <w:trPr>
          <w:trHeight w:hRule="exact" w:val="336"/>
          <w:jc w:val="right"/>
        </w:trPr>
        <w:tc>
          <w:tcPr>
            <w:tcW w:w="9658" w:type="dxa"/>
            <w:gridSpan w:val="4"/>
            <w:tcBorders>
              <w:top w:val="single" w:sz="4" w:space="0" w:color="auto"/>
            </w:tcBorders>
            <w:shd w:val="clear" w:color="auto" w:fill="A6A6A6"/>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326"/>
          <w:jc w:val="right"/>
        </w:trPr>
        <w:tc>
          <w:tcPr>
            <w:tcW w:w="2410"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pavadinimas</w:t>
            </w:r>
          </w:p>
        </w:tc>
        <w:tc>
          <w:tcPr>
            <w:tcW w:w="2414"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kodas</w:t>
            </w:r>
          </w:p>
        </w:tc>
        <w:tc>
          <w:tcPr>
            <w:tcW w:w="2410"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PVM mokėtojo kodas</w:t>
            </w:r>
          </w:p>
        </w:tc>
        <w:tc>
          <w:tcPr>
            <w:tcW w:w="2424" w:type="dxa"/>
            <w:tcBorders>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 xml:space="preserve">Adresas </w:t>
            </w:r>
            <w:r>
              <w:rPr>
                <w:rStyle w:val="CharStyle21"/>
              </w:rPr>
              <w:t>(su pašto kodu)</w:t>
            </w:r>
          </w:p>
        </w:tc>
      </w:tr>
      <w:tr w:rsidR="00823ECA">
        <w:tblPrEx>
          <w:tblCellMar>
            <w:top w:w="0" w:type="dxa"/>
            <w:bottom w:w="0" w:type="dxa"/>
          </w:tblCellMar>
        </w:tblPrEx>
        <w:trPr>
          <w:trHeight w:hRule="exact" w:val="518"/>
          <w:jc w:val="right"/>
        </w:trPr>
        <w:tc>
          <w:tcPr>
            <w:tcW w:w="2410"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87" w:lineRule="exact"/>
              <w:ind w:firstLine="0"/>
            </w:pPr>
            <w:r>
              <w:rPr>
                <w:rStyle w:val="CharStyle21"/>
              </w:rPr>
              <w:t>Centrinė projektų valdymo agentūra, VšĮ</w:t>
            </w:r>
          </w:p>
        </w:tc>
        <w:tc>
          <w:tcPr>
            <w:tcW w:w="2414"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126125624</w:t>
            </w:r>
          </w:p>
        </w:tc>
        <w:tc>
          <w:tcPr>
            <w:tcW w:w="2410"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w:t>
            </w:r>
          </w:p>
        </w:tc>
        <w:tc>
          <w:tcPr>
            <w:tcW w:w="2424" w:type="dxa"/>
            <w:tcBorders>
              <w:top w:val="single" w:sz="4" w:space="0" w:color="auto"/>
              <w:left w:val="single" w:sz="4" w:space="0" w:color="auto"/>
              <w:righ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S. Konarskio g. 13, 03109</w:t>
            </w:r>
          </w:p>
          <w:p w:rsidR="00823ECA" w:rsidRDefault="001310DD">
            <w:pPr>
              <w:pStyle w:val="Style19"/>
              <w:framePr w:w="9658" w:wrap="notBeside" w:vAnchor="text" w:hAnchor="text" w:xAlign="right" w:y="1"/>
              <w:shd w:val="clear" w:color="auto" w:fill="auto"/>
              <w:spacing w:before="0" w:line="178" w:lineRule="exact"/>
              <w:ind w:firstLine="0"/>
            </w:pPr>
            <w:r>
              <w:rPr>
                <w:rStyle w:val="CharStyle21"/>
              </w:rPr>
              <w:t>Vilnius</w:t>
            </w:r>
          </w:p>
        </w:tc>
      </w:tr>
      <w:tr w:rsidR="00823ECA">
        <w:tblPrEx>
          <w:tblCellMar>
            <w:top w:w="0" w:type="dxa"/>
            <w:bottom w:w="0" w:type="dxa"/>
          </w:tblCellMar>
        </w:tblPrEx>
        <w:trPr>
          <w:trHeight w:hRule="exact" w:val="514"/>
          <w:jc w:val="right"/>
        </w:trPr>
        <w:tc>
          <w:tcPr>
            <w:tcW w:w="2410"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Banko sąskaitos numeris</w:t>
            </w:r>
          </w:p>
        </w:tc>
        <w:tc>
          <w:tcPr>
            <w:tcW w:w="2414"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el. pašto adresas</w:t>
            </w:r>
          </w:p>
        </w:tc>
        <w:tc>
          <w:tcPr>
            <w:tcW w:w="2410" w:type="dxa"/>
            <w:tcBorders>
              <w:top w:val="single" w:sz="4" w:space="0" w:color="auto"/>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Įmonės telefono numeris</w:t>
            </w:r>
          </w:p>
        </w:tc>
        <w:tc>
          <w:tcPr>
            <w:tcW w:w="2424" w:type="dxa"/>
            <w:tcBorders>
              <w:top w:val="single" w:sz="4" w:space="0" w:color="auto"/>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ind w:firstLine="0"/>
            </w:pPr>
            <w:r>
              <w:rPr>
                <w:rStyle w:val="CharStyle22"/>
              </w:rPr>
              <w:t>El. pašto adresas</w:t>
            </w:r>
            <w:r>
              <w:rPr>
                <w:rStyle w:val="CharStyle22"/>
              </w:rPr>
              <w:t xml:space="preserve"> sąskaitoms</w:t>
            </w:r>
          </w:p>
        </w:tc>
      </w:tr>
      <w:tr w:rsidR="00823ECA">
        <w:tblPrEx>
          <w:tblCellMar>
            <w:top w:w="0" w:type="dxa"/>
            <w:bottom w:w="0" w:type="dxa"/>
          </w:tblCellMar>
        </w:tblPrEx>
        <w:trPr>
          <w:trHeight w:hRule="exact" w:val="523"/>
          <w:jc w:val="right"/>
        </w:trPr>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LT63 4010 0510 0473 3444</w:t>
            </w:r>
          </w:p>
        </w:tc>
        <w:tc>
          <w:tcPr>
            <w:tcW w:w="2414"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hyperlink r:id="rId11" w:history="1">
              <w:r>
                <w:rPr>
                  <w:rStyle w:val="CharStyle23"/>
                </w:rPr>
                <w:t>info@cpva.lt</w:t>
              </w:r>
            </w:hyperlink>
          </w:p>
        </w:tc>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r>
              <w:rPr>
                <w:rStyle w:val="CharStyle21"/>
              </w:rPr>
              <w:t>+370 5 251 4400</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87" w:lineRule="exact"/>
              <w:ind w:firstLine="0"/>
            </w:pPr>
            <w:r>
              <w:rPr>
                <w:rStyle w:val="CharStyle21"/>
              </w:rPr>
              <w:t>Sąskaitas pateikti per „E. sąskaita“ sistemą</w:t>
            </w:r>
          </w:p>
        </w:tc>
      </w:tr>
    </w:tbl>
    <w:p w:rsidR="00823ECA" w:rsidRDefault="001310DD">
      <w:pPr>
        <w:pStyle w:val="Style24"/>
        <w:framePr w:w="9658" w:wrap="notBeside" w:vAnchor="text" w:hAnchor="text" w:xAlign="right" w:y="1"/>
        <w:shd w:val="clear" w:color="auto" w:fill="auto"/>
      </w:pPr>
      <w:r>
        <w:t xml:space="preserve">Toliau Paslaugų teikėjas ir Klientas kiekvienas atskirai gali būti vadinami „Šalimi“, o abu kartu - </w:t>
      </w:r>
      <w:r>
        <w:t>„Šalimis“.</w:t>
      </w:r>
    </w:p>
    <w:p w:rsidR="00823ECA" w:rsidRDefault="00823ECA">
      <w:pPr>
        <w:framePr w:w="9658" w:wrap="notBeside" w:vAnchor="text" w:hAnchor="text" w:xAlign="right" w:y="1"/>
        <w:rPr>
          <w:sz w:val="2"/>
          <w:szCs w:val="2"/>
        </w:rPr>
      </w:pPr>
    </w:p>
    <w:p w:rsidR="00823ECA" w:rsidRDefault="00823ECA">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221"/>
        <w:gridCol w:w="3211"/>
        <w:gridCol w:w="3226"/>
      </w:tblGrid>
      <w:tr w:rsidR="00823ECA">
        <w:tblPrEx>
          <w:tblCellMar>
            <w:top w:w="0" w:type="dxa"/>
            <w:bottom w:w="0" w:type="dxa"/>
          </w:tblCellMar>
        </w:tblPrEx>
        <w:trPr>
          <w:trHeight w:hRule="exact" w:val="331"/>
          <w:jc w:val="right"/>
        </w:trPr>
        <w:tc>
          <w:tcPr>
            <w:tcW w:w="9658" w:type="dxa"/>
            <w:gridSpan w:val="3"/>
            <w:tcBorders>
              <w:top w:val="single" w:sz="4" w:space="0" w:color="auto"/>
            </w:tcBorders>
            <w:shd w:val="clear" w:color="auto" w:fill="FFFFFF"/>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331"/>
          <w:jc w:val="right"/>
        </w:trPr>
        <w:tc>
          <w:tcPr>
            <w:tcW w:w="3221" w:type="dxa"/>
            <w:tcBorders>
              <w:left w:val="single" w:sz="4" w:space="0" w:color="auto"/>
            </w:tcBorders>
            <w:shd w:val="clear" w:color="auto" w:fill="D9D9D9"/>
            <w:vAlign w:val="center"/>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Vardas, pavardė</w:t>
            </w:r>
          </w:p>
        </w:tc>
        <w:tc>
          <w:tcPr>
            <w:tcW w:w="3211" w:type="dxa"/>
            <w:tcBorders>
              <w:left w:val="single" w:sz="4" w:space="0" w:color="auto"/>
            </w:tcBorders>
            <w:shd w:val="clear" w:color="auto" w:fill="D9D9D9"/>
            <w:vAlign w:val="center"/>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El. pašto adresas</w:t>
            </w:r>
          </w:p>
        </w:tc>
        <w:tc>
          <w:tcPr>
            <w:tcW w:w="3226" w:type="dxa"/>
            <w:tcBorders>
              <w:left w:val="single" w:sz="4" w:space="0" w:color="auto"/>
              <w:right w:val="single" w:sz="4" w:space="0" w:color="auto"/>
            </w:tcBorders>
            <w:shd w:val="clear" w:color="auto" w:fill="D9D9D9"/>
            <w:vAlign w:val="center"/>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Telefono Nr.</w:t>
            </w:r>
          </w:p>
        </w:tc>
      </w:tr>
      <w:tr w:rsidR="00823ECA">
        <w:tblPrEx>
          <w:tblCellMar>
            <w:top w:w="0" w:type="dxa"/>
            <w:bottom w:w="0" w:type="dxa"/>
          </w:tblCellMar>
        </w:tblPrEx>
        <w:trPr>
          <w:trHeight w:hRule="exact" w:val="336"/>
          <w:jc w:val="right"/>
        </w:trPr>
        <w:tc>
          <w:tcPr>
            <w:tcW w:w="3221" w:type="dxa"/>
            <w:tcBorders>
              <w:top w:val="single" w:sz="4" w:space="0" w:color="auto"/>
              <w:left w:val="single" w:sz="4" w:space="0" w:color="auto"/>
              <w:bottom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c>
          <w:tcPr>
            <w:tcW w:w="3211" w:type="dxa"/>
            <w:tcBorders>
              <w:top w:val="single" w:sz="4" w:space="0" w:color="auto"/>
              <w:left w:val="single" w:sz="4" w:space="0" w:color="auto"/>
              <w:bottom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r>
    </w:tbl>
    <w:p w:rsidR="00823ECA" w:rsidRDefault="00823ECA">
      <w:pPr>
        <w:framePr w:w="9658" w:wrap="notBeside" w:vAnchor="text" w:hAnchor="text" w:xAlign="right" w:y="1"/>
        <w:rPr>
          <w:sz w:val="2"/>
          <w:szCs w:val="2"/>
        </w:rPr>
      </w:pPr>
    </w:p>
    <w:p w:rsidR="00823ECA" w:rsidRDefault="00823ECA">
      <w:pPr>
        <w:rPr>
          <w:sz w:val="2"/>
          <w:szCs w:val="2"/>
        </w:rPr>
      </w:pPr>
    </w:p>
    <w:p w:rsidR="00823ECA" w:rsidRDefault="001310DD">
      <w:pPr>
        <w:pStyle w:val="Style19"/>
        <w:shd w:val="clear" w:color="auto" w:fill="auto"/>
        <w:spacing w:before="309"/>
        <w:ind w:left="1100" w:firstLine="0"/>
      </w:pPr>
      <w:r>
        <w:rPr>
          <w:rStyle w:val="CharStyle26"/>
        </w:rPr>
        <w:t xml:space="preserve">Įgaliotiesiems asmenims yra suteikiama prieiga prie Paslaugų Savitarnos </w:t>
      </w:r>
      <w:hyperlink r:id="rId12" w:history="1">
        <w:r>
          <w:rPr>
            <w:rStyle w:val="CharStyle26"/>
          </w:rPr>
          <w:t>(</w:t>
        </w:r>
        <w:r>
          <w:rPr>
            <w:rStyle w:val="CharStyle27"/>
          </w:rPr>
          <w:t>https://mv.dokobit.com/</w:t>
        </w:r>
        <w:r>
          <w:rPr>
            <w:rStyle w:val="CharStyle26"/>
            <w:lang w:val="en-US" w:eastAsia="en-US" w:bidi="en-US"/>
          </w:rPr>
          <w:t>)</w:t>
        </w:r>
      </w:hyperlink>
      <w:r>
        <w:rPr>
          <w:rStyle w:val="CharStyle26"/>
          <w:lang w:val="en-US" w:eastAsia="en-US" w:bidi="en-US"/>
        </w:rPr>
        <w:t xml:space="preserve"> </w:t>
      </w:r>
      <w:r>
        <w:rPr>
          <w:rStyle w:val="CharStyle26"/>
        </w:rPr>
        <w:t>ir suteikiama teisė administruoti Paslaugas Kliento vardu. Pasikeitus įgaliotiesiems asmenims, informuokite Paslaugų teikėją.</w:t>
      </w:r>
    </w:p>
    <w:tbl>
      <w:tblPr>
        <w:tblOverlap w:val="never"/>
        <w:tblW w:w="0" w:type="auto"/>
        <w:jc w:val="right"/>
        <w:tblLayout w:type="fixed"/>
        <w:tblCellMar>
          <w:left w:w="10" w:type="dxa"/>
          <w:right w:w="10" w:type="dxa"/>
        </w:tblCellMar>
        <w:tblLook w:val="0000" w:firstRow="0" w:lastRow="0" w:firstColumn="0" w:lastColumn="0" w:noHBand="0" w:noVBand="0"/>
      </w:tblPr>
      <w:tblGrid>
        <w:gridCol w:w="3221"/>
        <w:gridCol w:w="3211"/>
        <w:gridCol w:w="3226"/>
      </w:tblGrid>
      <w:tr w:rsidR="00823ECA">
        <w:tblPrEx>
          <w:tblCellMar>
            <w:top w:w="0" w:type="dxa"/>
            <w:bottom w:w="0" w:type="dxa"/>
          </w:tblCellMar>
        </w:tblPrEx>
        <w:trPr>
          <w:trHeight w:hRule="exact" w:val="336"/>
          <w:jc w:val="right"/>
        </w:trPr>
        <w:tc>
          <w:tcPr>
            <w:tcW w:w="9658" w:type="dxa"/>
            <w:gridSpan w:val="3"/>
            <w:tcBorders>
              <w:top w:val="single" w:sz="4" w:space="0" w:color="auto"/>
            </w:tcBorders>
            <w:shd w:val="clear" w:color="auto" w:fill="A6A6A6"/>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326"/>
          <w:jc w:val="right"/>
        </w:trPr>
        <w:tc>
          <w:tcPr>
            <w:tcW w:w="3221"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Vardas, pavardė</w:t>
            </w:r>
          </w:p>
        </w:tc>
        <w:tc>
          <w:tcPr>
            <w:tcW w:w="3211"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El. pašto adresas</w:t>
            </w:r>
          </w:p>
        </w:tc>
        <w:tc>
          <w:tcPr>
            <w:tcW w:w="3226" w:type="dxa"/>
            <w:tcBorders>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Telefono Nr.</w:t>
            </w:r>
          </w:p>
        </w:tc>
      </w:tr>
      <w:tr w:rsidR="00823ECA" w:rsidTr="00232339">
        <w:tblPrEx>
          <w:tblCellMar>
            <w:top w:w="0" w:type="dxa"/>
            <w:bottom w:w="0" w:type="dxa"/>
          </w:tblCellMar>
        </w:tblPrEx>
        <w:trPr>
          <w:trHeight w:hRule="exact" w:val="491"/>
          <w:jc w:val="right"/>
        </w:trPr>
        <w:tc>
          <w:tcPr>
            <w:tcW w:w="3221" w:type="dxa"/>
            <w:tcBorders>
              <w:top w:val="single" w:sz="4" w:space="0" w:color="auto"/>
              <w:left w:val="single" w:sz="4" w:space="0" w:color="auto"/>
            </w:tcBorders>
            <w:shd w:val="clear" w:color="auto" w:fill="FFFFFF"/>
            <w:vAlign w:val="center"/>
          </w:tcPr>
          <w:p w:rsidR="00823ECA" w:rsidRDefault="00823ECA">
            <w:pPr>
              <w:pStyle w:val="Style19"/>
              <w:framePr w:w="9658" w:wrap="notBeside" w:vAnchor="text" w:hAnchor="text" w:xAlign="right" w:y="1"/>
              <w:shd w:val="clear" w:color="auto" w:fill="auto"/>
              <w:spacing w:before="0" w:line="178" w:lineRule="exact"/>
              <w:ind w:firstLine="0"/>
            </w:pPr>
          </w:p>
        </w:tc>
        <w:tc>
          <w:tcPr>
            <w:tcW w:w="3211" w:type="dxa"/>
            <w:tcBorders>
              <w:top w:val="single" w:sz="4" w:space="0" w:color="auto"/>
              <w:left w:val="single" w:sz="4" w:space="0" w:color="auto"/>
            </w:tcBorders>
            <w:shd w:val="clear" w:color="auto" w:fill="FFFFFF"/>
            <w:vAlign w:val="center"/>
          </w:tcPr>
          <w:p w:rsidR="00823ECA" w:rsidRDefault="00823ECA">
            <w:pPr>
              <w:pStyle w:val="Style19"/>
              <w:framePr w:w="9658" w:wrap="notBeside" w:vAnchor="text" w:hAnchor="text" w:xAlign="right" w:y="1"/>
              <w:shd w:val="clear" w:color="auto" w:fill="auto"/>
              <w:spacing w:before="0" w:line="178" w:lineRule="exact"/>
              <w:ind w:firstLine="0"/>
            </w:pPr>
          </w:p>
        </w:tc>
        <w:tc>
          <w:tcPr>
            <w:tcW w:w="3226" w:type="dxa"/>
            <w:tcBorders>
              <w:top w:val="single" w:sz="4" w:space="0" w:color="auto"/>
              <w:left w:val="single" w:sz="4" w:space="0" w:color="auto"/>
              <w:right w:val="single" w:sz="4" w:space="0" w:color="auto"/>
            </w:tcBorders>
            <w:shd w:val="clear" w:color="auto" w:fill="FFFFFF"/>
            <w:vAlign w:val="center"/>
          </w:tcPr>
          <w:p w:rsidR="00823ECA" w:rsidRDefault="00823ECA">
            <w:pPr>
              <w:pStyle w:val="Style19"/>
              <w:framePr w:w="9658" w:wrap="notBeside" w:vAnchor="text" w:hAnchor="text" w:xAlign="right" w:y="1"/>
              <w:shd w:val="clear" w:color="auto" w:fill="auto"/>
              <w:spacing w:before="0" w:line="178" w:lineRule="exact"/>
              <w:ind w:firstLine="0"/>
            </w:pPr>
          </w:p>
        </w:tc>
      </w:tr>
      <w:tr w:rsidR="00823ECA">
        <w:tblPrEx>
          <w:tblCellMar>
            <w:top w:w="0" w:type="dxa"/>
            <w:bottom w:w="0" w:type="dxa"/>
          </w:tblCellMar>
        </w:tblPrEx>
        <w:trPr>
          <w:trHeight w:hRule="exact" w:val="341"/>
          <w:jc w:val="right"/>
        </w:trPr>
        <w:tc>
          <w:tcPr>
            <w:tcW w:w="3221" w:type="dxa"/>
            <w:tcBorders>
              <w:top w:val="single" w:sz="4" w:space="0" w:color="auto"/>
              <w:left w:val="single" w:sz="4" w:space="0" w:color="auto"/>
              <w:bottom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c>
          <w:tcPr>
            <w:tcW w:w="3211" w:type="dxa"/>
            <w:tcBorders>
              <w:top w:val="single" w:sz="4" w:space="0" w:color="auto"/>
              <w:left w:val="single" w:sz="4" w:space="0" w:color="auto"/>
              <w:bottom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823ECA" w:rsidRDefault="00823ECA">
            <w:pPr>
              <w:pStyle w:val="Style19"/>
              <w:framePr w:w="9658" w:wrap="notBeside" w:vAnchor="text" w:hAnchor="text" w:xAlign="right" w:y="1"/>
              <w:shd w:val="clear" w:color="auto" w:fill="auto"/>
              <w:spacing w:before="0" w:line="178" w:lineRule="exact"/>
              <w:ind w:firstLine="0"/>
            </w:pPr>
          </w:p>
        </w:tc>
      </w:tr>
    </w:tbl>
    <w:p w:rsidR="00823ECA" w:rsidRDefault="00823ECA">
      <w:pPr>
        <w:framePr w:w="9658" w:wrap="notBeside" w:vAnchor="text" w:hAnchor="text" w:xAlign="right" w:y="1"/>
        <w:rPr>
          <w:sz w:val="2"/>
          <w:szCs w:val="2"/>
        </w:rPr>
      </w:pPr>
    </w:p>
    <w:p w:rsidR="00823ECA" w:rsidRDefault="00823ECA">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410"/>
        <w:gridCol w:w="2414"/>
        <w:gridCol w:w="2410"/>
        <w:gridCol w:w="2424"/>
      </w:tblGrid>
      <w:tr w:rsidR="00823ECA">
        <w:tblPrEx>
          <w:tblCellMar>
            <w:top w:w="0" w:type="dxa"/>
            <w:bottom w:w="0" w:type="dxa"/>
          </w:tblCellMar>
        </w:tblPrEx>
        <w:trPr>
          <w:trHeight w:hRule="exact" w:val="331"/>
          <w:jc w:val="right"/>
        </w:trPr>
        <w:tc>
          <w:tcPr>
            <w:tcW w:w="9658" w:type="dxa"/>
            <w:gridSpan w:val="4"/>
            <w:tcBorders>
              <w:top w:val="single" w:sz="4" w:space="0" w:color="auto"/>
            </w:tcBorders>
            <w:shd w:val="clear" w:color="auto" w:fill="A6A6A6"/>
          </w:tcPr>
          <w:p w:rsidR="00823ECA" w:rsidRDefault="00823ECA">
            <w:pPr>
              <w:framePr w:w="9658" w:wrap="notBeside" w:vAnchor="text" w:hAnchor="text" w:xAlign="right" w:y="1"/>
              <w:rPr>
                <w:sz w:val="10"/>
                <w:szCs w:val="10"/>
              </w:rPr>
            </w:pPr>
          </w:p>
        </w:tc>
      </w:tr>
      <w:tr w:rsidR="00823ECA">
        <w:tblPrEx>
          <w:tblCellMar>
            <w:top w:w="0" w:type="dxa"/>
            <w:bottom w:w="0" w:type="dxa"/>
          </w:tblCellMar>
        </w:tblPrEx>
        <w:trPr>
          <w:trHeight w:hRule="exact" w:val="518"/>
          <w:jc w:val="right"/>
        </w:trPr>
        <w:tc>
          <w:tcPr>
            <w:tcW w:w="2410"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Paslaugos pavadinimas</w:t>
            </w:r>
          </w:p>
        </w:tc>
        <w:tc>
          <w:tcPr>
            <w:tcW w:w="2414"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Paslaugos adresas</w:t>
            </w:r>
          </w:p>
        </w:tc>
        <w:tc>
          <w:tcPr>
            <w:tcW w:w="2410" w:type="dxa"/>
            <w:tcBorders>
              <w:left w:val="single" w:sz="4" w:space="0" w:color="auto"/>
            </w:tcBorders>
            <w:shd w:val="clear" w:color="auto" w:fill="D9D9D9"/>
            <w:vAlign w:val="center"/>
          </w:tcPr>
          <w:p w:rsidR="00823ECA" w:rsidRDefault="001310DD">
            <w:pPr>
              <w:pStyle w:val="Style19"/>
              <w:framePr w:w="9658" w:wrap="notBeside" w:vAnchor="text" w:hAnchor="text" w:xAlign="right" w:y="1"/>
              <w:shd w:val="clear" w:color="auto" w:fill="auto"/>
              <w:spacing w:before="0"/>
              <w:ind w:firstLine="0"/>
              <w:jc w:val="both"/>
            </w:pPr>
            <w:r>
              <w:rPr>
                <w:rStyle w:val="CharStyle22"/>
              </w:rPr>
              <w:t>Paslaugos funkcionalumas ir dokumentacija</w:t>
            </w:r>
          </w:p>
        </w:tc>
        <w:tc>
          <w:tcPr>
            <w:tcW w:w="2424" w:type="dxa"/>
            <w:tcBorders>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 xml:space="preserve">Prieigos </w:t>
            </w:r>
            <w:r>
              <w:rPr>
                <w:rStyle w:val="CharStyle22"/>
              </w:rPr>
              <w:t>suteikimas</w:t>
            </w:r>
          </w:p>
        </w:tc>
      </w:tr>
      <w:tr w:rsidR="00823ECA">
        <w:tblPrEx>
          <w:tblCellMar>
            <w:top w:w="0" w:type="dxa"/>
            <w:bottom w:w="0" w:type="dxa"/>
          </w:tblCellMar>
        </w:tblPrEx>
        <w:trPr>
          <w:trHeight w:hRule="exact" w:val="888"/>
          <w:jc w:val="right"/>
        </w:trPr>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ind w:firstLine="0"/>
            </w:pPr>
            <w:r>
              <w:rPr>
                <w:rStyle w:val="CharStyle28"/>
              </w:rPr>
              <w:t xml:space="preserve">„Documents Gateway“ </w:t>
            </w:r>
            <w:r>
              <w:rPr>
                <w:rStyle w:val="CharStyle21"/>
              </w:rPr>
              <w:t xml:space="preserve">- </w:t>
            </w:r>
            <w:r>
              <w:rPr>
                <w:rStyle w:val="CharStyle28"/>
              </w:rPr>
              <w:t>dokumentų pasirašymo el. parašu paslauga.</w:t>
            </w:r>
          </w:p>
        </w:tc>
        <w:tc>
          <w:tcPr>
            <w:tcW w:w="2414"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pPr>
            <w:hyperlink r:id="rId13" w:history="1">
              <w:r>
                <w:rPr>
                  <w:rStyle w:val="CharStyle23"/>
                  <w:lang w:val="lt-LT" w:eastAsia="lt-LT" w:bidi="lt-LT"/>
                </w:rPr>
                <w:t>https://gateway.dokobit.com/</w:t>
              </w:r>
            </w:hyperlink>
          </w:p>
        </w:tc>
        <w:tc>
          <w:tcPr>
            <w:tcW w:w="2410" w:type="dxa"/>
            <w:tcBorders>
              <w:top w:val="single" w:sz="4" w:space="0" w:color="auto"/>
              <w:left w:val="single" w:sz="4" w:space="0" w:color="auto"/>
              <w:bottom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both"/>
            </w:pPr>
            <w:hyperlink r:id="rId14" w:history="1">
              <w:r>
                <w:rPr>
                  <w:rStyle w:val="CharStyle23"/>
                  <w:lang w:val="lt-LT" w:eastAsia="lt-LT" w:bidi="lt-LT"/>
                </w:rPr>
                <w:t>https://gateway-</w:t>
              </w:r>
            </w:hyperlink>
          </w:p>
          <w:p w:rsidR="00823ECA" w:rsidRDefault="001310DD">
            <w:pPr>
              <w:pStyle w:val="Style19"/>
              <w:framePr w:w="9658" w:wrap="notBeside" w:vAnchor="text" w:hAnchor="text" w:xAlign="right" w:y="1"/>
              <w:shd w:val="clear" w:color="auto" w:fill="auto"/>
              <w:spacing w:before="0" w:line="178" w:lineRule="exact"/>
              <w:ind w:firstLine="0"/>
              <w:jc w:val="both"/>
            </w:pPr>
            <w:hyperlink r:id="rId15" w:history="1">
              <w:r>
                <w:rPr>
                  <w:rStyle w:val="CharStyle23"/>
                </w:rPr>
                <w:t>sandbox.dokobit.com/api/doc</w:t>
              </w:r>
            </w:hyperlink>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ind w:firstLine="0"/>
            </w:pPr>
            <w:r>
              <w:rPr>
                <w:rStyle w:val="CharStyle21"/>
              </w:rPr>
              <w:t>Prieigos raktas saugiai suteikiamas įgaliotiesiems asmenims po integracijos patikros.</w:t>
            </w:r>
          </w:p>
        </w:tc>
      </w:tr>
    </w:tbl>
    <w:p w:rsidR="00823ECA" w:rsidRDefault="00823ECA">
      <w:pPr>
        <w:framePr w:w="9658" w:wrap="notBeside" w:vAnchor="text" w:hAnchor="text" w:xAlign="right" w:y="1"/>
        <w:rPr>
          <w:sz w:val="2"/>
          <w:szCs w:val="2"/>
        </w:rPr>
      </w:pPr>
    </w:p>
    <w:p w:rsidR="00823ECA" w:rsidRDefault="001310DD">
      <w:pPr>
        <w:rPr>
          <w:sz w:val="2"/>
          <w:szCs w:val="2"/>
        </w:rPr>
      </w:pPr>
      <w:r>
        <w:br w:type="page"/>
      </w:r>
    </w:p>
    <w:p w:rsidR="00823ECA" w:rsidRDefault="001310DD">
      <w:pPr>
        <w:pStyle w:val="Style29"/>
        <w:framePr w:w="9658" w:wrap="notBeside" w:vAnchor="text" w:hAnchor="text" w:xAlign="right" w:y="1"/>
        <w:shd w:val="clear" w:color="auto" w:fill="A6A6A6"/>
      </w:pPr>
      <w:r>
        <w:rPr>
          <w:rStyle w:val="CharStyle31"/>
          <w:b/>
          <w:bCs/>
        </w:rPr>
        <w:lastRenderedPageBreak/>
        <w:t>Paslaugų kaina</w:t>
      </w:r>
    </w:p>
    <w:tbl>
      <w:tblPr>
        <w:tblOverlap w:val="never"/>
        <w:tblW w:w="0" w:type="auto"/>
        <w:jc w:val="right"/>
        <w:tblLayout w:type="fixed"/>
        <w:tblCellMar>
          <w:left w:w="10" w:type="dxa"/>
          <w:right w:w="10" w:type="dxa"/>
        </w:tblCellMar>
        <w:tblLook w:val="0000" w:firstRow="0" w:lastRow="0" w:firstColumn="0" w:lastColumn="0" w:noHBand="0" w:noVBand="0"/>
      </w:tblPr>
      <w:tblGrid>
        <w:gridCol w:w="854"/>
        <w:gridCol w:w="1762"/>
        <w:gridCol w:w="1757"/>
        <w:gridCol w:w="1762"/>
        <w:gridCol w:w="1752"/>
        <w:gridCol w:w="1771"/>
      </w:tblGrid>
      <w:tr w:rsidR="00823ECA">
        <w:tblPrEx>
          <w:tblCellMar>
            <w:top w:w="0" w:type="dxa"/>
            <w:bottom w:w="0" w:type="dxa"/>
          </w:tblCellMar>
        </w:tblPrEx>
        <w:trPr>
          <w:trHeight w:hRule="exact" w:val="1051"/>
          <w:jc w:val="right"/>
        </w:trPr>
        <w:tc>
          <w:tcPr>
            <w:tcW w:w="854"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left="180" w:firstLine="0"/>
            </w:pPr>
            <w:r>
              <w:rPr>
                <w:rStyle w:val="CharStyle22"/>
              </w:rPr>
              <w:t>Planas</w:t>
            </w:r>
          </w:p>
        </w:tc>
        <w:tc>
          <w:tcPr>
            <w:tcW w:w="1762"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pPr>
            <w:r>
              <w:rPr>
                <w:rStyle w:val="CharStyle22"/>
              </w:rPr>
              <w:t>Mėnesinis mokestis</w:t>
            </w:r>
          </w:p>
        </w:tc>
        <w:tc>
          <w:tcPr>
            <w:tcW w:w="1757"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2"/>
              </w:rPr>
              <w:t>El. parašo kaina</w:t>
            </w:r>
          </w:p>
        </w:tc>
        <w:tc>
          <w:tcPr>
            <w:tcW w:w="1762"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87" w:lineRule="exact"/>
              <w:ind w:firstLine="0"/>
              <w:jc w:val="center"/>
            </w:pPr>
            <w:r>
              <w:rPr>
                <w:rStyle w:val="CharStyle22"/>
              </w:rPr>
              <w:t>Dokumento patikros kaina</w:t>
            </w:r>
          </w:p>
        </w:tc>
        <w:tc>
          <w:tcPr>
            <w:tcW w:w="1752" w:type="dxa"/>
            <w:tcBorders>
              <w:lef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ind w:firstLine="0"/>
              <w:jc w:val="center"/>
            </w:pPr>
            <w:r>
              <w:rPr>
                <w:rStyle w:val="CharStyle22"/>
              </w:rPr>
              <w:t xml:space="preserve">El. </w:t>
            </w:r>
            <w:r>
              <w:rPr>
                <w:rStyle w:val="CharStyle22"/>
              </w:rPr>
              <w:t>parašo pakėlimo iki ilgalaikio saugojimo ar archyvavimo lygmens kaina</w:t>
            </w:r>
          </w:p>
        </w:tc>
        <w:tc>
          <w:tcPr>
            <w:tcW w:w="1771" w:type="dxa"/>
            <w:tcBorders>
              <w:left w:val="single" w:sz="4" w:space="0" w:color="auto"/>
              <w:right w:val="single" w:sz="4" w:space="0" w:color="auto"/>
            </w:tcBorders>
            <w:shd w:val="clear" w:color="auto" w:fill="D9D9D9"/>
          </w:tcPr>
          <w:p w:rsidR="00823ECA" w:rsidRDefault="001310DD">
            <w:pPr>
              <w:pStyle w:val="Style19"/>
              <w:framePr w:w="9658" w:wrap="notBeside" w:vAnchor="text" w:hAnchor="text" w:xAlign="right" w:y="1"/>
              <w:shd w:val="clear" w:color="auto" w:fill="auto"/>
              <w:spacing w:before="0" w:line="187" w:lineRule="exact"/>
              <w:ind w:firstLine="0"/>
              <w:jc w:val="center"/>
            </w:pPr>
            <w:r>
              <w:rPr>
                <w:rStyle w:val="CharStyle22"/>
              </w:rPr>
              <w:t>Dokumento peržiūros mokestis</w:t>
            </w:r>
          </w:p>
        </w:tc>
      </w:tr>
      <w:tr w:rsidR="00823ECA">
        <w:tblPrEx>
          <w:tblCellMar>
            <w:top w:w="0" w:type="dxa"/>
            <w:bottom w:w="0" w:type="dxa"/>
          </w:tblCellMar>
        </w:tblPrEx>
        <w:trPr>
          <w:trHeight w:hRule="exact" w:val="331"/>
          <w:jc w:val="right"/>
        </w:trPr>
        <w:tc>
          <w:tcPr>
            <w:tcW w:w="854"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1</w:t>
            </w:r>
          </w:p>
        </w:tc>
        <w:tc>
          <w:tcPr>
            <w:tcW w:w="176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50 Eur</w:t>
            </w:r>
          </w:p>
        </w:tc>
        <w:tc>
          <w:tcPr>
            <w:tcW w:w="1757"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0,36 Eur</w:t>
            </w:r>
          </w:p>
        </w:tc>
        <w:tc>
          <w:tcPr>
            <w:tcW w:w="176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0,24 Eur</w:t>
            </w:r>
          </w:p>
        </w:tc>
        <w:tc>
          <w:tcPr>
            <w:tcW w:w="175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0,18 Eur</w:t>
            </w:r>
          </w:p>
        </w:tc>
        <w:tc>
          <w:tcPr>
            <w:tcW w:w="1771" w:type="dxa"/>
            <w:tcBorders>
              <w:top w:val="single" w:sz="4" w:space="0" w:color="auto"/>
              <w:left w:val="single" w:sz="4" w:space="0" w:color="auto"/>
              <w:righ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0,12 Eur</w:t>
            </w:r>
          </w:p>
        </w:tc>
      </w:tr>
      <w:tr w:rsidR="00823ECA">
        <w:tblPrEx>
          <w:tblCellMar>
            <w:top w:w="0" w:type="dxa"/>
            <w:bottom w:w="0" w:type="dxa"/>
          </w:tblCellMar>
        </w:tblPrEx>
        <w:trPr>
          <w:trHeight w:hRule="exact" w:val="331"/>
          <w:jc w:val="right"/>
        </w:trPr>
        <w:tc>
          <w:tcPr>
            <w:tcW w:w="854"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2</w:t>
            </w:r>
          </w:p>
        </w:tc>
        <w:tc>
          <w:tcPr>
            <w:tcW w:w="176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100 Eur</w:t>
            </w:r>
          </w:p>
        </w:tc>
        <w:tc>
          <w:tcPr>
            <w:tcW w:w="1757"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0,33 Eur</w:t>
            </w:r>
          </w:p>
        </w:tc>
        <w:tc>
          <w:tcPr>
            <w:tcW w:w="176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0,22 Eur</w:t>
            </w:r>
          </w:p>
        </w:tc>
        <w:tc>
          <w:tcPr>
            <w:tcW w:w="1752" w:type="dxa"/>
            <w:tcBorders>
              <w:top w:val="single" w:sz="4" w:space="0" w:color="auto"/>
              <w:lef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0,17 Eur</w:t>
            </w:r>
          </w:p>
        </w:tc>
        <w:tc>
          <w:tcPr>
            <w:tcW w:w="1771" w:type="dxa"/>
            <w:tcBorders>
              <w:top w:val="single" w:sz="4" w:space="0" w:color="auto"/>
              <w:left w:val="single" w:sz="4" w:space="0" w:color="auto"/>
              <w:right w:val="single" w:sz="4" w:space="0" w:color="auto"/>
            </w:tcBorders>
            <w:shd w:val="clear" w:color="auto" w:fill="FFFFFF"/>
            <w:vAlign w:val="center"/>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0,11 Eur</w:t>
            </w:r>
          </w:p>
        </w:tc>
      </w:tr>
      <w:tr w:rsidR="00823ECA">
        <w:tblPrEx>
          <w:tblCellMar>
            <w:top w:w="0" w:type="dxa"/>
            <w:bottom w:w="0" w:type="dxa"/>
          </w:tblCellMar>
        </w:tblPrEx>
        <w:trPr>
          <w:trHeight w:hRule="exact" w:val="331"/>
          <w:jc w:val="right"/>
        </w:trPr>
        <w:tc>
          <w:tcPr>
            <w:tcW w:w="854"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3</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250 Eur</w:t>
            </w:r>
          </w:p>
        </w:tc>
        <w:tc>
          <w:tcPr>
            <w:tcW w:w="1757"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0,30 Eur</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0,20 Eur</w:t>
            </w:r>
          </w:p>
        </w:tc>
        <w:tc>
          <w:tcPr>
            <w:tcW w:w="175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0,15 Eur</w:t>
            </w:r>
          </w:p>
        </w:tc>
        <w:tc>
          <w:tcPr>
            <w:tcW w:w="1771" w:type="dxa"/>
            <w:tcBorders>
              <w:top w:val="single" w:sz="4" w:space="0" w:color="auto"/>
              <w:left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0,10 Eur</w:t>
            </w:r>
          </w:p>
        </w:tc>
      </w:tr>
      <w:tr w:rsidR="00823ECA">
        <w:tblPrEx>
          <w:tblCellMar>
            <w:top w:w="0" w:type="dxa"/>
            <w:bottom w:w="0" w:type="dxa"/>
          </w:tblCellMar>
        </w:tblPrEx>
        <w:trPr>
          <w:trHeight w:hRule="exact" w:val="326"/>
          <w:jc w:val="right"/>
        </w:trPr>
        <w:tc>
          <w:tcPr>
            <w:tcW w:w="854"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4</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500 Eur</w:t>
            </w:r>
          </w:p>
        </w:tc>
        <w:tc>
          <w:tcPr>
            <w:tcW w:w="1757"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 xml:space="preserve">0,27 </w:t>
            </w:r>
            <w:r>
              <w:rPr>
                <w:rStyle w:val="CharStyle21"/>
              </w:rPr>
              <w:t>Eur</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0,18 Eur</w:t>
            </w:r>
          </w:p>
        </w:tc>
        <w:tc>
          <w:tcPr>
            <w:tcW w:w="175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0,14 Eur</w:t>
            </w:r>
          </w:p>
        </w:tc>
        <w:tc>
          <w:tcPr>
            <w:tcW w:w="1771" w:type="dxa"/>
            <w:tcBorders>
              <w:top w:val="single" w:sz="4" w:space="0" w:color="auto"/>
              <w:left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0,09 Eur</w:t>
            </w:r>
          </w:p>
        </w:tc>
      </w:tr>
      <w:tr w:rsidR="00823ECA">
        <w:tblPrEx>
          <w:tblCellMar>
            <w:top w:w="0" w:type="dxa"/>
            <w:bottom w:w="0" w:type="dxa"/>
          </w:tblCellMar>
        </w:tblPrEx>
        <w:trPr>
          <w:trHeight w:hRule="exact" w:val="331"/>
          <w:jc w:val="right"/>
        </w:trPr>
        <w:tc>
          <w:tcPr>
            <w:tcW w:w="854"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5</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1 000 Eur</w:t>
            </w:r>
          </w:p>
        </w:tc>
        <w:tc>
          <w:tcPr>
            <w:tcW w:w="1757"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0,23 Eur</w:t>
            </w:r>
          </w:p>
        </w:tc>
        <w:tc>
          <w:tcPr>
            <w:tcW w:w="176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0,15 Eur</w:t>
            </w:r>
          </w:p>
        </w:tc>
        <w:tc>
          <w:tcPr>
            <w:tcW w:w="1752" w:type="dxa"/>
            <w:tcBorders>
              <w:top w:val="single" w:sz="4" w:space="0" w:color="auto"/>
              <w:lef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0,12 Eur</w:t>
            </w:r>
          </w:p>
        </w:tc>
        <w:tc>
          <w:tcPr>
            <w:tcW w:w="1771" w:type="dxa"/>
            <w:tcBorders>
              <w:top w:val="single" w:sz="4" w:space="0" w:color="auto"/>
              <w:left w:val="single" w:sz="4" w:space="0" w:color="auto"/>
              <w:right w:val="single" w:sz="4" w:space="0" w:color="auto"/>
            </w:tcBorders>
            <w:shd w:val="clear" w:color="auto" w:fill="FFFFFF"/>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0,08 Eur</w:t>
            </w:r>
          </w:p>
        </w:tc>
      </w:tr>
      <w:tr w:rsidR="00823ECA">
        <w:tblPrEx>
          <w:tblCellMar>
            <w:top w:w="0" w:type="dxa"/>
            <w:bottom w:w="0" w:type="dxa"/>
          </w:tblCellMar>
        </w:tblPrEx>
        <w:trPr>
          <w:trHeight w:hRule="exact" w:val="274"/>
          <w:jc w:val="right"/>
        </w:trPr>
        <w:tc>
          <w:tcPr>
            <w:tcW w:w="854" w:type="dxa"/>
            <w:tcBorders>
              <w:top w:val="single" w:sz="4" w:space="0" w:color="auto"/>
              <w:left w:val="single" w:sz="4" w:space="0" w:color="auto"/>
              <w:bottom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6</w:t>
            </w:r>
          </w:p>
        </w:tc>
        <w:tc>
          <w:tcPr>
            <w:tcW w:w="1762" w:type="dxa"/>
            <w:tcBorders>
              <w:top w:val="single" w:sz="4" w:space="0" w:color="auto"/>
              <w:left w:val="single" w:sz="4" w:space="0" w:color="auto"/>
              <w:bottom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1 500 Eur</w:t>
            </w:r>
          </w:p>
        </w:tc>
        <w:tc>
          <w:tcPr>
            <w:tcW w:w="1757" w:type="dxa"/>
            <w:tcBorders>
              <w:top w:val="single" w:sz="4" w:space="0" w:color="auto"/>
              <w:left w:val="single" w:sz="4" w:space="0" w:color="auto"/>
              <w:bottom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0,19 Eur</w:t>
            </w:r>
          </w:p>
        </w:tc>
        <w:tc>
          <w:tcPr>
            <w:tcW w:w="1762" w:type="dxa"/>
            <w:tcBorders>
              <w:top w:val="single" w:sz="4" w:space="0" w:color="auto"/>
              <w:left w:val="single" w:sz="4" w:space="0" w:color="auto"/>
              <w:bottom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0,13 Eur</w:t>
            </w:r>
          </w:p>
        </w:tc>
        <w:tc>
          <w:tcPr>
            <w:tcW w:w="1752" w:type="dxa"/>
            <w:tcBorders>
              <w:top w:val="single" w:sz="4" w:space="0" w:color="auto"/>
              <w:left w:val="single" w:sz="4" w:space="0" w:color="auto"/>
              <w:bottom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0,09 Eur</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rsidR="00823ECA" w:rsidRDefault="001310DD">
            <w:pPr>
              <w:pStyle w:val="Style19"/>
              <w:framePr w:w="9658" w:wrap="notBeside" w:vAnchor="text" w:hAnchor="text" w:xAlign="right" w:y="1"/>
              <w:shd w:val="clear" w:color="auto" w:fill="auto"/>
              <w:spacing w:before="0" w:line="178" w:lineRule="exact"/>
              <w:ind w:firstLine="0"/>
              <w:jc w:val="center"/>
            </w:pPr>
            <w:r>
              <w:rPr>
                <w:rStyle w:val="CharStyle21"/>
              </w:rPr>
              <w:t>0,06 Eur</w:t>
            </w:r>
          </w:p>
        </w:tc>
      </w:tr>
    </w:tbl>
    <w:p w:rsidR="00823ECA" w:rsidRDefault="00823ECA">
      <w:pPr>
        <w:framePr w:w="9658" w:wrap="notBeside" w:vAnchor="text" w:hAnchor="text" w:xAlign="right" w:y="1"/>
        <w:rPr>
          <w:sz w:val="2"/>
          <w:szCs w:val="2"/>
        </w:rPr>
      </w:pPr>
    </w:p>
    <w:p w:rsidR="00823ECA" w:rsidRDefault="00823ECA">
      <w:pPr>
        <w:rPr>
          <w:sz w:val="2"/>
          <w:szCs w:val="2"/>
        </w:rPr>
      </w:pPr>
    </w:p>
    <w:p w:rsidR="00823ECA" w:rsidRDefault="001310DD">
      <w:pPr>
        <w:pStyle w:val="Style19"/>
        <w:shd w:val="clear" w:color="auto" w:fill="auto"/>
        <w:spacing w:before="119" w:after="120" w:line="187" w:lineRule="exact"/>
        <w:ind w:left="1080" w:firstLine="0"/>
      </w:pPr>
      <w:r>
        <w:t xml:space="preserve">Šia sutartimi Klientas renkasi mokėjimo Planą nr. 5. Taikomą planą ateinančiam mėnesiui galima pasikeisti iki to mėnesio </w:t>
      </w:r>
      <w:r>
        <w:t>pirmosios dienos.</w:t>
      </w:r>
    </w:p>
    <w:p w:rsidR="00823ECA" w:rsidRDefault="001310DD">
      <w:pPr>
        <w:pStyle w:val="Style19"/>
        <w:shd w:val="clear" w:color="auto" w:fill="auto"/>
        <w:spacing w:before="0" w:after="127" w:line="187" w:lineRule="exact"/>
        <w:ind w:left="1080" w:firstLine="0"/>
      </w:pPr>
      <w:r>
        <w:t>Paslaugų teikėjui bus mokamas mėnesinis mokestis į kurį įtraukiamas atitinkamas operacijų kiekis, priklausomai nuo jų kainos. Viršijus mėnesinį mokestį bus mokama už išnaudotas papildomas operacijas atitinkamai pagal kiekvienos operacijos</w:t>
      </w:r>
      <w:r>
        <w:t xml:space="preserve"> kainą.</w:t>
      </w:r>
    </w:p>
    <w:p w:rsidR="00823ECA" w:rsidRDefault="001310DD">
      <w:pPr>
        <w:pStyle w:val="Style19"/>
        <w:shd w:val="clear" w:color="auto" w:fill="auto"/>
        <w:spacing w:before="0" w:after="120" w:line="178" w:lineRule="exact"/>
        <w:ind w:left="1080" w:firstLine="0"/>
      </w:pPr>
      <w:r>
        <w:t>Konfigūracijos mokestis (taikomas kiekvienai sistemai, į kurią yra integruojamas sprendimas) - 300 Eur.</w:t>
      </w:r>
    </w:p>
    <w:p w:rsidR="00823ECA" w:rsidRDefault="001310DD">
      <w:pPr>
        <w:pStyle w:val="Style19"/>
        <w:shd w:val="clear" w:color="auto" w:fill="auto"/>
        <w:spacing w:before="0" w:after="40" w:line="178" w:lineRule="exact"/>
        <w:ind w:left="1080" w:firstLine="0"/>
      </w:pPr>
      <w:r>
        <w:t>Visos kainos nurodytos Eurais, be PVM.</w:t>
      </w:r>
    </w:p>
    <w:p w:rsidR="00823ECA" w:rsidRDefault="001310DD">
      <w:pPr>
        <w:pStyle w:val="Style19"/>
        <w:shd w:val="clear" w:color="auto" w:fill="auto"/>
        <w:spacing w:before="0" w:line="278" w:lineRule="exact"/>
        <w:ind w:left="1080" w:firstLine="0"/>
      </w:pPr>
      <w:r>
        <w:t>Sutarties vertė - 9917,36 Eur be PVM. PVM - 2082,64 Eur.</w:t>
      </w:r>
    </w:p>
    <w:p w:rsidR="00823ECA" w:rsidRDefault="001310DD">
      <w:pPr>
        <w:pStyle w:val="Style19"/>
        <w:shd w:val="clear" w:color="auto" w:fill="auto"/>
        <w:spacing w:before="0" w:after="200" w:line="278" w:lineRule="exact"/>
        <w:ind w:left="1080" w:firstLine="0"/>
      </w:pPr>
      <w:r>
        <w:t>Bendra sutarties kaina - 12 000 Eur.</w:t>
      </w:r>
    </w:p>
    <w:p w:rsidR="00823ECA" w:rsidRDefault="001310DD">
      <w:pPr>
        <w:pStyle w:val="Style19"/>
        <w:shd w:val="clear" w:color="auto" w:fill="auto"/>
        <w:spacing w:before="0" w:after="117" w:line="178" w:lineRule="exact"/>
        <w:ind w:left="1080" w:firstLine="0"/>
      </w:pPr>
      <w:r>
        <w:t xml:space="preserve">Mokėjimo </w:t>
      </w:r>
      <w:r>
        <w:t>terminas - 30 kalendorinių dienų nuo dienos, kai Klientas gauna sąskaitą faktūrą.</w:t>
      </w:r>
    </w:p>
    <w:p w:rsidR="00823ECA" w:rsidRDefault="001310DD">
      <w:pPr>
        <w:pStyle w:val="Style19"/>
        <w:shd w:val="clear" w:color="auto" w:fill="auto"/>
        <w:spacing w:before="0" w:after="120"/>
        <w:ind w:left="1080" w:firstLine="0"/>
      </w:pPr>
      <w:r>
        <w:t>Sutartyje numatytos Paslaugų kainos per visą Sutarties galiojimo laikotarpį nekeičiamos, išskyrus atvejus, kai teisės aktais yra pakeičiamas Sutartyje nurodytoms Paslaugoms t</w:t>
      </w:r>
      <w:r>
        <w:t>aikomas pridėtinės vertės mokestis. Perskaičiuotą Sutarties kainą Sutarties šalys įformina šalių atstovų pasirašomu papildomu susitarimu, kuris yra šios Sutarties neatskiriama dalis.</w:t>
      </w:r>
    </w:p>
    <w:p w:rsidR="00823ECA" w:rsidRDefault="001310DD">
      <w:pPr>
        <w:pStyle w:val="Style19"/>
        <w:shd w:val="clear" w:color="auto" w:fill="auto"/>
        <w:spacing w:before="0" w:after="116"/>
        <w:ind w:left="1080" w:firstLine="0"/>
      </w:pPr>
      <w:r>
        <w:t>Perskaičiuotą Sutarties kainą, susidedančią iš kainos dalies, apskaičiuot</w:t>
      </w:r>
      <w:r>
        <w:t>os įvertinus iki pasikeitusio PVM privalomo taikymo įsigaliojimo dienos Pirkėjo gautą Paslaugų apimtį, kuriai taikomas Sutarties pasirašymo momentu nustatytas PVM dydis, bei kitos kainos dalies, apskaičiuotos įvertinus pasikeitusio PVM privalomo taikymo įs</w:t>
      </w:r>
      <w:r>
        <w:t>igaliojimo dieną nustatytą Pirkėjo neišpirktą Paslaugų apimtį, Sutarties šalys įformina šalių atstovų pasirašomu papildomu susitarimu, kuris yra šios Sutarties neatskiriama dalis.</w:t>
      </w:r>
    </w:p>
    <w:p w:rsidR="00823ECA" w:rsidRDefault="001310DD">
      <w:pPr>
        <w:pStyle w:val="Style19"/>
        <w:shd w:val="clear" w:color="auto" w:fill="auto"/>
        <w:spacing w:before="0" w:after="124" w:line="187" w:lineRule="exact"/>
        <w:ind w:left="1080" w:firstLine="0"/>
      </w:pPr>
      <w:r>
        <w:t xml:space="preserve">Laiku neapmokėjęs pateiktos sąskaitos faktūros, Paslaugos gavėjas Pagal </w:t>
      </w:r>
      <w:r>
        <w:t>atskirą rašytinį Paslaugos teikėjo pareikalavimą moka 0,02 procento dydžio delspinigius Paslaugų teikėjui už kiekvieną uždelstą dieną.</w:t>
      </w:r>
    </w:p>
    <w:p w:rsidR="00823ECA" w:rsidRDefault="001310DD">
      <w:pPr>
        <w:pStyle w:val="Style19"/>
        <w:shd w:val="clear" w:color="auto" w:fill="auto"/>
        <w:spacing w:before="0" w:after="684"/>
        <w:ind w:left="1080" w:firstLine="0"/>
      </w:pPr>
      <w:r>
        <w:t>Paslaugų Teikėjas finansinius dokumentus (sąskaitas faktūras) teikia Klientui savo sąskaita tik elektroniniu būdu. Elektr</w:t>
      </w:r>
      <w:r>
        <w:t>oninės sąskaitos faktūros, atitinkančios Europos elektroninių sąskaitų faktūrų standartą, kurio nuoroda paskelbta 2017 m. spalio 16 d. Komisijos įgyvendinimo sprendime (ES) 201</w:t>
      </w:r>
      <w:r>
        <w:rPr>
          <w:lang w:val="uk-UA" w:eastAsia="uk-UA" w:bidi="uk-UA"/>
        </w:rPr>
        <w:t>7/1</w:t>
      </w:r>
      <w:r>
        <w:t>870 dėl nuorodos į Europos elektroninių sąskaitų faktūrų standartą ir sintaks</w:t>
      </w:r>
      <w:r>
        <w:t>ių sąrašo paskelbimo pagal Europos Parlamento ir Tarybos direktyvą 2014/55/ES (OL 2017 L 266, p. 19) (toliau - Europos elektroninių sąskaitų faktūrų standartas), teikiamos Paslaugų Teikėjo pasirinktomis priemonėmis. Europos elektroninių sąskaitų faktūrų st</w:t>
      </w:r>
      <w:r>
        <w:t>a ndarto neatitinkančios elektroninės sąskaitos faktūros gali būti teikiamos tik naudojantis informacinės sistemos „E. sąskaita“ priemonėmis. Klientas elektronines sąskaitas faktūras priima ir apdoroja naudodamasi informacinės sistemos „E. sąskaita“ priemo</w:t>
      </w:r>
      <w:r>
        <w:t>nėmis, išsk yrus mobilizacijos, karo ar nepaprastosios padėties atveju yra informacinės sistemos „E. sąskaita“ pažeidimų, dėl kurių negalimas Kliento ir Paslaugų Teikėjo bendravimas ir keitimasis informacija naudojantis šia sistema, todėl vykdant Sutartį s</w:t>
      </w:r>
      <w:r>
        <w:t>ąskaitos faktūros gali būti teikiamos ne elektroninėmis priemonėmis. Šiame punkte elektroninė sąskaita faktūra suprantama kaip sąskaita faktūra, išrašyta, perduota ir gauta tokiu elektroniniu formatu, kuris sudaro galimybę ją apdoroti automatiniu ir elektr</w:t>
      </w:r>
      <w:r>
        <w:t>oniniu būdu.</w:t>
      </w:r>
    </w:p>
    <w:p w:rsidR="00823ECA" w:rsidRDefault="001310DD">
      <w:pPr>
        <w:pStyle w:val="Style32"/>
        <w:shd w:val="clear" w:color="auto" w:fill="A6A6A6"/>
        <w:spacing w:before="0"/>
        <w:ind w:left="1080"/>
      </w:pPr>
      <w:r>
        <w:rPr>
          <w:rStyle w:val="CharStyle34"/>
          <w:b/>
          <w:bCs/>
        </w:rPr>
        <w:t>Pastabos</w:t>
      </w:r>
    </w:p>
    <w:p w:rsidR="00823ECA" w:rsidRDefault="001310DD">
      <w:pPr>
        <w:pStyle w:val="Style19"/>
        <w:shd w:val="clear" w:color="auto" w:fill="auto"/>
        <w:spacing w:before="0" w:after="120" w:line="178" w:lineRule="exact"/>
        <w:ind w:left="1080" w:firstLine="0"/>
      </w:pPr>
      <w:r>
        <w:t>Klientas suteikia Paslaugos teikėjui teisę rinkodaros tikslais naudoti Kliento logotipą ir (arba) prekės ženklą.</w:t>
      </w:r>
    </w:p>
    <w:p w:rsidR="00823ECA" w:rsidRDefault="001310DD">
      <w:pPr>
        <w:pStyle w:val="Style19"/>
        <w:shd w:val="clear" w:color="auto" w:fill="auto"/>
        <w:spacing w:before="0" w:after="117" w:line="178" w:lineRule="exact"/>
        <w:ind w:left="1080" w:firstLine="0"/>
      </w:pPr>
      <w:r>
        <w:t>Sutartį galima nutraukti šiais atvejais:</w:t>
      </w:r>
    </w:p>
    <w:p w:rsidR="00823ECA" w:rsidRDefault="001310DD">
      <w:pPr>
        <w:pStyle w:val="Style19"/>
        <w:numPr>
          <w:ilvl w:val="0"/>
          <w:numId w:val="1"/>
        </w:numPr>
        <w:shd w:val="clear" w:color="auto" w:fill="auto"/>
        <w:tabs>
          <w:tab w:val="left" w:pos="1263"/>
        </w:tabs>
        <w:spacing w:before="0" w:after="120"/>
        <w:ind w:left="1080" w:firstLine="0"/>
      </w:pPr>
      <w:r>
        <w:t>vienos Šalies sprendimu prieš 10 kalendorinių dienų raštu įspėjus kitą Šalį, jei</w:t>
      </w:r>
      <w:r>
        <w:t>gu ji nevykdo ar netinkamai vykdo savo įsipareigojimus ir tai yra esminis sutarties pažeidimas. Nustatydamos esminį sutarties pažeidimą Šalys privalo vadovautis Lietuvos Respublikos civilinio kodekso 6.217 str. nuostatomis.</w:t>
      </w:r>
    </w:p>
    <w:p w:rsidR="00823ECA" w:rsidRDefault="001310DD">
      <w:pPr>
        <w:pStyle w:val="Style19"/>
        <w:numPr>
          <w:ilvl w:val="0"/>
          <w:numId w:val="1"/>
        </w:numPr>
        <w:shd w:val="clear" w:color="auto" w:fill="auto"/>
        <w:tabs>
          <w:tab w:val="left" w:pos="1263"/>
        </w:tabs>
        <w:spacing w:before="0" w:after="124"/>
        <w:ind w:left="1080" w:firstLine="0"/>
      </w:pPr>
      <w:r>
        <w:t>abiejų Šalių rašytiniu susitarim</w:t>
      </w:r>
      <w:r>
        <w:t>u. Nutraukus Sutartį ar jai pasibaigus, lieka galioti Sutarties nuostatos, susijusios su atsakomybe bei atsiskaitymais tarp Šalių pagal Sutartį, taip pat visos kitos Sutarties nuostatos, kurios, kaip aiškiai nurodyta, išlieka galioti po Sutarties nutraukim</w:t>
      </w:r>
      <w:r>
        <w:t>o arba turi išlikti galioti, kad būtų visiškai įvykdyta Sutartis.</w:t>
      </w:r>
    </w:p>
    <w:p w:rsidR="00823ECA" w:rsidRDefault="001310DD">
      <w:pPr>
        <w:pStyle w:val="Style19"/>
        <w:numPr>
          <w:ilvl w:val="0"/>
          <w:numId w:val="1"/>
        </w:numPr>
        <w:shd w:val="clear" w:color="auto" w:fill="auto"/>
        <w:tabs>
          <w:tab w:val="left" w:pos="1258"/>
        </w:tabs>
        <w:spacing w:before="0" w:after="117" w:line="178" w:lineRule="exact"/>
        <w:ind w:left="1080" w:firstLine="0"/>
      </w:pPr>
      <w:r>
        <w:t>vadovaujantis Lietuvos Respublikos civilinio kodekso ir Lietuvos Respublikos Viešųjų pirkimų įstatymo nuostatomis.</w:t>
      </w:r>
    </w:p>
    <w:p w:rsidR="00823ECA" w:rsidRDefault="001310DD">
      <w:pPr>
        <w:pStyle w:val="Style19"/>
        <w:shd w:val="clear" w:color="auto" w:fill="auto"/>
        <w:spacing w:before="0" w:after="124"/>
        <w:ind w:left="1080" w:firstLine="0"/>
      </w:pPr>
      <w:r>
        <w:t xml:space="preserve">Bet kokie nesutarimai ar ginčai, kylantys tarp Šalių dėl šios Sutarties, </w:t>
      </w:r>
      <w:r>
        <w:t>sprendžiami abipusiu susitarimu, derybų būdu. Prieštaravimai ir nesutarimai, kurių nepavyksta išspręsti derybomis per 20 dienų terminą, sprendžiami Lietuvos Respublikos teisės aktų nustatyta tvarka Lietuvos Respublikos teismuose.</w:t>
      </w:r>
    </w:p>
    <w:p w:rsidR="00823ECA" w:rsidRDefault="001310DD">
      <w:pPr>
        <w:pStyle w:val="Style19"/>
        <w:shd w:val="clear" w:color="auto" w:fill="auto"/>
        <w:spacing w:before="0" w:line="178" w:lineRule="exact"/>
        <w:ind w:left="1080" w:firstLine="0"/>
      </w:pPr>
      <w:r>
        <w:t>Sutarties sąlygos gali būt</w:t>
      </w:r>
      <w:r>
        <w:t>i keičiamos tik vadovaujantis Viešųjų pirkimų įstatymo 89 straipsnio nuostatomis.</w:t>
      </w:r>
    </w:p>
    <w:p w:rsidR="00823ECA" w:rsidRDefault="001310DD">
      <w:pPr>
        <w:pStyle w:val="Style19"/>
        <w:shd w:val="clear" w:color="auto" w:fill="auto"/>
        <w:spacing w:before="0" w:line="178" w:lineRule="exact"/>
        <w:ind w:left="1080" w:firstLine="0"/>
      </w:pPr>
      <w:r>
        <w:t>Lietuvos Respublikoje pasikeitus teisės aktams, reglamentuojantiems pridėtinės vertės mokesčio dydį, paslaugų įkainis keičiamas</w:t>
      </w:r>
    </w:p>
    <w:p w:rsidR="00823ECA" w:rsidRDefault="001310DD">
      <w:pPr>
        <w:pStyle w:val="Style19"/>
        <w:shd w:val="clear" w:color="auto" w:fill="auto"/>
        <w:spacing w:before="0" w:after="113" w:line="178" w:lineRule="exact"/>
        <w:ind w:left="1080" w:firstLine="0"/>
      </w:pPr>
      <w:r>
        <w:t>atitinkama dalimi (didinamas arba mažinamas) v</w:t>
      </w:r>
      <w:r>
        <w:t>adovaujantis šiomis nuostatomis:</w:t>
      </w:r>
    </w:p>
    <w:p w:rsidR="00823ECA" w:rsidRDefault="001310DD">
      <w:pPr>
        <w:pStyle w:val="Style19"/>
        <w:numPr>
          <w:ilvl w:val="0"/>
          <w:numId w:val="1"/>
        </w:numPr>
        <w:shd w:val="clear" w:color="auto" w:fill="auto"/>
        <w:tabs>
          <w:tab w:val="left" w:pos="1796"/>
        </w:tabs>
        <w:spacing w:before="0" w:line="187" w:lineRule="exact"/>
        <w:ind w:left="1800" w:right="600"/>
      </w:pPr>
      <w:r>
        <w:t>pasikeitus pridėtinės vertės mokesčiui, bet kurios šalies iniciatyva per protingą terminą atitinkamai turi būti perskaičiuojamas paslaugų įkainis;</w:t>
      </w:r>
    </w:p>
    <w:p w:rsidR="00823ECA" w:rsidRDefault="001310DD">
      <w:pPr>
        <w:pStyle w:val="Style19"/>
        <w:numPr>
          <w:ilvl w:val="0"/>
          <w:numId w:val="1"/>
        </w:numPr>
        <w:shd w:val="clear" w:color="auto" w:fill="auto"/>
        <w:tabs>
          <w:tab w:val="left" w:pos="1796"/>
        </w:tabs>
        <w:spacing w:before="0" w:line="187" w:lineRule="exact"/>
        <w:ind w:left="1800"/>
      </w:pPr>
      <w:r>
        <w:t>ta pati tvarka taikoma tiek didinant paslaugų įkainį padidėjus mokesčiui arb</w:t>
      </w:r>
      <w:r>
        <w:t>a, tiek jį mažinant, jeigu mokestis mažėja;</w:t>
      </w:r>
    </w:p>
    <w:p w:rsidR="00823ECA" w:rsidRDefault="001310DD">
      <w:pPr>
        <w:pStyle w:val="Style19"/>
        <w:numPr>
          <w:ilvl w:val="0"/>
          <w:numId w:val="1"/>
        </w:numPr>
        <w:shd w:val="clear" w:color="auto" w:fill="auto"/>
        <w:tabs>
          <w:tab w:val="left" w:pos="1796"/>
        </w:tabs>
        <w:spacing w:before="0" w:line="187" w:lineRule="exact"/>
        <w:ind w:left="1800"/>
      </w:pPr>
      <w:r>
        <w:t>paslaugų įkainio pasikeitimą šalys įformina sutarties šalių įgaliotų atstovų pasirašomu papildomu susitarimu prie pirkimo sutarties. Naujas paslaugų įkainis įsigalioja tik pasirašius papildomą susitarimą arba pro</w:t>
      </w:r>
      <w:r>
        <w:t>tokolą;</w:t>
      </w:r>
    </w:p>
    <w:p w:rsidR="00823ECA" w:rsidRDefault="001310DD">
      <w:pPr>
        <w:pStyle w:val="Style19"/>
        <w:numPr>
          <w:ilvl w:val="0"/>
          <w:numId w:val="1"/>
        </w:numPr>
        <w:shd w:val="clear" w:color="auto" w:fill="auto"/>
        <w:tabs>
          <w:tab w:val="left" w:pos="1796"/>
        </w:tabs>
        <w:spacing w:before="0" w:after="127" w:line="187" w:lineRule="exact"/>
        <w:ind w:left="1800"/>
      </w:pPr>
      <w:r>
        <w:t>šalis, inicijuojanti paslaugų įkainio pasikeitimą, privalo pateikti tinkamus įrodymus, pagrindžiančius sutartyje nurodytų aplinkybių, suteikiančių teisę keisti paslaugų įkainį, egzistavimą.</w:t>
      </w:r>
    </w:p>
    <w:p w:rsidR="00823ECA" w:rsidRDefault="001310DD">
      <w:pPr>
        <w:pStyle w:val="Style19"/>
        <w:shd w:val="clear" w:color="auto" w:fill="auto"/>
        <w:spacing w:before="0" w:after="120" w:line="178" w:lineRule="exact"/>
        <w:ind w:left="1080" w:firstLine="0"/>
      </w:pPr>
      <w:r>
        <w:t xml:space="preserve">Dėl bendro kainų lygio kitimo, kitų mokesčių pasikeitimo </w:t>
      </w:r>
      <w:r>
        <w:t>paslaugų įkainis nebus perskaičiuojamas.</w:t>
      </w:r>
    </w:p>
    <w:p w:rsidR="00823ECA" w:rsidRDefault="001310DD">
      <w:pPr>
        <w:pStyle w:val="Style19"/>
        <w:shd w:val="clear" w:color="auto" w:fill="auto"/>
        <w:spacing w:before="0" w:line="178" w:lineRule="exact"/>
        <w:ind w:left="1080" w:firstLine="0"/>
      </w:pPr>
      <w:r>
        <w:t>Jeigu Paslaugų teikėjo kvalifikacija dėl teisės verstis atitinkama veikla nebuvo tikrinama arba tikrinama ne visa apimtimi, Paslaugų</w:t>
      </w:r>
    </w:p>
    <w:p w:rsidR="00823ECA" w:rsidRDefault="001310DD">
      <w:pPr>
        <w:pStyle w:val="Style19"/>
        <w:shd w:val="clear" w:color="auto" w:fill="auto"/>
        <w:spacing w:before="0" w:line="326" w:lineRule="exact"/>
        <w:ind w:left="1080" w:firstLine="0"/>
      </w:pPr>
      <w:r>
        <w:t>teikėjas Klientui įsipareigoja, kad Sutartį vykdys tik tokią teisę turintys asmeny</w:t>
      </w:r>
      <w:r>
        <w:t>s.</w:t>
      </w:r>
    </w:p>
    <w:p w:rsidR="00823ECA" w:rsidRDefault="001310DD">
      <w:pPr>
        <w:pStyle w:val="Style19"/>
        <w:shd w:val="clear" w:color="auto" w:fill="auto"/>
        <w:spacing w:before="0" w:line="326" w:lineRule="exact"/>
        <w:ind w:left="1080" w:firstLine="0"/>
      </w:pPr>
      <w:r>
        <w:t>Už Sutarties vykdymą atsakingas Paslaugų teikėjo asmuo -</w:t>
      </w:r>
      <w:r>
        <w:t xml:space="preserve"> el. p.</w:t>
      </w:r>
      <w:hyperlink r:id="rId16" w:history="1">
        <w:r>
          <w:t xml:space="preserve"> </w:t>
        </w:r>
        <w:r>
          <w:rPr>
            <w:rStyle w:val="CharStyle27"/>
          </w:rPr>
          <w:t>pagalba@dokobit.com</w:t>
        </w:r>
        <w:r>
          <w:rPr>
            <w:lang w:val="en-US" w:eastAsia="en-US" w:bidi="en-US"/>
          </w:rPr>
          <w:t>.</w:t>
        </w:r>
      </w:hyperlink>
    </w:p>
    <w:p w:rsidR="00823ECA" w:rsidRDefault="001310DD">
      <w:pPr>
        <w:pStyle w:val="Style19"/>
        <w:shd w:val="clear" w:color="auto" w:fill="auto"/>
        <w:spacing w:before="0" w:line="326" w:lineRule="exact"/>
        <w:ind w:left="1080" w:firstLine="0"/>
      </w:pPr>
      <w:r>
        <w:t>Sutartis įsigalioja, kai Sutartį pasirašo abi Sutarties Šalys.</w:t>
      </w:r>
    </w:p>
    <w:p w:rsidR="00823ECA" w:rsidRDefault="001310DD">
      <w:pPr>
        <w:pStyle w:val="Style19"/>
        <w:shd w:val="clear" w:color="auto" w:fill="auto"/>
        <w:spacing w:before="0" w:line="326" w:lineRule="exact"/>
        <w:ind w:left="1080" w:firstLine="0"/>
      </w:pPr>
      <w:r>
        <w:t>Tiekėjo teisės ir pareigos</w:t>
      </w:r>
      <w:bookmarkStart w:id="2" w:name="_GoBack"/>
      <w:bookmarkEnd w:id="2"/>
    </w:p>
    <w:p w:rsidR="00823ECA" w:rsidRDefault="001310DD">
      <w:pPr>
        <w:pStyle w:val="Style19"/>
        <w:shd w:val="clear" w:color="auto" w:fill="auto"/>
        <w:spacing w:before="0" w:after="117" w:line="178" w:lineRule="exact"/>
        <w:ind w:left="1080" w:firstLine="0"/>
      </w:pPr>
      <w:r>
        <w:t>Tiekėjas įsipareigoj</w:t>
      </w:r>
      <w:r>
        <w:t>a:</w:t>
      </w:r>
    </w:p>
    <w:p w:rsidR="00823ECA" w:rsidRDefault="001310DD">
      <w:pPr>
        <w:pStyle w:val="Style19"/>
        <w:numPr>
          <w:ilvl w:val="0"/>
          <w:numId w:val="1"/>
        </w:numPr>
        <w:shd w:val="clear" w:color="auto" w:fill="auto"/>
        <w:tabs>
          <w:tab w:val="left" w:pos="1796"/>
        </w:tabs>
        <w:spacing w:before="0"/>
        <w:ind w:left="1800"/>
      </w:pPr>
      <w:r>
        <w:t>teikti Paslaugas Klientui pagal Sutartį ir Kliento pateiktus užsakymus už Paslaugų kainą, savo rizika bei sąskaita kaip įmanoma rūpestingai bei efektyviai, įskaitant, bet neapsiribojant, Paslaugų teikimą pagal geriausius visuotinai pripažįstamus profesi</w:t>
      </w:r>
      <w:r>
        <w:t>nius, techninius standartus ir praktiką, panaudodamas visus reikiamus įgūdžius, žinias;</w:t>
      </w:r>
    </w:p>
    <w:p w:rsidR="00823ECA" w:rsidRDefault="001310DD">
      <w:pPr>
        <w:pStyle w:val="Style19"/>
        <w:numPr>
          <w:ilvl w:val="0"/>
          <w:numId w:val="1"/>
        </w:numPr>
        <w:shd w:val="clear" w:color="auto" w:fill="auto"/>
        <w:tabs>
          <w:tab w:val="left" w:pos="1796"/>
        </w:tabs>
        <w:spacing w:before="0"/>
        <w:ind w:left="1800"/>
      </w:pPr>
      <w:r>
        <w:t>nedelsdamas raštu informuoti Klientą apie bet kurias aplinkybes, kurios trukdo ar gali sutrukdyti Tiekėjui užbaigti Paslaugų teikimą nustatytais terminais;</w:t>
      </w:r>
    </w:p>
    <w:p w:rsidR="00823ECA" w:rsidRDefault="001310DD">
      <w:pPr>
        <w:pStyle w:val="Style19"/>
        <w:numPr>
          <w:ilvl w:val="0"/>
          <w:numId w:val="1"/>
        </w:numPr>
        <w:shd w:val="clear" w:color="auto" w:fill="auto"/>
        <w:tabs>
          <w:tab w:val="left" w:pos="1796"/>
        </w:tabs>
        <w:spacing w:before="0"/>
        <w:ind w:left="1800"/>
      </w:pPr>
      <w:r>
        <w:t xml:space="preserve">užtikrinti </w:t>
      </w:r>
      <w:r>
        <w:t>iš Kliento Sutarties vykdymo metu gautos ir su Sutarties vykdymu susijusios informacijos konfidencialumą bei apsaugą;</w:t>
      </w:r>
    </w:p>
    <w:p w:rsidR="00823ECA" w:rsidRDefault="001310DD">
      <w:pPr>
        <w:pStyle w:val="Style19"/>
        <w:numPr>
          <w:ilvl w:val="0"/>
          <w:numId w:val="1"/>
        </w:numPr>
        <w:shd w:val="clear" w:color="auto" w:fill="auto"/>
        <w:tabs>
          <w:tab w:val="left" w:pos="1796"/>
        </w:tabs>
        <w:spacing w:before="0"/>
        <w:ind w:left="1800"/>
      </w:pPr>
      <w:r>
        <w:t xml:space="preserve">užtikrinti, kad Sutarties sudarymo momentu ir visą jos galiojimo laikotarpį Tiekėjo darbuotojai turėtų reikiamą kvalifikaciją ir patirtį, </w:t>
      </w:r>
      <w:r>
        <w:t>reikalingas norint teikti Paslaugas;</w:t>
      </w:r>
    </w:p>
    <w:p w:rsidR="00823ECA" w:rsidRDefault="001310DD">
      <w:pPr>
        <w:pStyle w:val="Style19"/>
        <w:numPr>
          <w:ilvl w:val="0"/>
          <w:numId w:val="1"/>
        </w:numPr>
        <w:shd w:val="clear" w:color="auto" w:fill="auto"/>
        <w:tabs>
          <w:tab w:val="left" w:pos="1796"/>
        </w:tabs>
        <w:spacing w:before="0" w:after="124"/>
        <w:ind w:left="1800"/>
      </w:pPr>
      <w:r>
        <w:t>tinkamai vykdyti kitus įsipareigojimus, numatytus Sutartyje ir galiojančiuose Lietuvos Respublikos teisės aktuose.</w:t>
      </w:r>
    </w:p>
    <w:p w:rsidR="00823ECA" w:rsidRDefault="001310DD">
      <w:pPr>
        <w:pStyle w:val="Style19"/>
        <w:shd w:val="clear" w:color="auto" w:fill="auto"/>
        <w:spacing w:before="0" w:after="120" w:line="178" w:lineRule="exact"/>
        <w:ind w:left="1080" w:firstLine="0"/>
      </w:pPr>
      <w:r>
        <w:t>Tiekėjas turi teisę gauti Paslaugų kainą su sąlyga, kad jis tinkamai vykdo šią Sutartį.</w:t>
      </w:r>
    </w:p>
    <w:p w:rsidR="00823ECA" w:rsidRDefault="001310DD">
      <w:pPr>
        <w:pStyle w:val="Style19"/>
        <w:shd w:val="clear" w:color="auto" w:fill="auto"/>
        <w:spacing w:before="0" w:after="40" w:line="178" w:lineRule="exact"/>
        <w:ind w:left="1080" w:firstLine="0"/>
      </w:pPr>
      <w:r>
        <w:t>Tiekėjas turi ir</w:t>
      </w:r>
      <w:r>
        <w:t xml:space="preserve"> kitas šios Sutarties ir Lietuvos Respublikoje galiojančių teisės aktų numatytas teises.</w:t>
      </w:r>
    </w:p>
    <w:p w:rsidR="00823ECA" w:rsidRDefault="001310DD">
      <w:pPr>
        <w:pStyle w:val="Style19"/>
        <w:shd w:val="clear" w:color="auto" w:fill="auto"/>
        <w:spacing w:before="0" w:line="278" w:lineRule="exact"/>
        <w:ind w:left="1080" w:firstLine="0"/>
      </w:pPr>
      <w:r>
        <w:t>Kliento teisės ir pareigos</w:t>
      </w:r>
    </w:p>
    <w:p w:rsidR="00823ECA" w:rsidRDefault="001310DD">
      <w:pPr>
        <w:pStyle w:val="Style19"/>
        <w:shd w:val="clear" w:color="auto" w:fill="auto"/>
        <w:spacing w:before="0" w:line="278" w:lineRule="exact"/>
        <w:ind w:left="1080" w:firstLine="0"/>
      </w:pPr>
      <w:r>
        <w:t>Klientas įsipareigoja Tiekėjui sudaryti visas sąlygas, suteikti informaciją ar dokumentus, būtinus Paslaugoms teikti.</w:t>
      </w:r>
    </w:p>
    <w:p w:rsidR="00823ECA" w:rsidRDefault="001310DD">
      <w:pPr>
        <w:pStyle w:val="Style19"/>
        <w:shd w:val="clear" w:color="auto" w:fill="auto"/>
        <w:spacing w:before="0" w:line="278" w:lineRule="exact"/>
        <w:ind w:left="1080" w:firstLine="0"/>
      </w:pPr>
      <w:r>
        <w:t xml:space="preserve">Klientas įsipareigoja </w:t>
      </w:r>
      <w:r>
        <w:t>mokėti Sutarties kainą už tinkamai suteiktas Paslaugas pagal šios Sutarties sąlygas.</w:t>
      </w:r>
    </w:p>
    <w:p w:rsidR="00823ECA" w:rsidRDefault="001310DD">
      <w:pPr>
        <w:pStyle w:val="Style19"/>
        <w:shd w:val="clear" w:color="auto" w:fill="auto"/>
        <w:spacing w:before="0" w:after="404" w:line="278" w:lineRule="exact"/>
        <w:ind w:left="1080" w:firstLine="0"/>
      </w:pPr>
      <w:r>
        <w:t>Klientas turi visas šios Sutarties bei Lietuvos Respublikoje galiojančių teisės aktų numatytas teises.</w:t>
      </w:r>
    </w:p>
    <w:tbl>
      <w:tblPr>
        <w:tblOverlap w:val="never"/>
        <w:tblW w:w="0" w:type="auto"/>
        <w:jc w:val="right"/>
        <w:tblLayout w:type="fixed"/>
        <w:tblCellMar>
          <w:left w:w="10" w:type="dxa"/>
          <w:right w:w="10" w:type="dxa"/>
        </w:tblCellMar>
        <w:tblLook w:val="0000" w:firstRow="0" w:lastRow="0" w:firstColumn="0" w:lastColumn="0" w:noHBand="0" w:noVBand="0"/>
      </w:tblPr>
      <w:tblGrid>
        <w:gridCol w:w="4824"/>
        <w:gridCol w:w="4824"/>
      </w:tblGrid>
      <w:tr w:rsidR="00823ECA">
        <w:tblPrEx>
          <w:tblCellMar>
            <w:top w:w="0" w:type="dxa"/>
            <w:bottom w:w="0" w:type="dxa"/>
          </w:tblCellMar>
        </w:tblPrEx>
        <w:trPr>
          <w:trHeight w:hRule="exact" w:val="326"/>
          <w:jc w:val="right"/>
        </w:trPr>
        <w:tc>
          <w:tcPr>
            <w:tcW w:w="9648" w:type="dxa"/>
            <w:gridSpan w:val="2"/>
            <w:tcBorders>
              <w:top w:val="single" w:sz="4" w:space="0" w:color="auto"/>
            </w:tcBorders>
            <w:shd w:val="clear" w:color="auto" w:fill="FFFFFF"/>
          </w:tcPr>
          <w:p w:rsidR="00823ECA" w:rsidRDefault="00823ECA">
            <w:pPr>
              <w:framePr w:w="9648" w:wrap="notBeside" w:vAnchor="text" w:hAnchor="text" w:xAlign="right" w:y="1"/>
              <w:rPr>
                <w:sz w:val="10"/>
                <w:szCs w:val="10"/>
              </w:rPr>
            </w:pPr>
          </w:p>
        </w:tc>
      </w:tr>
      <w:tr w:rsidR="00823ECA">
        <w:tblPrEx>
          <w:tblCellMar>
            <w:top w:w="0" w:type="dxa"/>
            <w:bottom w:w="0" w:type="dxa"/>
          </w:tblCellMar>
        </w:tblPrEx>
        <w:trPr>
          <w:trHeight w:hRule="exact" w:val="336"/>
          <w:jc w:val="right"/>
        </w:trPr>
        <w:tc>
          <w:tcPr>
            <w:tcW w:w="9648" w:type="dxa"/>
            <w:gridSpan w:val="2"/>
            <w:tcBorders>
              <w:left w:val="single" w:sz="4" w:space="0" w:color="auto"/>
              <w:righ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left="480" w:firstLine="0"/>
            </w:pPr>
            <w:r>
              <w:rPr>
                <w:rStyle w:val="CharStyle21"/>
              </w:rPr>
              <w:t>1. Šiomis sąlygomis</w:t>
            </w:r>
          </w:p>
        </w:tc>
      </w:tr>
      <w:tr w:rsidR="00823ECA">
        <w:tblPrEx>
          <w:tblCellMar>
            <w:top w:w="0" w:type="dxa"/>
            <w:bottom w:w="0" w:type="dxa"/>
          </w:tblCellMar>
        </w:tblPrEx>
        <w:trPr>
          <w:trHeight w:hRule="exact" w:val="518"/>
          <w:jc w:val="right"/>
        </w:trPr>
        <w:tc>
          <w:tcPr>
            <w:tcW w:w="4824" w:type="dxa"/>
            <w:tcBorders>
              <w:top w:val="single" w:sz="4" w:space="0" w:color="auto"/>
              <w:lef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left="480" w:firstLine="0"/>
            </w:pPr>
            <w:r>
              <w:rPr>
                <w:rStyle w:val="CharStyle21"/>
              </w:rPr>
              <w:t>2. Duomenų tvarkymo sutartimi</w:t>
            </w:r>
          </w:p>
        </w:tc>
        <w:tc>
          <w:tcPr>
            <w:tcW w:w="4824" w:type="dxa"/>
            <w:tcBorders>
              <w:top w:val="single" w:sz="4" w:space="0" w:color="auto"/>
              <w:left w:val="single" w:sz="4" w:space="0" w:color="auto"/>
              <w:righ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firstLine="0"/>
            </w:pPr>
            <w:hyperlink r:id="rId17" w:history="1">
              <w:r>
                <w:rPr>
                  <w:rStyle w:val="CharStyle23"/>
                </w:rPr>
                <w:t>https://www.dokobit.com/lt/patikimumas/duomenu-tvarkymo-</w:t>
              </w:r>
            </w:hyperlink>
          </w:p>
          <w:p w:rsidR="00823ECA" w:rsidRDefault="001310DD">
            <w:pPr>
              <w:pStyle w:val="Style19"/>
              <w:framePr w:w="9648" w:wrap="notBeside" w:vAnchor="text" w:hAnchor="text" w:xAlign="right" w:y="1"/>
              <w:shd w:val="clear" w:color="auto" w:fill="auto"/>
              <w:spacing w:before="0" w:line="178" w:lineRule="exact"/>
              <w:ind w:firstLine="0"/>
            </w:pPr>
            <w:hyperlink r:id="rId18" w:history="1">
              <w:r>
                <w:rPr>
                  <w:rStyle w:val="CharStyle23"/>
                  <w:lang w:val="lt-LT" w:eastAsia="lt-LT" w:bidi="lt-LT"/>
                </w:rPr>
                <w:t>sutartis</w:t>
              </w:r>
            </w:hyperlink>
          </w:p>
        </w:tc>
      </w:tr>
      <w:tr w:rsidR="00823ECA">
        <w:tblPrEx>
          <w:tblCellMar>
            <w:top w:w="0" w:type="dxa"/>
            <w:bottom w:w="0" w:type="dxa"/>
          </w:tblCellMar>
        </w:tblPrEx>
        <w:trPr>
          <w:trHeight w:hRule="exact" w:val="326"/>
          <w:jc w:val="right"/>
        </w:trPr>
        <w:tc>
          <w:tcPr>
            <w:tcW w:w="4824" w:type="dxa"/>
            <w:tcBorders>
              <w:top w:val="single" w:sz="4" w:space="0" w:color="auto"/>
              <w:lef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left="480" w:firstLine="0"/>
            </w:pPr>
            <w:r>
              <w:rPr>
                <w:rStyle w:val="CharStyle21"/>
              </w:rPr>
              <w:t>3. Privatumo politika</w:t>
            </w:r>
          </w:p>
        </w:tc>
        <w:tc>
          <w:tcPr>
            <w:tcW w:w="4824" w:type="dxa"/>
            <w:tcBorders>
              <w:top w:val="single" w:sz="4" w:space="0" w:color="auto"/>
              <w:left w:val="single" w:sz="4" w:space="0" w:color="auto"/>
              <w:righ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firstLine="0"/>
            </w:pPr>
            <w:hyperlink r:id="rId19" w:history="1">
              <w:r>
                <w:rPr>
                  <w:rStyle w:val="CharStyle23"/>
                </w:rPr>
                <w:t>https://www.dokobit.com/lt/patikimumas/privatumo-politika</w:t>
              </w:r>
            </w:hyperlink>
          </w:p>
        </w:tc>
      </w:tr>
      <w:tr w:rsidR="00823ECA">
        <w:tblPrEx>
          <w:tblCellMar>
            <w:top w:w="0" w:type="dxa"/>
            <w:bottom w:w="0" w:type="dxa"/>
          </w:tblCellMar>
        </w:tblPrEx>
        <w:trPr>
          <w:trHeight w:hRule="exact" w:val="514"/>
          <w:jc w:val="right"/>
        </w:trPr>
        <w:tc>
          <w:tcPr>
            <w:tcW w:w="4824" w:type="dxa"/>
            <w:tcBorders>
              <w:top w:val="single" w:sz="4" w:space="0" w:color="auto"/>
              <w:lef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left="480" w:firstLine="0"/>
            </w:pPr>
            <w:r>
              <w:rPr>
                <w:rStyle w:val="CharStyle21"/>
              </w:rPr>
              <w:t>4. Tinkamo naudojimo politika</w:t>
            </w:r>
          </w:p>
        </w:tc>
        <w:tc>
          <w:tcPr>
            <w:tcW w:w="4824" w:type="dxa"/>
            <w:tcBorders>
              <w:top w:val="single" w:sz="4" w:space="0" w:color="auto"/>
              <w:left w:val="single" w:sz="4" w:space="0" w:color="auto"/>
              <w:righ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firstLine="0"/>
            </w:pPr>
            <w:hyperlink r:id="rId20" w:history="1">
              <w:r>
                <w:rPr>
                  <w:rStyle w:val="CharStyle23"/>
                </w:rPr>
                <w:t>https://www.dokobit.com/lt/patikimumas/tinkamo-naudoiimo-</w:t>
              </w:r>
            </w:hyperlink>
          </w:p>
          <w:p w:rsidR="00823ECA" w:rsidRDefault="001310DD">
            <w:pPr>
              <w:pStyle w:val="Style19"/>
              <w:framePr w:w="9648" w:wrap="notBeside" w:vAnchor="text" w:hAnchor="text" w:xAlign="right" w:y="1"/>
              <w:shd w:val="clear" w:color="auto" w:fill="auto"/>
              <w:spacing w:before="0" w:line="178" w:lineRule="exact"/>
              <w:ind w:firstLine="0"/>
            </w:pPr>
            <w:hyperlink r:id="rId21" w:history="1">
              <w:r>
                <w:rPr>
                  <w:rStyle w:val="CharStyle23"/>
                  <w:lang w:val="lt-LT" w:eastAsia="lt-LT" w:bidi="lt-LT"/>
                </w:rPr>
                <w:t>politika</w:t>
              </w:r>
            </w:hyperlink>
          </w:p>
        </w:tc>
      </w:tr>
      <w:tr w:rsidR="00823ECA">
        <w:tblPrEx>
          <w:tblCellMar>
            <w:top w:w="0" w:type="dxa"/>
            <w:bottom w:w="0" w:type="dxa"/>
          </w:tblCellMar>
        </w:tblPrEx>
        <w:trPr>
          <w:trHeight w:hRule="exact" w:val="514"/>
          <w:jc w:val="right"/>
        </w:trPr>
        <w:tc>
          <w:tcPr>
            <w:tcW w:w="4824" w:type="dxa"/>
            <w:tcBorders>
              <w:top w:val="single" w:sz="4" w:space="0" w:color="auto"/>
              <w:lef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left="480" w:firstLine="0"/>
            </w:pPr>
            <w:r>
              <w:rPr>
                <w:rStyle w:val="CharStyle21"/>
              </w:rPr>
              <w:t>5. Paslaugų teikimo sąlygomis</w:t>
            </w:r>
          </w:p>
        </w:tc>
        <w:tc>
          <w:tcPr>
            <w:tcW w:w="4824" w:type="dxa"/>
            <w:tcBorders>
              <w:top w:val="single" w:sz="4" w:space="0" w:color="auto"/>
              <w:left w:val="single" w:sz="4" w:space="0" w:color="auto"/>
              <w:right w:val="single" w:sz="4" w:space="0" w:color="auto"/>
            </w:tcBorders>
            <w:shd w:val="clear" w:color="auto" w:fill="FFFFFF"/>
          </w:tcPr>
          <w:p w:rsidR="00823ECA" w:rsidRDefault="001310DD">
            <w:pPr>
              <w:pStyle w:val="Style19"/>
              <w:framePr w:w="9648" w:wrap="notBeside" w:vAnchor="text" w:hAnchor="text" w:xAlign="right" w:y="1"/>
              <w:shd w:val="clear" w:color="auto" w:fill="auto"/>
              <w:spacing w:before="0" w:line="178" w:lineRule="exact"/>
              <w:ind w:firstLine="0"/>
            </w:pPr>
            <w:hyperlink r:id="rId22" w:history="1">
              <w:r>
                <w:rPr>
                  <w:rStyle w:val="CharStyle23"/>
                </w:rPr>
                <w:t>https://www.dokobit.com/lt/patikimumas/paslaugu-teikimo-</w:t>
              </w:r>
            </w:hyperlink>
          </w:p>
          <w:p w:rsidR="00823ECA" w:rsidRDefault="001310DD">
            <w:pPr>
              <w:pStyle w:val="Style19"/>
              <w:framePr w:w="9648" w:wrap="notBeside" w:vAnchor="text" w:hAnchor="text" w:xAlign="right" w:y="1"/>
              <w:shd w:val="clear" w:color="auto" w:fill="auto"/>
              <w:spacing w:before="0" w:line="178" w:lineRule="exact"/>
              <w:ind w:firstLine="0"/>
            </w:pPr>
            <w:hyperlink r:id="rId23" w:history="1">
              <w:r>
                <w:rPr>
                  <w:rStyle w:val="CharStyle23"/>
                  <w:lang w:val="lt-LT" w:eastAsia="lt-LT" w:bidi="lt-LT"/>
                </w:rPr>
                <w:t>salygos</w:t>
              </w:r>
            </w:hyperlink>
          </w:p>
        </w:tc>
      </w:tr>
      <w:tr w:rsidR="00823ECA">
        <w:tblPrEx>
          <w:tblCellMar>
            <w:top w:w="0" w:type="dxa"/>
            <w:bottom w:w="0" w:type="dxa"/>
          </w:tblCellMar>
        </w:tblPrEx>
        <w:trPr>
          <w:trHeight w:hRule="exact" w:val="336"/>
          <w:jc w:val="right"/>
        </w:trPr>
        <w:tc>
          <w:tcPr>
            <w:tcW w:w="9648" w:type="dxa"/>
            <w:gridSpan w:val="2"/>
            <w:tcBorders>
              <w:top w:val="single" w:sz="4" w:space="0" w:color="auto"/>
            </w:tcBorders>
            <w:shd w:val="clear" w:color="auto" w:fill="FFFFFF"/>
          </w:tcPr>
          <w:p w:rsidR="00823ECA" w:rsidRDefault="00823ECA">
            <w:pPr>
              <w:framePr w:w="9648" w:wrap="notBeside" w:vAnchor="text" w:hAnchor="text" w:xAlign="right" w:y="1"/>
              <w:rPr>
                <w:sz w:val="10"/>
                <w:szCs w:val="10"/>
              </w:rPr>
            </w:pPr>
          </w:p>
        </w:tc>
      </w:tr>
      <w:tr w:rsidR="00823ECA">
        <w:tblPrEx>
          <w:tblCellMar>
            <w:top w:w="0" w:type="dxa"/>
            <w:bottom w:w="0" w:type="dxa"/>
          </w:tblCellMar>
        </w:tblPrEx>
        <w:trPr>
          <w:trHeight w:hRule="exact" w:val="317"/>
          <w:jc w:val="right"/>
        </w:trPr>
        <w:tc>
          <w:tcPr>
            <w:tcW w:w="4824" w:type="dxa"/>
            <w:tcBorders>
              <w:top w:val="single" w:sz="4" w:space="0" w:color="auto"/>
            </w:tcBorders>
            <w:shd w:val="clear" w:color="auto" w:fill="FFFFFF"/>
          </w:tcPr>
          <w:p w:rsidR="00823ECA" w:rsidRDefault="00823ECA">
            <w:pPr>
              <w:framePr w:w="9648" w:wrap="notBeside" w:vAnchor="text" w:hAnchor="text" w:xAlign="right" w:y="1"/>
              <w:rPr>
                <w:sz w:val="10"/>
                <w:szCs w:val="10"/>
              </w:rPr>
            </w:pPr>
          </w:p>
        </w:tc>
        <w:tc>
          <w:tcPr>
            <w:tcW w:w="4824" w:type="dxa"/>
            <w:tcBorders>
              <w:top w:val="single" w:sz="4" w:space="0" w:color="auto"/>
            </w:tcBorders>
            <w:shd w:val="clear" w:color="auto" w:fill="FFFFFF"/>
          </w:tcPr>
          <w:p w:rsidR="00823ECA" w:rsidRDefault="00823ECA">
            <w:pPr>
              <w:framePr w:w="9648" w:wrap="notBeside" w:vAnchor="text" w:hAnchor="text" w:xAlign="right" w:y="1"/>
              <w:rPr>
                <w:sz w:val="10"/>
                <w:szCs w:val="10"/>
              </w:rPr>
            </w:pPr>
          </w:p>
        </w:tc>
      </w:tr>
      <w:tr w:rsidR="00823ECA">
        <w:tblPrEx>
          <w:tblCellMar>
            <w:top w:w="0" w:type="dxa"/>
            <w:bottom w:w="0" w:type="dxa"/>
          </w:tblCellMar>
        </w:tblPrEx>
        <w:trPr>
          <w:trHeight w:hRule="exact" w:val="336"/>
          <w:jc w:val="right"/>
        </w:trPr>
        <w:tc>
          <w:tcPr>
            <w:tcW w:w="4824" w:type="dxa"/>
            <w:shd w:val="clear" w:color="auto" w:fill="FFFFFF"/>
            <w:vAlign w:val="center"/>
          </w:tcPr>
          <w:p w:rsidR="00823ECA" w:rsidRDefault="001310DD">
            <w:pPr>
              <w:pStyle w:val="Style19"/>
              <w:framePr w:w="9648" w:wrap="notBeside" w:vAnchor="text" w:hAnchor="text" w:xAlign="right" w:y="1"/>
              <w:shd w:val="clear" w:color="auto" w:fill="auto"/>
              <w:spacing w:before="0" w:line="178" w:lineRule="exact"/>
              <w:ind w:firstLine="0"/>
            </w:pPr>
            <w:r>
              <w:rPr>
                <w:rStyle w:val="CharStyle21"/>
              </w:rPr>
              <w:t>Kristina Gabrilavičiūtė, Pardavimų vadovė</w:t>
            </w:r>
          </w:p>
        </w:tc>
        <w:tc>
          <w:tcPr>
            <w:tcW w:w="4824" w:type="dxa"/>
            <w:shd w:val="clear" w:color="auto" w:fill="FFFFFF"/>
            <w:vAlign w:val="center"/>
          </w:tcPr>
          <w:p w:rsidR="00823ECA" w:rsidRDefault="001310DD">
            <w:pPr>
              <w:pStyle w:val="Style19"/>
              <w:framePr w:w="9648" w:wrap="notBeside" w:vAnchor="text" w:hAnchor="text" w:xAlign="right" w:y="1"/>
              <w:shd w:val="clear" w:color="auto" w:fill="auto"/>
              <w:spacing w:before="0" w:line="178" w:lineRule="exact"/>
              <w:ind w:firstLine="0"/>
            </w:pPr>
            <w:r>
              <w:rPr>
                <w:rStyle w:val="CharStyle21"/>
              </w:rPr>
              <w:t>Jolanta Kačinskaitė, direktorės pavaduotoja</w:t>
            </w:r>
          </w:p>
        </w:tc>
      </w:tr>
      <w:tr w:rsidR="00823ECA">
        <w:tblPrEx>
          <w:tblCellMar>
            <w:top w:w="0" w:type="dxa"/>
            <w:bottom w:w="0" w:type="dxa"/>
          </w:tblCellMar>
        </w:tblPrEx>
        <w:trPr>
          <w:trHeight w:hRule="exact" w:val="902"/>
          <w:jc w:val="right"/>
        </w:trPr>
        <w:tc>
          <w:tcPr>
            <w:tcW w:w="4824" w:type="dxa"/>
            <w:tcBorders>
              <w:top w:val="single" w:sz="4" w:space="0" w:color="auto"/>
            </w:tcBorders>
            <w:shd w:val="clear" w:color="auto" w:fill="FFFFFF"/>
            <w:vAlign w:val="bottom"/>
          </w:tcPr>
          <w:p w:rsidR="00823ECA" w:rsidRDefault="001310DD">
            <w:pPr>
              <w:pStyle w:val="Style19"/>
              <w:framePr w:w="9648" w:wrap="notBeside" w:vAnchor="text" w:hAnchor="text" w:xAlign="right" w:y="1"/>
              <w:shd w:val="clear" w:color="auto" w:fill="auto"/>
              <w:spacing w:before="0" w:line="178" w:lineRule="exact"/>
              <w:ind w:firstLine="0"/>
            </w:pPr>
            <w:r>
              <w:rPr>
                <w:rStyle w:val="CharStyle21"/>
              </w:rPr>
              <w:t xml:space="preserve">Pasirašyta el. </w:t>
            </w:r>
            <w:r>
              <w:rPr>
                <w:rStyle w:val="CharStyle21"/>
              </w:rPr>
              <w:t>parašu</w:t>
            </w:r>
          </w:p>
        </w:tc>
        <w:tc>
          <w:tcPr>
            <w:tcW w:w="4824" w:type="dxa"/>
            <w:tcBorders>
              <w:top w:val="single" w:sz="4" w:space="0" w:color="auto"/>
            </w:tcBorders>
            <w:shd w:val="clear" w:color="auto" w:fill="FFFFFF"/>
            <w:vAlign w:val="bottom"/>
          </w:tcPr>
          <w:p w:rsidR="00823ECA" w:rsidRDefault="001310DD">
            <w:pPr>
              <w:pStyle w:val="Style19"/>
              <w:framePr w:w="9648" w:wrap="notBeside" w:vAnchor="text" w:hAnchor="text" w:xAlign="right" w:y="1"/>
              <w:shd w:val="clear" w:color="auto" w:fill="auto"/>
              <w:spacing w:before="0" w:line="178" w:lineRule="exact"/>
              <w:ind w:firstLine="0"/>
            </w:pPr>
            <w:r>
              <w:rPr>
                <w:rStyle w:val="CharStyle21"/>
              </w:rPr>
              <w:t>Pasirašyta el. parašu</w:t>
            </w:r>
          </w:p>
        </w:tc>
      </w:tr>
    </w:tbl>
    <w:p w:rsidR="00823ECA" w:rsidRDefault="00823ECA">
      <w:pPr>
        <w:framePr w:w="9648" w:wrap="notBeside" w:vAnchor="text" w:hAnchor="text" w:xAlign="right" w:y="1"/>
        <w:rPr>
          <w:sz w:val="2"/>
          <w:szCs w:val="2"/>
        </w:rPr>
      </w:pPr>
    </w:p>
    <w:p w:rsidR="00823ECA" w:rsidRDefault="00823ECA">
      <w:pPr>
        <w:rPr>
          <w:sz w:val="2"/>
          <w:szCs w:val="2"/>
        </w:rPr>
      </w:pPr>
    </w:p>
    <w:p w:rsidR="00823ECA" w:rsidRDefault="00823ECA">
      <w:pPr>
        <w:rPr>
          <w:sz w:val="2"/>
          <w:szCs w:val="2"/>
        </w:rPr>
      </w:pPr>
    </w:p>
    <w:sectPr w:rsidR="00823ECA">
      <w:type w:val="continuous"/>
      <w:pgSz w:w="11899" w:h="16838"/>
      <w:pgMar w:top="627" w:right="1106" w:bottom="1491" w:left="1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0DD" w:rsidRDefault="001310DD">
      <w:r>
        <w:separator/>
      </w:r>
    </w:p>
  </w:endnote>
  <w:endnote w:type="continuationSeparator" w:id="0">
    <w:p w:rsidR="001310DD" w:rsidRDefault="0013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ECA" w:rsidRDefault="001310DD">
    <w:pPr>
      <w:rPr>
        <w:sz w:val="2"/>
        <w:szCs w:val="2"/>
      </w:rPr>
    </w:pPr>
    <w:r>
      <w:pict>
        <v:shapetype id="_x0000_t202" coordsize="21600,21600" o:spt="202" path="m,l,21600r21600,l21600,xe">
          <v:stroke joinstyle="miter"/>
          <v:path gradientshapeok="t" o:connecttype="rect"/>
        </v:shapetype>
        <v:shape id="_x0000_s2049" type="#_x0000_t202" style="position:absolute;margin-left:534.75pt;margin-top:784.8pt;width:1.9pt;height:5.75pt;z-index:-251658752;mso-wrap-style:none;mso-wrap-distance-left:5pt;mso-wrap-distance-right:5pt;mso-position-horizontal-relative:page;mso-position-vertical-relative:page" wrapcoords="0 0" filled="f" stroked="f">
          <v:textbox style="mso-fit-shape-to-text:t" inset="0,0,0,0">
            <w:txbxContent>
              <w:p w:rsidR="00823ECA" w:rsidRDefault="001310DD">
                <w:pPr>
                  <w:pStyle w:val="Style6"/>
                  <w:shd w:val="clear" w:color="auto" w:fill="auto"/>
                  <w:spacing w:line="240" w:lineRule="auto"/>
                </w:pPr>
                <w:r>
                  <w:fldChar w:fldCharType="begin"/>
                </w:r>
                <w:r>
                  <w:instrText xml:space="preserve"> PAGE \* MERGEFORMAT </w:instrText>
                </w:r>
                <w:r>
                  <w:fldChar w:fldCharType="separate"/>
                </w:r>
                <w:r w:rsidRPr="001310DD">
                  <w:rPr>
                    <w:rStyle w:val="CharStyle8"/>
                    <w:noProof/>
                  </w:rPr>
                  <w:t>1</w:t>
                </w:r>
                <w:r>
                  <w:rPr>
                    <w:rStyle w:val="CharStyle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0DD" w:rsidRDefault="001310DD"/>
  </w:footnote>
  <w:footnote w:type="continuationSeparator" w:id="0">
    <w:p w:rsidR="001310DD" w:rsidRDefault="001310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4AB7"/>
    <w:multiLevelType w:val="multilevel"/>
    <w:tmpl w:val="2752E0E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23ECA"/>
    <w:rsid w:val="001310DD"/>
    <w:rsid w:val="00232339"/>
    <w:rsid w:val="00823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2E553FB-3BA1-41B1-9B90-E99F2E0E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Arial" w:eastAsia="Arial" w:hAnsi="Arial" w:cs="Arial"/>
      <w:b w:val="0"/>
      <w:bCs w:val="0"/>
      <w:i w:val="0"/>
      <w:iCs w:val="0"/>
      <w:smallCaps w:val="0"/>
      <w:strike w:val="0"/>
      <w:sz w:val="8"/>
      <w:szCs w:val="8"/>
      <w:u w:val="none"/>
    </w:rPr>
  </w:style>
  <w:style w:type="character" w:customStyle="1" w:styleId="CharStyle4">
    <w:name w:val="Char Style 4"/>
    <w:basedOn w:val="CharStyle3"/>
    <w:rPr>
      <w:rFonts w:ascii="Arial" w:eastAsia="Arial" w:hAnsi="Arial" w:cs="Arial"/>
      <w:b w:val="0"/>
      <w:bCs w:val="0"/>
      <w:i w:val="0"/>
      <w:iCs w:val="0"/>
      <w:smallCaps w:val="0"/>
      <w:strike w:val="0"/>
      <w:color w:val="0563C1"/>
      <w:spacing w:val="0"/>
      <w:w w:val="100"/>
      <w:position w:val="0"/>
      <w:sz w:val="8"/>
      <w:szCs w:val="8"/>
      <w:u w:val="single"/>
      <w:lang w:val="lt-LT" w:eastAsia="lt-LT" w:bidi="lt-LT"/>
    </w:rPr>
  </w:style>
  <w:style w:type="character" w:customStyle="1" w:styleId="CharStyle5">
    <w:name w:val="Char Style 5"/>
    <w:basedOn w:val="CharStyle3"/>
    <w:rPr>
      <w:rFonts w:ascii="Arial" w:eastAsia="Arial" w:hAnsi="Arial" w:cs="Arial"/>
      <w:b w:val="0"/>
      <w:bCs w:val="0"/>
      <w:i w:val="0"/>
      <w:iCs w:val="0"/>
      <w:smallCaps w:val="0"/>
      <w:strike w:val="0"/>
      <w:color w:val="0563C1"/>
      <w:spacing w:val="0"/>
      <w:w w:val="100"/>
      <w:position w:val="0"/>
      <w:sz w:val="8"/>
      <w:szCs w:val="8"/>
      <w:u w:val="none"/>
      <w:lang w:val="lt-LT" w:eastAsia="lt-LT" w:bidi="lt-LT"/>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15"/>
      <w:szCs w:val="15"/>
      <w:u w:val="none"/>
    </w:rPr>
  </w:style>
  <w:style w:type="character" w:customStyle="1" w:styleId="CharStyle8">
    <w:name w:val="Char Style 8"/>
    <w:basedOn w:val="CharStyle7"/>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10">
    <w:name w:val="Char Style 10"/>
    <w:basedOn w:val="DefaultParagraphFont"/>
    <w:link w:val="Style9"/>
    <w:rPr>
      <w:rFonts w:ascii="Arial" w:eastAsia="Arial" w:hAnsi="Arial" w:cs="Arial"/>
      <w:b/>
      <w:bCs/>
      <w:i w:val="0"/>
      <w:iCs w:val="0"/>
      <w:smallCaps w:val="0"/>
      <w:strike w:val="0"/>
      <w:sz w:val="11"/>
      <w:szCs w:val="11"/>
      <w:u w:val="none"/>
    </w:rPr>
  </w:style>
  <w:style w:type="character" w:customStyle="1" w:styleId="CharStyle11">
    <w:name w:val="Char Style 11"/>
    <w:basedOn w:val="CharStyle3"/>
    <w:rPr>
      <w:rFonts w:ascii="Arial" w:eastAsia="Arial" w:hAnsi="Arial" w:cs="Arial"/>
      <w:b w:val="0"/>
      <w:bCs w:val="0"/>
      <w:i w:val="0"/>
      <w:iCs w:val="0"/>
      <w:smallCaps w:val="0"/>
      <w:strike w:val="0"/>
      <w:color w:val="201F20"/>
      <w:spacing w:val="0"/>
      <w:w w:val="100"/>
      <w:position w:val="0"/>
      <w:sz w:val="8"/>
      <w:szCs w:val="8"/>
      <w:u w:val="none"/>
      <w:lang w:val="lt-LT" w:eastAsia="lt-LT" w:bidi="lt-LT"/>
    </w:rPr>
  </w:style>
  <w:style w:type="character" w:customStyle="1" w:styleId="CharStyle12">
    <w:name w:val="Char Style 12"/>
    <w:basedOn w:val="CharStyle3"/>
    <w:rPr>
      <w:rFonts w:ascii="Arial" w:eastAsia="Arial" w:hAnsi="Arial" w:cs="Arial"/>
      <w:b w:val="0"/>
      <w:bCs w:val="0"/>
      <w:i w:val="0"/>
      <w:iCs w:val="0"/>
      <w:smallCaps w:val="0"/>
      <w:strike w:val="0"/>
      <w:color w:val="585858"/>
      <w:spacing w:val="0"/>
      <w:w w:val="100"/>
      <w:position w:val="0"/>
      <w:sz w:val="8"/>
      <w:szCs w:val="8"/>
      <w:u w:val="none"/>
      <w:lang w:val="lt-LT" w:eastAsia="lt-LT" w:bidi="lt-LT"/>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6"/>
      <w:szCs w:val="26"/>
      <w:u w:val="none"/>
    </w:rPr>
  </w:style>
  <w:style w:type="character" w:customStyle="1" w:styleId="CharStyle15">
    <w:name w:val="Char Style 15"/>
    <w:basedOn w:val="CharStyle14"/>
    <w:rPr>
      <w:rFonts w:ascii="Arial" w:eastAsia="Arial" w:hAnsi="Arial" w:cs="Arial"/>
      <w:b/>
      <w:bCs/>
      <w:i w:val="0"/>
      <w:iCs w:val="0"/>
      <w:smallCaps w:val="0"/>
      <w:strike w:val="0"/>
      <w:color w:val="201F20"/>
      <w:spacing w:val="0"/>
      <w:w w:val="100"/>
      <w:position w:val="0"/>
      <w:sz w:val="26"/>
      <w:szCs w:val="26"/>
      <w:u w:val="none"/>
      <w:lang w:val="lt-LT" w:eastAsia="lt-LT" w:bidi="lt-LT"/>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18"/>
      <w:szCs w:val="18"/>
      <w:u w:val="none"/>
    </w:rPr>
  </w:style>
  <w:style w:type="character" w:customStyle="1" w:styleId="CharStyle18">
    <w:name w:val="Char Style 18"/>
    <w:basedOn w:val="CharStyle17"/>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16"/>
      <w:szCs w:val="16"/>
      <w:u w:val="none"/>
    </w:rPr>
  </w:style>
  <w:style w:type="character" w:customStyle="1" w:styleId="CharStyle21">
    <w:name w:val="Char Style 21"/>
    <w:basedOn w:val="CharStyle20"/>
    <w:rPr>
      <w:rFonts w:ascii="Arial" w:eastAsia="Arial" w:hAnsi="Arial" w:cs="Arial"/>
      <w:b w:val="0"/>
      <w:bCs w:val="0"/>
      <w:i w:val="0"/>
      <w:iCs w:val="0"/>
      <w:smallCaps w:val="0"/>
      <w:strike w:val="0"/>
      <w:color w:val="000000"/>
      <w:spacing w:val="0"/>
      <w:w w:val="100"/>
      <w:position w:val="0"/>
      <w:sz w:val="16"/>
      <w:szCs w:val="16"/>
      <w:u w:val="none"/>
      <w:lang w:val="lt-LT" w:eastAsia="lt-LT" w:bidi="lt-LT"/>
    </w:rPr>
  </w:style>
  <w:style w:type="character" w:customStyle="1" w:styleId="CharStyle22">
    <w:name w:val="Char Style 22"/>
    <w:basedOn w:val="CharStyle20"/>
    <w:rPr>
      <w:rFonts w:ascii="Arial" w:eastAsia="Arial" w:hAnsi="Arial" w:cs="Arial"/>
      <w:b/>
      <w:bCs/>
      <w:i w:val="0"/>
      <w:iCs w:val="0"/>
      <w:smallCaps w:val="0"/>
      <w:strike w:val="0"/>
      <w:color w:val="000000"/>
      <w:spacing w:val="0"/>
      <w:w w:val="100"/>
      <w:position w:val="0"/>
      <w:sz w:val="16"/>
      <w:szCs w:val="16"/>
      <w:u w:val="none"/>
      <w:lang w:val="lt-LT" w:eastAsia="lt-LT" w:bidi="lt-LT"/>
    </w:rPr>
  </w:style>
  <w:style w:type="character" w:customStyle="1" w:styleId="CharStyle23">
    <w:name w:val="Char Style 23"/>
    <w:basedOn w:val="CharStyle20"/>
    <w:rPr>
      <w:rFonts w:ascii="Arial" w:eastAsia="Arial" w:hAnsi="Arial" w:cs="Arial"/>
      <w:b w:val="0"/>
      <w:bCs w:val="0"/>
      <w:i w:val="0"/>
      <w:iCs w:val="0"/>
      <w:smallCaps w:val="0"/>
      <w:strike w:val="0"/>
      <w:color w:val="0563C1"/>
      <w:spacing w:val="0"/>
      <w:w w:val="100"/>
      <w:position w:val="0"/>
      <w:sz w:val="16"/>
      <w:szCs w:val="16"/>
      <w:u w:val="none"/>
      <w:lang w:val="en-US" w:eastAsia="en-US" w:bidi="en-US"/>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16"/>
      <w:szCs w:val="16"/>
      <w:u w:val="none"/>
    </w:rPr>
  </w:style>
  <w:style w:type="character" w:customStyle="1" w:styleId="CharStyle26">
    <w:name w:val="Char Style 26"/>
    <w:basedOn w:val="CharStyle20"/>
    <w:rPr>
      <w:rFonts w:ascii="Arial" w:eastAsia="Arial" w:hAnsi="Arial" w:cs="Arial"/>
      <w:b w:val="0"/>
      <w:bCs w:val="0"/>
      <w:i w:val="0"/>
      <w:iCs w:val="0"/>
      <w:smallCaps w:val="0"/>
      <w:strike w:val="0"/>
      <w:color w:val="201F20"/>
      <w:spacing w:val="0"/>
      <w:w w:val="100"/>
      <w:position w:val="0"/>
      <w:sz w:val="16"/>
      <w:szCs w:val="16"/>
      <w:u w:val="none"/>
      <w:lang w:val="lt-LT" w:eastAsia="lt-LT" w:bidi="lt-LT"/>
    </w:rPr>
  </w:style>
  <w:style w:type="character" w:customStyle="1" w:styleId="CharStyle27">
    <w:name w:val="Char Style 27"/>
    <w:basedOn w:val="CharStyle20"/>
    <w:rPr>
      <w:rFonts w:ascii="Arial" w:eastAsia="Arial" w:hAnsi="Arial" w:cs="Arial"/>
      <w:b w:val="0"/>
      <w:bCs w:val="0"/>
      <w:i w:val="0"/>
      <w:iCs w:val="0"/>
      <w:smallCaps w:val="0"/>
      <w:strike w:val="0"/>
      <w:color w:val="0563C1"/>
      <w:spacing w:val="0"/>
      <w:w w:val="100"/>
      <w:position w:val="0"/>
      <w:sz w:val="16"/>
      <w:szCs w:val="16"/>
      <w:u w:val="single"/>
      <w:lang w:val="en-US" w:eastAsia="en-US" w:bidi="en-US"/>
    </w:rPr>
  </w:style>
  <w:style w:type="character" w:customStyle="1" w:styleId="CharStyle28">
    <w:name w:val="Char Style 28"/>
    <w:basedOn w:val="CharStyle20"/>
    <w:rPr>
      <w:rFonts w:ascii="Arial" w:eastAsia="Arial" w:hAnsi="Arial" w:cs="Arial"/>
      <w:b w:val="0"/>
      <w:bCs w:val="0"/>
      <w:i w:val="0"/>
      <w:iCs w:val="0"/>
      <w:smallCaps w:val="0"/>
      <w:strike w:val="0"/>
      <w:color w:val="201F20"/>
      <w:spacing w:val="0"/>
      <w:w w:val="100"/>
      <w:position w:val="0"/>
      <w:sz w:val="16"/>
      <w:szCs w:val="16"/>
      <w:u w:val="none"/>
      <w:lang w:val="lt-LT" w:eastAsia="lt-LT" w:bidi="lt-LT"/>
    </w:rPr>
  </w:style>
  <w:style w:type="character" w:customStyle="1" w:styleId="CharStyle30">
    <w:name w:val="Char Style 30"/>
    <w:basedOn w:val="DefaultParagraphFont"/>
    <w:link w:val="Style29"/>
    <w:rPr>
      <w:rFonts w:ascii="Arial" w:eastAsia="Arial" w:hAnsi="Arial" w:cs="Arial"/>
      <w:b/>
      <w:bCs/>
      <w:i w:val="0"/>
      <w:iCs w:val="0"/>
      <w:smallCaps w:val="0"/>
      <w:strike w:val="0"/>
      <w:sz w:val="16"/>
      <w:szCs w:val="16"/>
      <w:u w:val="none"/>
    </w:rPr>
  </w:style>
  <w:style w:type="character" w:customStyle="1" w:styleId="CharStyle31">
    <w:name w:val="Char Style 31"/>
    <w:basedOn w:val="CharStyle30"/>
    <w:rPr>
      <w:rFonts w:ascii="Arial" w:eastAsia="Arial" w:hAnsi="Arial" w:cs="Arial"/>
      <w:b/>
      <w:bCs/>
      <w:i w:val="0"/>
      <w:iCs w:val="0"/>
      <w:smallCaps w:val="0"/>
      <w:strike w:val="0"/>
      <w:color w:val="FFFFFF"/>
      <w:spacing w:val="0"/>
      <w:w w:val="100"/>
      <w:position w:val="0"/>
      <w:sz w:val="16"/>
      <w:szCs w:val="16"/>
      <w:u w:val="none"/>
      <w:lang w:val="lt-LT" w:eastAsia="lt-LT" w:bidi="lt-LT"/>
    </w:rPr>
  </w:style>
  <w:style w:type="character" w:customStyle="1" w:styleId="CharStyle33">
    <w:name w:val="Char Style 33"/>
    <w:basedOn w:val="DefaultParagraphFont"/>
    <w:link w:val="Style32"/>
    <w:rPr>
      <w:rFonts w:ascii="Arial" w:eastAsia="Arial" w:hAnsi="Arial" w:cs="Arial"/>
      <w:b/>
      <w:bCs/>
      <w:i w:val="0"/>
      <w:iCs w:val="0"/>
      <w:smallCaps w:val="0"/>
      <w:strike w:val="0"/>
      <w:sz w:val="16"/>
      <w:szCs w:val="16"/>
      <w:u w:val="none"/>
    </w:rPr>
  </w:style>
  <w:style w:type="character" w:customStyle="1" w:styleId="CharStyle34">
    <w:name w:val="Char Style 34"/>
    <w:basedOn w:val="CharStyle33"/>
    <w:rPr>
      <w:rFonts w:ascii="Arial" w:eastAsia="Arial" w:hAnsi="Arial" w:cs="Arial"/>
      <w:b/>
      <w:bCs/>
      <w:i w:val="0"/>
      <w:iCs w:val="0"/>
      <w:smallCaps w:val="0"/>
      <w:strike w:val="0"/>
      <w:color w:val="FFFFFF"/>
      <w:spacing w:val="0"/>
      <w:w w:val="100"/>
      <w:position w:val="0"/>
      <w:sz w:val="16"/>
      <w:szCs w:val="16"/>
      <w:u w:val="none"/>
      <w:lang w:val="lt-LT" w:eastAsia="lt-LT" w:bidi="lt-LT"/>
    </w:rPr>
  </w:style>
  <w:style w:type="paragraph" w:customStyle="1" w:styleId="Style2">
    <w:name w:val="Style 2"/>
    <w:basedOn w:val="Normal"/>
    <w:link w:val="CharStyle3"/>
    <w:pPr>
      <w:shd w:val="clear" w:color="auto" w:fill="FFFFFF"/>
      <w:spacing w:after="140" w:line="90" w:lineRule="exact"/>
    </w:pPr>
    <w:rPr>
      <w:rFonts w:ascii="Arial" w:eastAsia="Arial" w:hAnsi="Arial" w:cs="Arial"/>
      <w:sz w:val="8"/>
      <w:szCs w:val="8"/>
    </w:rPr>
  </w:style>
  <w:style w:type="paragraph" w:customStyle="1" w:styleId="Style6">
    <w:name w:val="Style 6"/>
    <w:basedOn w:val="Normal"/>
    <w:link w:val="CharStyle7"/>
    <w:pPr>
      <w:shd w:val="clear" w:color="auto" w:fill="FFFFFF"/>
      <w:spacing w:line="168" w:lineRule="exact"/>
    </w:pPr>
    <w:rPr>
      <w:rFonts w:ascii="Arial" w:eastAsia="Arial" w:hAnsi="Arial" w:cs="Arial"/>
      <w:sz w:val="15"/>
      <w:szCs w:val="15"/>
    </w:rPr>
  </w:style>
  <w:style w:type="paragraph" w:customStyle="1" w:styleId="Style9">
    <w:name w:val="Style 9"/>
    <w:basedOn w:val="Normal"/>
    <w:link w:val="CharStyle10"/>
    <w:pPr>
      <w:shd w:val="clear" w:color="auto" w:fill="FFFFFF"/>
      <w:spacing w:before="140" w:line="122" w:lineRule="exact"/>
    </w:pPr>
    <w:rPr>
      <w:rFonts w:ascii="Arial" w:eastAsia="Arial" w:hAnsi="Arial" w:cs="Arial"/>
      <w:b/>
      <w:bCs/>
      <w:sz w:val="11"/>
      <w:szCs w:val="11"/>
    </w:rPr>
  </w:style>
  <w:style w:type="paragraph" w:customStyle="1" w:styleId="Style13">
    <w:name w:val="Style 13"/>
    <w:basedOn w:val="Normal"/>
    <w:link w:val="CharStyle14"/>
    <w:pPr>
      <w:shd w:val="clear" w:color="auto" w:fill="FFFFFF"/>
      <w:spacing w:line="293" w:lineRule="exact"/>
      <w:jc w:val="both"/>
      <w:outlineLvl w:val="0"/>
    </w:pPr>
    <w:rPr>
      <w:rFonts w:ascii="Arial" w:eastAsia="Arial" w:hAnsi="Arial" w:cs="Arial"/>
      <w:sz w:val="26"/>
      <w:szCs w:val="26"/>
    </w:rPr>
  </w:style>
  <w:style w:type="paragraph" w:customStyle="1" w:styleId="Style16">
    <w:name w:val="Style 16"/>
    <w:basedOn w:val="Normal"/>
    <w:link w:val="CharStyle17"/>
    <w:pPr>
      <w:shd w:val="clear" w:color="auto" w:fill="FFFFFF"/>
      <w:spacing w:after="460" w:line="206" w:lineRule="exact"/>
      <w:jc w:val="both"/>
    </w:pPr>
    <w:rPr>
      <w:rFonts w:ascii="Arial" w:eastAsia="Arial" w:hAnsi="Arial" w:cs="Arial"/>
      <w:sz w:val="18"/>
      <w:szCs w:val="18"/>
    </w:rPr>
  </w:style>
  <w:style w:type="paragraph" w:customStyle="1" w:styleId="Style19">
    <w:name w:val="Style 19"/>
    <w:basedOn w:val="Normal"/>
    <w:link w:val="CharStyle20"/>
    <w:pPr>
      <w:shd w:val="clear" w:color="auto" w:fill="FFFFFF"/>
      <w:spacing w:before="340" w:line="182" w:lineRule="exact"/>
      <w:ind w:hanging="360"/>
    </w:pPr>
    <w:rPr>
      <w:rFonts w:ascii="Arial" w:eastAsia="Arial" w:hAnsi="Arial" w:cs="Arial"/>
      <w:sz w:val="16"/>
      <w:szCs w:val="16"/>
    </w:rPr>
  </w:style>
  <w:style w:type="paragraph" w:customStyle="1" w:styleId="Style24">
    <w:name w:val="Style 24"/>
    <w:basedOn w:val="Normal"/>
    <w:link w:val="CharStyle25"/>
    <w:pPr>
      <w:shd w:val="clear" w:color="auto" w:fill="FFFFFF"/>
      <w:spacing w:line="178" w:lineRule="exact"/>
    </w:pPr>
    <w:rPr>
      <w:rFonts w:ascii="Arial" w:eastAsia="Arial" w:hAnsi="Arial" w:cs="Arial"/>
      <w:sz w:val="16"/>
      <w:szCs w:val="16"/>
    </w:rPr>
  </w:style>
  <w:style w:type="paragraph" w:customStyle="1" w:styleId="Style29">
    <w:name w:val="Style 29"/>
    <w:basedOn w:val="Normal"/>
    <w:link w:val="CharStyle30"/>
    <w:pPr>
      <w:shd w:val="clear" w:color="auto" w:fill="FFFFFF"/>
      <w:spacing w:line="178" w:lineRule="exact"/>
    </w:pPr>
    <w:rPr>
      <w:rFonts w:ascii="Arial" w:eastAsia="Arial" w:hAnsi="Arial" w:cs="Arial"/>
      <w:b/>
      <w:bCs/>
      <w:sz w:val="16"/>
      <w:szCs w:val="16"/>
    </w:rPr>
  </w:style>
  <w:style w:type="paragraph" w:customStyle="1" w:styleId="Style32">
    <w:name w:val="Style 32"/>
    <w:basedOn w:val="Normal"/>
    <w:link w:val="CharStyle33"/>
    <w:pPr>
      <w:shd w:val="clear" w:color="auto" w:fill="FFFFFF"/>
      <w:spacing w:before="680" w:after="120" w:line="178" w:lineRule="exact"/>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dokobit.com/" TargetMode="External"/><Relationship Id="rId18" Type="http://schemas.openxmlformats.org/officeDocument/2006/relationships/hyperlink" Target="https://www.dokobit.com/lt/patikimumas/duomenu-tvarkymo-sutartis" TargetMode="External"/><Relationship Id="rId3" Type="http://schemas.openxmlformats.org/officeDocument/2006/relationships/settings" Target="settings.xml"/><Relationship Id="rId21" Type="http://schemas.openxmlformats.org/officeDocument/2006/relationships/hyperlink" Target="https://www.dokobit.com/lt/patikimumas/tinkamo-naudojimo-politika" TargetMode="External"/><Relationship Id="rId7" Type="http://schemas.openxmlformats.org/officeDocument/2006/relationships/image" Target="media/image1.jpeg"/><Relationship Id="rId12" Type="http://schemas.openxmlformats.org/officeDocument/2006/relationships/hyperlink" Target="https://my.dokobit.com/" TargetMode="External"/><Relationship Id="rId17" Type="http://schemas.openxmlformats.org/officeDocument/2006/relationships/hyperlink" Target="https://www.dokobit.com/lt/patikimumas/duomenu-tvarkymo-sutarti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agalba@dokobit.com" TargetMode="External"/><Relationship Id="rId20" Type="http://schemas.openxmlformats.org/officeDocument/2006/relationships/hyperlink" Target="https://www.dokobit.com/lt/patikimumas/tinkamo-naudojimo-politi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pv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ateway-sandbox.dokobit.com/api/doc" TargetMode="External"/><Relationship Id="rId23" Type="http://schemas.openxmlformats.org/officeDocument/2006/relationships/hyperlink" Target="https://www.dokobit.com/lt/patikimumas/paslaugu-teikimo-salygos" TargetMode="External"/><Relationship Id="rId10" Type="http://schemas.openxmlformats.org/officeDocument/2006/relationships/hyperlink" Target="mailto:invoices@dokobit.com" TargetMode="External"/><Relationship Id="rId19" Type="http://schemas.openxmlformats.org/officeDocument/2006/relationships/hyperlink" Target="https://www.dokobit.com/lt/patikimumas/privatumo-politika" TargetMode="External"/><Relationship Id="rId4" Type="http://schemas.openxmlformats.org/officeDocument/2006/relationships/webSettings" Target="webSettings.xml"/><Relationship Id="rId9" Type="http://schemas.openxmlformats.org/officeDocument/2006/relationships/hyperlink" Target="mailto:pagalba@dokobit.com" TargetMode="External"/><Relationship Id="rId14" Type="http://schemas.openxmlformats.org/officeDocument/2006/relationships/hyperlink" Target="https://gateway-sandbox.dokobit.com/api/doc" TargetMode="External"/><Relationship Id="rId22" Type="http://schemas.openxmlformats.org/officeDocument/2006/relationships/hyperlink" Target="https://www.dokobit.com/lt/patikimumas/paslaugu-teikimo-saly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7166</Words>
  <Characters>4085</Characters>
  <Application>Microsoft Office Word</Application>
  <DocSecurity>0</DocSecurity>
  <Lines>34</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sąlygos – Documents Gateway - CPVA</dc:title>
  <dc:subject/>
  <dc:creator>Microsoft Office User</dc:creator>
  <cp:keywords/>
  <cp:lastModifiedBy>Jolita Parnarauskienė</cp:lastModifiedBy>
  <cp:revision>2</cp:revision>
  <dcterms:created xsi:type="dcterms:W3CDTF">2022-03-08T08:29:00Z</dcterms:created>
  <dcterms:modified xsi:type="dcterms:W3CDTF">2022-03-08T08:39:00Z</dcterms:modified>
</cp:coreProperties>
</file>