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A14A" w14:textId="77777777" w:rsidR="00786897" w:rsidRPr="001A6400" w:rsidRDefault="00786897" w:rsidP="00786897">
      <w:pPr>
        <w:ind w:firstLine="567"/>
        <w:rPr>
          <w:rFonts w:ascii="Arial" w:hAnsi="Arial" w:cs="Arial"/>
          <w:color w:val="auto"/>
          <w:sz w:val="22"/>
          <w:szCs w:val="22"/>
        </w:rPr>
      </w:pPr>
    </w:p>
    <w:p w14:paraId="4C1F0E99" w14:textId="6E9AF740" w:rsidR="00C50B2F" w:rsidRPr="001A6400" w:rsidRDefault="00463AB0" w:rsidP="0035245F">
      <w:pPr>
        <w:ind w:firstLine="567"/>
        <w:jc w:val="center"/>
        <w:rPr>
          <w:rFonts w:ascii="Arial" w:hAnsi="Arial" w:cs="Arial"/>
          <w:b/>
          <w:iCs/>
          <w:color w:val="auto"/>
          <w:sz w:val="22"/>
          <w:szCs w:val="22"/>
        </w:rPr>
      </w:pPr>
      <w:r>
        <w:rPr>
          <w:rFonts w:ascii="Arial" w:hAnsi="Arial" w:cs="Arial"/>
          <w:b/>
          <w:iCs/>
          <w:color w:val="auto"/>
          <w:sz w:val="22"/>
          <w:szCs w:val="22"/>
        </w:rPr>
        <w:t>MOBILIOS TECHNIKOS PARKO</w:t>
      </w:r>
      <w:r w:rsidR="00C13868">
        <w:rPr>
          <w:rFonts w:ascii="Arial" w:hAnsi="Arial" w:cs="Arial"/>
          <w:b/>
          <w:iCs/>
          <w:color w:val="auto"/>
          <w:sz w:val="22"/>
          <w:szCs w:val="22"/>
        </w:rPr>
        <w:t xml:space="preserve"> </w:t>
      </w:r>
      <w:r w:rsidR="002B795F" w:rsidRPr="002B795F">
        <w:rPr>
          <w:rFonts w:ascii="Arial" w:hAnsi="Arial" w:cs="Arial"/>
          <w:b/>
          <w:iCs/>
          <w:color w:val="auto"/>
          <w:sz w:val="22"/>
          <w:szCs w:val="22"/>
        </w:rPr>
        <w:t>KASKO</w:t>
      </w:r>
      <w:r w:rsidR="002B795F">
        <w:rPr>
          <w:rFonts w:ascii="Arial" w:hAnsi="Arial" w:cs="Arial"/>
          <w:b/>
          <w:iCs/>
          <w:color w:val="auto"/>
          <w:sz w:val="22"/>
          <w:szCs w:val="22"/>
        </w:rPr>
        <w:t xml:space="preserve"> </w:t>
      </w:r>
      <w:r w:rsidR="00C13868">
        <w:rPr>
          <w:rFonts w:ascii="Arial" w:hAnsi="Arial" w:cs="Arial"/>
          <w:b/>
          <w:iCs/>
          <w:color w:val="auto"/>
          <w:sz w:val="22"/>
          <w:szCs w:val="22"/>
        </w:rPr>
        <w:t>DRAUDIMO</w:t>
      </w:r>
      <w:r w:rsidR="002F559C">
        <w:rPr>
          <w:rFonts w:ascii="Arial" w:hAnsi="Arial" w:cs="Arial"/>
          <w:b/>
          <w:iCs/>
          <w:color w:val="auto"/>
          <w:sz w:val="22"/>
          <w:szCs w:val="22"/>
        </w:rPr>
        <w:t xml:space="preserve"> PASLAUGŲ</w:t>
      </w:r>
    </w:p>
    <w:p w14:paraId="327756A5" w14:textId="3B3DC799" w:rsidR="00786897" w:rsidRPr="001A6400" w:rsidRDefault="00786897" w:rsidP="0035245F">
      <w:pPr>
        <w:ind w:firstLine="567"/>
        <w:jc w:val="center"/>
        <w:rPr>
          <w:rFonts w:ascii="Arial" w:hAnsi="Arial" w:cs="Arial"/>
          <w:b/>
          <w:iCs/>
          <w:color w:val="auto"/>
          <w:sz w:val="22"/>
          <w:szCs w:val="22"/>
        </w:rPr>
      </w:pPr>
      <w:r w:rsidRPr="001A6400">
        <w:rPr>
          <w:rFonts w:ascii="Arial" w:hAnsi="Arial" w:cs="Arial"/>
          <w:b/>
          <w:color w:val="auto"/>
          <w:sz w:val="22"/>
          <w:szCs w:val="22"/>
        </w:rPr>
        <w:t>PIRKIMO TECHNINĖ SPECIFIKACIJA</w:t>
      </w:r>
    </w:p>
    <w:p w14:paraId="2743CBB7" w14:textId="77777777" w:rsidR="00786897" w:rsidRPr="001A6400" w:rsidRDefault="00786897" w:rsidP="0035245F">
      <w:pPr>
        <w:ind w:firstLine="567"/>
        <w:jc w:val="both"/>
        <w:rPr>
          <w:rFonts w:ascii="Arial" w:hAnsi="Arial" w:cs="Arial"/>
          <w:b/>
          <w:color w:val="auto"/>
          <w:sz w:val="22"/>
          <w:szCs w:val="22"/>
        </w:rPr>
      </w:pPr>
    </w:p>
    <w:p w14:paraId="6EEAE1CD" w14:textId="77777777" w:rsidR="00786897" w:rsidRPr="001A6400" w:rsidRDefault="00786897" w:rsidP="0035245F">
      <w:pPr>
        <w:pStyle w:val="Heading40"/>
        <w:keepNext/>
        <w:keepLines/>
        <w:shd w:val="clear" w:color="auto" w:fill="auto"/>
        <w:spacing w:before="0" w:after="0" w:line="240" w:lineRule="auto"/>
        <w:ind w:right="55" w:firstLine="567"/>
        <w:jc w:val="both"/>
        <w:rPr>
          <w:rFonts w:ascii="Arial" w:hAnsi="Arial" w:cs="Arial"/>
          <w:sz w:val="22"/>
          <w:szCs w:val="22"/>
        </w:rPr>
      </w:pPr>
    </w:p>
    <w:p w14:paraId="15DD0853" w14:textId="6D52D066" w:rsidR="00D01080" w:rsidRPr="00D01080" w:rsidRDefault="00786897" w:rsidP="00D01080">
      <w:pPr>
        <w:pStyle w:val="Bodytext1"/>
        <w:numPr>
          <w:ilvl w:val="0"/>
          <w:numId w:val="10"/>
        </w:numPr>
        <w:shd w:val="clear" w:color="auto" w:fill="auto"/>
        <w:tabs>
          <w:tab w:val="left" w:pos="142"/>
        </w:tabs>
        <w:spacing w:before="0" w:after="0" w:line="240" w:lineRule="auto"/>
        <w:ind w:left="284" w:right="55" w:hanging="284"/>
        <w:jc w:val="both"/>
        <w:rPr>
          <w:rFonts w:ascii="Arial" w:hAnsi="Arial" w:cs="Arial"/>
          <w:b/>
          <w:sz w:val="22"/>
          <w:szCs w:val="22"/>
        </w:rPr>
      </w:pPr>
      <w:r w:rsidRPr="001A6400">
        <w:rPr>
          <w:rFonts w:ascii="Arial" w:hAnsi="Arial" w:cs="Arial"/>
          <w:b/>
          <w:sz w:val="22"/>
          <w:szCs w:val="22"/>
        </w:rPr>
        <w:t>PIRKIMO OBJEKTAS</w:t>
      </w:r>
    </w:p>
    <w:p w14:paraId="505634C4" w14:textId="648F1DC5" w:rsidR="00C50B2F" w:rsidRPr="00143F1E" w:rsidRDefault="00A54B75" w:rsidP="0035245F">
      <w:pPr>
        <w:pStyle w:val="Bodytext20"/>
        <w:shd w:val="clear" w:color="auto" w:fill="auto"/>
        <w:tabs>
          <w:tab w:val="left" w:pos="0"/>
        </w:tabs>
        <w:spacing w:line="240" w:lineRule="auto"/>
        <w:ind w:right="55" w:firstLine="0"/>
        <w:jc w:val="both"/>
        <w:rPr>
          <w:rFonts w:ascii="Arial" w:hAnsi="Arial" w:cs="Arial"/>
          <w:i w:val="0"/>
          <w:iCs w:val="0"/>
          <w:sz w:val="22"/>
          <w:szCs w:val="22"/>
        </w:rPr>
      </w:pPr>
      <w:r w:rsidRPr="00A54B75">
        <w:rPr>
          <w:rFonts w:ascii="Arial" w:hAnsi="Arial" w:cs="Arial"/>
          <w:i w:val="0"/>
          <w:sz w:val="22"/>
          <w:szCs w:val="22"/>
        </w:rPr>
        <w:t xml:space="preserve">1.1. </w:t>
      </w:r>
      <w:r w:rsidR="00A20CD3">
        <w:rPr>
          <w:rFonts w:ascii="Arial" w:hAnsi="Arial" w:cs="Arial"/>
          <w:i w:val="0"/>
          <w:sz w:val="22"/>
          <w:szCs w:val="22"/>
        </w:rPr>
        <w:t>Mobilios technikos parko</w:t>
      </w:r>
      <w:r w:rsidR="002B795F">
        <w:rPr>
          <w:rFonts w:ascii="Arial" w:hAnsi="Arial" w:cs="Arial"/>
          <w:i w:val="0"/>
          <w:sz w:val="22"/>
          <w:szCs w:val="22"/>
        </w:rPr>
        <w:t xml:space="preserve"> KASKO </w:t>
      </w:r>
      <w:r w:rsidR="00143F1E" w:rsidRPr="00143F1E">
        <w:rPr>
          <w:rFonts w:ascii="Arial" w:hAnsi="Arial" w:cs="Arial"/>
          <w:i w:val="0"/>
          <w:sz w:val="22"/>
          <w:szCs w:val="22"/>
        </w:rPr>
        <w:t>draudimo paslaugos</w:t>
      </w:r>
      <w:r w:rsidR="00143F1E">
        <w:rPr>
          <w:rFonts w:ascii="Arial" w:hAnsi="Arial" w:cs="Arial"/>
          <w:i w:val="0"/>
          <w:sz w:val="22"/>
          <w:szCs w:val="22"/>
        </w:rPr>
        <w:t xml:space="preserve">. </w:t>
      </w:r>
      <w:r w:rsidR="00786897" w:rsidRPr="00A54B75">
        <w:rPr>
          <w:rFonts w:ascii="Arial" w:hAnsi="Arial" w:cs="Arial"/>
          <w:i w:val="0"/>
          <w:sz w:val="22"/>
          <w:szCs w:val="22"/>
        </w:rPr>
        <w:t>BVPŽ kodas</w:t>
      </w:r>
      <w:r w:rsidR="00C50B2F" w:rsidRPr="00A54B75">
        <w:rPr>
          <w:rFonts w:ascii="Arial" w:hAnsi="Arial" w:cs="Arial"/>
          <w:i w:val="0"/>
          <w:sz w:val="22"/>
          <w:szCs w:val="22"/>
        </w:rPr>
        <w:t xml:space="preserve">: </w:t>
      </w:r>
      <w:r w:rsidR="00143F1E" w:rsidRPr="00143F1E">
        <w:rPr>
          <w:rFonts w:ascii="Arial" w:hAnsi="Arial" w:cs="Arial"/>
          <w:i w:val="0"/>
          <w:sz w:val="22"/>
          <w:szCs w:val="22"/>
        </w:rPr>
        <w:t>66514100-7</w:t>
      </w:r>
      <w:r w:rsidR="00143F1E">
        <w:rPr>
          <w:rFonts w:ascii="Arial" w:hAnsi="Arial" w:cs="Arial"/>
          <w:sz w:val="22"/>
          <w:szCs w:val="22"/>
        </w:rPr>
        <w:t xml:space="preserve"> </w:t>
      </w:r>
      <w:r w:rsidR="00143F1E" w:rsidRPr="00143F1E">
        <w:rPr>
          <w:rFonts w:ascii="Arial" w:hAnsi="Arial" w:cs="Arial"/>
          <w:i w:val="0"/>
          <w:iCs w:val="0"/>
          <w:sz w:val="22"/>
          <w:szCs w:val="22"/>
        </w:rPr>
        <w:t>(Su transportu susijęs draudimas)</w:t>
      </w:r>
      <w:r w:rsidR="00143F1E">
        <w:rPr>
          <w:rFonts w:ascii="Arial" w:hAnsi="Arial" w:cs="Arial"/>
          <w:i w:val="0"/>
          <w:iCs w:val="0"/>
          <w:sz w:val="22"/>
          <w:szCs w:val="22"/>
        </w:rPr>
        <w:t>.</w:t>
      </w:r>
    </w:p>
    <w:p w14:paraId="7FADE15B" w14:textId="08D24CCC" w:rsidR="00313E24"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A54B75">
        <w:rPr>
          <w:rFonts w:ascii="Arial" w:hAnsi="Arial" w:cs="Arial"/>
          <w:i w:val="0"/>
          <w:sz w:val="22"/>
          <w:szCs w:val="22"/>
        </w:rPr>
        <w:t>1.2.</w:t>
      </w:r>
      <w:r w:rsidR="00A20CD3">
        <w:rPr>
          <w:rFonts w:ascii="Arial" w:hAnsi="Arial" w:cs="Arial"/>
          <w:i w:val="0"/>
          <w:sz w:val="22"/>
          <w:szCs w:val="22"/>
        </w:rPr>
        <w:t xml:space="preserve"> VMU </w:t>
      </w:r>
      <w:r w:rsidR="00A20CD3" w:rsidRPr="00A20CD3">
        <w:rPr>
          <w:rFonts w:ascii="Arial" w:hAnsi="Arial" w:cs="Arial"/>
          <w:i w:val="0"/>
          <w:sz w:val="22"/>
          <w:szCs w:val="22"/>
        </w:rPr>
        <w:t>Mobilios technikos park</w:t>
      </w:r>
      <w:r w:rsidR="00A20CD3">
        <w:rPr>
          <w:rFonts w:ascii="Arial" w:hAnsi="Arial" w:cs="Arial"/>
          <w:i w:val="0"/>
          <w:sz w:val="22"/>
          <w:szCs w:val="22"/>
        </w:rPr>
        <w:t>as</w:t>
      </w:r>
      <w:r w:rsidR="00143F1E" w:rsidRPr="00143F1E">
        <w:rPr>
          <w:rFonts w:ascii="Arial" w:hAnsi="Arial" w:cs="Arial"/>
          <w:i w:val="0"/>
          <w:sz w:val="22"/>
          <w:szCs w:val="22"/>
        </w:rPr>
        <w:t xml:space="preserve"> apdraudžiam</w:t>
      </w:r>
      <w:r w:rsidR="00A20CD3">
        <w:rPr>
          <w:rFonts w:ascii="Arial" w:hAnsi="Arial" w:cs="Arial"/>
          <w:i w:val="0"/>
          <w:sz w:val="22"/>
          <w:szCs w:val="22"/>
        </w:rPr>
        <w:t>a</w:t>
      </w:r>
      <w:r w:rsidR="00143F1E" w:rsidRPr="00143F1E">
        <w:rPr>
          <w:rFonts w:ascii="Arial" w:hAnsi="Arial" w:cs="Arial"/>
          <w:i w:val="0"/>
          <w:sz w:val="22"/>
          <w:szCs w:val="22"/>
        </w:rPr>
        <w:t>s nuo visų staiga ir netikėtai atsitikusių įvykių.</w:t>
      </w:r>
    </w:p>
    <w:p w14:paraId="53173415" w14:textId="621ED453" w:rsidR="00786897" w:rsidRPr="00A54B75" w:rsidRDefault="003220D2" w:rsidP="0035245F">
      <w:pPr>
        <w:pStyle w:val="Bodytext20"/>
        <w:shd w:val="clear" w:color="auto" w:fill="auto"/>
        <w:tabs>
          <w:tab w:val="left" w:pos="0"/>
        </w:tabs>
        <w:spacing w:line="240" w:lineRule="auto"/>
        <w:ind w:right="55" w:firstLine="0"/>
        <w:jc w:val="both"/>
        <w:rPr>
          <w:rFonts w:ascii="Arial" w:hAnsi="Arial" w:cs="Arial"/>
          <w:i w:val="0"/>
          <w:sz w:val="22"/>
          <w:szCs w:val="22"/>
        </w:rPr>
      </w:pPr>
      <w:r>
        <w:rPr>
          <w:rFonts w:ascii="Arial" w:hAnsi="Arial" w:cs="Arial"/>
          <w:i w:val="0"/>
          <w:sz w:val="22"/>
          <w:szCs w:val="22"/>
        </w:rPr>
        <w:t xml:space="preserve">1.3. </w:t>
      </w:r>
      <w:r w:rsidR="00A20CD3" w:rsidRPr="00A20CD3">
        <w:rPr>
          <w:rFonts w:ascii="Arial" w:hAnsi="Arial" w:cs="Arial"/>
          <w:i w:val="0"/>
          <w:sz w:val="22"/>
          <w:szCs w:val="22"/>
        </w:rPr>
        <w:t>Mobilios technikos park</w:t>
      </w:r>
      <w:r w:rsidR="00A20CD3">
        <w:rPr>
          <w:rFonts w:ascii="Arial" w:hAnsi="Arial" w:cs="Arial"/>
          <w:i w:val="0"/>
          <w:sz w:val="22"/>
          <w:szCs w:val="22"/>
        </w:rPr>
        <w:t xml:space="preserve">o </w:t>
      </w:r>
      <w:r w:rsidRPr="003220D2">
        <w:rPr>
          <w:rFonts w:ascii="Arial" w:hAnsi="Arial" w:cs="Arial"/>
          <w:i w:val="0"/>
          <w:sz w:val="22"/>
          <w:szCs w:val="22"/>
        </w:rPr>
        <w:t>sąrašai pateikti TS Pried</w:t>
      </w:r>
      <w:r w:rsidR="00A20CD3">
        <w:rPr>
          <w:rFonts w:ascii="Arial" w:hAnsi="Arial" w:cs="Arial"/>
          <w:i w:val="0"/>
          <w:sz w:val="22"/>
          <w:szCs w:val="22"/>
        </w:rPr>
        <w:t>e</w:t>
      </w:r>
      <w:r w:rsidRPr="003220D2">
        <w:rPr>
          <w:rFonts w:ascii="Arial" w:hAnsi="Arial" w:cs="Arial"/>
          <w:i w:val="0"/>
          <w:sz w:val="22"/>
          <w:szCs w:val="22"/>
        </w:rPr>
        <w:t xml:space="preserve"> Nr. 1</w:t>
      </w:r>
      <w:r>
        <w:rPr>
          <w:rFonts w:ascii="Arial" w:hAnsi="Arial" w:cs="Arial"/>
          <w:i w:val="0"/>
          <w:sz w:val="22"/>
          <w:szCs w:val="22"/>
        </w:rPr>
        <w:t>.</w:t>
      </w:r>
    </w:p>
    <w:p w14:paraId="547877E8" w14:textId="1BDC3628" w:rsidR="00A54B75" w:rsidRPr="00A54B75"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A54B75">
        <w:rPr>
          <w:rFonts w:ascii="Arial" w:hAnsi="Arial" w:cs="Arial"/>
          <w:i w:val="0"/>
          <w:sz w:val="22"/>
          <w:szCs w:val="22"/>
        </w:rPr>
        <w:t>1.</w:t>
      </w:r>
      <w:r w:rsidR="003220D2">
        <w:rPr>
          <w:rFonts w:ascii="Arial" w:hAnsi="Arial" w:cs="Arial"/>
          <w:i w:val="0"/>
          <w:sz w:val="22"/>
          <w:szCs w:val="22"/>
        </w:rPr>
        <w:t>4</w:t>
      </w:r>
      <w:r w:rsidRPr="00A54B75">
        <w:rPr>
          <w:rFonts w:ascii="Arial" w:hAnsi="Arial" w:cs="Arial"/>
          <w:i w:val="0"/>
          <w:sz w:val="22"/>
          <w:szCs w:val="22"/>
        </w:rPr>
        <w:t>. Prekių tiekimo trukmė – 12 mėn</w:t>
      </w:r>
      <w:r w:rsidR="00457C84">
        <w:rPr>
          <w:rFonts w:ascii="Arial" w:hAnsi="Arial" w:cs="Arial"/>
          <w:i w:val="0"/>
          <w:sz w:val="22"/>
          <w:szCs w:val="22"/>
        </w:rPr>
        <w:t>esių.</w:t>
      </w:r>
    </w:p>
    <w:p w14:paraId="3C35E617" w14:textId="77777777" w:rsidR="00786897" w:rsidRPr="001A6400" w:rsidRDefault="00786897" w:rsidP="0035245F">
      <w:pPr>
        <w:pStyle w:val="Bodytext20"/>
        <w:shd w:val="clear" w:color="auto" w:fill="auto"/>
        <w:tabs>
          <w:tab w:val="left" w:pos="0"/>
        </w:tabs>
        <w:spacing w:line="240" w:lineRule="auto"/>
        <w:ind w:right="55" w:firstLine="0"/>
        <w:jc w:val="both"/>
        <w:rPr>
          <w:rFonts w:ascii="Arial" w:hAnsi="Arial" w:cs="Arial"/>
          <w:sz w:val="22"/>
          <w:szCs w:val="22"/>
        </w:rPr>
      </w:pPr>
    </w:p>
    <w:p w14:paraId="4A9E4109" w14:textId="7FB6A4E3" w:rsidR="009A2397" w:rsidRPr="004A5B4C" w:rsidRDefault="00786897" w:rsidP="0035245F">
      <w:pPr>
        <w:pStyle w:val="Bodytext20"/>
        <w:shd w:val="clear" w:color="auto" w:fill="auto"/>
        <w:tabs>
          <w:tab w:val="left" w:pos="0"/>
          <w:tab w:val="left" w:pos="9072"/>
        </w:tabs>
        <w:spacing w:line="240" w:lineRule="auto"/>
        <w:ind w:right="55" w:firstLine="0"/>
        <w:jc w:val="both"/>
        <w:rPr>
          <w:rFonts w:ascii="Arial" w:hAnsi="Arial" w:cs="Arial"/>
          <w:b/>
          <w:sz w:val="22"/>
          <w:szCs w:val="22"/>
          <w:shd w:val="clear" w:color="auto" w:fill="FFFFFF"/>
        </w:rPr>
      </w:pPr>
      <w:r w:rsidRPr="004A5B4C">
        <w:rPr>
          <w:rStyle w:val="Bodytext2NotItalic2"/>
          <w:rFonts w:ascii="Arial" w:hAnsi="Arial" w:cs="Arial"/>
          <w:b/>
          <w:sz w:val="22"/>
          <w:szCs w:val="22"/>
        </w:rPr>
        <w:t xml:space="preserve">2. PIRKIMO OBJEKTO PRITAIKYMO SRITIS </w:t>
      </w:r>
    </w:p>
    <w:p w14:paraId="073C3845" w14:textId="294B94B0" w:rsidR="00786897" w:rsidRPr="004A5B4C" w:rsidRDefault="009A2397" w:rsidP="0035245F">
      <w:pPr>
        <w:pStyle w:val="Bodytext20"/>
        <w:shd w:val="clear" w:color="auto" w:fill="auto"/>
        <w:tabs>
          <w:tab w:val="left" w:pos="0"/>
          <w:tab w:val="left" w:pos="9072"/>
        </w:tabs>
        <w:spacing w:line="240" w:lineRule="auto"/>
        <w:ind w:right="55" w:firstLine="0"/>
        <w:jc w:val="both"/>
        <w:rPr>
          <w:rFonts w:ascii="Arial" w:hAnsi="Arial" w:cs="Arial"/>
          <w:sz w:val="22"/>
          <w:szCs w:val="22"/>
        </w:rPr>
      </w:pPr>
      <w:r w:rsidRPr="004A5B4C">
        <w:rPr>
          <w:rFonts w:ascii="Arial" w:hAnsi="Arial" w:cs="Arial"/>
          <w:i w:val="0"/>
          <w:sz w:val="22"/>
          <w:szCs w:val="22"/>
        </w:rPr>
        <w:t>2.</w:t>
      </w:r>
      <w:r w:rsidR="004A5B4C" w:rsidRPr="004A5B4C">
        <w:rPr>
          <w:rFonts w:ascii="Arial" w:hAnsi="Arial" w:cs="Arial"/>
          <w:i w:val="0"/>
          <w:sz w:val="22"/>
          <w:szCs w:val="22"/>
        </w:rPr>
        <w:t>1</w:t>
      </w:r>
      <w:r w:rsidRPr="004A5B4C">
        <w:rPr>
          <w:rFonts w:ascii="Arial" w:hAnsi="Arial" w:cs="Arial"/>
          <w:i w:val="0"/>
          <w:sz w:val="22"/>
          <w:szCs w:val="22"/>
        </w:rPr>
        <w:t>.</w:t>
      </w:r>
      <w:r w:rsidR="00A20CD3">
        <w:rPr>
          <w:rFonts w:ascii="Arial" w:hAnsi="Arial" w:cs="Arial"/>
          <w:i w:val="0"/>
          <w:sz w:val="22"/>
          <w:szCs w:val="22"/>
        </w:rPr>
        <w:t xml:space="preserve"> </w:t>
      </w:r>
      <w:r w:rsidR="00A20CD3" w:rsidRPr="00A20CD3">
        <w:rPr>
          <w:rFonts w:ascii="Arial" w:hAnsi="Arial" w:cs="Arial"/>
          <w:i w:val="0"/>
          <w:sz w:val="22"/>
          <w:szCs w:val="22"/>
        </w:rPr>
        <w:t>Pirkimo objektas į pirkimo dalis neskaidomas.</w:t>
      </w:r>
    </w:p>
    <w:p w14:paraId="5E7560BB" w14:textId="2DC0A215" w:rsidR="003F7301" w:rsidRDefault="009A2397" w:rsidP="0035245F">
      <w:pPr>
        <w:pStyle w:val="Bodytext20"/>
        <w:tabs>
          <w:tab w:val="left" w:pos="9072"/>
        </w:tabs>
        <w:spacing w:line="240" w:lineRule="auto"/>
        <w:ind w:right="55" w:firstLine="0"/>
        <w:jc w:val="both"/>
        <w:rPr>
          <w:rFonts w:ascii="Arial" w:hAnsi="Arial" w:cs="Arial"/>
          <w:i w:val="0"/>
          <w:sz w:val="22"/>
          <w:szCs w:val="22"/>
        </w:rPr>
      </w:pPr>
      <w:r w:rsidRPr="004A5B4C">
        <w:rPr>
          <w:rFonts w:ascii="Arial" w:hAnsi="Arial" w:cs="Arial"/>
          <w:i w:val="0"/>
          <w:sz w:val="22"/>
          <w:szCs w:val="22"/>
        </w:rPr>
        <w:t>2.</w:t>
      </w:r>
      <w:r w:rsidR="004A5B4C" w:rsidRPr="004A5B4C">
        <w:rPr>
          <w:rFonts w:ascii="Arial" w:hAnsi="Arial" w:cs="Arial"/>
          <w:i w:val="0"/>
          <w:sz w:val="22"/>
          <w:szCs w:val="22"/>
        </w:rPr>
        <w:t>2</w:t>
      </w:r>
      <w:r w:rsidRPr="004A5B4C">
        <w:rPr>
          <w:rFonts w:ascii="Arial" w:hAnsi="Arial" w:cs="Arial"/>
          <w:i w:val="0"/>
          <w:sz w:val="22"/>
          <w:szCs w:val="22"/>
        </w:rPr>
        <w:t xml:space="preserve">. </w:t>
      </w:r>
      <w:r w:rsidR="005737EB" w:rsidRPr="005737EB">
        <w:rPr>
          <w:rFonts w:ascii="Arial" w:hAnsi="Arial" w:cs="Arial"/>
          <w:i w:val="0"/>
          <w:sz w:val="22"/>
          <w:szCs w:val="22"/>
        </w:rPr>
        <w:t xml:space="preserve">Preliminarus </w:t>
      </w:r>
      <w:r w:rsidR="005737EB">
        <w:rPr>
          <w:rFonts w:ascii="Arial" w:hAnsi="Arial" w:cs="Arial"/>
          <w:i w:val="0"/>
          <w:sz w:val="22"/>
          <w:szCs w:val="22"/>
        </w:rPr>
        <w:t>m</w:t>
      </w:r>
      <w:r w:rsidR="005737EB" w:rsidRPr="005737EB">
        <w:rPr>
          <w:rFonts w:ascii="Arial" w:hAnsi="Arial" w:cs="Arial"/>
          <w:i w:val="0"/>
          <w:sz w:val="22"/>
          <w:szCs w:val="22"/>
        </w:rPr>
        <w:t>obilios technikos parko kiekis:</w:t>
      </w:r>
      <w:r w:rsidR="003F7301">
        <w:rPr>
          <w:rFonts w:ascii="Arial" w:hAnsi="Arial" w:cs="Arial"/>
          <w:i w:val="0"/>
          <w:sz w:val="22"/>
          <w:szCs w:val="22"/>
        </w:rPr>
        <w:t xml:space="preserve"> </w:t>
      </w:r>
    </w:p>
    <w:tbl>
      <w:tblPr>
        <w:tblStyle w:val="Lentelstinklelis1"/>
        <w:tblW w:w="9639" w:type="dxa"/>
        <w:tblInd w:w="-5" w:type="dxa"/>
        <w:tblLook w:val="04A0" w:firstRow="1" w:lastRow="0" w:firstColumn="1" w:lastColumn="0" w:noHBand="0" w:noVBand="1"/>
      </w:tblPr>
      <w:tblGrid>
        <w:gridCol w:w="4187"/>
        <w:gridCol w:w="1549"/>
        <w:gridCol w:w="3903"/>
      </w:tblGrid>
      <w:tr w:rsidR="005737EB" w:rsidRPr="003F7301" w14:paraId="7E43BEAC" w14:textId="77777777" w:rsidTr="00CC395E">
        <w:tc>
          <w:tcPr>
            <w:tcW w:w="4187" w:type="dxa"/>
            <w:tcBorders>
              <w:top w:val="single" w:sz="4" w:space="0" w:color="000000"/>
              <w:left w:val="single" w:sz="4" w:space="0" w:color="000000"/>
              <w:bottom w:val="single" w:sz="4" w:space="0" w:color="000000"/>
              <w:right w:val="nil"/>
            </w:tcBorders>
            <w:vAlign w:val="center"/>
          </w:tcPr>
          <w:p w14:paraId="3C0FD00A" w14:textId="77777777" w:rsidR="005737EB" w:rsidRPr="003F7301" w:rsidRDefault="005737EB" w:rsidP="00CC395E">
            <w:pPr>
              <w:widowControl w:val="0"/>
              <w:tabs>
                <w:tab w:val="left" w:pos="993"/>
              </w:tabs>
              <w:autoSpaceDE w:val="0"/>
              <w:autoSpaceDN w:val="0"/>
              <w:adjustRightInd w:val="0"/>
              <w:spacing w:before="120"/>
              <w:jc w:val="center"/>
              <w:rPr>
                <w:rFonts w:ascii="Arial" w:hAnsi="Arial" w:cs="Arial"/>
                <w:b/>
                <w:color w:val="auto"/>
                <w:sz w:val="22"/>
                <w:szCs w:val="22"/>
              </w:rPr>
            </w:pPr>
            <w:r w:rsidRPr="00F64AEA">
              <w:rPr>
                <w:rFonts w:ascii="Arial" w:hAnsi="Arial" w:cs="Arial"/>
                <w:b/>
                <w:color w:val="auto"/>
                <w:sz w:val="22"/>
                <w:szCs w:val="22"/>
              </w:rPr>
              <w:t>Transporto priemonės kategorija</w:t>
            </w:r>
          </w:p>
        </w:tc>
        <w:tc>
          <w:tcPr>
            <w:tcW w:w="1549" w:type="dxa"/>
            <w:tcBorders>
              <w:top w:val="single" w:sz="4" w:space="0" w:color="000000"/>
              <w:left w:val="single" w:sz="4" w:space="0" w:color="000000"/>
              <w:bottom w:val="single" w:sz="4" w:space="0" w:color="000000"/>
              <w:right w:val="single" w:sz="4" w:space="0" w:color="000000"/>
            </w:tcBorders>
            <w:vAlign w:val="center"/>
          </w:tcPr>
          <w:p w14:paraId="45ACEA4C" w14:textId="77777777" w:rsidR="005737EB" w:rsidRPr="003F7301" w:rsidRDefault="005737EB" w:rsidP="00CC395E">
            <w:pPr>
              <w:widowControl w:val="0"/>
              <w:tabs>
                <w:tab w:val="left" w:pos="993"/>
              </w:tabs>
              <w:autoSpaceDE w:val="0"/>
              <w:autoSpaceDN w:val="0"/>
              <w:adjustRightInd w:val="0"/>
              <w:spacing w:before="120"/>
              <w:jc w:val="center"/>
              <w:rPr>
                <w:rFonts w:ascii="Arial" w:hAnsi="Arial" w:cs="Arial"/>
                <w:b/>
                <w:color w:val="auto"/>
                <w:sz w:val="22"/>
                <w:szCs w:val="22"/>
              </w:rPr>
            </w:pPr>
            <w:r w:rsidRPr="003F7301">
              <w:rPr>
                <w:rFonts w:ascii="Arial" w:eastAsia="Calibri" w:hAnsi="Arial" w:cs="Arial"/>
                <w:b/>
                <w:color w:val="auto"/>
                <w:sz w:val="22"/>
                <w:szCs w:val="22"/>
              </w:rPr>
              <w:t>Preliminarus kiekis</w:t>
            </w:r>
          </w:p>
        </w:tc>
        <w:tc>
          <w:tcPr>
            <w:tcW w:w="3903" w:type="dxa"/>
            <w:vAlign w:val="center"/>
          </w:tcPr>
          <w:p w14:paraId="15A53736" w14:textId="77777777" w:rsidR="005737EB" w:rsidRPr="003F7301" w:rsidRDefault="005737EB" w:rsidP="00CC395E">
            <w:pPr>
              <w:widowControl w:val="0"/>
              <w:tabs>
                <w:tab w:val="left" w:pos="993"/>
              </w:tabs>
              <w:autoSpaceDE w:val="0"/>
              <w:autoSpaceDN w:val="0"/>
              <w:adjustRightInd w:val="0"/>
              <w:spacing w:before="120"/>
              <w:jc w:val="center"/>
              <w:rPr>
                <w:rFonts w:ascii="Arial" w:hAnsi="Arial" w:cs="Arial"/>
                <w:b/>
                <w:color w:val="auto"/>
                <w:sz w:val="22"/>
                <w:szCs w:val="22"/>
              </w:rPr>
            </w:pPr>
            <w:r w:rsidRPr="003F7301">
              <w:rPr>
                <w:rFonts w:ascii="Arial" w:hAnsi="Arial" w:cs="Arial"/>
                <w:b/>
                <w:color w:val="auto"/>
                <w:sz w:val="22"/>
                <w:szCs w:val="22"/>
              </w:rPr>
              <w:t>Draudimo apsauga</w:t>
            </w:r>
          </w:p>
        </w:tc>
      </w:tr>
      <w:tr w:rsidR="005737EB" w:rsidRPr="003F7301" w14:paraId="676FD0A6" w14:textId="77777777" w:rsidTr="00CC395E">
        <w:tc>
          <w:tcPr>
            <w:tcW w:w="4187" w:type="dxa"/>
            <w:tcBorders>
              <w:top w:val="single" w:sz="4" w:space="0" w:color="000000"/>
              <w:left w:val="single" w:sz="4" w:space="0" w:color="000000"/>
              <w:bottom w:val="single" w:sz="4" w:space="0" w:color="000000"/>
              <w:right w:val="nil"/>
            </w:tcBorders>
            <w:vAlign w:val="center"/>
          </w:tcPr>
          <w:p w14:paraId="07F6C533" w14:textId="0F22F561" w:rsidR="005737EB" w:rsidRPr="003F7301" w:rsidRDefault="00AC36EE" w:rsidP="00CC395E">
            <w:pPr>
              <w:widowControl w:val="0"/>
              <w:tabs>
                <w:tab w:val="left" w:pos="993"/>
              </w:tabs>
              <w:autoSpaceDE w:val="0"/>
              <w:autoSpaceDN w:val="0"/>
              <w:adjustRightInd w:val="0"/>
              <w:spacing w:before="120"/>
              <w:jc w:val="both"/>
              <w:rPr>
                <w:rFonts w:ascii="Arial" w:hAnsi="Arial" w:cs="Arial"/>
                <w:color w:val="auto"/>
                <w:sz w:val="22"/>
                <w:szCs w:val="22"/>
              </w:rPr>
            </w:pPr>
            <w:r>
              <w:rPr>
                <w:rFonts w:ascii="Arial" w:hAnsi="Arial" w:cs="Arial"/>
                <w:color w:val="auto"/>
                <w:sz w:val="22"/>
                <w:szCs w:val="22"/>
              </w:rPr>
              <w:t>Medvežės</w:t>
            </w:r>
          </w:p>
        </w:tc>
        <w:tc>
          <w:tcPr>
            <w:tcW w:w="1549" w:type="dxa"/>
            <w:tcBorders>
              <w:top w:val="single" w:sz="4" w:space="0" w:color="000000"/>
              <w:left w:val="single" w:sz="4" w:space="0" w:color="000000"/>
              <w:bottom w:val="single" w:sz="4" w:space="0" w:color="000000"/>
              <w:right w:val="single" w:sz="4" w:space="0" w:color="000000"/>
            </w:tcBorders>
            <w:vAlign w:val="center"/>
          </w:tcPr>
          <w:p w14:paraId="20F7DA9E" w14:textId="51B56E01" w:rsidR="005737EB" w:rsidRPr="003F7301" w:rsidRDefault="00415172" w:rsidP="00CC395E">
            <w:pPr>
              <w:widowControl w:val="0"/>
              <w:tabs>
                <w:tab w:val="left" w:pos="993"/>
              </w:tabs>
              <w:autoSpaceDE w:val="0"/>
              <w:autoSpaceDN w:val="0"/>
              <w:adjustRightInd w:val="0"/>
              <w:spacing w:before="120"/>
              <w:jc w:val="center"/>
              <w:rPr>
                <w:rFonts w:ascii="Arial" w:hAnsi="Arial" w:cs="Arial"/>
                <w:color w:val="auto"/>
                <w:sz w:val="22"/>
                <w:szCs w:val="22"/>
              </w:rPr>
            </w:pPr>
            <w:r>
              <w:rPr>
                <w:rFonts w:ascii="Arial" w:hAnsi="Arial" w:cs="Arial"/>
                <w:color w:val="auto"/>
                <w:sz w:val="22"/>
                <w:szCs w:val="22"/>
              </w:rPr>
              <w:t>41</w:t>
            </w:r>
          </w:p>
        </w:tc>
        <w:tc>
          <w:tcPr>
            <w:tcW w:w="3903" w:type="dxa"/>
            <w:vAlign w:val="center"/>
          </w:tcPr>
          <w:p w14:paraId="5F8AB5DD" w14:textId="2D20C5A3" w:rsidR="005737EB" w:rsidRPr="003F7301" w:rsidRDefault="000E2389" w:rsidP="00CC395E">
            <w:pPr>
              <w:widowControl w:val="0"/>
              <w:tabs>
                <w:tab w:val="left" w:pos="993"/>
              </w:tabs>
              <w:autoSpaceDE w:val="0"/>
              <w:autoSpaceDN w:val="0"/>
              <w:adjustRightInd w:val="0"/>
              <w:spacing w:before="120"/>
              <w:jc w:val="both"/>
              <w:rPr>
                <w:rFonts w:ascii="Arial" w:hAnsi="Arial" w:cs="Arial"/>
                <w:color w:val="auto"/>
                <w:sz w:val="22"/>
                <w:szCs w:val="22"/>
              </w:rPr>
            </w:pPr>
            <w:bookmarkStart w:id="0" w:name="_Hlk95468722"/>
            <w:r w:rsidRPr="000E2389">
              <w:rPr>
                <w:rFonts w:ascii="Arial" w:hAnsi="Arial" w:cs="Arial"/>
                <w:color w:val="auto"/>
                <w:sz w:val="22"/>
                <w:szCs w:val="22"/>
              </w:rPr>
              <w:t>Mobilios technikos KASKO draudimo paslaugos</w:t>
            </w:r>
            <w:r w:rsidR="005737EB" w:rsidRPr="003F7301">
              <w:rPr>
                <w:rFonts w:ascii="Arial" w:hAnsi="Arial" w:cs="Arial"/>
                <w:color w:val="auto"/>
                <w:sz w:val="22"/>
                <w:szCs w:val="22"/>
              </w:rPr>
              <w:t>, kurios apdraudžiamos nuo visų staiga ir netikėtai atsitikusių įvykių</w:t>
            </w:r>
            <w:bookmarkEnd w:id="0"/>
          </w:p>
        </w:tc>
      </w:tr>
      <w:tr w:rsidR="005737EB" w:rsidRPr="003F7301" w14:paraId="5B4E7BB0" w14:textId="77777777" w:rsidTr="00CC395E">
        <w:tc>
          <w:tcPr>
            <w:tcW w:w="4187" w:type="dxa"/>
            <w:tcBorders>
              <w:top w:val="single" w:sz="4" w:space="0" w:color="000000"/>
              <w:left w:val="single" w:sz="4" w:space="0" w:color="000000"/>
              <w:bottom w:val="single" w:sz="4" w:space="0" w:color="000000"/>
              <w:right w:val="nil"/>
            </w:tcBorders>
            <w:vAlign w:val="center"/>
          </w:tcPr>
          <w:p w14:paraId="47A469B0" w14:textId="40DA4E2F" w:rsidR="005737EB" w:rsidRPr="003F7301" w:rsidRDefault="005737EB" w:rsidP="00CC395E">
            <w:pPr>
              <w:widowControl w:val="0"/>
              <w:tabs>
                <w:tab w:val="left" w:pos="993"/>
              </w:tabs>
              <w:autoSpaceDE w:val="0"/>
              <w:autoSpaceDN w:val="0"/>
              <w:adjustRightInd w:val="0"/>
              <w:spacing w:before="120"/>
              <w:jc w:val="both"/>
              <w:rPr>
                <w:rFonts w:ascii="Arial" w:hAnsi="Arial" w:cs="Arial"/>
                <w:color w:val="auto"/>
                <w:sz w:val="22"/>
                <w:szCs w:val="22"/>
              </w:rPr>
            </w:pPr>
            <w:r w:rsidRPr="00F64AEA">
              <w:rPr>
                <w:rFonts w:ascii="Arial" w:hAnsi="Arial" w:cs="Arial"/>
                <w:color w:val="auto"/>
                <w:sz w:val="22"/>
                <w:szCs w:val="22"/>
              </w:rPr>
              <w:t>K</w:t>
            </w:r>
            <w:r w:rsidR="00AC36EE">
              <w:rPr>
                <w:rFonts w:ascii="Arial" w:hAnsi="Arial" w:cs="Arial"/>
                <w:color w:val="auto"/>
                <w:sz w:val="22"/>
                <w:szCs w:val="22"/>
              </w:rPr>
              <w:t>ita mobili technika (traktoriai, greideriai ir pan.)</w:t>
            </w:r>
          </w:p>
        </w:tc>
        <w:tc>
          <w:tcPr>
            <w:tcW w:w="1549" w:type="dxa"/>
            <w:tcBorders>
              <w:top w:val="single" w:sz="4" w:space="0" w:color="000000"/>
              <w:left w:val="single" w:sz="4" w:space="0" w:color="000000"/>
              <w:bottom w:val="single" w:sz="4" w:space="0" w:color="000000"/>
              <w:right w:val="single" w:sz="4" w:space="0" w:color="000000"/>
            </w:tcBorders>
            <w:vAlign w:val="center"/>
          </w:tcPr>
          <w:p w14:paraId="097768AC" w14:textId="70EDFA64" w:rsidR="005737EB" w:rsidRPr="003F7301" w:rsidRDefault="00B57A13" w:rsidP="00CC395E">
            <w:pPr>
              <w:widowControl w:val="0"/>
              <w:tabs>
                <w:tab w:val="left" w:pos="993"/>
              </w:tabs>
              <w:autoSpaceDE w:val="0"/>
              <w:autoSpaceDN w:val="0"/>
              <w:adjustRightInd w:val="0"/>
              <w:spacing w:before="120"/>
              <w:jc w:val="center"/>
              <w:rPr>
                <w:rFonts w:ascii="Arial" w:hAnsi="Arial" w:cs="Arial"/>
                <w:color w:val="auto"/>
                <w:sz w:val="22"/>
                <w:szCs w:val="22"/>
              </w:rPr>
            </w:pPr>
            <w:r>
              <w:rPr>
                <w:rFonts w:ascii="Arial" w:hAnsi="Arial" w:cs="Arial"/>
                <w:color w:val="auto"/>
                <w:sz w:val="22"/>
                <w:szCs w:val="22"/>
              </w:rPr>
              <w:t>10</w:t>
            </w:r>
          </w:p>
        </w:tc>
        <w:tc>
          <w:tcPr>
            <w:tcW w:w="3903" w:type="dxa"/>
            <w:vAlign w:val="center"/>
          </w:tcPr>
          <w:p w14:paraId="44F738E5" w14:textId="7F3539F2" w:rsidR="005737EB" w:rsidRPr="003F7301" w:rsidRDefault="000E2389" w:rsidP="00CC395E">
            <w:pPr>
              <w:widowControl w:val="0"/>
              <w:tabs>
                <w:tab w:val="left" w:pos="993"/>
              </w:tabs>
              <w:autoSpaceDE w:val="0"/>
              <w:autoSpaceDN w:val="0"/>
              <w:adjustRightInd w:val="0"/>
              <w:spacing w:before="120"/>
              <w:jc w:val="both"/>
              <w:rPr>
                <w:rFonts w:ascii="Arial" w:hAnsi="Arial" w:cs="Arial"/>
                <w:color w:val="auto"/>
                <w:sz w:val="22"/>
                <w:szCs w:val="22"/>
              </w:rPr>
            </w:pPr>
            <w:r w:rsidRPr="000E2389">
              <w:rPr>
                <w:rFonts w:ascii="Arial" w:hAnsi="Arial" w:cs="Arial"/>
                <w:color w:val="auto"/>
                <w:sz w:val="22"/>
                <w:szCs w:val="22"/>
              </w:rPr>
              <w:t>Mobilios technikos KASKO draudimo paslaugos, kurios apdraudžiamos nuo vis</w:t>
            </w:r>
            <w:r w:rsidRPr="000E2389">
              <w:rPr>
                <w:rFonts w:ascii="Arial" w:hAnsi="Arial" w:cs="Arial" w:hint="eastAsia"/>
                <w:color w:val="auto"/>
                <w:sz w:val="22"/>
                <w:szCs w:val="22"/>
              </w:rPr>
              <w:t>ų</w:t>
            </w:r>
            <w:r w:rsidRPr="000E2389">
              <w:rPr>
                <w:rFonts w:ascii="Arial" w:hAnsi="Arial" w:cs="Arial"/>
                <w:color w:val="auto"/>
                <w:sz w:val="22"/>
                <w:szCs w:val="22"/>
              </w:rPr>
              <w:t xml:space="preserve"> staiga ir netik</w:t>
            </w:r>
            <w:r w:rsidRPr="000E2389">
              <w:rPr>
                <w:rFonts w:ascii="Arial" w:hAnsi="Arial" w:cs="Arial" w:hint="eastAsia"/>
                <w:color w:val="auto"/>
                <w:sz w:val="22"/>
                <w:szCs w:val="22"/>
              </w:rPr>
              <w:t>ė</w:t>
            </w:r>
            <w:r w:rsidRPr="000E2389">
              <w:rPr>
                <w:rFonts w:ascii="Arial" w:hAnsi="Arial" w:cs="Arial"/>
                <w:color w:val="auto"/>
                <w:sz w:val="22"/>
                <w:szCs w:val="22"/>
              </w:rPr>
              <w:t>tai atsitikusi</w:t>
            </w:r>
            <w:r w:rsidRPr="000E2389">
              <w:rPr>
                <w:rFonts w:ascii="Arial" w:hAnsi="Arial" w:cs="Arial" w:hint="eastAsia"/>
                <w:color w:val="auto"/>
                <w:sz w:val="22"/>
                <w:szCs w:val="22"/>
              </w:rPr>
              <w:t>ų</w:t>
            </w:r>
            <w:r w:rsidRPr="000E2389">
              <w:rPr>
                <w:rFonts w:ascii="Arial" w:hAnsi="Arial" w:cs="Arial"/>
                <w:color w:val="auto"/>
                <w:sz w:val="22"/>
                <w:szCs w:val="22"/>
              </w:rPr>
              <w:t xml:space="preserve"> </w:t>
            </w:r>
            <w:r w:rsidRPr="000E2389">
              <w:rPr>
                <w:rFonts w:ascii="Arial" w:hAnsi="Arial" w:cs="Arial" w:hint="eastAsia"/>
                <w:color w:val="auto"/>
                <w:sz w:val="22"/>
                <w:szCs w:val="22"/>
              </w:rPr>
              <w:t>į</w:t>
            </w:r>
            <w:r w:rsidRPr="000E2389">
              <w:rPr>
                <w:rFonts w:ascii="Arial" w:hAnsi="Arial" w:cs="Arial"/>
                <w:color w:val="auto"/>
                <w:sz w:val="22"/>
                <w:szCs w:val="22"/>
              </w:rPr>
              <w:t>vyki</w:t>
            </w:r>
            <w:r w:rsidRPr="000E2389">
              <w:rPr>
                <w:rFonts w:ascii="Arial" w:hAnsi="Arial" w:cs="Arial" w:hint="eastAsia"/>
                <w:color w:val="auto"/>
                <w:sz w:val="22"/>
                <w:szCs w:val="22"/>
              </w:rPr>
              <w:t>ų</w:t>
            </w:r>
          </w:p>
        </w:tc>
      </w:tr>
    </w:tbl>
    <w:p w14:paraId="7D70300B" w14:textId="2B2BA63C" w:rsidR="004F0399" w:rsidRPr="004F0399" w:rsidRDefault="004F0399" w:rsidP="00B57A13">
      <w:pPr>
        <w:shd w:val="clear" w:color="auto" w:fill="FFFFFF"/>
        <w:tabs>
          <w:tab w:val="left" w:pos="567"/>
          <w:tab w:val="left" w:pos="993"/>
        </w:tabs>
        <w:jc w:val="both"/>
        <w:rPr>
          <w:rFonts w:ascii="Arial" w:hAnsi="Arial" w:cs="Arial"/>
          <w:color w:val="auto"/>
          <w:sz w:val="22"/>
          <w:szCs w:val="22"/>
        </w:rPr>
      </w:pPr>
      <w:r w:rsidRPr="004F0399">
        <w:rPr>
          <w:rFonts w:ascii="Arial" w:hAnsi="Arial" w:cs="Arial"/>
          <w:sz w:val="22"/>
          <w:szCs w:val="22"/>
        </w:rPr>
        <w:t>2.</w:t>
      </w:r>
      <w:r w:rsidR="0039456F">
        <w:rPr>
          <w:rFonts w:ascii="Arial" w:hAnsi="Arial" w:cs="Arial"/>
          <w:sz w:val="22"/>
          <w:szCs w:val="22"/>
        </w:rPr>
        <w:t>3</w:t>
      </w:r>
      <w:r w:rsidRPr="004F0399">
        <w:rPr>
          <w:rFonts w:ascii="Arial" w:hAnsi="Arial" w:cs="Arial"/>
          <w:sz w:val="22"/>
          <w:szCs w:val="22"/>
        </w:rPr>
        <w:t xml:space="preserve">. </w:t>
      </w:r>
      <w:r w:rsidRPr="004F0399">
        <w:rPr>
          <w:rFonts w:ascii="Arial" w:hAnsi="Arial" w:cs="Arial"/>
          <w:color w:val="auto"/>
          <w:sz w:val="22"/>
          <w:szCs w:val="22"/>
        </w:rPr>
        <w:t xml:space="preserve">Draudžiamų transporto priemonių skaičius </w:t>
      </w:r>
      <w:r w:rsidR="0039456F">
        <w:rPr>
          <w:rFonts w:ascii="Arial" w:hAnsi="Arial" w:cs="Arial"/>
          <w:color w:val="auto"/>
          <w:sz w:val="22"/>
          <w:szCs w:val="22"/>
        </w:rPr>
        <w:t>51</w:t>
      </w:r>
      <w:r w:rsidRPr="004F0399">
        <w:rPr>
          <w:rFonts w:ascii="Arial" w:hAnsi="Arial" w:cs="Arial"/>
          <w:color w:val="auto"/>
          <w:sz w:val="22"/>
          <w:szCs w:val="22"/>
        </w:rPr>
        <w:t xml:space="preserve"> vnt. Perkančioji organizacija gali keisti (didinti, mažinti) bendrą transporto priemonių kiekį 50 %. Paslaugų kiekiai yra preliminarūs, skirti paslaugų įkainiams nustatyti, pasiūlymo kainai (vertinimui) apskaičiuoti ir laimėtojui nustatyti, todėl Pirkėjas neįsipareigoja nupirkti viso nurodyto paslaugų kiekio. Transporto priemonių kiekiai, nurodyti Techninės specifikacijos </w:t>
      </w:r>
      <w:r>
        <w:rPr>
          <w:rFonts w:ascii="Arial" w:hAnsi="Arial" w:cs="Arial"/>
          <w:color w:val="auto"/>
          <w:sz w:val="22"/>
          <w:szCs w:val="22"/>
        </w:rPr>
        <w:t>2.</w:t>
      </w:r>
      <w:r w:rsidR="00B57A13">
        <w:rPr>
          <w:rFonts w:ascii="Arial" w:hAnsi="Arial" w:cs="Arial"/>
          <w:color w:val="auto"/>
          <w:sz w:val="22"/>
          <w:szCs w:val="22"/>
        </w:rPr>
        <w:t>2</w:t>
      </w:r>
      <w:r w:rsidRPr="004F0399">
        <w:rPr>
          <w:rFonts w:ascii="Arial" w:hAnsi="Arial" w:cs="Arial"/>
          <w:color w:val="auto"/>
          <w:sz w:val="22"/>
          <w:szCs w:val="22"/>
        </w:rPr>
        <w:t xml:space="preserve"> punkte gali kisti, t. y. įsigijus naujų transporto priemonių ir/ar nurašant senas, priklausomai nuo Pirkėjo poreikių. Sutarties galiojimo laikotarpį užsakys ir pirks paslaugas pagal realų poreikį ir skiriamą finansavimą.</w:t>
      </w:r>
    </w:p>
    <w:p w14:paraId="53F01812" w14:textId="5EF604FA" w:rsidR="004F0399" w:rsidRPr="0039456F" w:rsidRDefault="004F0399" w:rsidP="0039456F">
      <w:pPr>
        <w:pStyle w:val="Sraopastraipa"/>
        <w:widowControl w:val="0"/>
        <w:numPr>
          <w:ilvl w:val="1"/>
          <w:numId w:val="12"/>
        </w:numPr>
        <w:shd w:val="clear" w:color="auto" w:fill="FFFFFF"/>
        <w:tabs>
          <w:tab w:val="left" w:pos="567"/>
          <w:tab w:val="left" w:pos="993"/>
        </w:tabs>
        <w:autoSpaceDE w:val="0"/>
        <w:autoSpaceDN w:val="0"/>
        <w:adjustRightInd w:val="0"/>
        <w:spacing w:after="60"/>
        <w:jc w:val="both"/>
        <w:rPr>
          <w:rFonts w:ascii="Arial" w:hAnsi="Arial" w:cs="Arial"/>
          <w:color w:val="auto"/>
          <w:sz w:val="22"/>
          <w:szCs w:val="22"/>
        </w:rPr>
      </w:pPr>
      <w:r w:rsidRPr="0039456F">
        <w:rPr>
          <w:rFonts w:ascii="Arial" w:hAnsi="Arial" w:cs="Arial"/>
          <w:bCs/>
          <w:iCs/>
          <w:color w:val="auto"/>
          <w:sz w:val="22"/>
          <w:szCs w:val="22"/>
        </w:rPr>
        <w:t>Draudimo apsaugos galiojimo teritorija – Lietuvos Respublikai</w:t>
      </w:r>
      <w:r w:rsidRPr="0039456F">
        <w:rPr>
          <w:rFonts w:ascii="Arial" w:hAnsi="Arial" w:cs="Arial"/>
          <w:color w:val="auto"/>
          <w:sz w:val="22"/>
          <w:szCs w:val="22"/>
        </w:rPr>
        <w:t>.</w:t>
      </w:r>
    </w:p>
    <w:p w14:paraId="44E9572B" w14:textId="3CD850F7" w:rsidR="00A13AF9" w:rsidRPr="00313E24" w:rsidRDefault="00A13AF9" w:rsidP="0035245F">
      <w:pPr>
        <w:pStyle w:val="Bodytext20"/>
        <w:shd w:val="clear" w:color="auto" w:fill="auto"/>
        <w:tabs>
          <w:tab w:val="left" w:pos="0"/>
          <w:tab w:val="left" w:pos="9072"/>
        </w:tabs>
        <w:spacing w:line="240" w:lineRule="auto"/>
        <w:ind w:right="55" w:firstLine="0"/>
        <w:jc w:val="both"/>
        <w:rPr>
          <w:rFonts w:ascii="Arial" w:hAnsi="Arial" w:cs="Arial"/>
          <w:sz w:val="22"/>
          <w:szCs w:val="22"/>
          <w:highlight w:val="yellow"/>
        </w:rPr>
      </w:pPr>
    </w:p>
    <w:p w14:paraId="27D6D0D3" w14:textId="5AB0CCF3" w:rsidR="00786897" w:rsidRDefault="00786897" w:rsidP="002B795F">
      <w:pPr>
        <w:pStyle w:val="Bodytext1"/>
        <w:numPr>
          <w:ilvl w:val="0"/>
          <w:numId w:val="5"/>
        </w:numPr>
        <w:shd w:val="clear" w:color="auto" w:fill="auto"/>
        <w:tabs>
          <w:tab w:val="left" w:pos="0"/>
        </w:tabs>
        <w:spacing w:before="0" w:after="0" w:line="240" w:lineRule="auto"/>
        <w:ind w:right="55"/>
        <w:jc w:val="both"/>
        <w:rPr>
          <w:rFonts w:ascii="Arial" w:hAnsi="Arial" w:cs="Arial"/>
          <w:b/>
          <w:sz w:val="22"/>
          <w:szCs w:val="22"/>
        </w:rPr>
      </w:pPr>
      <w:r w:rsidRPr="00964387">
        <w:rPr>
          <w:rFonts w:ascii="Arial" w:hAnsi="Arial" w:cs="Arial"/>
          <w:b/>
          <w:sz w:val="22"/>
          <w:szCs w:val="22"/>
        </w:rPr>
        <w:t>TECHNINIŲ REIKALAVIMŲ, KURIUOS TURI ATITIKTI PERKAMOS PREKĖS /  PASLAUGOS APRAŠYMO BŪDAI</w:t>
      </w:r>
    </w:p>
    <w:p w14:paraId="4AF601D3" w14:textId="787B7264" w:rsidR="002B795F" w:rsidRDefault="002B795F" w:rsidP="002B795F">
      <w:pPr>
        <w:pStyle w:val="Bodytext1"/>
        <w:shd w:val="clear" w:color="auto" w:fill="auto"/>
        <w:tabs>
          <w:tab w:val="left" w:pos="0"/>
        </w:tabs>
        <w:spacing w:before="0" w:after="0" w:line="240" w:lineRule="auto"/>
        <w:ind w:left="360" w:right="55" w:firstLine="0"/>
        <w:jc w:val="both"/>
        <w:rPr>
          <w:rFonts w:ascii="Arial" w:hAnsi="Arial" w:cs="Arial"/>
          <w:b/>
          <w:sz w:val="22"/>
          <w:szCs w:val="22"/>
        </w:rPr>
      </w:pPr>
    </w:p>
    <w:p w14:paraId="025FD8CF" w14:textId="438A0692" w:rsidR="002B795F" w:rsidRPr="002B795F" w:rsidRDefault="002B795F" w:rsidP="002B795F">
      <w:pPr>
        <w:widowControl w:val="0"/>
        <w:autoSpaceDE w:val="0"/>
        <w:autoSpaceDN w:val="0"/>
        <w:adjustRightInd w:val="0"/>
        <w:jc w:val="both"/>
        <w:rPr>
          <w:rFonts w:ascii="Arial" w:hAnsi="Arial" w:cs="Arial"/>
          <w:color w:val="auto"/>
          <w:sz w:val="22"/>
          <w:szCs w:val="22"/>
        </w:rPr>
      </w:pPr>
      <w:r w:rsidRPr="000B7741">
        <w:rPr>
          <w:rFonts w:ascii="Arial" w:hAnsi="Arial" w:cs="Arial"/>
          <w:color w:val="auto"/>
          <w:sz w:val="22"/>
          <w:szCs w:val="22"/>
        </w:rPr>
        <w:t>3</w:t>
      </w:r>
      <w:r w:rsidRPr="002B795F">
        <w:rPr>
          <w:rFonts w:ascii="Arial" w:hAnsi="Arial" w:cs="Arial"/>
          <w:color w:val="auto"/>
          <w:sz w:val="22"/>
          <w:szCs w:val="22"/>
        </w:rPr>
        <w:t xml:space="preserve">.1. </w:t>
      </w:r>
      <w:r w:rsidR="000E2389" w:rsidRPr="000B7741">
        <w:rPr>
          <w:rFonts w:ascii="Arial" w:hAnsi="Arial" w:cs="Arial"/>
          <w:color w:val="auto"/>
          <w:sz w:val="22"/>
          <w:szCs w:val="22"/>
        </w:rPr>
        <w:t xml:space="preserve">KASKO draudimu apdraudžiamos mobilios technikos sąrašas pateiktas </w:t>
      </w:r>
      <w:r w:rsidRPr="002B795F">
        <w:rPr>
          <w:rFonts w:ascii="Arial" w:hAnsi="Arial" w:cs="Arial"/>
          <w:color w:val="auto"/>
          <w:sz w:val="22"/>
          <w:szCs w:val="22"/>
        </w:rPr>
        <w:t xml:space="preserve">TS Priede Nr. </w:t>
      </w:r>
      <w:r w:rsidRPr="000B7741">
        <w:rPr>
          <w:rFonts w:ascii="Arial" w:hAnsi="Arial" w:cs="Arial"/>
          <w:color w:val="auto"/>
          <w:sz w:val="22"/>
          <w:szCs w:val="22"/>
        </w:rPr>
        <w:t>1</w:t>
      </w:r>
      <w:r w:rsidRPr="002B795F">
        <w:rPr>
          <w:rFonts w:ascii="Arial" w:hAnsi="Arial" w:cs="Arial"/>
          <w:color w:val="auto"/>
          <w:sz w:val="22"/>
          <w:szCs w:val="22"/>
        </w:rPr>
        <w:t>.</w:t>
      </w:r>
    </w:p>
    <w:p w14:paraId="320D2FDA" w14:textId="73A2F602" w:rsidR="002B795F" w:rsidRPr="002B795F" w:rsidRDefault="000B7741" w:rsidP="002B795F">
      <w:pPr>
        <w:widowControl w:val="0"/>
        <w:autoSpaceDE w:val="0"/>
        <w:autoSpaceDN w:val="0"/>
        <w:adjustRightInd w:val="0"/>
        <w:jc w:val="both"/>
        <w:rPr>
          <w:rFonts w:ascii="Arial" w:hAnsi="Arial" w:cs="Arial"/>
          <w:color w:val="auto"/>
          <w:sz w:val="22"/>
          <w:szCs w:val="22"/>
        </w:rPr>
      </w:pPr>
      <w:r w:rsidRPr="000B7741">
        <w:rPr>
          <w:rFonts w:ascii="Arial" w:hAnsi="Arial" w:cs="Arial"/>
          <w:color w:val="auto"/>
          <w:sz w:val="22"/>
          <w:szCs w:val="22"/>
        </w:rPr>
        <w:t>3</w:t>
      </w:r>
      <w:r w:rsidR="002B795F" w:rsidRPr="002B795F">
        <w:rPr>
          <w:rFonts w:ascii="Arial" w:hAnsi="Arial" w:cs="Arial"/>
          <w:color w:val="auto"/>
          <w:sz w:val="22"/>
          <w:szCs w:val="22"/>
        </w:rPr>
        <w:t>.</w:t>
      </w:r>
      <w:r w:rsidR="002B795F" w:rsidRPr="000B7741">
        <w:rPr>
          <w:rFonts w:ascii="Arial" w:hAnsi="Arial" w:cs="Arial"/>
          <w:color w:val="auto"/>
          <w:sz w:val="22"/>
          <w:szCs w:val="22"/>
        </w:rPr>
        <w:t>2</w:t>
      </w:r>
      <w:r w:rsidR="002B795F" w:rsidRPr="002B795F">
        <w:rPr>
          <w:rFonts w:ascii="Arial" w:hAnsi="Arial" w:cs="Arial"/>
          <w:color w:val="auto"/>
          <w:sz w:val="22"/>
          <w:szCs w:val="22"/>
        </w:rPr>
        <w:t>.</w:t>
      </w:r>
      <w:r w:rsidR="002B795F" w:rsidRPr="000B7741">
        <w:rPr>
          <w:rFonts w:ascii="Arial" w:hAnsi="Arial" w:cs="Arial"/>
          <w:color w:val="auto"/>
          <w:sz w:val="22"/>
          <w:szCs w:val="22"/>
        </w:rPr>
        <w:t xml:space="preserve"> </w:t>
      </w:r>
      <w:r w:rsidR="002B795F" w:rsidRPr="002B795F">
        <w:rPr>
          <w:rFonts w:ascii="Arial" w:hAnsi="Arial" w:cs="Arial"/>
          <w:color w:val="auto"/>
          <w:sz w:val="22"/>
          <w:szCs w:val="22"/>
        </w:rPr>
        <w:t xml:space="preserve">Apdraudžiamai mobiliai technikai tiekėjas turi pasiūlyti vieną metinį draudimo įmokos tarifą (išreikštą procentu). Transporto priemonių tipas nurodytas pasiūlymo pateikimo formoje (TS Priedas Nr. </w:t>
      </w:r>
      <w:r w:rsidRPr="000B7741">
        <w:rPr>
          <w:rFonts w:ascii="Arial" w:hAnsi="Arial" w:cs="Arial"/>
          <w:color w:val="auto"/>
          <w:sz w:val="22"/>
          <w:szCs w:val="22"/>
        </w:rPr>
        <w:t>2</w:t>
      </w:r>
      <w:r w:rsidR="002B795F" w:rsidRPr="002B795F">
        <w:rPr>
          <w:rFonts w:ascii="Arial" w:hAnsi="Arial" w:cs="Arial"/>
          <w:color w:val="auto"/>
          <w:sz w:val="22"/>
          <w:szCs w:val="22"/>
        </w:rPr>
        <w:t xml:space="preserve"> Pasiūlymo forma). Remiantis pasiūlytu metiniu tarifu bus apskaičiuojama KASKO draudimo įmoka konkrečiai mobiliai technikai. Draudimo įmokos skaičiavimo formulė yra: (Draudimo objekto vertė * draudimo tarifas, proc.).</w:t>
      </w:r>
    </w:p>
    <w:p w14:paraId="3EF18FF2" w14:textId="4BF9492F"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w:t>
      </w:r>
      <w:r w:rsidR="000B7741" w:rsidRPr="000B7741">
        <w:rPr>
          <w:rFonts w:ascii="Arial" w:hAnsi="Arial" w:cs="Arial"/>
          <w:color w:val="auto"/>
          <w:sz w:val="22"/>
          <w:szCs w:val="22"/>
        </w:rPr>
        <w:t xml:space="preserve"> </w:t>
      </w:r>
      <w:r w:rsidRPr="002B795F">
        <w:rPr>
          <w:rFonts w:ascii="Arial" w:hAnsi="Arial" w:cs="Arial"/>
          <w:color w:val="auto"/>
          <w:sz w:val="22"/>
          <w:szCs w:val="22"/>
        </w:rPr>
        <w:t xml:space="preserve">Tiekėjas, pagal pasiūlytą KASKO draudimo tarifą (žr. 3.2 p.), turi užpildyti TS Priedą Nr. </w:t>
      </w:r>
      <w:r w:rsidR="000B7741" w:rsidRPr="000B7741">
        <w:rPr>
          <w:rFonts w:ascii="Arial" w:hAnsi="Arial" w:cs="Arial"/>
          <w:color w:val="auto"/>
          <w:sz w:val="22"/>
          <w:szCs w:val="22"/>
        </w:rPr>
        <w:t>1</w:t>
      </w:r>
      <w:r w:rsidRPr="002B795F">
        <w:rPr>
          <w:rFonts w:ascii="Arial" w:hAnsi="Arial" w:cs="Arial"/>
          <w:color w:val="auto"/>
          <w:sz w:val="22"/>
          <w:szCs w:val="22"/>
        </w:rPr>
        <w:t xml:space="preserve"> (stulpelį Metinė draudimo įmoka eurų (be PVM), taikant tiekėjo pasiūlyta tarifą) ir nurodyti bendrą Pirkimo dalies pasiūlymo kainą (to paties stulpelio apačioje). Pasiūlymo kaina bus naudojama tik palyginti Tiekėjų pasiūlymams. </w:t>
      </w:r>
    </w:p>
    <w:p w14:paraId="542C07E9" w14:textId="6345BBEA"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3.4.</w:t>
      </w:r>
      <w:r w:rsidR="000B7741" w:rsidRPr="000B7741">
        <w:rPr>
          <w:rFonts w:ascii="Arial" w:hAnsi="Arial" w:cs="Arial"/>
          <w:color w:val="auto"/>
          <w:sz w:val="22"/>
          <w:szCs w:val="22"/>
        </w:rPr>
        <w:t xml:space="preserve"> </w:t>
      </w:r>
      <w:r w:rsidRPr="002B795F">
        <w:rPr>
          <w:rFonts w:ascii="Arial" w:hAnsi="Arial" w:cs="Arial"/>
          <w:color w:val="auto"/>
          <w:sz w:val="22"/>
          <w:szCs w:val="22"/>
        </w:rPr>
        <w:t>Tiekėjas turi pateikti pasiūlymą pagal Draudėjo reikalavimus ir sąlygas, netaikant papildomų sąlygų, apribojimų, limitų ar išplėtimų.</w:t>
      </w:r>
    </w:p>
    <w:p w14:paraId="38385D0C" w14:textId="0A98B69B"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3.5.</w:t>
      </w:r>
      <w:r w:rsidR="000B7741" w:rsidRPr="000B7741">
        <w:rPr>
          <w:rFonts w:ascii="Arial" w:hAnsi="Arial" w:cs="Arial"/>
          <w:color w:val="auto"/>
          <w:sz w:val="22"/>
          <w:szCs w:val="22"/>
        </w:rPr>
        <w:t xml:space="preserve"> </w:t>
      </w:r>
      <w:r w:rsidRPr="002B795F">
        <w:rPr>
          <w:rFonts w:ascii="Arial" w:hAnsi="Arial" w:cs="Arial"/>
          <w:color w:val="auto"/>
          <w:sz w:val="22"/>
          <w:szCs w:val="22"/>
        </w:rPr>
        <w:t>Draudžiamasis įvykis yra apdraustos mobilios technikos sunaikinimas, sugadinimas ar praradimas dėl bet kokių atsitikimų, staiga ir netikėtai įvykusių įvykių draudimo apsaugos galiojimo laikotarpiu, išskyrus atsitikimus, draudimo bendrovės taisyklėse nurodytus kaip nedraudžiamieji, kiek tai neprieštarauja perkančiojo subjekto nustatytiems šio pirkimo reikalavimams ir sąlygoms.</w:t>
      </w:r>
    </w:p>
    <w:p w14:paraId="6556624F" w14:textId="2F836FBE" w:rsid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3.6.</w:t>
      </w:r>
      <w:r w:rsidR="000B7741" w:rsidRPr="000B7741">
        <w:rPr>
          <w:rFonts w:ascii="Arial" w:hAnsi="Arial" w:cs="Arial"/>
          <w:color w:val="auto"/>
          <w:sz w:val="22"/>
          <w:szCs w:val="22"/>
        </w:rPr>
        <w:t xml:space="preserve"> </w:t>
      </w:r>
      <w:r w:rsidRPr="002B795F">
        <w:rPr>
          <w:rFonts w:ascii="Arial" w:hAnsi="Arial" w:cs="Arial"/>
          <w:color w:val="auto"/>
          <w:sz w:val="22"/>
          <w:szCs w:val="22"/>
        </w:rPr>
        <w:t>Draudžiamuoju įvykiu laikomas ir apdraudžiamojo objekto įrenginiu keliamo krovinio užkritimas.</w:t>
      </w:r>
    </w:p>
    <w:p w14:paraId="60628A36" w14:textId="77777777" w:rsidR="000B7741" w:rsidRPr="002B795F" w:rsidRDefault="000B7741" w:rsidP="002B795F">
      <w:pPr>
        <w:widowControl w:val="0"/>
        <w:autoSpaceDE w:val="0"/>
        <w:autoSpaceDN w:val="0"/>
        <w:adjustRightInd w:val="0"/>
        <w:jc w:val="both"/>
        <w:rPr>
          <w:rFonts w:ascii="Arial" w:hAnsi="Arial" w:cs="Arial"/>
          <w:color w:val="auto"/>
          <w:sz w:val="22"/>
          <w:szCs w:val="22"/>
        </w:rPr>
      </w:pPr>
    </w:p>
    <w:p w14:paraId="3E065F72" w14:textId="75214EBC"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lastRenderedPageBreak/>
        <w:t>3.7.</w:t>
      </w:r>
      <w:r w:rsidR="000B7741" w:rsidRPr="000B7741">
        <w:rPr>
          <w:rFonts w:ascii="Arial" w:hAnsi="Arial" w:cs="Arial"/>
          <w:color w:val="auto"/>
          <w:sz w:val="22"/>
          <w:szCs w:val="22"/>
        </w:rPr>
        <w:t xml:space="preserve"> </w:t>
      </w:r>
      <w:r w:rsidRPr="002B795F">
        <w:rPr>
          <w:rFonts w:ascii="Arial" w:hAnsi="Arial" w:cs="Arial"/>
          <w:color w:val="auto"/>
          <w:sz w:val="22"/>
          <w:szCs w:val="22"/>
        </w:rPr>
        <w:t xml:space="preserve">Draudimo sutarties galiojimo metu naujai įtraukiamai/apdraudžiamai mobiliai technikai turi būti taikomi tokie patys tarifai, kurie taikomi visam konkurso sąlygų TS Priede Nr. </w:t>
      </w:r>
      <w:r w:rsidR="000B7741" w:rsidRPr="000B7741">
        <w:rPr>
          <w:rFonts w:ascii="Arial" w:hAnsi="Arial" w:cs="Arial"/>
          <w:color w:val="auto"/>
          <w:sz w:val="22"/>
          <w:szCs w:val="22"/>
        </w:rPr>
        <w:t>1</w:t>
      </w:r>
      <w:r w:rsidRPr="002B795F">
        <w:rPr>
          <w:rFonts w:ascii="Arial" w:hAnsi="Arial" w:cs="Arial"/>
          <w:color w:val="auto"/>
          <w:sz w:val="22"/>
          <w:szCs w:val="22"/>
        </w:rPr>
        <w:t xml:space="preserve"> nurodytam perkančiojo subjekto mobilios technikos parkui. Draudimo įmoka apskaičiuojama pagal formulę: (Draudimo objekto vertė * draudimo tarifas, proc.) / 365 (trys šimtai šešiasdešimt penki) * draudimo dienų skaičius.</w:t>
      </w:r>
    </w:p>
    <w:p w14:paraId="15885DBA" w14:textId="78D38E5E"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3.8.</w:t>
      </w:r>
      <w:r w:rsidR="00500967" w:rsidRPr="00500967">
        <w:rPr>
          <w:rFonts w:ascii="Arial" w:hAnsi="Arial" w:cs="Arial"/>
          <w:color w:val="auto"/>
          <w:sz w:val="22"/>
          <w:szCs w:val="22"/>
        </w:rPr>
        <w:t xml:space="preserve"> </w:t>
      </w:r>
      <w:r w:rsidRPr="002B795F">
        <w:rPr>
          <w:rFonts w:ascii="Arial" w:hAnsi="Arial" w:cs="Arial"/>
          <w:color w:val="auto"/>
          <w:sz w:val="22"/>
          <w:szCs w:val="22"/>
        </w:rPr>
        <w:t>Nustatoma draudimo suma – mobilios technikos rinkos vertė įvykio dieną, tačiau mobili technika iki 1 m. amžiaus (skaičiuojant mėnesių tikslumu nuo pirmosios registracijos datos) draudžiama nauja verte, kuri numatyta įsigijimo dokumentuose.</w:t>
      </w:r>
    </w:p>
    <w:p w14:paraId="2B805CB9" w14:textId="0CC1C83D"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3.9.</w:t>
      </w:r>
      <w:r w:rsidR="00500967" w:rsidRPr="00500967">
        <w:rPr>
          <w:rFonts w:ascii="Arial" w:hAnsi="Arial" w:cs="Arial"/>
          <w:color w:val="auto"/>
          <w:sz w:val="22"/>
          <w:szCs w:val="22"/>
        </w:rPr>
        <w:t xml:space="preserve"> </w:t>
      </w:r>
      <w:r w:rsidRPr="002B795F">
        <w:rPr>
          <w:rFonts w:ascii="Arial" w:hAnsi="Arial" w:cs="Arial"/>
          <w:color w:val="auto"/>
          <w:sz w:val="22"/>
          <w:szCs w:val="22"/>
        </w:rPr>
        <w:t>Mobili technika draudžiama nemažėjančia draudimo suma, t.y. išmokėtos draudimo išmokos nemažina draudimo sumos.</w:t>
      </w:r>
    </w:p>
    <w:p w14:paraId="7671E8DD" w14:textId="3A86BB3B"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3.10.</w:t>
      </w:r>
      <w:r w:rsidR="00500967" w:rsidRPr="00500967">
        <w:rPr>
          <w:rFonts w:ascii="Arial" w:hAnsi="Arial" w:cs="Arial"/>
          <w:color w:val="auto"/>
          <w:sz w:val="22"/>
          <w:szCs w:val="22"/>
        </w:rPr>
        <w:t xml:space="preserve"> </w:t>
      </w:r>
      <w:r w:rsidRPr="002B795F">
        <w:rPr>
          <w:rFonts w:ascii="Arial" w:hAnsi="Arial" w:cs="Arial"/>
          <w:color w:val="auto"/>
          <w:sz w:val="22"/>
          <w:szCs w:val="22"/>
        </w:rPr>
        <w:t>Išskaita vagystės ir plėšimo atvejais – 10 %, kitais draudiminių įvykių atvejais – 1</w:t>
      </w:r>
      <w:r w:rsidR="004B6793">
        <w:rPr>
          <w:rFonts w:ascii="Arial" w:hAnsi="Arial" w:cs="Arial"/>
          <w:color w:val="auto"/>
          <w:sz w:val="22"/>
          <w:szCs w:val="22"/>
        </w:rPr>
        <w:t>.</w:t>
      </w:r>
      <w:r w:rsidRPr="002B795F">
        <w:rPr>
          <w:rFonts w:ascii="Arial" w:hAnsi="Arial" w:cs="Arial"/>
          <w:color w:val="auto"/>
          <w:sz w:val="22"/>
          <w:szCs w:val="22"/>
        </w:rPr>
        <w:t xml:space="preserve">000,00 eurų.  </w:t>
      </w:r>
    </w:p>
    <w:p w14:paraId="0AFF6751" w14:textId="55F5D4BD"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3.11.</w:t>
      </w:r>
      <w:r w:rsidR="00500967" w:rsidRPr="00500967">
        <w:rPr>
          <w:rFonts w:ascii="Arial" w:hAnsi="Arial" w:cs="Arial"/>
          <w:color w:val="auto"/>
          <w:sz w:val="22"/>
          <w:szCs w:val="22"/>
        </w:rPr>
        <w:t xml:space="preserve"> </w:t>
      </w:r>
      <w:r w:rsidRPr="002B795F">
        <w:rPr>
          <w:rFonts w:ascii="Arial" w:hAnsi="Arial" w:cs="Arial"/>
          <w:color w:val="auto"/>
          <w:sz w:val="22"/>
          <w:szCs w:val="22"/>
        </w:rPr>
        <w:t>Išskaita netaikoma draudžiamiesiems įvykiams, kai:</w:t>
      </w:r>
    </w:p>
    <w:p w14:paraId="032B39D0" w14:textId="40A267F4"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3.11.1. žala padaroma tik kėbulo ir išoriniams stiklams, ir jie keičiami Tiekėjo nurodytame servise, o garantinių mobilios technikos stiklų keitimas tik gamintojo autorizuotame servise. Ši sąlyga galioja tik tuomet kai:</w:t>
      </w:r>
    </w:p>
    <w:p w14:paraId="2C559A8F"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stiklas sugadinamas ar sunaikinamas pirmą kartą per draudimo sutarties galiojimo laikotarpį.</w:t>
      </w:r>
    </w:p>
    <w:p w14:paraId="6B172A0E"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Ši sąlyga taikoma kiekvienam apdraustam objektui atskirai;</w:t>
      </w:r>
    </w:p>
    <w:p w14:paraId="72B53E37"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draudėjas pateikia draudikui apdrausto objekto stiklo remonto apmokėjimo dokumentus.</w:t>
      </w:r>
    </w:p>
    <w:p w14:paraId="2E20A9CF" w14:textId="1C30226E"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xml:space="preserve">3.11.2. įvykis atsitiko dėl nustatytų trečiųjų asmenų kaltės, kurie yra ne tik Lietuvos Respublikos piliečiai arba Lietuvoje registruoti juridiniai asmenys. </w:t>
      </w:r>
    </w:p>
    <w:p w14:paraId="361F3E58" w14:textId="553CC0D6"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3.11.3. jei draudžiamasis įvykis atsitiko dėl abipusės draudžiamojo įvykio dalyvių kaltės, išskaita taikoma proporcingai Draudėjo kaltės dydžiui.</w:t>
      </w:r>
    </w:p>
    <w:p w14:paraId="67A78F22" w14:textId="5F88C004"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3.12.</w:t>
      </w:r>
      <w:r w:rsidR="004B6793" w:rsidRPr="004B6793">
        <w:rPr>
          <w:rFonts w:ascii="Arial" w:hAnsi="Arial" w:cs="Arial"/>
          <w:color w:val="auto"/>
          <w:sz w:val="22"/>
          <w:szCs w:val="22"/>
        </w:rPr>
        <w:t xml:space="preserve"> </w:t>
      </w:r>
      <w:r w:rsidRPr="002B795F">
        <w:rPr>
          <w:rFonts w:ascii="Arial" w:hAnsi="Arial" w:cs="Arial"/>
          <w:color w:val="auto"/>
          <w:sz w:val="22"/>
          <w:szCs w:val="22"/>
        </w:rPr>
        <w:t>Jeigu vieno įvykio metu nukenčia keli draudėjo mobilios technikos objektai, tai taikoma viena išskaita.</w:t>
      </w:r>
    </w:p>
    <w:p w14:paraId="222AEB0A" w14:textId="621CCA68"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3.13.</w:t>
      </w:r>
      <w:r w:rsidR="004B6793" w:rsidRPr="004B6793">
        <w:rPr>
          <w:rFonts w:ascii="Arial" w:hAnsi="Arial" w:cs="Arial"/>
          <w:color w:val="auto"/>
          <w:sz w:val="22"/>
          <w:szCs w:val="22"/>
        </w:rPr>
        <w:t xml:space="preserve"> </w:t>
      </w:r>
      <w:r w:rsidRPr="002B795F">
        <w:rPr>
          <w:rFonts w:ascii="Arial" w:hAnsi="Arial" w:cs="Arial"/>
          <w:color w:val="auto"/>
          <w:sz w:val="22"/>
          <w:szCs w:val="22"/>
        </w:rPr>
        <w:t>Remontas organizuojamas Draudėjo pasirinkimu, o oficialių atstovų servisuose gali būti remontuojamos tik ne senesnė kaip 6 (šešerių) metų amžiaus mobili technika.</w:t>
      </w:r>
    </w:p>
    <w:p w14:paraId="63879062" w14:textId="2C888EF4"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3.14.</w:t>
      </w:r>
      <w:r w:rsidR="004B6793" w:rsidRPr="004B6793">
        <w:rPr>
          <w:rFonts w:ascii="Arial" w:hAnsi="Arial" w:cs="Arial"/>
          <w:color w:val="auto"/>
          <w:sz w:val="22"/>
          <w:szCs w:val="22"/>
        </w:rPr>
        <w:t xml:space="preserve"> </w:t>
      </w:r>
      <w:r w:rsidRPr="002B795F">
        <w:rPr>
          <w:rFonts w:ascii="Arial" w:hAnsi="Arial" w:cs="Arial"/>
          <w:color w:val="auto"/>
          <w:sz w:val="22"/>
          <w:szCs w:val="22"/>
        </w:rPr>
        <w:t>Neskaičiuojamas keičiamų dalių nusidėvėjimas mobiliai technikai, įskaitant ir papildomą įrangą, iki 6 (šešerių) metų amžiaus (skaičiuojant mėnesių tikslumu nuo pirmosios registracijos dienos).</w:t>
      </w:r>
    </w:p>
    <w:p w14:paraId="62BAF0D1" w14:textId="09BD3F39"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3.15.</w:t>
      </w:r>
      <w:r w:rsidR="004B6793" w:rsidRPr="004B6793">
        <w:rPr>
          <w:rFonts w:ascii="Arial" w:hAnsi="Arial" w:cs="Arial"/>
          <w:color w:val="auto"/>
          <w:sz w:val="22"/>
          <w:szCs w:val="22"/>
        </w:rPr>
        <w:t xml:space="preserve"> </w:t>
      </w:r>
      <w:r w:rsidRPr="002B795F">
        <w:rPr>
          <w:rFonts w:ascii="Arial" w:hAnsi="Arial" w:cs="Arial"/>
          <w:color w:val="auto"/>
          <w:sz w:val="22"/>
          <w:szCs w:val="22"/>
        </w:rPr>
        <w:t>Kai įvykio aplinkybės aiškios ir nuostolis neviršija 3.000 eurų, išmoka mokama be įvykį patvirtinančio dokumento išskyrus atvejus, kai turtinė žala padaryta tretiesiems asmenims ar/ir žala padaryta trečiojo asmens sveikatai/gyvybei. Jeigu įvykio metu padaryti nuostoliai viršija 3.000 eurų, įvykį patvirtinančiu dokumentu laikoma: 1) deklaracija, kai pagal KET reikalavimus ji yra pildoma; 2) policijos pažyma, kai pagal KET reikalavimus privaloma į įvykio vietą kviesti policiją.</w:t>
      </w:r>
    </w:p>
    <w:p w14:paraId="38B56D60" w14:textId="5ED6117B"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3.16.</w:t>
      </w:r>
      <w:r w:rsidR="004B6793" w:rsidRPr="004B6793">
        <w:rPr>
          <w:rFonts w:ascii="Arial" w:hAnsi="Arial" w:cs="Arial"/>
          <w:color w:val="auto"/>
          <w:sz w:val="22"/>
          <w:szCs w:val="22"/>
        </w:rPr>
        <w:t xml:space="preserve"> </w:t>
      </w:r>
      <w:r w:rsidRPr="002B795F">
        <w:rPr>
          <w:rFonts w:ascii="Arial" w:hAnsi="Arial" w:cs="Arial"/>
          <w:color w:val="auto"/>
          <w:sz w:val="22"/>
          <w:szCs w:val="22"/>
        </w:rPr>
        <w:t>Draudikas netaiko minimalių draudimo įmokų.</w:t>
      </w:r>
    </w:p>
    <w:p w14:paraId="2331C17C" w14:textId="3FB939B5"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3.17.</w:t>
      </w:r>
      <w:r w:rsidR="004B6793" w:rsidRPr="004B6793">
        <w:rPr>
          <w:rFonts w:ascii="Arial" w:hAnsi="Arial" w:cs="Arial"/>
          <w:color w:val="auto"/>
          <w:sz w:val="22"/>
          <w:szCs w:val="22"/>
        </w:rPr>
        <w:t xml:space="preserve"> </w:t>
      </w:r>
      <w:r w:rsidRPr="002B795F">
        <w:rPr>
          <w:rFonts w:ascii="Arial" w:hAnsi="Arial" w:cs="Arial"/>
          <w:color w:val="auto"/>
          <w:sz w:val="22"/>
          <w:szCs w:val="22"/>
        </w:rPr>
        <w:t>Visa mobili technika apdraudžiama su esamomis apsaugos priemonėmis, t. y. draudikas nereikalaus mobilioje technikoje įrengti papildomų apsaugos sistemų ir esamas mobilios technikos apsaugos sistemas laikys pakankamomis. Ta pati sąlyga galioja ir naujai įsigytai mobiliai technikai.</w:t>
      </w:r>
    </w:p>
    <w:p w14:paraId="46D88212" w14:textId="34D73DC4"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3.18. Draudimo objektu laikoma ir mobilioje technikoje neserijiniu būdu stacionariai įrengta papildoma įranga. Jos vertė įskaičiuojama į mobilios techniko draudimo sumą.</w:t>
      </w:r>
    </w:p>
    <w:p w14:paraId="7B02C613" w14:textId="31F44354"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3.19.</w:t>
      </w:r>
      <w:r w:rsidR="004B6793" w:rsidRPr="004B6793">
        <w:rPr>
          <w:rFonts w:ascii="Arial" w:hAnsi="Arial" w:cs="Arial"/>
          <w:color w:val="auto"/>
          <w:sz w:val="22"/>
          <w:szCs w:val="22"/>
        </w:rPr>
        <w:t xml:space="preserve"> </w:t>
      </w:r>
      <w:r w:rsidRPr="002B795F">
        <w:rPr>
          <w:rFonts w:ascii="Arial" w:hAnsi="Arial" w:cs="Arial"/>
          <w:color w:val="auto"/>
          <w:sz w:val="22"/>
          <w:szCs w:val="22"/>
        </w:rPr>
        <w:t>Draudimo objektu laikomos ir mobilios technikos dalys, kurios nėra neatskiriamai pritvirtintos prie mobilios technikos.</w:t>
      </w:r>
    </w:p>
    <w:p w14:paraId="3475C96E" w14:textId="1595B79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3.20.</w:t>
      </w:r>
      <w:r w:rsidR="004B6793" w:rsidRPr="004B6793">
        <w:rPr>
          <w:rFonts w:ascii="Arial" w:hAnsi="Arial" w:cs="Arial"/>
          <w:color w:val="auto"/>
          <w:sz w:val="22"/>
          <w:szCs w:val="22"/>
        </w:rPr>
        <w:t xml:space="preserve"> </w:t>
      </w:r>
      <w:r w:rsidRPr="002B795F">
        <w:rPr>
          <w:rFonts w:ascii="Arial" w:hAnsi="Arial" w:cs="Arial"/>
          <w:color w:val="auto"/>
          <w:sz w:val="22"/>
          <w:szCs w:val="22"/>
        </w:rPr>
        <w:t>Draudikas ir Draudėjas sutaria, kad mokama draudimo išmoka dėl žalos, kuri atsirado dėl patekusio vandens į mobilią techniką ar jos agregatus, kai transporto priemonė važiuoja (ar stovi veikiančiu varikliu) keliu per susidariusius nuo lietaus vandens telkinius.</w:t>
      </w:r>
    </w:p>
    <w:p w14:paraId="25BD44A0" w14:textId="1115F32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3.21.</w:t>
      </w:r>
      <w:r w:rsidR="004B6793" w:rsidRPr="004B6793">
        <w:rPr>
          <w:rFonts w:ascii="Arial" w:hAnsi="Arial" w:cs="Arial"/>
          <w:color w:val="auto"/>
          <w:sz w:val="22"/>
          <w:szCs w:val="22"/>
        </w:rPr>
        <w:t xml:space="preserve"> </w:t>
      </w:r>
      <w:r w:rsidRPr="002B795F">
        <w:rPr>
          <w:rFonts w:ascii="Arial" w:hAnsi="Arial" w:cs="Arial"/>
          <w:color w:val="auto"/>
          <w:sz w:val="22"/>
          <w:szCs w:val="22"/>
        </w:rPr>
        <w:t>Mobiliai technikai draudimo apsauga taip pat galioja ir šiai vykdant darbines funkcijas tiek kelių eismui skirtose teritorijose, tiek už jų ribų. Išmoka už draudžiamuosius įvykius, atsitikusius vandeningose vietovėse mokama tiktai už 2 įvykius atsitikusius per draudimo laikotarpį.</w:t>
      </w:r>
    </w:p>
    <w:p w14:paraId="68FE626C" w14:textId="4ED8F8B1"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3.22.</w:t>
      </w:r>
      <w:r w:rsidR="004B6793" w:rsidRPr="00F5659C">
        <w:rPr>
          <w:rFonts w:ascii="Arial" w:hAnsi="Arial" w:cs="Arial"/>
          <w:color w:val="auto"/>
          <w:sz w:val="22"/>
          <w:szCs w:val="22"/>
        </w:rPr>
        <w:t xml:space="preserve"> </w:t>
      </w:r>
      <w:r w:rsidRPr="002B795F">
        <w:rPr>
          <w:rFonts w:ascii="Arial" w:hAnsi="Arial" w:cs="Arial"/>
          <w:color w:val="auto"/>
          <w:sz w:val="22"/>
          <w:szCs w:val="22"/>
        </w:rPr>
        <w:t>Draudimo apsauga galioja mobilią techniką ar jos dalį naudojant kaip darbo įrenginį (pvz., kai mobili technika atlieka kasybos, krovos, pjovimo ir pan. darbus).</w:t>
      </w:r>
    </w:p>
    <w:p w14:paraId="0212C133" w14:textId="751C37FE" w:rsid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3.23.</w:t>
      </w:r>
      <w:r w:rsidR="00F5659C" w:rsidRPr="00F5659C">
        <w:rPr>
          <w:rFonts w:ascii="Arial" w:hAnsi="Arial" w:cs="Arial"/>
          <w:color w:val="auto"/>
          <w:sz w:val="22"/>
          <w:szCs w:val="22"/>
        </w:rPr>
        <w:t xml:space="preserve"> </w:t>
      </w:r>
      <w:r w:rsidRPr="002B795F">
        <w:rPr>
          <w:rFonts w:ascii="Arial" w:hAnsi="Arial" w:cs="Arial"/>
          <w:color w:val="auto"/>
          <w:sz w:val="22"/>
          <w:szCs w:val="22"/>
        </w:rPr>
        <w:t>Draudikas įsipareigoja per 3 (tris) darbo dienas nuo pranešimo gavimo dienos, Draudėjui pardavus, nurašius, nebeeksploatuojant mobilios technikos ir apie tai informavus Draudiką, suskaičiuoti nepanaudotą įmokos likutį ir per 5 darbo dienas, Draudėjui pareikalavus, pervesti į Draudėjo atsiskaitomąją sąskaitą, neišskaičiavus administracinių sąnaudų.</w:t>
      </w:r>
    </w:p>
    <w:p w14:paraId="248A6D96" w14:textId="40396674"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3.24.</w:t>
      </w:r>
      <w:r w:rsidR="00F5659C" w:rsidRPr="00F5659C">
        <w:rPr>
          <w:rFonts w:ascii="Arial" w:hAnsi="Arial" w:cs="Arial"/>
          <w:color w:val="auto"/>
          <w:sz w:val="22"/>
          <w:szCs w:val="22"/>
        </w:rPr>
        <w:t xml:space="preserve"> </w:t>
      </w:r>
      <w:r w:rsidRPr="002B795F">
        <w:rPr>
          <w:rFonts w:ascii="Arial" w:hAnsi="Arial" w:cs="Arial"/>
          <w:color w:val="auto"/>
          <w:sz w:val="22"/>
          <w:szCs w:val="22"/>
        </w:rPr>
        <w:t xml:space="preserve">Draudimo įmoka 12 (dvylikos) mėnesių laikotarpiui mokama per 4 (keturis) kartus, pirmai draudimo įmokai nustatomas 30 (trisdešimt) dienų atidėjimo terminas nuo draudimo įsigaliojimo </w:t>
      </w:r>
      <w:r w:rsidRPr="002B795F">
        <w:rPr>
          <w:rFonts w:ascii="Arial" w:hAnsi="Arial" w:cs="Arial"/>
          <w:color w:val="auto"/>
          <w:sz w:val="22"/>
          <w:szCs w:val="22"/>
        </w:rPr>
        <w:lastRenderedPageBreak/>
        <w:t>datos.</w:t>
      </w:r>
    </w:p>
    <w:p w14:paraId="6D9AE5D7" w14:textId="3934AD3C"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3.25.</w:t>
      </w:r>
      <w:r w:rsidR="00F5659C" w:rsidRPr="00F5659C">
        <w:rPr>
          <w:rFonts w:ascii="Arial" w:hAnsi="Arial" w:cs="Arial"/>
          <w:color w:val="auto"/>
          <w:sz w:val="22"/>
          <w:szCs w:val="22"/>
        </w:rPr>
        <w:t xml:space="preserve"> </w:t>
      </w:r>
      <w:r w:rsidRPr="002B795F">
        <w:rPr>
          <w:rFonts w:ascii="Arial" w:hAnsi="Arial" w:cs="Arial"/>
          <w:color w:val="auto"/>
          <w:sz w:val="22"/>
          <w:szCs w:val="22"/>
        </w:rPr>
        <w:t>Gelbėjimo (iškėlimo iš apvertimo vietos, liekanų krovimo į kitą transporto priemonę ir kt.), transportavimo ir saugojimo išlaidų draudimo suma ne mažesnė kaip 10.000 eurų (atlyginamos pagrįstos ir protingos išlaidos) vienam draudžiamajam įvykiui ir iš viso pagal draudimo sutartį.</w:t>
      </w:r>
    </w:p>
    <w:p w14:paraId="6A704B7C" w14:textId="2DF423FC"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3.26.</w:t>
      </w:r>
      <w:r w:rsidR="00F5659C" w:rsidRPr="00F5659C">
        <w:rPr>
          <w:rFonts w:ascii="Arial" w:hAnsi="Arial" w:cs="Arial"/>
          <w:color w:val="auto"/>
          <w:sz w:val="22"/>
          <w:szCs w:val="22"/>
        </w:rPr>
        <w:t xml:space="preserve"> </w:t>
      </w:r>
      <w:r w:rsidRPr="002B795F">
        <w:rPr>
          <w:rFonts w:ascii="Arial" w:hAnsi="Arial" w:cs="Arial"/>
          <w:color w:val="auto"/>
          <w:sz w:val="22"/>
          <w:szCs w:val="22"/>
        </w:rPr>
        <w:t>Atlyginami nuostoliai dėl žalos, kilusios vykdant pakrovimo, iškrovimo darbus, įskaitant krovinio užvirtimą.</w:t>
      </w:r>
    </w:p>
    <w:p w14:paraId="710CC0EA" w14:textId="06B03CC8"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3.27.</w:t>
      </w:r>
      <w:r w:rsidR="00F5659C" w:rsidRPr="00F5659C">
        <w:rPr>
          <w:rFonts w:ascii="Arial" w:hAnsi="Arial" w:cs="Arial"/>
          <w:color w:val="auto"/>
          <w:sz w:val="22"/>
          <w:szCs w:val="22"/>
        </w:rPr>
        <w:t xml:space="preserve"> </w:t>
      </w:r>
      <w:r w:rsidRPr="002B795F">
        <w:rPr>
          <w:rFonts w:ascii="Arial" w:hAnsi="Arial" w:cs="Arial"/>
          <w:color w:val="auto"/>
          <w:sz w:val="22"/>
          <w:szCs w:val="22"/>
        </w:rPr>
        <w:t>Draudžiamuoju įvykiu taip pat laikomas ir apdrausto objekto apvirtimas, nepriklausomai ar buvo tuo metu vykdomi darbai, ar ne.</w:t>
      </w:r>
    </w:p>
    <w:p w14:paraId="1151CE4B" w14:textId="5F7CD91D"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3.28.</w:t>
      </w:r>
      <w:r w:rsidR="00F5659C" w:rsidRPr="00F5659C">
        <w:rPr>
          <w:rFonts w:ascii="Arial" w:hAnsi="Arial" w:cs="Arial"/>
          <w:color w:val="auto"/>
          <w:sz w:val="22"/>
          <w:szCs w:val="22"/>
        </w:rPr>
        <w:t xml:space="preserve"> </w:t>
      </w:r>
      <w:r w:rsidRPr="002B795F">
        <w:rPr>
          <w:rFonts w:ascii="Arial" w:hAnsi="Arial" w:cs="Arial"/>
          <w:color w:val="auto"/>
          <w:sz w:val="22"/>
          <w:szCs w:val="22"/>
        </w:rPr>
        <w:t>Atlyginami nuostoliai dėl gaisro ar sprogimo, kurie kilo apdraustajame objekte, jei įvykio dieną jis yra ne senesnis nei 10 metų, skaičiuojant nuo objekto pirmos registracijos datos.</w:t>
      </w:r>
    </w:p>
    <w:p w14:paraId="0A63BB56" w14:textId="28A7C838"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3.29.</w:t>
      </w:r>
      <w:r w:rsidR="00F5659C" w:rsidRPr="00F5659C">
        <w:rPr>
          <w:rFonts w:ascii="Arial" w:hAnsi="Arial" w:cs="Arial"/>
          <w:color w:val="auto"/>
          <w:sz w:val="22"/>
          <w:szCs w:val="22"/>
        </w:rPr>
        <w:t xml:space="preserve"> </w:t>
      </w:r>
      <w:r w:rsidRPr="002B795F">
        <w:rPr>
          <w:rFonts w:ascii="Arial" w:hAnsi="Arial" w:cs="Arial"/>
          <w:color w:val="auto"/>
          <w:sz w:val="22"/>
          <w:szCs w:val="22"/>
        </w:rPr>
        <w:t>Nevisiško draudimo sąlygą netaikoma, jei draudimo sumos ir draudžiamojo objekto vertės santykis neviršija 10 (dešimt) procentų.</w:t>
      </w:r>
    </w:p>
    <w:p w14:paraId="2F168C8A" w14:textId="1952828B"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3.30. Mobili technika draudžiama be PVM.</w:t>
      </w:r>
    </w:p>
    <w:p w14:paraId="0F1A49C0" w14:textId="66057BBB"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3.31.</w:t>
      </w:r>
      <w:r w:rsidR="00F5659C" w:rsidRPr="00F5659C">
        <w:rPr>
          <w:rFonts w:ascii="Arial" w:hAnsi="Arial" w:cs="Arial"/>
          <w:color w:val="auto"/>
          <w:sz w:val="22"/>
          <w:szCs w:val="22"/>
        </w:rPr>
        <w:t xml:space="preserve"> </w:t>
      </w:r>
      <w:r w:rsidRPr="002B795F">
        <w:rPr>
          <w:rFonts w:ascii="Arial" w:hAnsi="Arial" w:cs="Arial"/>
          <w:color w:val="auto"/>
          <w:sz w:val="22"/>
          <w:szCs w:val="22"/>
        </w:rPr>
        <w:t>Taip pat atlyginamos šios išlaidos:</w:t>
      </w:r>
    </w:p>
    <w:p w14:paraId="7E8C0664" w14:textId="765F4668"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3.31.1. būtinos ir tikslingos išlaidos, atsiradusios siekiant sumažinti nuostolį ar jo išvengti, vykdant duotus Draudiko nurodymus;</w:t>
      </w:r>
    </w:p>
    <w:p w14:paraId="5CDE1AA5" w14:textId="345CAA3A"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3.31.2. protingos išlaidos, skirtos apdraustos mobilios technikos vienkartinio transportavimo iš įvykio vietos iki artimiausios saugojimo ar remonto vietos;</w:t>
      </w:r>
    </w:p>
    <w:p w14:paraId="4FB11092" w14:textId="7D9A9CA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3.31.3. protingos išlaidos, skirtos apdraustos mobilios technikos saugojimui, bet ne ilgiau kaip už 3 paras;</w:t>
      </w:r>
    </w:p>
    <w:p w14:paraId="56D588B4" w14:textId="4572BB2C"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3.31.4. atlyginami nuostoliai, atsiradę dėl pervežamo krovinio padarytų mobiliai technikai sugadinimų ar sunaikinimo;</w:t>
      </w:r>
    </w:p>
    <w:p w14:paraId="58EA4F29" w14:textId="169BD401"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3.31.5. atlyginami nuostoliai, kai mobili technika buvo gabenama kaip krovinys, taip pat ir pakrovimo bei iškrovimo metu.</w:t>
      </w:r>
    </w:p>
    <w:p w14:paraId="2FEBB5B5" w14:textId="3CFFA8BA"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3.32.</w:t>
      </w:r>
      <w:r w:rsidR="00F5659C" w:rsidRPr="00F5659C">
        <w:rPr>
          <w:rFonts w:ascii="Arial" w:hAnsi="Arial" w:cs="Arial"/>
          <w:color w:val="auto"/>
          <w:sz w:val="22"/>
          <w:szCs w:val="22"/>
        </w:rPr>
        <w:t xml:space="preserve"> </w:t>
      </w:r>
      <w:r w:rsidRPr="002B795F">
        <w:rPr>
          <w:rFonts w:ascii="Arial" w:hAnsi="Arial" w:cs="Arial"/>
          <w:color w:val="auto"/>
          <w:sz w:val="22"/>
          <w:szCs w:val="22"/>
        </w:rPr>
        <w:t>Per penkias darbo dienas nuo raštiško Draudėjo  prašymo Draudikas privalo pateikti šios draudimo sutarties metu registruotų įvykių ataskaitą redaguojamos Excel bylos formatu, kurioje būtų nurodyti tokie duomenys:</w:t>
      </w:r>
    </w:p>
    <w:p w14:paraId="00A6A41E"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kiekvieno registruoto įvykio data;</w:t>
      </w:r>
    </w:p>
    <w:p w14:paraId="13F2D1B1"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įvykio unikalus numeris;</w:t>
      </w:r>
    </w:p>
    <w:p w14:paraId="65632F05"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transporto priemonės markė, modelis, valstybinis registracijos numeris (arba serijos numeris, jei transporto priemonė neregistruota įvykio metu);</w:t>
      </w:r>
    </w:p>
    <w:p w14:paraId="290FAF3E"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įvykio aplinkybių aprašymas;</w:t>
      </w:r>
    </w:p>
    <w:p w14:paraId="59C2A634"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rezervuotų ir išmokėtų draudimo išmokų sumos;</w:t>
      </w:r>
    </w:p>
    <w:p w14:paraId="1B6EFA13"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subrogacijos tvarka atgautos sumos;</w:t>
      </w:r>
    </w:p>
    <w:p w14:paraId="0B7C74EF"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subrogacijos tvarka atgautinos sumos;</w:t>
      </w:r>
    </w:p>
    <w:p w14:paraId="409EB9FC" w14:textId="7777777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 įvykio statusas (reguliuojama, sureguliuota, atmesta, atsisakyta) ir jo suteikimo data.</w:t>
      </w:r>
    </w:p>
    <w:p w14:paraId="2451C520" w14:textId="455315D7" w:rsidR="002B795F" w:rsidRPr="002B795F"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3.33.</w:t>
      </w:r>
      <w:r w:rsidR="00D01080" w:rsidRPr="00D01080">
        <w:rPr>
          <w:rFonts w:ascii="Arial" w:hAnsi="Arial" w:cs="Arial"/>
          <w:color w:val="auto"/>
          <w:sz w:val="22"/>
          <w:szCs w:val="22"/>
        </w:rPr>
        <w:t xml:space="preserve"> </w:t>
      </w:r>
      <w:r w:rsidRPr="002B795F">
        <w:rPr>
          <w:rFonts w:ascii="Arial" w:hAnsi="Arial" w:cs="Arial"/>
          <w:color w:val="auto"/>
          <w:sz w:val="22"/>
          <w:szCs w:val="22"/>
        </w:rPr>
        <w:t>Visos šioje TS nurodytos sąlygos laikomos specialiomis ir turi taikymo pirmenybę Taisyklių atžvilgiu. Jeigu iškyla prieštaravimai tarp TS numatytų sąlygų ir Taisyklių ar polise nurodytų sąlygų – taikomos TS numatytos sąlygos.</w:t>
      </w:r>
    </w:p>
    <w:p w14:paraId="47E2EA6E" w14:textId="10915AFD" w:rsidR="002B795F" w:rsidRPr="00D01080" w:rsidRDefault="002B795F" w:rsidP="002B795F">
      <w:pPr>
        <w:widowControl w:val="0"/>
        <w:autoSpaceDE w:val="0"/>
        <w:autoSpaceDN w:val="0"/>
        <w:adjustRightInd w:val="0"/>
        <w:jc w:val="both"/>
        <w:rPr>
          <w:rFonts w:ascii="Arial" w:hAnsi="Arial" w:cs="Arial"/>
          <w:color w:val="auto"/>
          <w:sz w:val="22"/>
          <w:szCs w:val="22"/>
        </w:rPr>
      </w:pPr>
      <w:r w:rsidRPr="002B795F">
        <w:rPr>
          <w:rFonts w:ascii="Arial" w:hAnsi="Arial" w:cs="Arial"/>
          <w:color w:val="auto"/>
          <w:sz w:val="22"/>
          <w:szCs w:val="22"/>
        </w:rPr>
        <w:t>3.34.</w:t>
      </w:r>
      <w:r w:rsidR="00D01080">
        <w:rPr>
          <w:rFonts w:ascii="Arial" w:hAnsi="Arial" w:cs="Arial"/>
          <w:color w:val="auto"/>
          <w:sz w:val="22"/>
          <w:szCs w:val="22"/>
        </w:rPr>
        <w:t xml:space="preserve"> </w:t>
      </w:r>
      <w:r w:rsidRPr="002B795F">
        <w:rPr>
          <w:rFonts w:ascii="Arial" w:hAnsi="Arial" w:cs="Arial"/>
          <w:color w:val="auto"/>
          <w:sz w:val="22"/>
          <w:szCs w:val="22"/>
        </w:rPr>
        <w:t>Draudimo apsaugos galiojimo teritorija – Lietuvos Respublikos teritorija.</w:t>
      </w:r>
    </w:p>
    <w:p w14:paraId="67486655" w14:textId="77777777" w:rsidR="002B795F" w:rsidRPr="000E2389" w:rsidRDefault="002B795F" w:rsidP="002B795F">
      <w:pPr>
        <w:pStyle w:val="Bodytext1"/>
        <w:shd w:val="clear" w:color="auto" w:fill="auto"/>
        <w:tabs>
          <w:tab w:val="left" w:pos="0"/>
        </w:tabs>
        <w:spacing w:before="0" w:after="0" w:line="240" w:lineRule="auto"/>
        <w:ind w:right="55" w:firstLine="0"/>
        <w:jc w:val="both"/>
        <w:rPr>
          <w:rFonts w:ascii="Arial" w:hAnsi="Arial" w:cs="Arial"/>
          <w:b/>
          <w:sz w:val="22"/>
          <w:szCs w:val="22"/>
          <w:highlight w:val="cyan"/>
        </w:rPr>
      </w:pPr>
    </w:p>
    <w:p w14:paraId="5F8ACC0E" w14:textId="77777777" w:rsidR="002B795F" w:rsidRPr="001D0747" w:rsidRDefault="002B795F" w:rsidP="002B795F">
      <w:pPr>
        <w:pStyle w:val="Bodytext1"/>
        <w:shd w:val="clear" w:color="auto" w:fill="auto"/>
        <w:tabs>
          <w:tab w:val="left" w:pos="0"/>
        </w:tabs>
        <w:spacing w:before="0" w:after="0" w:line="240" w:lineRule="auto"/>
        <w:ind w:right="55" w:firstLine="0"/>
        <w:jc w:val="both"/>
        <w:rPr>
          <w:rFonts w:ascii="Arial" w:hAnsi="Arial" w:cs="Arial"/>
          <w:b/>
          <w:bCs/>
          <w:sz w:val="22"/>
          <w:szCs w:val="22"/>
        </w:rPr>
      </w:pPr>
      <w:r w:rsidRPr="001D0747">
        <w:rPr>
          <w:rFonts w:ascii="Arial" w:hAnsi="Arial" w:cs="Arial"/>
          <w:b/>
          <w:bCs/>
          <w:sz w:val="22"/>
          <w:szCs w:val="22"/>
        </w:rPr>
        <w:t>4. PAPILDOMA INFORMACIJA</w:t>
      </w:r>
    </w:p>
    <w:p w14:paraId="58FAE1F1" w14:textId="77777777" w:rsidR="002B795F" w:rsidRPr="001D0747" w:rsidRDefault="002B795F" w:rsidP="002B795F">
      <w:pPr>
        <w:jc w:val="both"/>
        <w:rPr>
          <w:rFonts w:ascii="Arial" w:hAnsi="Arial" w:cs="Arial"/>
          <w:sz w:val="22"/>
          <w:szCs w:val="22"/>
        </w:rPr>
      </w:pPr>
      <w:r w:rsidRPr="001D0747">
        <w:rPr>
          <w:rFonts w:ascii="Arial" w:hAnsi="Arial" w:cs="Arial"/>
          <w:sz w:val="22"/>
          <w:szCs w:val="22"/>
        </w:rPr>
        <w:t>4.1. Rizikos vertinimo, draudimo sutarčių ir polisų sudarymo, tarpininkavimo, žalos istorijos ir kitais draudimo klausimais, perkančiąją organizaciją konsultuoja UADBB „Aon Baltic“ (toliau – Brokeris) pagal 2021 m. lapkričio 25 d. paslaugų viešojo pirkimo - pardavimo sutartį Nr. VP(E)-21-195.</w:t>
      </w:r>
    </w:p>
    <w:p w14:paraId="2BBAADA6" w14:textId="77777777" w:rsidR="002B795F" w:rsidRPr="001D0747" w:rsidRDefault="002B795F" w:rsidP="002B795F">
      <w:pPr>
        <w:jc w:val="both"/>
        <w:rPr>
          <w:rFonts w:ascii="Arial" w:hAnsi="Arial" w:cs="Arial"/>
          <w:sz w:val="22"/>
          <w:szCs w:val="22"/>
        </w:rPr>
      </w:pPr>
      <w:r w:rsidRPr="001D0747">
        <w:rPr>
          <w:rFonts w:ascii="Arial" w:hAnsi="Arial" w:cs="Arial"/>
          <w:sz w:val="22"/>
          <w:szCs w:val="22"/>
        </w:rPr>
        <w:t>4.2. Įsigaliojus Sutarčiai, tiekėjas įsipareigoja per 7 (septynias) darbo dienas parengti visas draudimo sutartis ir pateikti jas perkančiajai organizacijai.</w:t>
      </w:r>
    </w:p>
    <w:p w14:paraId="33A47DA4" w14:textId="19633A23" w:rsidR="002B795F" w:rsidRPr="001D0747" w:rsidRDefault="002B795F" w:rsidP="002B795F">
      <w:pPr>
        <w:jc w:val="both"/>
        <w:rPr>
          <w:rFonts w:ascii="Arial" w:hAnsi="Arial" w:cs="Arial"/>
          <w:sz w:val="22"/>
          <w:szCs w:val="22"/>
        </w:rPr>
      </w:pPr>
      <w:r w:rsidRPr="001D0747">
        <w:rPr>
          <w:rFonts w:ascii="Arial" w:hAnsi="Arial" w:cs="Arial"/>
          <w:sz w:val="22"/>
          <w:szCs w:val="22"/>
        </w:rPr>
        <w:t xml:space="preserve">4.3. Informacija apie numatomą </w:t>
      </w:r>
      <w:r w:rsidR="00D01080" w:rsidRPr="001D0747">
        <w:rPr>
          <w:rFonts w:ascii="Arial" w:hAnsi="Arial" w:cs="Arial"/>
          <w:sz w:val="22"/>
          <w:szCs w:val="22"/>
        </w:rPr>
        <w:t>mobilios technikos</w:t>
      </w:r>
      <w:r w:rsidRPr="001D0747">
        <w:rPr>
          <w:rFonts w:ascii="Arial" w:hAnsi="Arial" w:cs="Arial"/>
          <w:sz w:val="22"/>
          <w:szCs w:val="22"/>
        </w:rPr>
        <w:t xml:space="preserve"> įsigijimą 2022-2023 metais: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3261"/>
      </w:tblGrid>
      <w:tr w:rsidR="002B795F" w:rsidRPr="001D0747" w14:paraId="01B2E002" w14:textId="77777777" w:rsidTr="00CC395E">
        <w:trPr>
          <w:trHeight w:val="316"/>
        </w:trPr>
        <w:tc>
          <w:tcPr>
            <w:tcW w:w="2977" w:type="dxa"/>
            <w:shd w:val="clear" w:color="auto" w:fill="auto"/>
            <w:vAlign w:val="center"/>
            <w:hideMark/>
          </w:tcPr>
          <w:p w14:paraId="4874C93B" w14:textId="77777777" w:rsidR="002B795F" w:rsidRPr="001D0747" w:rsidRDefault="002B795F" w:rsidP="00CC395E">
            <w:pPr>
              <w:snapToGrid w:val="0"/>
              <w:jc w:val="center"/>
              <w:rPr>
                <w:rFonts w:ascii="Arial" w:hAnsi="Arial" w:cs="Arial"/>
                <w:b/>
                <w:bCs/>
                <w:sz w:val="22"/>
                <w:szCs w:val="22"/>
              </w:rPr>
            </w:pPr>
            <w:r w:rsidRPr="001D0747">
              <w:rPr>
                <w:rFonts w:ascii="Arial" w:hAnsi="Arial" w:cs="Arial"/>
                <w:b/>
                <w:bCs/>
                <w:sz w:val="22"/>
                <w:szCs w:val="22"/>
              </w:rPr>
              <w:t>Tipas (kategorija)</w:t>
            </w:r>
          </w:p>
        </w:tc>
        <w:tc>
          <w:tcPr>
            <w:tcW w:w="3260" w:type="dxa"/>
            <w:shd w:val="clear" w:color="auto" w:fill="auto"/>
            <w:vAlign w:val="center"/>
            <w:hideMark/>
          </w:tcPr>
          <w:p w14:paraId="4358AF4E" w14:textId="77777777" w:rsidR="002B795F" w:rsidRPr="001D0747" w:rsidRDefault="002B795F" w:rsidP="00CC395E">
            <w:pPr>
              <w:snapToGrid w:val="0"/>
              <w:jc w:val="center"/>
              <w:rPr>
                <w:rFonts w:ascii="Arial" w:hAnsi="Arial" w:cs="Arial"/>
                <w:b/>
                <w:bCs/>
                <w:sz w:val="22"/>
                <w:szCs w:val="22"/>
              </w:rPr>
            </w:pPr>
            <w:r w:rsidRPr="001D0747">
              <w:rPr>
                <w:rFonts w:ascii="Arial" w:hAnsi="Arial" w:cs="Arial"/>
                <w:b/>
                <w:bCs/>
                <w:sz w:val="22"/>
                <w:szCs w:val="22"/>
              </w:rPr>
              <w:t>Planuojamas preliminarus kiekis, vnt.</w:t>
            </w:r>
          </w:p>
        </w:tc>
        <w:tc>
          <w:tcPr>
            <w:tcW w:w="3261" w:type="dxa"/>
            <w:vAlign w:val="center"/>
          </w:tcPr>
          <w:p w14:paraId="3C4A1921" w14:textId="77777777" w:rsidR="002B795F" w:rsidRPr="001D0747" w:rsidRDefault="002B795F" w:rsidP="00CC395E">
            <w:pPr>
              <w:snapToGrid w:val="0"/>
              <w:jc w:val="center"/>
              <w:rPr>
                <w:rFonts w:ascii="Arial" w:hAnsi="Arial" w:cs="Arial"/>
                <w:b/>
                <w:bCs/>
                <w:sz w:val="22"/>
                <w:szCs w:val="22"/>
              </w:rPr>
            </w:pPr>
            <w:r w:rsidRPr="001D0747">
              <w:rPr>
                <w:rFonts w:ascii="Arial" w:hAnsi="Arial" w:cs="Arial"/>
                <w:b/>
                <w:bCs/>
                <w:sz w:val="22"/>
                <w:szCs w:val="22"/>
              </w:rPr>
              <w:t>Komentaras</w:t>
            </w:r>
          </w:p>
        </w:tc>
      </w:tr>
      <w:tr w:rsidR="001D0747" w:rsidRPr="001D0747" w14:paraId="1ADC5F04" w14:textId="77777777" w:rsidTr="00D11A5B">
        <w:trPr>
          <w:trHeight w:val="300"/>
        </w:trPr>
        <w:tc>
          <w:tcPr>
            <w:tcW w:w="2977" w:type="dxa"/>
            <w:tcBorders>
              <w:top w:val="single" w:sz="4" w:space="0" w:color="000000"/>
              <w:left w:val="single" w:sz="4" w:space="0" w:color="000000"/>
              <w:bottom w:val="single" w:sz="4" w:space="0" w:color="000000"/>
              <w:right w:val="nil"/>
            </w:tcBorders>
            <w:vAlign w:val="center"/>
          </w:tcPr>
          <w:p w14:paraId="4648581C" w14:textId="40CA8E3B" w:rsidR="001D0747" w:rsidRPr="001D0747" w:rsidRDefault="001D0747" w:rsidP="001D0747">
            <w:pPr>
              <w:snapToGrid w:val="0"/>
              <w:rPr>
                <w:rFonts w:ascii="Arial" w:hAnsi="Arial" w:cs="Arial"/>
                <w:sz w:val="22"/>
                <w:szCs w:val="22"/>
              </w:rPr>
            </w:pPr>
            <w:r w:rsidRPr="001D0747">
              <w:rPr>
                <w:rFonts w:ascii="Arial" w:hAnsi="Arial" w:cs="Arial"/>
                <w:color w:val="auto"/>
                <w:sz w:val="22"/>
                <w:szCs w:val="22"/>
              </w:rPr>
              <w:t>Medvežės</w:t>
            </w:r>
          </w:p>
        </w:tc>
        <w:tc>
          <w:tcPr>
            <w:tcW w:w="3260" w:type="dxa"/>
            <w:shd w:val="clear" w:color="auto" w:fill="auto"/>
            <w:vAlign w:val="center"/>
            <w:hideMark/>
          </w:tcPr>
          <w:p w14:paraId="60690A88" w14:textId="202C5796" w:rsidR="001D0747" w:rsidRPr="001D0747" w:rsidRDefault="001D0747" w:rsidP="00101E07">
            <w:pPr>
              <w:snapToGrid w:val="0"/>
              <w:jc w:val="center"/>
              <w:rPr>
                <w:rFonts w:ascii="Arial" w:hAnsi="Arial" w:cs="Arial"/>
                <w:sz w:val="22"/>
                <w:szCs w:val="22"/>
              </w:rPr>
            </w:pPr>
            <w:r w:rsidRPr="001D0747">
              <w:rPr>
                <w:rFonts w:ascii="Arial" w:hAnsi="Arial" w:cs="Arial"/>
                <w:sz w:val="22"/>
                <w:szCs w:val="22"/>
              </w:rPr>
              <w:t>1</w:t>
            </w:r>
          </w:p>
        </w:tc>
        <w:tc>
          <w:tcPr>
            <w:tcW w:w="3261" w:type="dxa"/>
            <w:vAlign w:val="center"/>
          </w:tcPr>
          <w:p w14:paraId="38C5E484" w14:textId="77777777" w:rsidR="001D0747" w:rsidRPr="001D0747" w:rsidRDefault="001D0747" w:rsidP="001D0747">
            <w:pPr>
              <w:pStyle w:val="Sraopastraipa"/>
              <w:snapToGrid w:val="0"/>
              <w:ind w:left="360"/>
              <w:rPr>
                <w:rFonts w:ascii="Arial" w:hAnsi="Arial" w:cs="Arial"/>
                <w:sz w:val="22"/>
                <w:szCs w:val="22"/>
              </w:rPr>
            </w:pPr>
          </w:p>
        </w:tc>
      </w:tr>
      <w:tr w:rsidR="001D0747" w:rsidRPr="001D0747" w14:paraId="09956642" w14:textId="77777777" w:rsidTr="00D11A5B">
        <w:trPr>
          <w:trHeight w:val="300"/>
        </w:trPr>
        <w:tc>
          <w:tcPr>
            <w:tcW w:w="2977" w:type="dxa"/>
            <w:tcBorders>
              <w:top w:val="single" w:sz="4" w:space="0" w:color="000000"/>
              <w:left w:val="single" w:sz="4" w:space="0" w:color="000000"/>
              <w:bottom w:val="single" w:sz="4" w:space="0" w:color="000000"/>
              <w:right w:val="nil"/>
            </w:tcBorders>
            <w:vAlign w:val="center"/>
          </w:tcPr>
          <w:p w14:paraId="1335E5BC" w14:textId="35BF476C" w:rsidR="001D0747" w:rsidRPr="001D0747" w:rsidRDefault="001D0747" w:rsidP="001D0747">
            <w:pPr>
              <w:snapToGrid w:val="0"/>
              <w:rPr>
                <w:rFonts w:ascii="Arial" w:hAnsi="Arial" w:cs="Arial"/>
                <w:sz w:val="22"/>
                <w:szCs w:val="22"/>
              </w:rPr>
            </w:pPr>
            <w:r w:rsidRPr="001D0747">
              <w:rPr>
                <w:rFonts w:ascii="Arial" w:hAnsi="Arial" w:cs="Arial"/>
                <w:color w:val="auto"/>
                <w:sz w:val="22"/>
                <w:szCs w:val="22"/>
              </w:rPr>
              <w:t>Kita mobili technika (traktoriai, greideriai ir pan.)</w:t>
            </w:r>
          </w:p>
        </w:tc>
        <w:tc>
          <w:tcPr>
            <w:tcW w:w="3260" w:type="dxa"/>
            <w:shd w:val="clear" w:color="auto" w:fill="auto"/>
            <w:vAlign w:val="center"/>
          </w:tcPr>
          <w:p w14:paraId="15BB2980" w14:textId="1189730C" w:rsidR="001D0747" w:rsidRPr="001D0747" w:rsidRDefault="001D0747" w:rsidP="00101E07">
            <w:pPr>
              <w:snapToGrid w:val="0"/>
              <w:jc w:val="center"/>
              <w:rPr>
                <w:rFonts w:ascii="Arial" w:hAnsi="Arial" w:cs="Arial"/>
                <w:sz w:val="22"/>
                <w:szCs w:val="22"/>
              </w:rPr>
            </w:pPr>
            <w:r w:rsidRPr="001D0747">
              <w:rPr>
                <w:rFonts w:ascii="Arial" w:hAnsi="Arial" w:cs="Arial"/>
                <w:sz w:val="22"/>
                <w:szCs w:val="22"/>
              </w:rPr>
              <w:t>15</w:t>
            </w:r>
          </w:p>
        </w:tc>
        <w:tc>
          <w:tcPr>
            <w:tcW w:w="3261" w:type="dxa"/>
            <w:vAlign w:val="center"/>
          </w:tcPr>
          <w:p w14:paraId="4833E2EC" w14:textId="77777777" w:rsidR="001D0747" w:rsidRPr="001D0747" w:rsidRDefault="001D0747" w:rsidP="001D0747">
            <w:pPr>
              <w:pStyle w:val="Sraopastraipa"/>
              <w:snapToGrid w:val="0"/>
              <w:ind w:left="360"/>
              <w:rPr>
                <w:rFonts w:ascii="Arial" w:hAnsi="Arial" w:cs="Arial"/>
                <w:sz w:val="22"/>
                <w:szCs w:val="22"/>
              </w:rPr>
            </w:pPr>
          </w:p>
        </w:tc>
      </w:tr>
    </w:tbl>
    <w:p w14:paraId="6FAF2007" w14:textId="77777777" w:rsidR="00D43459" w:rsidRDefault="00D43459" w:rsidP="002B795F">
      <w:pPr>
        <w:jc w:val="both"/>
        <w:rPr>
          <w:rFonts w:ascii="Arial" w:hAnsi="Arial" w:cs="Arial"/>
          <w:sz w:val="22"/>
          <w:szCs w:val="22"/>
          <w:highlight w:val="cyan"/>
        </w:rPr>
      </w:pPr>
    </w:p>
    <w:p w14:paraId="4380A261" w14:textId="7FD6D4D0" w:rsidR="002B795F" w:rsidRPr="00D43459" w:rsidRDefault="002B795F" w:rsidP="002B795F">
      <w:pPr>
        <w:jc w:val="both"/>
        <w:rPr>
          <w:rFonts w:ascii="Arial" w:hAnsi="Arial" w:cs="Arial"/>
          <w:sz w:val="22"/>
          <w:szCs w:val="22"/>
        </w:rPr>
      </w:pPr>
      <w:r w:rsidRPr="00D43459">
        <w:rPr>
          <w:rFonts w:ascii="Arial" w:hAnsi="Arial" w:cs="Arial"/>
          <w:sz w:val="22"/>
          <w:szCs w:val="22"/>
        </w:rPr>
        <w:t>4.4. Informacija apie nuostolingumą:</w:t>
      </w:r>
    </w:p>
    <w:tbl>
      <w:tblPr>
        <w:tblStyle w:val="Lentelstinklelis2"/>
        <w:tblW w:w="0" w:type="auto"/>
        <w:tblInd w:w="-5" w:type="dxa"/>
        <w:tblLook w:val="04A0" w:firstRow="1" w:lastRow="0" w:firstColumn="1" w:lastColumn="0" w:noHBand="0" w:noVBand="1"/>
      </w:tblPr>
      <w:tblGrid>
        <w:gridCol w:w="1985"/>
        <w:gridCol w:w="2267"/>
        <w:gridCol w:w="1700"/>
        <w:gridCol w:w="1842"/>
        <w:gridCol w:w="1839"/>
      </w:tblGrid>
      <w:tr w:rsidR="002B795F" w:rsidRPr="006B78D7" w14:paraId="78C869FB" w14:textId="77777777" w:rsidTr="00CC395E">
        <w:tc>
          <w:tcPr>
            <w:tcW w:w="1985" w:type="dxa"/>
            <w:vAlign w:val="center"/>
          </w:tcPr>
          <w:p w14:paraId="38E24A1E" w14:textId="77777777" w:rsidR="002B795F" w:rsidRPr="006B78D7" w:rsidRDefault="002B795F" w:rsidP="00CC395E">
            <w:pPr>
              <w:widowControl w:val="0"/>
              <w:autoSpaceDE w:val="0"/>
              <w:autoSpaceDN w:val="0"/>
              <w:adjustRightInd w:val="0"/>
              <w:snapToGrid w:val="0"/>
              <w:jc w:val="center"/>
              <w:rPr>
                <w:rFonts w:ascii="Arial" w:hAnsi="Arial" w:cs="Arial"/>
                <w:color w:val="auto"/>
                <w:sz w:val="22"/>
                <w:szCs w:val="22"/>
              </w:rPr>
            </w:pPr>
            <w:r w:rsidRPr="006B78D7">
              <w:rPr>
                <w:rFonts w:ascii="Arial" w:hAnsi="Arial" w:cs="Arial"/>
                <w:b/>
                <w:color w:val="auto"/>
                <w:sz w:val="22"/>
                <w:szCs w:val="22"/>
              </w:rPr>
              <w:lastRenderedPageBreak/>
              <w:t>Draudimo objektas</w:t>
            </w:r>
          </w:p>
        </w:tc>
        <w:tc>
          <w:tcPr>
            <w:tcW w:w="2267" w:type="dxa"/>
            <w:vAlign w:val="center"/>
          </w:tcPr>
          <w:p w14:paraId="5C42236F" w14:textId="77777777" w:rsidR="002B795F" w:rsidRPr="006B78D7" w:rsidRDefault="002B795F" w:rsidP="00CC395E">
            <w:pPr>
              <w:widowControl w:val="0"/>
              <w:autoSpaceDE w:val="0"/>
              <w:autoSpaceDN w:val="0"/>
              <w:adjustRightInd w:val="0"/>
              <w:snapToGrid w:val="0"/>
              <w:jc w:val="center"/>
              <w:rPr>
                <w:rFonts w:ascii="Arial" w:hAnsi="Arial" w:cs="Arial"/>
                <w:color w:val="auto"/>
                <w:sz w:val="22"/>
                <w:szCs w:val="22"/>
              </w:rPr>
            </w:pPr>
          </w:p>
        </w:tc>
        <w:tc>
          <w:tcPr>
            <w:tcW w:w="1700" w:type="dxa"/>
            <w:tcBorders>
              <w:top w:val="single" w:sz="4" w:space="0" w:color="auto"/>
              <w:left w:val="nil"/>
              <w:bottom w:val="single" w:sz="4" w:space="0" w:color="auto"/>
              <w:right w:val="single" w:sz="4" w:space="0" w:color="auto"/>
            </w:tcBorders>
            <w:shd w:val="clear" w:color="auto" w:fill="auto"/>
            <w:vAlign w:val="center"/>
          </w:tcPr>
          <w:p w14:paraId="70563E8D" w14:textId="77777777" w:rsidR="002B795F" w:rsidRPr="006B78D7" w:rsidRDefault="002B795F" w:rsidP="00CC395E">
            <w:pPr>
              <w:widowControl w:val="0"/>
              <w:autoSpaceDE w:val="0"/>
              <w:autoSpaceDN w:val="0"/>
              <w:adjustRightInd w:val="0"/>
              <w:snapToGrid w:val="0"/>
              <w:jc w:val="center"/>
              <w:rPr>
                <w:rFonts w:ascii="Arial" w:hAnsi="Arial" w:cs="Arial"/>
                <w:b/>
                <w:bCs/>
                <w:color w:val="auto"/>
                <w:sz w:val="22"/>
                <w:szCs w:val="22"/>
              </w:rPr>
            </w:pPr>
            <w:r w:rsidRPr="006B78D7">
              <w:rPr>
                <w:rFonts w:ascii="Arial" w:hAnsi="Arial" w:cs="Arial"/>
                <w:b/>
                <w:bCs/>
                <w:sz w:val="22"/>
                <w:szCs w:val="22"/>
              </w:rPr>
              <w:t>2019</w:t>
            </w:r>
          </w:p>
        </w:tc>
        <w:tc>
          <w:tcPr>
            <w:tcW w:w="1842" w:type="dxa"/>
            <w:tcBorders>
              <w:top w:val="single" w:sz="4" w:space="0" w:color="auto"/>
              <w:left w:val="nil"/>
              <w:bottom w:val="single" w:sz="4" w:space="0" w:color="auto"/>
              <w:right w:val="single" w:sz="4" w:space="0" w:color="auto"/>
            </w:tcBorders>
            <w:shd w:val="clear" w:color="auto" w:fill="auto"/>
            <w:vAlign w:val="center"/>
          </w:tcPr>
          <w:p w14:paraId="37AA9046" w14:textId="77777777" w:rsidR="002B795F" w:rsidRPr="006B78D7" w:rsidRDefault="002B795F" w:rsidP="00CC395E">
            <w:pPr>
              <w:widowControl w:val="0"/>
              <w:autoSpaceDE w:val="0"/>
              <w:autoSpaceDN w:val="0"/>
              <w:adjustRightInd w:val="0"/>
              <w:snapToGrid w:val="0"/>
              <w:jc w:val="center"/>
              <w:rPr>
                <w:rFonts w:ascii="Arial" w:hAnsi="Arial" w:cs="Arial"/>
                <w:b/>
                <w:bCs/>
                <w:color w:val="auto"/>
                <w:sz w:val="22"/>
                <w:szCs w:val="22"/>
              </w:rPr>
            </w:pPr>
            <w:r w:rsidRPr="006B78D7">
              <w:rPr>
                <w:rFonts w:ascii="Arial" w:hAnsi="Arial" w:cs="Arial"/>
                <w:b/>
                <w:bCs/>
                <w:sz w:val="22"/>
                <w:szCs w:val="22"/>
              </w:rPr>
              <w:t>2020</w:t>
            </w:r>
          </w:p>
        </w:tc>
        <w:tc>
          <w:tcPr>
            <w:tcW w:w="1839" w:type="dxa"/>
            <w:tcBorders>
              <w:top w:val="single" w:sz="4" w:space="0" w:color="auto"/>
              <w:left w:val="nil"/>
              <w:bottom w:val="single" w:sz="4" w:space="0" w:color="auto"/>
              <w:right w:val="single" w:sz="4" w:space="0" w:color="auto"/>
            </w:tcBorders>
            <w:shd w:val="clear" w:color="auto" w:fill="auto"/>
            <w:vAlign w:val="center"/>
          </w:tcPr>
          <w:p w14:paraId="256D9A62" w14:textId="77777777" w:rsidR="002B795F" w:rsidRPr="006B78D7" w:rsidRDefault="002B795F" w:rsidP="00CC395E">
            <w:pPr>
              <w:widowControl w:val="0"/>
              <w:autoSpaceDE w:val="0"/>
              <w:autoSpaceDN w:val="0"/>
              <w:adjustRightInd w:val="0"/>
              <w:snapToGrid w:val="0"/>
              <w:jc w:val="center"/>
              <w:rPr>
                <w:rFonts w:ascii="Arial" w:hAnsi="Arial" w:cs="Arial"/>
                <w:b/>
                <w:bCs/>
                <w:color w:val="auto"/>
                <w:sz w:val="22"/>
                <w:szCs w:val="22"/>
              </w:rPr>
            </w:pPr>
            <w:r w:rsidRPr="006B78D7">
              <w:rPr>
                <w:rFonts w:ascii="Arial" w:hAnsi="Arial" w:cs="Arial"/>
                <w:b/>
                <w:bCs/>
                <w:sz w:val="22"/>
                <w:szCs w:val="22"/>
              </w:rPr>
              <w:t>2021</w:t>
            </w:r>
          </w:p>
        </w:tc>
      </w:tr>
      <w:tr w:rsidR="002B795F" w:rsidRPr="006B78D7" w14:paraId="0A25D9AA" w14:textId="77777777" w:rsidTr="00CC395E">
        <w:tc>
          <w:tcPr>
            <w:tcW w:w="1985" w:type="dxa"/>
            <w:vMerge w:val="restart"/>
            <w:vAlign w:val="center"/>
          </w:tcPr>
          <w:p w14:paraId="3B96ADDB" w14:textId="71B6CED4" w:rsidR="002B795F" w:rsidRPr="006B78D7" w:rsidRDefault="00D43459" w:rsidP="000F44D3">
            <w:pPr>
              <w:widowControl w:val="0"/>
              <w:autoSpaceDE w:val="0"/>
              <w:autoSpaceDN w:val="0"/>
              <w:adjustRightInd w:val="0"/>
              <w:snapToGrid w:val="0"/>
              <w:jc w:val="center"/>
              <w:rPr>
                <w:rFonts w:ascii="Arial" w:hAnsi="Arial" w:cs="Arial"/>
                <w:color w:val="auto"/>
                <w:sz w:val="22"/>
                <w:szCs w:val="22"/>
              </w:rPr>
            </w:pPr>
            <w:r w:rsidRPr="006B78D7">
              <w:rPr>
                <w:rFonts w:ascii="Arial" w:hAnsi="Arial" w:cs="Arial"/>
                <w:color w:val="auto"/>
                <w:sz w:val="22"/>
                <w:szCs w:val="22"/>
              </w:rPr>
              <w:t>Mobilios technikos draudimas</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1E988526" w14:textId="77777777" w:rsidR="002B795F" w:rsidRPr="006B78D7" w:rsidRDefault="002B795F" w:rsidP="00CC395E">
            <w:pPr>
              <w:widowControl w:val="0"/>
              <w:autoSpaceDE w:val="0"/>
              <w:autoSpaceDN w:val="0"/>
              <w:adjustRightInd w:val="0"/>
              <w:snapToGrid w:val="0"/>
              <w:rPr>
                <w:rFonts w:ascii="Arial" w:hAnsi="Arial" w:cs="Arial"/>
                <w:color w:val="auto"/>
                <w:sz w:val="22"/>
                <w:szCs w:val="22"/>
              </w:rPr>
            </w:pPr>
            <w:r w:rsidRPr="006B78D7">
              <w:rPr>
                <w:rFonts w:ascii="Arial" w:hAnsi="Arial" w:cs="Arial"/>
                <w:sz w:val="22"/>
                <w:szCs w:val="22"/>
              </w:rPr>
              <w:t>Išmokėta + rezervas - regresas</w:t>
            </w:r>
          </w:p>
        </w:tc>
        <w:tc>
          <w:tcPr>
            <w:tcW w:w="1700" w:type="dxa"/>
            <w:vAlign w:val="center"/>
          </w:tcPr>
          <w:p w14:paraId="5C38CD6F" w14:textId="145258FD" w:rsidR="002B795F" w:rsidRPr="006B78D7" w:rsidRDefault="00D43459" w:rsidP="00CC395E">
            <w:pPr>
              <w:widowControl w:val="0"/>
              <w:autoSpaceDE w:val="0"/>
              <w:autoSpaceDN w:val="0"/>
              <w:adjustRightInd w:val="0"/>
              <w:snapToGrid w:val="0"/>
              <w:jc w:val="center"/>
              <w:rPr>
                <w:rFonts w:ascii="Arial" w:hAnsi="Arial" w:cs="Arial"/>
                <w:color w:val="auto"/>
                <w:sz w:val="22"/>
                <w:szCs w:val="22"/>
              </w:rPr>
            </w:pPr>
            <w:r w:rsidRPr="006B78D7">
              <w:rPr>
                <w:rFonts w:ascii="Arial" w:hAnsi="Arial" w:cs="Arial"/>
                <w:sz w:val="22"/>
                <w:szCs w:val="22"/>
              </w:rPr>
              <w:t>3 162.00 €</w:t>
            </w:r>
          </w:p>
        </w:tc>
        <w:tc>
          <w:tcPr>
            <w:tcW w:w="1842" w:type="dxa"/>
            <w:vAlign w:val="center"/>
          </w:tcPr>
          <w:p w14:paraId="0A2DF1DF" w14:textId="05B6708E" w:rsidR="002B795F" w:rsidRPr="006B78D7" w:rsidRDefault="000819E6" w:rsidP="00CC2F8A">
            <w:pPr>
              <w:widowControl w:val="0"/>
              <w:autoSpaceDE w:val="0"/>
              <w:autoSpaceDN w:val="0"/>
              <w:adjustRightInd w:val="0"/>
              <w:snapToGrid w:val="0"/>
              <w:jc w:val="center"/>
              <w:rPr>
                <w:rFonts w:ascii="Arial" w:hAnsi="Arial" w:cs="Arial"/>
                <w:color w:val="auto"/>
                <w:sz w:val="22"/>
                <w:szCs w:val="22"/>
              </w:rPr>
            </w:pPr>
            <w:r w:rsidRPr="000819E6">
              <w:rPr>
                <w:rFonts w:ascii="Arial" w:hAnsi="Arial" w:cs="Arial"/>
                <w:color w:val="auto"/>
                <w:sz w:val="22"/>
                <w:szCs w:val="22"/>
              </w:rPr>
              <w:t>12 191.83 €</w:t>
            </w:r>
          </w:p>
        </w:tc>
        <w:tc>
          <w:tcPr>
            <w:tcW w:w="1839" w:type="dxa"/>
            <w:vAlign w:val="center"/>
          </w:tcPr>
          <w:p w14:paraId="1FA4A39F" w14:textId="374C9F02" w:rsidR="002B795F" w:rsidRPr="006B78D7" w:rsidRDefault="000819E6" w:rsidP="00CC395E">
            <w:pPr>
              <w:widowControl w:val="0"/>
              <w:autoSpaceDE w:val="0"/>
              <w:autoSpaceDN w:val="0"/>
              <w:adjustRightInd w:val="0"/>
              <w:snapToGrid w:val="0"/>
              <w:jc w:val="center"/>
              <w:rPr>
                <w:rFonts w:ascii="Arial" w:hAnsi="Arial" w:cs="Arial"/>
                <w:color w:val="auto"/>
                <w:sz w:val="22"/>
                <w:szCs w:val="22"/>
              </w:rPr>
            </w:pPr>
            <w:r w:rsidRPr="000819E6">
              <w:rPr>
                <w:rFonts w:ascii="Arial" w:hAnsi="Arial" w:cs="Arial"/>
                <w:color w:val="auto"/>
                <w:sz w:val="22"/>
                <w:szCs w:val="22"/>
              </w:rPr>
              <w:t>17 980.69 €</w:t>
            </w:r>
          </w:p>
        </w:tc>
      </w:tr>
      <w:tr w:rsidR="002B795F" w:rsidRPr="006B78D7" w14:paraId="19FCB885" w14:textId="77777777" w:rsidTr="00CC395E">
        <w:tc>
          <w:tcPr>
            <w:tcW w:w="1985" w:type="dxa"/>
            <w:vMerge/>
            <w:vAlign w:val="center"/>
          </w:tcPr>
          <w:p w14:paraId="691C0C7F" w14:textId="77777777" w:rsidR="002B795F" w:rsidRPr="006B78D7" w:rsidRDefault="002B795F" w:rsidP="00CC395E">
            <w:pPr>
              <w:widowControl w:val="0"/>
              <w:autoSpaceDE w:val="0"/>
              <w:autoSpaceDN w:val="0"/>
              <w:adjustRightInd w:val="0"/>
              <w:snapToGrid w:val="0"/>
              <w:rPr>
                <w:rFonts w:ascii="Arial" w:hAnsi="Arial" w:cs="Arial"/>
                <w:color w:val="auto"/>
                <w:sz w:val="22"/>
                <w:szCs w:val="22"/>
              </w:rPr>
            </w:pPr>
          </w:p>
        </w:tc>
        <w:tc>
          <w:tcPr>
            <w:tcW w:w="2267" w:type="dxa"/>
            <w:tcBorders>
              <w:top w:val="nil"/>
              <w:left w:val="single" w:sz="4" w:space="0" w:color="auto"/>
              <w:bottom w:val="single" w:sz="4" w:space="0" w:color="auto"/>
              <w:right w:val="single" w:sz="4" w:space="0" w:color="auto"/>
            </w:tcBorders>
            <w:shd w:val="clear" w:color="auto" w:fill="auto"/>
            <w:vAlign w:val="center"/>
          </w:tcPr>
          <w:p w14:paraId="741857C0" w14:textId="77777777" w:rsidR="002B795F" w:rsidRPr="006B78D7" w:rsidRDefault="002B795F" w:rsidP="00CC395E">
            <w:pPr>
              <w:widowControl w:val="0"/>
              <w:autoSpaceDE w:val="0"/>
              <w:autoSpaceDN w:val="0"/>
              <w:adjustRightInd w:val="0"/>
              <w:snapToGrid w:val="0"/>
              <w:rPr>
                <w:rFonts w:ascii="Arial" w:hAnsi="Arial" w:cs="Arial"/>
                <w:color w:val="auto"/>
                <w:sz w:val="22"/>
                <w:szCs w:val="22"/>
              </w:rPr>
            </w:pPr>
            <w:r w:rsidRPr="006B78D7">
              <w:rPr>
                <w:rFonts w:ascii="Arial" w:hAnsi="Arial" w:cs="Arial"/>
                <w:color w:val="auto"/>
                <w:sz w:val="22"/>
                <w:szCs w:val="22"/>
              </w:rPr>
              <w:t>Draustų transporto priemonių skaičius</w:t>
            </w:r>
          </w:p>
        </w:tc>
        <w:tc>
          <w:tcPr>
            <w:tcW w:w="1700" w:type="dxa"/>
            <w:vAlign w:val="center"/>
          </w:tcPr>
          <w:p w14:paraId="64EB4501" w14:textId="2F7B3F9E" w:rsidR="002B795F" w:rsidRPr="006B78D7" w:rsidRDefault="00D43459" w:rsidP="00CC395E">
            <w:pPr>
              <w:widowControl w:val="0"/>
              <w:autoSpaceDE w:val="0"/>
              <w:autoSpaceDN w:val="0"/>
              <w:adjustRightInd w:val="0"/>
              <w:snapToGrid w:val="0"/>
              <w:jc w:val="center"/>
              <w:rPr>
                <w:rFonts w:ascii="Arial" w:hAnsi="Arial" w:cs="Arial"/>
                <w:color w:val="auto"/>
                <w:sz w:val="22"/>
                <w:szCs w:val="22"/>
              </w:rPr>
            </w:pPr>
            <w:r w:rsidRPr="006B78D7">
              <w:rPr>
                <w:rFonts w:ascii="Arial" w:hAnsi="Arial" w:cs="Arial"/>
                <w:sz w:val="22"/>
                <w:szCs w:val="22"/>
              </w:rPr>
              <w:t>118</w:t>
            </w:r>
          </w:p>
        </w:tc>
        <w:tc>
          <w:tcPr>
            <w:tcW w:w="1842" w:type="dxa"/>
            <w:vAlign w:val="center"/>
          </w:tcPr>
          <w:p w14:paraId="30C312B4" w14:textId="7B021554" w:rsidR="002B795F" w:rsidRPr="006B78D7" w:rsidRDefault="00CC2F8A" w:rsidP="00CC395E">
            <w:pPr>
              <w:widowControl w:val="0"/>
              <w:autoSpaceDE w:val="0"/>
              <w:autoSpaceDN w:val="0"/>
              <w:adjustRightInd w:val="0"/>
              <w:snapToGrid w:val="0"/>
              <w:jc w:val="center"/>
              <w:rPr>
                <w:rFonts w:ascii="Arial" w:hAnsi="Arial" w:cs="Arial"/>
                <w:color w:val="auto"/>
                <w:sz w:val="22"/>
                <w:szCs w:val="22"/>
              </w:rPr>
            </w:pPr>
            <w:r w:rsidRPr="006B78D7">
              <w:rPr>
                <w:rFonts w:ascii="Arial" w:hAnsi="Arial" w:cs="Arial"/>
                <w:color w:val="auto"/>
                <w:sz w:val="22"/>
                <w:szCs w:val="22"/>
              </w:rPr>
              <w:t>51</w:t>
            </w:r>
          </w:p>
        </w:tc>
        <w:tc>
          <w:tcPr>
            <w:tcW w:w="1839" w:type="dxa"/>
            <w:vAlign w:val="center"/>
          </w:tcPr>
          <w:p w14:paraId="46B146FA" w14:textId="4FD7D2BD" w:rsidR="002B795F" w:rsidRPr="006B78D7" w:rsidRDefault="006B78D7" w:rsidP="00CC395E">
            <w:pPr>
              <w:widowControl w:val="0"/>
              <w:autoSpaceDE w:val="0"/>
              <w:autoSpaceDN w:val="0"/>
              <w:adjustRightInd w:val="0"/>
              <w:snapToGrid w:val="0"/>
              <w:jc w:val="center"/>
              <w:rPr>
                <w:rFonts w:ascii="Arial" w:hAnsi="Arial" w:cs="Arial"/>
                <w:color w:val="auto"/>
                <w:sz w:val="22"/>
                <w:szCs w:val="22"/>
              </w:rPr>
            </w:pPr>
            <w:r w:rsidRPr="006B78D7">
              <w:rPr>
                <w:rFonts w:ascii="Arial" w:hAnsi="Arial" w:cs="Arial"/>
                <w:color w:val="auto"/>
                <w:sz w:val="22"/>
                <w:szCs w:val="22"/>
              </w:rPr>
              <w:t>48</w:t>
            </w:r>
          </w:p>
        </w:tc>
      </w:tr>
      <w:tr w:rsidR="002B795F" w:rsidRPr="006B78D7" w14:paraId="5D926A15" w14:textId="77777777" w:rsidTr="00CC395E">
        <w:trPr>
          <w:trHeight w:val="516"/>
        </w:trPr>
        <w:tc>
          <w:tcPr>
            <w:tcW w:w="1985" w:type="dxa"/>
            <w:vMerge/>
          </w:tcPr>
          <w:p w14:paraId="0F3F75AD" w14:textId="77777777" w:rsidR="002B795F" w:rsidRPr="006B78D7" w:rsidRDefault="002B795F" w:rsidP="00CC395E">
            <w:pPr>
              <w:widowControl w:val="0"/>
              <w:autoSpaceDE w:val="0"/>
              <w:autoSpaceDN w:val="0"/>
              <w:adjustRightInd w:val="0"/>
              <w:snapToGrid w:val="0"/>
              <w:rPr>
                <w:rFonts w:ascii="Arial" w:hAnsi="Arial" w:cs="Arial"/>
                <w:color w:val="auto"/>
                <w:sz w:val="22"/>
                <w:szCs w:val="22"/>
              </w:rPr>
            </w:pPr>
          </w:p>
        </w:tc>
        <w:tc>
          <w:tcPr>
            <w:tcW w:w="2267" w:type="dxa"/>
            <w:tcBorders>
              <w:top w:val="nil"/>
              <w:left w:val="single" w:sz="4" w:space="0" w:color="auto"/>
              <w:right w:val="single" w:sz="4" w:space="0" w:color="auto"/>
            </w:tcBorders>
            <w:shd w:val="clear" w:color="auto" w:fill="auto"/>
            <w:vAlign w:val="center"/>
          </w:tcPr>
          <w:p w14:paraId="10921989" w14:textId="77777777" w:rsidR="002B795F" w:rsidRPr="006B78D7" w:rsidRDefault="002B795F" w:rsidP="00CC395E">
            <w:pPr>
              <w:widowControl w:val="0"/>
              <w:autoSpaceDE w:val="0"/>
              <w:autoSpaceDN w:val="0"/>
              <w:adjustRightInd w:val="0"/>
              <w:snapToGrid w:val="0"/>
              <w:rPr>
                <w:rFonts w:ascii="Arial" w:hAnsi="Arial" w:cs="Arial"/>
                <w:color w:val="auto"/>
                <w:sz w:val="22"/>
                <w:szCs w:val="22"/>
              </w:rPr>
            </w:pPr>
            <w:r w:rsidRPr="006B78D7">
              <w:rPr>
                <w:rFonts w:ascii="Arial" w:hAnsi="Arial" w:cs="Arial"/>
                <w:sz w:val="22"/>
                <w:szCs w:val="22"/>
              </w:rPr>
              <w:t>Įvykių skaičius</w:t>
            </w:r>
          </w:p>
        </w:tc>
        <w:tc>
          <w:tcPr>
            <w:tcW w:w="1700" w:type="dxa"/>
            <w:vAlign w:val="center"/>
          </w:tcPr>
          <w:p w14:paraId="4FEA4C46" w14:textId="104C54CE" w:rsidR="002B795F" w:rsidRPr="006B78D7" w:rsidRDefault="00D43459" w:rsidP="00CC395E">
            <w:pPr>
              <w:widowControl w:val="0"/>
              <w:autoSpaceDE w:val="0"/>
              <w:autoSpaceDN w:val="0"/>
              <w:adjustRightInd w:val="0"/>
              <w:snapToGrid w:val="0"/>
              <w:jc w:val="center"/>
              <w:rPr>
                <w:rFonts w:ascii="Arial" w:hAnsi="Arial" w:cs="Arial"/>
                <w:color w:val="auto"/>
                <w:sz w:val="22"/>
                <w:szCs w:val="22"/>
              </w:rPr>
            </w:pPr>
            <w:r w:rsidRPr="006B78D7">
              <w:rPr>
                <w:rFonts w:ascii="Arial" w:hAnsi="Arial" w:cs="Arial"/>
                <w:color w:val="auto"/>
                <w:sz w:val="22"/>
                <w:szCs w:val="22"/>
              </w:rPr>
              <w:t>3</w:t>
            </w:r>
          </w:p>
        </w:tc>
        <w:tc>
          <w:tcPr>
            <w:tcW w:w="1842" w:type="dxa"/>
            <w:vAlign w:val="center"/>
          </w:tcPr>
          <w:p w14:paraId="6A7CF969" w14:textId="349FAD7E" w:rsidR="002B795F" w:rsidRPr="006B78D7" w:rsidRDefault="000819E6" w:rsidP="00CC395E">
            <w:pPr>
              <w:widowControl w:val="0"/>
              <w:autoSpaceDE w:val="0"/>
              <w:autoSpaceDN w:val="0"/>
              <w:adjustRightInd w:val="0"/>
              <w:snapToGrid w:val="0"/>
              <w:jc w:val="center"/>
              <w:rPr>
                <w:rFonts w:ascii="Arial" w:hAnsi="Arial" w:cs="Arial"/>
                <w:color w:val="auto"/>
                <w:sz w:val="22"/>
                <w:szCs w:val="22"/>
              </w:rPr>
            </w:pPr>
            <w:r>
              <w:rPr>
                <w:rFonts w:ascii="Arial" w:hAnsi="Arial" w:cs="Arial"/>
                <w:color w:val="auto"/>
                <w:sz w:val="22"/>
                <w:szCs w:val="22"/>
              </w:rPr>
              <w:t>2</w:t>
            </w:r>
          </w:p>
        </w:tc>
        <w:tc>
          <w:tcPr>
            <w:tcW w:w="1839" w:type="dxa"/>
            <w:vAlign w:val="center"/>
          </w:tcPr>
          <w:p w14:paraId="57792522" w14:textId="71010E2A" w:rsidR="002B795F" w:rsidRPr="006B78D7" w:rsidRDefault="000819E6" w:rsidP="00CC395E">
            <w:pPr>
              <w:widowControl w:val="0"/>
              <w:autoSpaceDE w:val="0"/>
              <w:autoSpaceDN w:val="0"/>
              <w:adjustRightInd w:val="0"/>
              <w:snapToGrid w:val="0"/>
              <w:jc w:val="center"/>
              <w:rPr>
                <w:rFonts w:ascii="Arial" w:hAnsi="Arial" w:cs="Arial"/>
                <w:color w:val="auto"/>
                <w:sz w:val="22"/>
                <w:szCs w:val="22"/>
              </w:rPr>
            </w:pPr>
            <w:r>
              <w:rPr>
                <w:rFonts w:ascii="Arial" w:hAnsi="Arial" w:cs="Arial"/>
                <w:color w:val="auto"/>
                <w:sz w:val="22"/>
                <w:szCs w:val="22"/>
              </w:rPr>
              <w:t>2</w:t>
            </w:r>
          </w:p>
        </w:tc>
      </w:tr>
    </w:tbl>
    <w:p w14:paraId="54FC9493" w14:textId="77777777" w:rsidR="002B795F" w:rsidRPr="006B78D7" w:rsidRDefault="002B795F" w:rsidP="002B795F">
      <w:pPr>
        <w:jc w:val="both"/>
        <w:rPr>
          <w:rFonts w:ascii="Arial" w:hAnsi="Arial" w:cs="Arial"/>
          <w:sz w:val="22"/>
          <w:szCs w:val="22"/>
        </w:rPr>
      </w:pPr>
    </w:p>
    <w:p w14:paraId="7716045E" w14:textId="78DCA949" w:rsidR="00786897" w:rsidRPr="00964387" w:rsidRDefault="002B795F" w:rsidP="002B795F">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6B78D7">
        <w:rPr>
          <w:rFonts w:ascii="Arial" w:hAnsi="Arial" w:cs="Arial"/>
          <w:sz w:val="22"/>
          <w:szCs w:val="22"/>
        </w:rPr>
        <w:t>4.5. Perkančioji organizacija patvirtina ir garantuoja, kad tiekėjui bus suteikta visa informacija</w:t>
      </w:r>
    </w:p>
    <w:sectPr w:rsidR="00786897" w:rsidRPr="009643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F56491"/>
    <w:multiLevelType w:val="multilevel"/>
    <w:tmpl w:val="C7B2848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43BE1"/>
    <w:multiLevelType w:val="multilevel"/>
    <w:tmpl w:val="AB50B186"/>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isLgl/>
      <w:suff w:val="space"/>
      <w:lvlText w:val="%1.%2."/>
      <w:lvlJc w:val="left"/>
      <w:pPr>
        <w:ind w:left="0" w:firstLine="0"/>
      </w:pPr>
      <w:rPr>
        <w:rFonts w:ascii="Times New Roman" w:hAnsi="Times New Roman" w:hint="default"/>
        <w:b w:val="0"/>
        <w:i w:val="0"/>
        <w:sz w:val="24"/>
        <w:szCs w:val="24"/>
      </w:rPr>
    </w:lvl>
    <w:lvl w:ilvl="2">
      <w:start w:val="1"/>
      <w:numFmt w:val="decimal"/>
      <w:isLgl/>
      <w:suff w:val="space"/>
      <w:lvlText w:val="%1.%2.%3."/>
      <w:lvlJc w:val="left"/>
      <w:pPr>
        <w:ind w:left="0" w:firstLine="142"/>
      </w:pPr>
      <w:rPr>
        <w:rFonts w:ascii="Times New Roman" w:hAnsi="Times New Roman" w:hint="default"/>
        <w:b w:val="0"/>
        <w:i w:val="0"/>
        <w:strike w:val="0"/>
        <w:color w:val="auto"/>
        <w:sz w:val="24"/>
      </w:rPr>
    </w:lvl>
    <w:lvl w:ilvl="3">
      <w:start w:val="1"/>
      <w:numFmt w:val="decimal"/>
      <w:isLgl/>
      <w:suff w:val="space"/>
      <w:lvlText w:val="%1.%2.%3.%4."/>
      <w:lvlJc w:val="left"/>
      <w:pPr>
        <w:ind w:left="0" w:firstLine="284"/>
      </w:pPr>
      <w:rPr>
        <w:rFonts w:ascii="Times New Roman" w:hAnsi="Times New Roman" w:hint="default"/>
        <w:b w:val="0"/>
        <w:i w:val="0"/>
        <w:sz w:val="24"/>
      </w:rPr>
    </w:lvl>
    <w:lvl w:ilvl="4">
      <w:start w:val="1"/>
      <w:numFmt w:val="decimal"/>
      <w:isLgl/>
      <w:suff w:val="space"/>
      <w:lvlText w:val="%1.%2.%3.%4.%5."/>
      <w:lvlJc w:val="left"/>
      <w:pPr>
        <w:ind w:left="-28" w:firstLine="454"/>
      </w:pPr>
      <w:rPr>
        <w:rFonts w:ascii="Times New Roman" w:hAnsi="Times New Roman" w:hint="default"/>
        <w:b w:val="0"/>
        <w:i w:val="0"/>
        <w:sz w:val="24"/>
      </w:rPr>
    </w:lvl>
    <w:lvl w:ilvl="5">
      <w:start w:val="1"/>
      <w:numFmt w:val="decimal"/>
      <w:isLgl/>
      <w:suff w:val="space"/>
      <w:lvlText w:val="%1.%2.%3.%4.%5.%6."/>
      <w:lvlJc w:val="left"/>
      <w:pPr>
        <w:ind w:left="0" w:firstLine="907"/>
      </w:pPr>
      <w:rPr>
        <w:rFonts w:ascii="Times New Roman" w:hAnsi="Times New Roman" w:hint="default"/>
        <w:b w:val="0"/>
        <w:i w:val="0"/>
        <w:sz w:val="24"/>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3" w15:restartNumberingAfterBreak="0">
    <w:nsid w:val="1D114BF6"/>
    <w:multiLevelType w:val="hybridMultilevel"/>
    <w:tmpl w:val="DD3E1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292189"/>
    <w:multiLevelType w:val="multilevel"/>
    <w:tmpl w:val="7CD0C17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B3893"/>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6" w15:restartNumberingAfterBreak="0">
    <w:nsid w:val="32C8707C"/>
    <w:multiLevelType w:val="multilevel"/>
    <w:tmpl w:val="4782C7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541169F4"/>
    <w:multiLevelType w:val="multilevel"/>
    <w:tmpl w:val="A7503B62"/>
    <w:lvl w:ilvl="0">
      <w:start w:val="1"/>
      <w:numFmt w:val="decimal"/>
      <w:lvlText w:val="%1."/>
      <w:lvlJc w:val="left"/>
      <w:pPr>
        <w:ind w:left="502" w:hanging="360"/>
      </w:pPr>
      <w:rPr>
        <w:b/>
      </w:rPr>
    </w:lvl>
    <w:lvl w:ilvl="1">
      <w:start w:val="1"/>
      <w:numFmt w:val="decimal"/>
      <w:lvlText w:val="%1.%2."/>
      <w:lvlJc w:val="left"/>
      <w:pPr>
        <w:ind w:left="2841" w:hanging="432"/>
      </w:pPr>
      <w:rPr>
        <w:rFonts w:hint="default"/>
        <w:strike w:val="0"/>
        <w:color w:val="auto"/>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8" w15:restartNumberingAfterBreak="0">
    <w:nsid w:val="65B5145E"/>
    <w:multiLevelType w:val="hybridMultilevel"/>
    <w:tmpl w:val="54DAA0B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4D56AE"/>
    <w:multiLevelType w:val="hybridMultilevel"/>
    <w:tmpl w:val="83EED96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A1515C"/>
    <w:multiLevelType w:val="multilevel"/>
    <w:tmpl w:val="0CB4D90A"/>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C58BA"/>
    <w:multiLevelType w:val="hybridMultilevel"/>
    <w:tmpl w:val="8D685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1"/>
  </w:num>
  <w:num w:numId="6">
    <w:abstractNumId w:val="8"/>
  </w:num>
  <w:num w:numId="7">
    <w:abstractNumId w:val="9"/>
  </w:num>
  <w:num w:numId="8">
    <w:abstractNumId w:val="5"/>
  </w:num>
  <w:num w:numId="9">
    <w:abstractNumId w:val="11"/>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5701"/>
    <w:rsid w:val="00035FA6"/>
    <w:rsid w:val="000373FD"/>
    <w:rsid w:val="00042D71"/>
    <w:rsid w:val="00047377"/>
    <w:rsid w:val="000819E6"/>
    <w:rsid w:val="000B7741"/>
    <w:rsid w:val="000D1C10"/>
    <w:rsid w:val="000D5239"/>
    <w:rsid w:val="000E2389"/>
    <w:rsid w:val="000F44D3"/>
    <w:rsid w:val="00101E07"/>
    <w:rsid w:val="00123FE2"/>
    <w:rsid w:val="00143F1E"/>
    <w:rsid w:val="00146920"/>
    <w:rsid w:val="00157EB4"/>
    <w:rsid w:val="00170F94"/>
    <w:rsid w:val="001A6400"/>
    <w:rsid w:val="001C6E5B"/>
    <w:rsid w:val="001D0747"/>
    <w:rsid w:val="001D317D"/>
    <w:rsid w:val="001D4CA5"/>
    <w:rsid w:val="001F0555"/>
    <w:rsid w:val="001F2350"/>
    <w:rsid w:val="00200D3B"/>
    <w:rsid w:val="00205322"/>
    <w:rsid w:val="00217B42"/>
    <w:rsid w:val="00240994"/>
    <w:rsid w:val="00273F37"/>
    <w:rsid w:val="00290819"/>
    <w:rsid w:val="002B795F"/>
    <w:rsid w:val="002C787D"/>
    <w:rsid w:val="002E1D9E"/>
    <w:rsid w:val="002F559C"/>
    <w:rsid w:val="00313E24"/>
    <w:rsid w:val="003220D2"/>
    <w:rsid w:val="0035245F"/>
    <w:rsid w:val="0035738D"/>
    <w:rsid w:val="003616C9"/>
    <w:rsid w:val="0036584E"/>
    <w:rsid w:val="0037684D"/>
    <w:rsid w:val="0039456F"/>
    <w:rsid w:val="003B44F3"/>
    <w:rsid w:val="003F7301"/>
    <w:rsid w:val="00406879"/>
    <w:rsid w:val="00415172"/>
    <w:rsid w:val="004425AC"/>
    <w:rsid w:val="00453723"/>
    <w:rsid w:val="00457C84"/>
    <w:rsid w:val="00461C7C"/>
    <w:rsid w:val="00463AB0"/>
    <w:rsid w:val="004A5832"/>
    <w:rsid w:val="004A5B4C"/>
    <w:rsid w:val="004B4C3D"/>
    <w:rsid w:val="004B6793"/>
    <w:rsid w:val="004F0399"/>
    <w:rsid w:val="00500967"/>
    <w:rsid w:val="00522A26"/>
    <w:rsid w:val="005334CD"/>
    <w:rsid w:val="00562DC1"/>
    <w:rsid w:val="005737EB"/>
    <w:rsid w:val="00577DB6"/>
    <w:rsid w:val="005C7670"/>
    <w:rsid w:val="005D6AD0"/>
    <w:rsid w:val="00611B0C"/>
    <w:rsid w:val="00617B4D"/>
    <w:rsid w:val="006266C3"/>
    <w:rsid w:val="006470A9"/>
    <w:rsid w:val="00670DA6"/>
    <w:rsid w:val="0067404D"/>
    <w:rsid w:val="006746F6"/>
    <w:rsid w:val="00676056"/>
    <w:rsid w:val="006827AF"/>
    <w:rsid w:val="006B0910"/>
    <w:rsid w:val="006B78D7"/>
    <w:rsid w:val="006D5DFA"/>
    <w:rsid w:val="0076452C"/>
    <w:rsid w:val="007750D3"/>
    <w:rsid w:val="00786897"/>
    <w:rsid w:val="007A37F7"/>
    <w:rsid w:val="007B1BED"/>
    <w:rsid w:val="007C0D62"/>
    <w:rsid w:val="007D6D5B"/>
    <w:rsid w:val="00805EF5"/>
    <w:rsid w:val="00813777"/>
    <w:rsid w:val="008337A4"/>
    <w:rsid w:val="008410DA"/>
    <w:rsid w:val="00860A41"/>
    <w:rsid w:val="00866FDE"/>
    <w:rsid w:val="008836E5"/>
    <w:rsid w:val="0089555F"/>
    <w:rsid w:val="008A5811"/>
    <w:rsid w:val="008C2E19"/>
    <w:rsid w:val="008C3BA6"/>
    <w:rsid w:val="008C3C40"/>
    <w:rsid w:val="008E63C1"/>
    <w:rsid w:val="00900D3F"/>
    <w:rsid w:val="00913B2A"/>
    <w:rsid w:val="00964387"/>
    <w:rsid w:val="009946B6"/>
    <w:rsid w:val="009A2397"/>
    <w:rsid w:val="009B0F8E"/>
    <w:rsid w:val="009F3E94"/>
    <w:rsid w:val="009F72CC"/>
    <w:rsid w:val="00A00350"/>
    <w:rsid w:val="00A13AF9"/>
    <w:rsid w:val="00A16D11"/>
    <w:rsid w:val="00A20CD3"/>
    <w:rsid w:val="00A434AE"/>
    <w:rsid w:val="00A44836"/>
    <w:rsid w:val="00A53A25"/>
    <w:rsid w:val="00A54B75"/>
    <w:rsid w:val="00A56885"/>
    <w:rsid w:val="00AC169D"/>
    <w:rsid w:val="00AC36EE"/>
    <w:rsid w:val="00AC6DF4"/>
    <w:rsid w:val="00B06612"/>
    <w:rsid w:val="00B267A1"/>
    <w:rsid w:val="00B34CC3"/>
    <w:rsid w:val="00B57A13"/>
    <w:rsid w:val="00BA09AC"/>
    <w:rsid w:val="00BA7D5D"/>
    <w:rsid w:val="00BB0B72"/>
    <w:rsid w:val="00C02ED6"/>
    <w:rsid w:val="00C13868"/>
    <w:rsid w:val="00C474A3"/>
    <w:rsid w:val="00C50B2F"/>
    <w:rsid w:val="00C91860"/>
    <w:rsid w:val="00CA062F"/>
    <w:rsid w:val="00CC1D7A"/>
    <w:rsid w:val="00CC2F8A"/>
    <w:rsid w:val="00CF7F40"/>
    <w:rsid w:val="00D01080"/>
    <w:rsid w:val="00D43459"/>
    <w:rsid w:val="00D83038"/>
    <w:rsid w:val="00D97635"/>
    <w:rsid w:val="00DC25D5"/>
    <w:rsid w:val="00DE6ECB"/>
    <w:rsid w:val="00DF3BB3"/>
    <w:rsid w:val="00E6519D"/>
    <w:rsid w:val="00E6756F"/>
    <w:rsid w:val="00E87EE5"/>
    <w:rsid w:val="00EB545C"/>
    <w:rsid w:val="00EE3912"/>
    <w:rsid w:val="00F04577"/>
    <w:rsid w:val="00F5659C"/>
    <w:rsid w:val="00F75120"/>
    <w:rsid w:val="00F949CB"/>
    <w:rsid w:val="00FB35E9"/>
    <w:rsid w:val="00FD277A"/>
    <w:rsid w:val="00FD3492"/>
    <w:rsid w:val="00FD7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04D"/>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70DA6"/>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44836"/>
    <w:pPr>
      <w:ind w:left="720"/>
      <w:contextualSpacing/>
    </w:pPr>
  </w:style>
  <w:style w:type="table" w:customStyle="1" w:styleId="Lentelstinklelis1">
    <w:name w:val="Lentelės tinklelis1"/>
    <w:basedOn w:val="prastojilentel"/>
    <w:next w:val="Lentelstinklelis"/>
    <w:uiPriority w:val="99"/>
    <w:rsid w:val="003F7301"/>
    <w:pPr>
      <w:spacing w:after="0" w:line="240" w:lineRule="auto"/>
    </w:pPr>
    <w:rPr>
      <w:rFonts w:ascii="Times New Roman" w:eastAsia="Times New Roman" w:hAnsi="Times New Roman" w:cs="Times New Roman"/>
      <w:sz w:val="20"/>
      <w:szCs w:val="20"/>
      <w:bdr w:val="none" w:sz="0" w:space="0" w:color="auto" w:frame="1"/>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C6E5B"/>
    <w:rPr>
      <w:rFonts w:ascii="Arial Unicode MS" w:eastAsia="Times New Roman" w:hAnsi="Arial Unicode MS" w:cs="Times New Roman"/>
      <w:color w:val="000000"/>
      <w:sz w:val="24"/>
      <w:szCs w:val="24"/>
      <w:lang w:eastAsia="lt-LT"/>
    </w:rPr>
  </w:style>
  <w:style w:type="table" w:customStyle="1" w:styleId="Lentelstinklelis2">
    <w:name w:val="Lentelės tinklelis2"/>
    <w:basedOn w:val="prastojilentel"/>
    <w:next w:val="Lentelstinklelis"/>
    <w:uiPriority w:val="99"/>
    <w:rsid w:val="00C02ED6"/>
    <w:pPr>
      <w:spacing w:after="0" w:line="240" w:lineRule="auto"/>
    </w:pPr>
    <w:rPr>
      <w:rFonts w:ascii="Times New Roman" w:eastAsia="Times New Roman" w:hAnsi="Times New Roman" w:cs="Times New Roman"/>
      <w:sz w:val="20"/>
      <w:szCs w:val="20"/>
      <w:bdr w:val="none" w:sz="0" w:space="0" w:color="auto" w:frame="1"/>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241938599">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44AA-58D2-4A00-B6A7-B32D981F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7238</Words>
  <Characters>4126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Audronė Vaitekūnienė | VMU</cp:lastModifiedBy>
  <cp:revision>26</cp:revision>
  <dcterms:created xsi:type="dcterms:W3CDTF">2022-02-11T07:45:00Z</dcterms:created>
  <dcterms:modified xsi:type="dcterms:W3CDTF">2022-02-21T11:35:00Z</dcterms:modified>
</cp:coreProperties>
</file>