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tLeast" w:line="259" w:before="0" w:after="160"/>
        <w:rPr>
          <w:rFonts w:ascii="Times New Roman" w:hAnsi="Times New Roman"/>
          <w:b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1.2 dalis. Premier Hb9210 Analizatoriaus techninė atitikimo specifikacija </w:t>
      </w:r>
    </w:p>
    <w:tbl>
      <w:tblPr>
        <w:tblW w:w="15660" w:type="dxa"/>
        <w:jc w:val="left"/>
        <w:tblInd w:w="0" w:type="dxa"/>
        <w:tblCellMar>
          <w:top w:w="0" w:type="dxa"/>
          <w:left w:w="30" w:type="dxa"/>
          <w:bottom w:w="0" w:type="dxa"/>
          <w:right w:w="30" w:type="dxa"/>
        </w:tblCellMar>
        <w:tblLook w:firstRow="0" w:noVBand="0" w:lastRow="0" w:firstColumn="0" w:lastColumn="0" w:noHBand="0" w:val="0000"/>
      </w:tblPr>
      <w:tblGrid>
        <w:gridCol w:w="718"/>
        <w:gridCol w:w="3669"/>
        <w:gridCol w:w="5102"/>
        <w:gridCol w:w="6170"/>
      </w:tblGrid>
      <w:tr>
        <w:trPr>
          <w:trHeight w:val="1019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Pavadinimas/ techniniai parametrai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Reikalaujami techniniai parametrai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Reikalavimų atitikimas (būtina nurodyti tikslią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nuorodą analizatoriaus dokumentacijoje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(dokumentacijoje tiksliai pažymimas techninis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parametras)</w:t>
            </w:r>
          </w:p>
        </w:tc>
      </w:tr>
      <w:tr>
        <w:trPr>
          <w:trHeight w:val="391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1296"/>
                <w:tab w:val="left" w:pos="360" w:leader="none"/>
              </w:tabs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Tyrimo metodas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Boronate Affinity HPLC arba lygiavertis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Boronate Affinity HPLC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Brošiūra Premier hb9210_LT_1.</w:t>
            </w:r>
          </w:p>
        </w:tc>
      </w:tr>
      <w:tr>
        <w:trPr>
          <w:trHeight w:val="284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1296"/>
                <w:tab w:val="left" w:pos="360" w:leader="none"/>
              </w:tabs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Mėginio tipas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Veninis ir kapiliarinis kraujas (šviežias ir atšildytas), hemolizatas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Veninis ir kapiliarinis kraujas (šviežias ir atšildytas), hemolizatas.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Brošiūra Premier hb9210_LT_2.</w:t>
            </w:r>
          </w:p>
        </w:tc>
      </w:tr>
      <w:tr>
        <w:trPr>
          <w:trHeight w:val="281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1296"/>
                <w:tab w:val="left" w:pos="360" w:leader="none"/>
              </w:tabs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Veikimas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Visiškai automatinis, nepertraukiamas veikimas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Visiškai automatinis, nepertraukiamas veikimas.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Brošiūra Premier hb9210_LT_3.</w:t>
            </w:r>
          </w:p>
        </w:tc>
      </w:tr>
      <w:tr>
        <w:trPr>
          <w:trHeight w:val="549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1296"/>
                <w:tab w:val="left" w:pos="360" w:leader="none"/>
              </w:tabs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Rezultatų pateikimas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Chromatograma susidedanti iš ne daugiau 2 pikų. Automatinis tyrimo rezultato patvirtinimas ir perdavimas į LIS tinklą.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Chromatograma susidedanti iš ne daugiau 2 pikų. Automatinis tyrimo rezultato patvirtinimas ir perdavimas į LIS tinklą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Brošiūra Premier hb9210_LT_4.(7psl.)</w:t>
            </w:r>
          </w:p>
        </w:tc>
      </w:tr>
      <w:tr>
        <w:trPr>
          <w:trHeight w:val="384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1296"/>
                <w:tab w:val="left" w:pos="360" w:leader="none"/>
              </w:tabs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Tyrimo greitis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Ne lėčiau nei 75 s., nepertraukiamo mėginių pakrovimo – stoveliuose. STAT (skubaus tyrimo) pozicija.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75 s., nepertraukiamo mėginių pakrovimo – stoveliuose. STAT (skubaus tyrimo) pozicija.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Išrašas iš Manualo EN ir LT_5.</w:t>
            </w:r>
          </w:p>
        </w:tc>
      </w:tr>
      <w:tr>
        <w:trPr>
          <w:trHeight w:val="404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1296"/>
                <w:tab w:val="left" w:pos="360" w:leader="none"/>
              </w:tabs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Mėginio tūris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Ne daugiau 10µl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10µl. 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Brošiūra Premier hb9210_LT_6.</w:t>
            </w:r>
          </w:p>
        </w:tc>
      </w:tr>
      <w:tr>
        <w:trPr>
          <w:trHeight w:val="428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1296"/>
                <w:tab w:val="left" w:pos="360" w:leader="none"/>
              </w:tabs>
              <w:spacing w:before="0" w:after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</w:t>
            </w: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Rezultatų variacijos koeficientas (CV)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&lt;2 %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&lt;2 %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Brošiūra Premier hb9210_LT_7.</w:t>
            </w:r>
          </w:p>
        </w:tc>
      </w:tr>
      <w:tr>
        <w:trPr>
          <w:trHeight w:val="268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1296"/>
                <w:tab w:val="left" w:pos="360" w:leader="none"/>
              </w:tabs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Matavimo ribos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Ne blogiau nei nuo 3.8% iki 18.5% HbA1c (18 mmol/mol – 179mmol/mol)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3.8% iki 18.5% HbA1c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Brošiūra Premier hb9210_LT_8.(4psl.)</w:t>
            </w:r>
          </w:p>
        </w:tc>
      </w:tr>
      <w:tr>
        <w:trPr>
          <w:trHeight w:val="268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1296"/>
                <w:tab w:val="left" w:pos="360" w:leader="none"/>
              </w:tabs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Kokybės kontrolė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Automatinė, dedikuota pozicijas kontroliniam mėginiui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Automatinė, dedikuota pozicijas kontroliniam mėginiui.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Išrašas iš Manualo EN ir LT_9.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1296"/>
                <w:tab w:val="left" w:pos="360" w:leader="none"/>
              </w:tabs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Reagentų pakuotė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Fiksuoto testų kiekio. Vienas bendras reagentų pakas.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Fiksuoto testų kiekio. Vienas bendras reagentų pakas.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i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Brošiūra Premier hb9210_LT_10.(7psl.)</w:t>
            </w:r>
          </w:p>
        </w:tc>
      </w:tr>
      <w:tr>
        <w:trPr>
          <w:trHeight w:val="285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1296"/>
                <w:tab w:val="left" w:pos="360" w:leader="none"/>
              </w:tabs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Analizatoriaus valdymas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Integruotu lietimui jautriu ekranu. Nuotolinio valdymo programos (pvz. Team Viewer) įdiegimo galimybė.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LCD ekranas, nuotolinio vadymo progamos.</w:t>
            </w:r>
          </w:p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Brošiūra Premier hb9210_LT_11.</w:t>
            </w:r>
          </w:p>
        </w:tc>
      </w:tr>
      <w:tr>
        <w:trPr>
          <w:trHeight w:val="180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1296"/>
                <w:tab w:val="left" w:pos="360" w:leader="none"/>
              </w:tabs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Atitikimas tarptautiniams standartams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Privalomas atitikimas 98/79/EC direktyvai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Atitikties CE sertifikatas</w:t>
            </w:r>
          </w:p>
        </w:tc>
      </w:tr>
      <w:tr>
        <w:trPr>
          <w:trHeight w:val="195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1296"/>
                <w:tab w:val="left" w:pos="360" w:leader="none"/>
              </w:tabs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Techninio aptarnavimo sertifiktas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Būtina.Pateikti inžinieriui gamintojo išduotą techninio aptarnavimo sertifikatą 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Pateikiamas</w:t>
            </w:r>
          </w:p>
        </w:tc>
      </w:tr>
      <w:tr>
        <w:trPr>
          <w:trHeight w:val="210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1296"/>
                <w:tab w:val="left" w:pos="360" w:leader="none"/>
              </w:tabs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Gamintojo atstovavimo Lietuvoje dokumentas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Būtina.Pateikti inžinieriui gamintojo atstovavimo Lietuvoje dokumentą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Pateikiamas</w:t>
            </w:r>
          </w:p>
        </w:tc>
      </w:tr>
      <w:tr>
        <w:trPr>
          <w:trHeight w:val="240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1296"/>
                <w:tab w:val="left" w:pos="360" w:leader="none"/>
              </w:tabs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Analizatorius turi būti išbandytas laboratorijoje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Būtina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Veikiantis daugelio pasaulio laboratorijų. Išbandytas Pirkėjo laboratorijoje.</w:t>
            </w:r>
          </w:p>
        </w:tc>
      </w:tr>
      <w:tr>
        <w:trPr>
          <w:trHeight w:val="1065" w:hRule="atLeast"/>
        </w:trPr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tabs>
                <w:tab w:val="clear" w:pos="1296"/>
                <w:tab w:val="left" w:pos="360" w:leader="none"/>
              </w:tabs>
              <w:spacing w:before="0" w:after="20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Nemokama techninė priežiūra ir remontas apmokant už keičiamas detales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Būtina</w:t>
            </w:r>
          </w:p>
        </w:tc>
        <w:tc>
          <w:tcPr>
            <w:tcW w:w="6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bidi w:val="0"/>
              <w:spacing w:lineRule="auto" w:line="276" w:before="0" w:after="200"/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techninė priežiūra ir remontas apmokant už keičiamas detales.</w:t>
            </w:r>
          </w:p>
        </w:tc>
      </w:tr>
    </w:tbl>
    <w:p>
      <w:pPr>
        <w:pStyle w:val="Normal"/>
        <w:spacing w:before="0" w:after="200"/>
        <w:rPr/>
      </w:pPr>
      <w:r>
        <w:rPr/>
      </w:r>
    </w:p>
    <w:sectPr>
      <w:type w:val="nextPage"/>
      <w:pgSz w:orient="landscape" w:w="16838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Liberation Sans">
    <w:altName w:val="Arial"/>
    <w:charset w:val="ba"/>
    <w:family w:val="swiss"/>
    <w:pitch w:val="variable"/>
  </w:font>
  <w:font w:name="Times New Roman">
    <w:charset w:val="ba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1296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t-LT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c3ccb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eastAsia="lt-LT" w:val="lt-L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Antrat">
    <w:name w:val="Antraštė"/>
    <w:basedOn w:val="Normal"/>
    <w:next w:val="Pagrindinistekstas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Pagrindinistekstas">
    <w:name w:val="Body Text"/>
    <w:basedOn w:val="Normal"/>
    <w:pPr>
      <w:spacing w:lineRule="auto" w:line="276" w:before="0" w:after="140"/>
    </w:pPr>
    <w:rPr/>
  </w:style>
  <w:style w:type="paragraph" w:styleId="Sraas">
    <w:name w:val="List"/>
    <w:basedOn w:val="Pagrindinistekstas"/>
    <w:pPr/>
    <w:rPr>
      <w:rFonts w:cs="Arial"/>
    </w:rPr>
  </w:style>
  <w:style w:type="paragraph" w:styleId="Pavadinima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odykl">
    <w:name w:val="Rodyklė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LibreOffice/6.3.3.2$Windows_X86_64 LibreOffice_project/a64200df03143b798afd1ec74a12ab50359878ed</Application>
  <Pages>2</Pages>
  <Words>321</Words>
  <Characters>2406</Characters>
  <CharactersWithSpaces>2681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2022-02-25T09:06:00Z</dcterms:created>
  <dc:creator>Kleveckaite</dc:creator>
  <dc:description/>
  <dc:language>lt-LT</dc:language>
  <cp:lastModifiedBy>Sonata Balašaitienė</cp:lastModifiedBy>
  <cp:lastPrinted>2018-11-29T07:33:00Z</cp:lastPrinted>
  <dcterms:modified xsi:type="dcterms:W3CDTF">2022-02-25T09:08:00Z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