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0A55" w14:textId="77777777" w:rsidR="003B7E11" w:rsidRPr="007626D1" w:rsidRDefault="003B7E11" w:rsidP="003B7E11">
      <w:pPr>
        <w:tabs>
          <w:tab w:val="left" w:pos="9630"/>
          <w:tab w:val="left" w:pos="9720"/>
        </w:tabs>
        <w:spacing w:after="0" w:line="240" w:lineRule="auto"/>
        <w:ind w:right="8" w:firstLine="360"/>
        <w:jc w:val="center"/>
        <w:rPr>
          <w:rFonts w:ascii="Calibri" w:eastAsia="Times New Roman" w:hAnsi="Calibri" w:cs="Calibri"/>
          <w:b/>
          <w:bCs/>
          <w:noProof w:val="0"/>
          <w:spacing w:val="-2"/>
        </w:rPr>
      </w:pPr>
      <w:r w:rsidRPr="007626D1">
        <w:rPr>
          <w:rFonts w:ascii="Calibri" w:eastAsia="Times New Roman" w:hAnsi="Calibri" w:cs="Calibri"/>
          <w:b/>
          <w:bCs/>
          <w:noProof w:val="0"/>
          <w:spacing w:val="-2"/>
        </w:rPr>
        <w:t>KOMUNIKACIJOS IR VIEŠŲJŲ RYŠIŲ KONSULTACINIŲ PASLAUGŲ TEIKIMO SUTARTIS</w:t>
      </w:r>
    </w:p>
    <w:p w14:paraId="409A50B2" w14:textId="77777777" w:rsidR="003B7E11" w:rsidRPr="007626D1" w:rsidRDefault="003B7E11" w:rsidP="003B7E11">
      <w:pPr>
        <w:tabs>
          <w:tab w:val="left" w:pos="9630"/>
          <w:tab w:val="left" w:pos="9720"/>
        </w:tabs>
        <w:spacing w:after="0" w:line="240" w:lineRule="auto"/>
        <w:ind w:right="8" w:firstLine="360"/>
        <w:jc w:val="center"/>
        <w:rPr>
          <w:rFonts w:ascii="Calibri" w:eastAsia="Times New Roman" w:hAnsi="Calibri" w:cs="Calibri"/>
          <w:b/>
          <w:bCs/>
          <w:noProof w:val="0"/>
          <w:spacing w:val="-2"/>
        </w:rPr>
      </w:pPr>
    </w:p>
    <w:p w14:paraId="7B169321" w14:textId="2B219658" w:rsidR="003B7E11" w:rsidRPr="007626D1" w:rsidRDefault="003B7E11" w:rsidP="003B7E11">
      <w:pPr>
        <w:tabs>
          <w:tab w:val="left" w:pos="9630"/>
          <w:tab w:val="left" w:pos="9720"/>
        </w:tabs>
        <w:spacing w:after="0" w:line="240" w:lineRule="auto"/>
        <w:ind w:right="8" w:firstLine="360"/>
        <w:jc w:val="center"/>
        <w:rPr>
          <w:rFonts w:ascii="Calibri" w:eastAsia="Times New Roman" w:hAnsi="Calibri" w:cs="Calibri"/>
          <w:noProof w:val="0"/>
          <w:spacing w:val="-2"/>
        </w:rPr>
      </w:pPr>
      <w:r w:rsidRPr="007626D1">
        <w:rPr>
          <w:rFonts w:ascii="Calibri" w:eastAsia="Times New Roman" w:hAnsi="Calibri" w:cs="Calibri"/>
          <w:noProof w:val="0"/>
          <w:spacing w:val="-2"/>
        </w:rPr>
        <w:t>2022 m.                          d. Nr.</w:t>
      </w:r>
      <w:r w:rsidR="00237511" w:rsidRPr="007626D1">
        <w:rPr>
          <w:rFonts w:ascii="Calibri" w:eastAsia="Times New Roman" w:hAnsi="Calibri" w:cs="Calibri"/>
          <w:noProof w:val="0"/>
          <w:spacing w:val="-2"/>
        </w:rPr>
        <w:t xml:space="preserve"> 1F2022-9</w:t>
      </w:r>
    </w:p>
    <w:p w14:paraId="2C174A5B" w14:textId="77777777" w:rsidR="003B7E11" w:rsidRPr="007626D1" w:rsidRDefault="003B7E11" w:rsidP="003B7E11">
      <w:pPr>
        <w:tabs>
          <w:tab w:val="left" w:pos="9630"/>
          <w:tab w:val="left" w:pos="9720"/>
        </w:tabs>
        <w:spacing w:after="0" w:line="240" w:lineRule="auto"/>
        <w:ind w:right="8" w:firstLine="360"/>
        <w:jc w:val="center"/>
        <w:rPr>
          <w:rFonts w:ascii="Calibri" w:eastAsia="Times New Roman" w:hAnsi="Calibri" w:cs="Calibri"/>
          <w:noProof w:val="0"/>
          <w:spacing w:val="-2"/>
        </w:rPr>
      </w:pPr>
      <w:r w:rsidRPr="007626D1">
        <w:rPr>
          <w:rFonts w:ascii="Calibri" w:eastAsia="Times New Roman" w:hAnsi="Calibri" w:cs="Calibri"/>
          <w:noProof w:val="0"/>
          <w:spacing w:val="-2"/>
        </w:rPr>
        <w:t>Vilnius</w:t>
      </w:r>
    </w:p>
    <w:p w14:paraId="148C5828" w14:textId="77777777" w:rsidR="003B7E11" w:rsidRPr="007626D1" w:rsidRDefault="003B7E11" w:rsidP="003B7E11">
      <w:pPr>
        <w:spacing w:after="0" w:line="276" w:lineRule="auto"/>
        <w:ind w:right="-51"/>
        <w:contextualSpacing/>
        <w:jc w:val="both"/>
        <w:rPr>
          <w:rFonts w:ascii="Calibri" w:eastAsia="Times New Roman" w:hAnsi="Calibri" w:cs="Calibri"/>
          <w:b/>
          <w:noProof w:val="0"/>
        </w:rPr>
      </w:pPr>
      <w:r w:rsidRPr="007626D1">
        <w:rPr>
          <w:rFonts w:ascii="Calibri" w:eastAsia="Times New Roman" w:hAnsi="Calibri" w:cs="Calibri"/>
          <w:b/>
          <w:noProof w:val="0"/>
        </w:rPr>
        <w:tab/>
      </w:r>
    </w:p>
    <w:p w14:paraId="0EB4F7E1" w14:textId="77777777" w:rsidR="00C81999" w:rsidRPr="007626D1" w:rsidRDefault="00C81999" w:rsidP="003B7E11">
      <w:pPr>
        <w:spacing w:after="0" w:line="276" w:lineRule="auto"/>
        <w:ind w:right="-51"/>
        <w:contextualSpacing/>
        <w:jc w:val="both"/>
        <w:rPr>
          <w:rFonts w:ascii="Calibri" w:eastAsia="Times New Roman" w:hAnsi="Calibri" w:cs="Calibri"/>
          <w:b/>
          <w:noProof w:val="0"/>
        </w:rPr>
      </w:pPr>
    </w:p>
    <w:p w14:paraId="20F3A34D" w14:textId="3F2A60EE" w:rsidR="003B7E11" w:rsidRPr="007626D1" w:rsidRDefault="003B7E11" w:rsidP="007626D1">
      <w:pPr>
        <w:spacing w:after="0" w:line="276" w:lineRule="auto"/>
        <w:contextualSpacing/>
        <w:jc w:val="both"/>
        <w:rPr>
          <w:rFonts w:ascii="Calibri" w:eastAsia="Times New Roman" w:hAnsi="Calibri" w:cs="Calibri"/>
          <w:noProof w:val="0"/>
        </w:rPr>
      </w:pPr>
      <w:r w:rsidRPr="007626D1">
        <w:rPr>
          <w:rFonts w:ascii="Calibri" w:eastAsia="Times New Roman" w:hAnsi="Calibri" w:cs="Calibri"/>
          <w:b/>
          <w:noProof w:val="0"/>
        </w:rPr>
        <w:t xml:space="preserve">Lietuvos Respublikos valstybinis patentų biuras </w:t>
      </w:r>
      <w:r w:rsidRPr="007626D1">
        <w:rPr>
          <w:rFonts w:ascii="Calibri" w:eastAsia="Times New Roman" w:hAnsi="Calibri" w:cs="Calibri"/>
          <w:noProof w:val="0"/>
        </w:rPr>
        <w:t xml:space="preserve">(įm. kodas: 188708943) (toliau – Užsakovas), atstovaujamas </w:t>
      </w:r>
      <w:proofErr w:type="spellStart"/>
      <w:r w:rsidRPr="007626D1">
        <w:rPr>
          <w:rFonts w:ascii="Calibri" w:eastAsia="Times New Roman" w:hAnsi="Calibri" w:cs="Calibri"/>
          <w:noProof w:val="0"/>
        </w:rPr>
        <w:t>l.e</w:t>
      </w:r>
      <w:proofErr w:type="spellEnd"/>
      <w:r w:rsidRPr="007626D1">
        <w:rPr>
          <w:rFonts w:ascii="Calibri" w:eastAsia="Times New Roman" w:hAnsi="Calibri" w:cs="Calibri"/>
          <w:noProof w:val="0"/>
        </w:rPr>
        <w:t xml:space="preserve">. direktoriaus pareigas Linos Mickienės, veikiančios pagal Lietuvos Respublikos valstybinio patentų biuro nuostatus, patvirtintus Lietuvos Respublikos teisingumo ministro 2006 m. kovo 27 d. įsakymu Nr. 100 „Dėl Lietuvos Respublikos valstybinio patentų biuro nuostatų patvirtinimo“ </w:t>
      </w:r>
    </w:p>
    <w:p w14:paraId="3DCC93D8" w14:textId="77777777" w:rsidR="003B7E11" w:rsidRPr="007626D1" w:rsidRDefault="003B7E11" w:rsidP="007626D1">
      <w:pPr>
        <w:spacing w:after="0" w:line="276" w:lineRule="auto"/>
        <w:contextualSpacing/>
        <w:jc w:val="both"/>
        <w:rPr>
          <w:rFonts w:ascii="Calibri" w:eastAsia="Times New Roman" w:hAnsi="Calibri" w:cs="Calibri"/>
          <w:b/>
          <w:noProof w:val="0"/>
        </w:rPr>
      </w:pPr>
      <w:r w:rsidRPr="007626D1">
        <w:rPr>
          <w:rFonts w:ascii="Calibri" w:eastAsia="Times New Roman" w:hAnsi="Calibri" w:cs="Calibri"/>
          <w:noProof w:val="0"/>
        </w:rPr>
        <w:tab/>
        <w:t>ir</w:t>
      </w:r>
      <w:r w:rsidRPr="007626D1">
        <w:rPr>
          <w:rFonts w:ascii="Calibri" w:eastAsia="Times New Roman" w:hAnsi="Calibri" w:cs="Calibri"/>
          <w:b/>
          <w:noProof w:val="0"/>
        </w:rPr>
        <w:t xml:space="preserve"> </w:t>
      </w:r>
    </w:p>
    <w:p w14:paraId="6C509B42" w14:textId="34C1605D" w:rsidR="003B7E11" w:rsidRPr="007626D1" w:rsidRDefault="000E2F21" w:rsidP="007626D1">
      <w:pPr>
        <w:tabs>
          <w:tab w:val="left" w:pos="0"/>
        </w:tabs>
        <w:spacing w:after="0" w:line="276" w:lineRule="auto"/>
        <w:contextualSpacing/>
        <w:jc w:val="both"/>
        <w:rPr>
          <w:rFonts w:ascii="Calibri" w:eastAsia="Times New Roman" w:hAnsi="Calibri" w:cs="Calibri"/>
          <w:noProof w:val="0"/>
        </w:rPr>
      </w:pPr>
      <w:r w:rsidRPr="007626D1">
        <w:rPr>
          <w:rFonts w:ascii="Calibri" w:eastAsia="Times New Roman" w:hAnsi="Calibri" w:cs="Calibri"/>
          <w:b/>
          <w:noProof w:val="0"/>
        </w:rPr>
        <w:t>UAB „</w:t>
      </w:r>
      <w:proofErr w:type="spellStart"/>
      <w:r w:rsidRPr="007626D1">
        <w:rPr>
          <w:rFonts w:ascii="Calibri" w:eastAsia="Times New Roman" w:hAnsi="Calibri" w:cs="Calibri"/>
          <w:b/>
          <w:noProof w:val="0"/>
        </w:rPr>
        <w:t>Idea</w:t>
      </w:r>
      <w:proofErr w:type="spellEnd"/>
      <w:r w:rsidRPr="007626D1">
        <w:rPr>
          <w:rFonts w:ascii="Calibri" w:eastAsia="Times New Roman" w:hAnsi="Calibri" w:cs="Calibri"/>
          <w:b/>
          <w:noProof w:val="0"/>
        </w:rPr>
        <w:t xml:space="preserve"> prima“</w:t>
      </w:r>
      <w:r w:rsidR="003B7E11" w:rsidRPr="007626D1">
        <w:rPr>
          <w:rFonts w:ascii="Calibri" w:eastAsia="Times New Roman" w:hAnsi="Calibri" w:cs="Calibri"/>
          <w:noProof w:val="0"/>
        </w:rPr>
        <w:t xml:space="preserve"> (įm. kodas: </w:t>
      </w:r>
      <w:r w:rsidRPr="007626D1">
        <w:rPr>
          <w:rFonts w:ascii="Calibri" w:eastAsia="Times New Roman" w:hAnsi="Calibri" w:cs="Calibri"/>
          <w:noProof w:val="0"/>
        </w:rPr>
        <w:t>126093354</w:t>
      </w:r>
      <w:r w:rsidR="003B7E11" w:rsidRPr="007626D1">
        <w:rPr>
          <w:rFonts w:ascii="Calibri" w:eastAsia="Times New Roman" w:hAnsi="Calibri" w:cs="Calibri"/>
          <w:noProof w:val="0"/>
        </w:rPr>
        <w:t xml:space="preserve">) (toliau – Paslaugų teikėjas), atstovaujama </w:t>
      </w:r>
      <w:r w:rsidR="009856B0" w:rsidRPr="007626D1">
        <w:rPr>
          <w:rFonts w:ascii="Calibri" w:eastAsia="Times New Roman" w:hAnsi="Calibri" w:cs="Calibri"/>
          <w:noProof w:val="0"/>
        </w:rPr>
        <w:t>direktoriaus Pauliaus Tamulionio</w:t>
      </w:r>
      <w:r w:rsidR="003B7E11" w:rsidRPr="007626D1">
        <w:rPr>
          <w:rFonts w:ascii="Calibri" w:eastAsia="Times New Roman" w:hAnsi="Calibri" w:cs="Calibri"/>
          <w:noProof w:val="0"/>
        </w:rPr>
        <w:t xml:space="preserve"> veikiančio pagal įmonės įstatus, sudaro šią paslaugų teikimo sutartį (toliau – Sutartis).</w:t>
      </w:r>
    </w:p>
    <w:p w14:paraId="6B61325A" w14:textId="77777777" w:rsidR="003B7E11" w:rsidRPr="007626D1" w:rsidRDefault="003B7E11" w:rsidP="007626D1">
      <w:pPr>
        <w:spacing w:after="0" w:line="276" w:lineRule="auto"/>
        <w:contextualSpacing/>
        <w:jc w:val="both"/>
        <w:rPr>
          <w:rFonts w:ascii="Calibri" w:eastAsia="Times New Roman" w:hAnsi="Calibri" w:cs="Calibri"/>
          <w:noProof w:val="0"/>
        </w:rPr>
      </w:pPr>
    </w:p>
    <w:p w14:paraId="0AD59ECF" w14:textId="77777777" w:rsidR="003B7E11" w:rsidRPr="007626D1" w:rsidRDefault="003B7E11" w:rsidP="007626D1">
      <w:pPr>
        <w:numPr>
          <w:ilvl w:val="0"/>
          <w:numId w:val="1"/>
        </w:numPr>
        <w:tabs>
          <w:tab w:val="left" w:pos="9630"/>
        </w:tabs>
        <w:spacing w:after="0" w:line="360" w:lineRule="auto"/>
        <w:ind w:left="0"/>
        <w:contextualSpacing/>
        <w:jc w:val="center"/>
        <w:rPr>
          <w:rFonts w:ascii="Calibri" w:eastAsia="Times New Roman" w:hAnsi="Calibri" w:cs="Calibri"/>
          <w:b/>
          <w:noProof w:val="0"/>
        </w:rPr>
      </w:pPr>
      <w:r w:rsidRPr="007626D1">
        <w:rPr>
          <w:rFonts w:ascii="Calibri" w:eastAsia="Times New Roman" w:hAnsi="Calibri" w:cs="Calibri"/>
          <w:b/>
          <w:noProof w:val="0"/>
        </w:rPr>
        <w:t>SUTARTIES DALYKAS</w:t>
      </w:r>
    </w:p>
    <w:p w14:paraId="403A2545" w14:textId="77777777" w:rsidR="003B7E11" w:rsidRPr="007626D1" w:rsidRDefault="003B7E11" w:rsidP="007626D1">
      <w:pPr>
        <w:tabs>
          <w:tab w:val="left" w:pos="9630"/>
        </w:tabs>
        <w:spacing w:after="0" w:line="360" w:lineRule="auto"/>
        <w:contextualSpacing/>
        <w:rPr>
          <w:rFonts w:ascii="Calibri" w:eastAsia="Times New Roman" w:hAnsi="Calibri" w:cs="Calibri"/>
          <w:b/>
          <w:noProof w:val="0"/>
        </w:rPr>
      </w:pPr>
    </w:p>
    <w:p w14:paraId="11B49924" w14:textId="77777777" w:rsidR="003B7E11" w:rsidRPr="007626D1" w:rsidRDefault="003B7E11" w:rsidP="007626D1">
      <w:pPr>
        <w:numPr>
          <w:ilvl w:val="1"/>
          <w:numId w:val="1"/>
        </w:numPr>
        <w:tabs>
          <w:tab w:val="left" w:pos="1134"/>
          <w:tab w:val="left" w:pos="1985"/>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Paslaugų teikėjas įsipareigoja suteikti Komunikacijos ir viešųjų ryšių konsultacines paslaugas (toliau – Paslaugos), kurių detalus  aprašymas nurodytas šios sutarties 1 Priede, o Užsakovas įsipareigoja už suteiktas paslaugas sumokėti Sutarties 2.1 punkte ir 2 Priede nurodytą kainą Sutartyje nustatytomis sąlygomis ir tvarka.</w:t>
      </w:r>
    </w:p>
    <w:p w14:paraId="5863C215" w14:textId="77777777" w:rsidR="003B7E11" w:rsidRPr="007626D1" w:rsidRDefault="003B7E11" w:rsidP="007626D1">
      <w:pPr>
        <w:numPr>
          <w:ilvl w:val="1"/>
          <w:numId w:val="1"/>
        </w:numPr>
        <w:tabs>
          <w:tab w:val="left" w:pos="1134"/>
          <w:tab w:val="left" w:pos="1985"/>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Šios sutarties nuostatos taikomos visiems Sutarties priedams, kuriuose detalizuojamos paslaugos ir kitos specialios sąlygos.</w:t>
      </w:r>
    </w:p>
    <w:p w14:paraId="06198ED4" w14:textId="77777777" w:rsidR="003B7E11" w:rsidRPr="007626D1" w:rsidRDefault="003B7E11" w:rsidP="007626D1">
      <w:pPr>
        <w:spacing w:after="0" w:line="276" w:lineRule="auto"/>
        <w:jc w:val="both"/>
        <w:rPr>
          <w:rFonts w:ascii="Calibri" w:eastAsia="Times New Roman" w:hAnsi="Calibri" w:cs="Calibri"/>
          <w:noProof w:val="0"/>
        </w:rPr>
      </w:pPr>
    </w:p>
    <w:p w14:paraId="1D88FD69" w14:textId="77777777" w:rsidR="003B7E11" w:rsidRPr="007626D1" w:rsidRDefault="003B7E11" w:rsidP="007626D1">
      <w:pPr>
        <w:numPr>
          <w:ilvl w:val="0"/>
          <w:numId w:val="1"/>
        </w:numPr>
        <w:tabs>
          <w:tab w:val="left" w:pos="9630"/>
        </w:tabs>
        <w:spacing w:after="0" w:line="360" w:lineRule="auto"/>
        <w:ind w:left="0"/>
        <w:contextualSpacing/>
        <w:jc w:val="center"/>
        <w:rPr>
          <w:rFonts w:ascii="Calibri" w:eastAsia="Times New Roman" w:hAnsi="Calibri" w:cs="Calibri"/>
          <w:b/>
          <w:noProof w:val="0"/>
        </w:rPr>
      </w:pPr>
      <w:r w:rsidRPr="007626D1">
        <w:rPr>
          <w:rFonts w:ascii="Calibri" w:eastAsia="Times New Roman" w:hAnsi="Calibri" w:cs="Calibri"/>
          <w:b/>
          <w:noProof w:val="0"/>
        </w:rPr>
        <w:t>SUTARTIES KAINA IR ATSISKAITYMO TVARKA</w:t>
      </w:r>
    </w:p>
    <w:p w14:paraId="2B6E66EF" w14:textId="77777777" w:rsidR="003B7E11" w:rsidRPr="007626D1" w:rsidRDefault="003B7E11" w:rsidP="007626D1">
      <w:pPr>
        <w:tabs>
          <w:tab w:val="left" w:pos="9630"/>
          <w:tab w:val="left" w:pos="9720"/>
        </w:tabs>
        <w:spacing w:after="0" w:line="360" w:lineRule="auto"/>
        <w:ind w:firstLine="360"/>
        <w:jc w:val="both"/>
        <w:rPr>
          <w:rFonts w:ascii="Calibri" w:eastAsia="Times New Roman" w:hAnsi="Calibri" w:cs="Calibri"/>
          <w:noProof w:val="0"/>
        </w:rPr>
      </w:pPr>
    </w:p>
    <w:p w14:paraId="456FA4BB" w14:textId="127143F8"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 xml:space="preserve">Sutarties kaina – </w:t>
      </w:r>
      <w:r w:rsidR="006240DC" w:rsidRPr="007626D1">
        <w:rPr>
          <w:rFonts w:ascii="Calibri" w:eastAsia="Times New Roman" w:hAnsi="Calibri" w:cs="Calibri"/>
          <w:b/>
          <w:bCs/>
          <w:noProof w:val="0"/>
        </w:rPr>
        <w:t>59557,41</w:t>
      </w:r>
      <w:r w:rsidRPr="007626D1">
        <w:rPr>
          <w:rFonts w:ascii="Calibri" w:eastAsia="Times New Roman" w:hAnsi="Calibri" w:cs="Calibri"/>
          <w:b/>
          <w:i/>
          <w:noProof w:val="0"/>
        </w:rPr>
        <w:t xml:space="preserve"> </w:t>
      </w:r>
      <w:r w:rsidRPr="007626D1">
        <w:rPr>
          <w:rFonts w:ascii="Calibri" w:eastAsia="Times New Roman" w:hAnsi="Calibri" w:cs="Calibri"/>
          <w:b/>
          <w:noProof w:val="0"/>
        </w:rPr>
        <w:t>EUR</w:t>
      </w:r>
      <w:r w:rsidRPr="007626D1">
        <w:rPr>
          <w:rFonts w:ascii="Calibri" w:eastAsia="Times New Roman" w:hAnsi="Calibri" w:cs="Calibri"/>
          <w:b/>
          <w:i/>
          <w:noProof w:val="0"/>
        </w:rPr>
        <w:t xml:space="preserve"> </w:t>
      </w:r>
      <w:r w:rsidRPr="007626D1">
        <w:rPr>
          <w:rFonts w:ascii="Calibri" w:eastAsia="Times New Roman" w:hAnsi="Calibri" w:cs="Calibri"/>
          <w:noProof w:val="0"/>
        </w:rPr>
        <w:t>(</w:t>
      </w:r>
      <w:r w:rsidR="006240DC" w:rsidRPr="007626D1">
        <w:rPr>
          <w:rFonts w:ascii="Calibri" w:eastAsia="Times New Roman" w:hAnsi="Calibri" w:cs="Calibri"/>
          <w:noProof w:val="0"/>
        </w:rPr>
        <w:t>penkiasdešimt devyni tūkstančiai penki šimtai penkiasdešimt septyni eurai, 41 ct</w:t>
      </w:r>
      <w:r w:rsidRPr="007626D1">
        <w:rPr>
          <w:rFonts w:ascii="Calibri" w:eastAsia="Times New Roman" w:hAnsi="Calibri" w:cs="Calibri"/>
          <w:noProof w:val="0"/>
        </w:rPr>
        <w:t>), įskaitant pridėtinės vertės mokestį (toliau – PVM). Detalios paslaugų kainos (įkainiai) nurodytos Sutarties 2 priede.</w:t>
      </w:r>
    </w:p>
    <w:p w14:paraId="670F85D4"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 xml:space="preserve">Į Sutarties kainą/paslaugų kainas (įkainius) įskaitomi visi mokesčiai ir rinkliavos bei kitos išlaidos, susijusios su tinkamu Sutarties vykdymu. </w:t>
      </w:r>
    </w:p>
    <w:p w14:paraId="598E056F"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Sutarties kaina negali būti keičiama per visą Sutarties galiojimo laiką, išskyrus Sutartyje numatytus atvejus.</w:t>
      </w:r>
    </w:p>
    <w:p w14:paraId="387350FC"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 xml:space="preserve">Tinkamai ir faktiškai suteiktų paslaugų perdavimas ir priėmimas įforminamas paslaugų perdavimo – priėmimo aktu, kuris pasirašomas Šalių įgaliotų atstovų. Šalių pasirašytas perdavimo – priėmimo aktas yra pagrindas PVM sąskaitai faktūrai išrašyti, kuri išrašoma ir pateikiama per 5 darbo dienas po priėmimo – perdavimo akto pasirašymo dienos. </w:t>
      </w:r>
    </w:p>
    <w:p w14:paraId="3AF6AF56"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 xml:space="preserve"> Už tinkamai ir faktiškai suteiktas Paslaugas Užsakovas su Paslaugų teikėju atsiskaito mokėjimo pavedimu</w:t>
      </w:r>
      <w:r w:rsidRPr="007626D1">
        <w:rPr>
          <w:rFonts w:ascii="Calibri" w:eastAsia="Times New Roman" w:hAnsi="Calibri" w:cs="Calibri"/>
          <w:noProof w:val="0"/>
          <w:lang w:eastAsia="lt-LT"/>
        </w:rPr>
        <w:t xml:space="preserve"> kas mėnesį pagal Paslaugų perdavimo – priėmimo aktą,</w:t>
      </w:r>
      <w:r w:rsidRPr="007626D1">
        <w:rPr>
          <w:rFonts w:ascii="Calibri" w:eastAsia="Times New Roman" w:hAnsi="Calibri" w:cs="Calibri"/>
          <w:noProof w:val="0"/>
        </w:rPr>
        <w:t xml:space="preserve"> pinigus pervesdamas į Sutartyje nurodytą Paslaugų teikėjo atsiskaitomąją sąskaitą ne vėliau kaip per 20 (dvidešimt) darbo dienų nuo tinkamai įformintos PVM sąskaitos faktūros </w:t>
      </w:r>
      <w:r w:rsidRPr="007626D1">
        <w:rPr>
          <w:rFonts w:ascii="Calibri" w:eastAsia="Times New Roman" w:hAnsi="Calibri" w:cs="Calibri"/>
          <w:noProof w:val="0"/>
        </w:rPr>
        <w:lastRenderedPageBreak/>
        <w:t>pristatymo Užsakovui dienos už faktiškai ir tinkamai suteiktas Paslaugas. PVM sąskaita faktūra pateikiama Sutarties 2.4 papunkčio nustatyta tvarka. Paslaugų teikėjas PVM sąskaitą faktūrą turi pateikti elektroniniu būdu, kaip numatyta Lietuvos Respublikos viešųjų pirkimų įstatymo 22 straipsnio 3 dalyje. Paslaugų teikėjui nepateikus PVM sąskaitos faktūros elektroniniu būdu, Užsakovas turi teisę nevykdyti mokėjimo.</w:t>
      </w:r>
    </w:p>
    <w:p w14:paraId="24B13D47"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Sutarties kaina Sutarties galiojimo laikotarpiu turi būti perskaičiuojama (didinama ar mažinama) tik pasikeitus (padidėjus ar sumažėjus) PVM tarifui, kuris turėjo tiesioginės įtakos Sutarties kainai. Šalims raštiškai susitarus ir ne vėliau kaip iki Paslaugų perdavimo – priėmimo akto pasirašymo dienos, perskaičiuojama tik ta Sutarties kainos dalis, kuriai turėjo įtakos PVM tarifas ir tik pasikeitusio mokesčio dydžiu, t. y. Sutarties ar jos dalies kaina be PVM nebus keičiama. Sutarties kainos perskaičiavimą dėl pasikeitusio (padidėjusio ar sumažėjusio) PVM tarifo inicijuoja Paslaugų teikėjas,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Šalių pasirašomu susitarimu, kuriame užfiksuojama perskaičiuota Sutarties kaina bei šio perskaičiavimo įsigaliojimo sąlygos. Sutarties kainos perskaičiavimas dėl kitų mokesčių pasikeitimo nebus atliekamas.</w:t>
      </w:r>
    </w:p>
    <w:p w14:paraId="3E8887C3"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Jeigu einamaisiais biudžetiniais metais teisės aktais bus apribotas tam tikram laikotarpiui numatytas valstybės piniginių išteklių išdavimas, Užsakovas turi teisę einamaisiais biudžetiniais metais atsisakyti tam tikrų Sutartyje numatytų, tačiau dar nesuteiktų paslaugų ir privalo raštu apie tai informuoti Paslaugų teikėją. Šiuo atveju jokios sankcijos, numatytos Sutartyje, Užsakovui netaikomos. Tokio atsisakymo atveju Užsakovas apmoka Paslaugų teikėjui už iki atsisakymo faktiškai įvykdytą Sutarties dalį.</w:t>
      </w:r>
    </w:p>
    <w:p w14:paraId="16CD1BCF" w14:textId="77777777" w:rsidR="003B7E11" w:rsidRPr="007626D1" w:rsidRDefault="003B7E11" w:rsidP="007626D1">
      <w:pPr>
        <w:tabs>
          <w:tab w:val="left" w:pos="9630"/>
        </w:tabs>
        <w:spacing w:after="0" w:line="360" w:lineRule="auto"/>
        <w:rPr>
          <w:rFonts w:ascii="Calibri" w:eastAsia="Times New Roman" w:hAnsi="Calibri" w:cs="Calibri"/>
          <w:b/>
          <w:noProof w:val="0"/>
        </w:rPr>
      </w:pPr>
    </w:p>
    <w:p w14:paraId="55B0911D" w14:textId="77777777" w:rsidR="003B7E11" w:rsidRPr="007626D1" w:rsidRDefault="003B7E11" w:rsidP="007626D1">
      <w:pPr>
        <w:numPr>
          <w:ilvl w:val="0"/>
          <w:numId w:val="1"/>
        </w:numPr>
        <w:tabs>
          <w:tab w:val="left" w:pos="9630"/>
        </w:tabs>
        <w:spacing w:after="0" w:line="360" w:lineRule="auto"/>
        <w:ind w:left="0"/>
        <w:contextualSpacing/>
        <w:jc w:val="center"/>
        <w:rPr>
          <w:rFonts w:ascii="Calibri" w:eastAsia="Times New Roman" w:hAnsi="Calibri" w:cs="Calibri"/>
          <w:b/>
          <w:noProof w:val="0"/>
        </w:rPr>
      </w:pPr>
      <w:r w:rsidRPr="007626D1">
        <w:rPr>
          <w:rFonts w:ascii="Calibri" w:eastAsia="Times New Roman" w:hAnsi="Calibri" w:cs="Calibri"/>
          <w:b/>
          <w:noProof w:val="0"/>
        </w:rPr>
        <w:t>ŠALIŲ ĮSIPAREIGOJIMAI</w:t>
      </w:r>
    </w:p>
    <w:p w14:paraId="71BBF939" w14:textId="77777777" w:rsidR="003B7E11" w:rsidRPr="007626D1" w:rsidRDefault="003B7E11" w:rsidP="007626D1">
      <w:pPr>
        <w:tabs>
          <w:tab w:val="left" w:pos="9630"/>
        </w:tabs>
        <w:spacing w:after="0" w:line="360" w:lineRule="auto"/>
        <w:ind w:firstLine="360"/>
        <w:jc w:val="both"/>
        <w:rPr>
          <w:rFonts w:ascii="Calibri" w:eastAsia="Times New Roman" w:hAnsi="Calibri" w:cs="Calibri"/>
          <w:noProof w:val="0"/>
        </w:rPr>
      </w:pPr>
    </w:p>
    <w:p w14:paraId="5354EAEE"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Paslaugų teikėjas įsipareigoja:</w:t>
      </w:r>
    </w:p>
    <w:p w14:paraId="7BC58399" w14:textId="77777777" w:rsidR="003B7E11" w:rsidRPr="007626D1" w:rsidRDefault="003B7E11" w:rsidP="007626D1">
      <w:pPr>
        <w:numPr>
          <w:ilvl w:val="2"/>
          <w:numId w:val="1"/>
        </w:numPr>
        <w:tabs>
          <w:tab w:val="left" w:pos="0"/>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Pagal Užsakovo faktinį poreikį, neviršijant Sutarties 1 priede nurodytų Paslaugų teikimo kiekio, Sutartyje ir Sutarties 1 priede nustatyta tvarka, sąlygomis ir terminais Užsakovo patalpose adresu Kalvarijų g. 3, Vilnius, ir nuotoliniu būdu, laiku, pilnai ir kokybiškai suteikti Sutarties 1 priede nustatytus reikalavimus atitinkančias Paslaugas, kurios bus teikiamos nuo Sutarties įsigaliojimo dienos;</w:t>
      </w:r>
    </w:p>
    <w:p w14:paraId="63568E4C" w14:textId="77777777" w:rsidR="003B7E11" w:rsidRPr="007626D1" w:rsidRDefault="003B7E11" w:rsidP="007626D1">
      <w:pPr>
        <w:numPr>
          <w:ilvl w:val="2"/>
          <w:numId w:val="1"/>
        </w:numPr>
        <w:tabs>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 xml:space="preserve">tinkamai ir faktiškai suteikus Paslaugas, pateikti Užsakovui pasirašytą Paslaugų perdavimo – priėmimo aktą bei PVM sąskaitą faktūrą apmokėjimui; </w:t>
      </w:r>
    </w:p>
    <w:p w14:paraId="0A9DF46C" w14:textId="77777777" w:rsidR="003B7E11" w:rsidRPr="007626D1" w:rsidRDefault="003B7E11" w:rsidP="007626D1">
      <w:pPr>
        <w:numPr>
          <w:ilvl w:val="2"/>
          <w:numId w:val="1"/>
        </w:numPr>
        <w:tabs>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ne vėliau kaip per 3 (tris) darbo dienas nuo Sutarties įsigaliojimo dienos paskirti kompetentingą asmenį, kuris būtų atsakingas už ryšių su Užsakovo paskirtu atstovu palaikymą, ir apie jį raštu informuoti Užsakovą;</w:t>
      </w:r>
    </w:p>
    <w:p w14:paraId="68B67B8B" w14:textId="77777777" w:rsidR="003B7E11" w:rsidRPr="007626D1" w:rsidRDefault="003B7E11" w:rsidP="007626D1">
      <w:pPr>
        <w:numPr>
          <w:ilvl w:val="2"/>
          <w:numId w:val="1"/>
        </w:numPr>
        <w:tabs>
          <w:tab w:val="left" w:pos="1026"/>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nedelsdamas (ne vėliau kaip per 3 (tris) darbo dienas) raštu informuoti Užsakovą:</w:t>
      </w:r>
    </w:p>
    <w:p w14:paraId="3BAE790F" w14:textId="77777777" w:rsidR="003B7E11" w:rsidRPr="007626D1" w:rsidRDefault="003B7E11" w:rsidP="007626D1">
      <w:pPr>
        <w:numPr>
          <w:ilvl w:val="3"/>
          <w:numId w:val="1"/>
        </w:numPr>
        <w:tabs>
          <w:tab w:val="left" w:pos="1276"/>
          <w:tab w:val="left" w:pos="9630"/>
          <w:tab w:val="left" w:pos="9720"/>
        </w:tabs>
        <w:spacing w:after="0" w:line="360" w:lineRule="auto"/>
        <w:ind w:left="0" w:firstLine="540"/>
        <w:jc w:val="both"/>
        <w:rPr>
          <w:rFonts w:ascii="Calibri" w:eastAsia="Times New Roman" w:hAnsi="Calibri" w:cs="Calibri"/>
          <w:noProof w:val="0"/>
        </w:rPr>
      </w:pPr>
      <w:r w:rsidRPr="007626D1">
        <w:rPr>
          <w:rFonts w:ascii="Calibri" w:eastAsia="Times New Roman" w:hAnsi="Calibri" w:cs="Calibri"/>
          <w:noProof w:val="0"/>
        </w:rPr>
        <w:t xml:space="preserve"> jei laiku negali suteikti Paslaugų;</w:t>
      </w:r>
    </w:p>
    <w:p w14:paraId="2F670E11" w14:textId="77777777" w:rsidR="003B7E11" w:rsidRPr="007626D1" w:rsidRDefault="003B7E11" w:rsidP="007626D1">
      <w:pPr>
        <w:numPr>
          <w:ilvl w:val="3"/>
          <w:numId w:val="1"/>
        </w:numPr>
        <w:tabs>
          <w:tab w:val="left" w:pos="1276"/>
          <w:tab w:val="left" w:pos="9630"/>
          <w:tab w:val="left" w:pos="9720"/>
        </w:tabs>
        <w:spacing w:after="0" w:line="360" w:lineRule="auto"/>
        <w:ind w:left="0" w:firstLine="540"/>
        <w:jc w:val="both"/>
        <w:rPr>
          <w:rFonts w:ascii="Calibri" w:eastAsia="Times New Roman" w:hAnsi="Calibri" w:cs="Calibri"/>
          <w:noProof w:val="0"/>
        </w:rPr>
      </w:pPr>
      <w:r w:rsidRPr="007626D1">
        <w:rPr>
          <w:rFonts w:ascii="Calibri" w:eastAsia="Times New Roman" w:hAnsi="Calibri" w:cs="Calibri"/>
          <w:noProof w:val="0"/>
        </w:rPr>
        <w:t xml:space="preserve"> apie pasikeitusius savo rekvizitus, teisinį statusą, paskirtą atstovą; </w:t>
      </w:r>
    </w:p>
    <w:p w14:paraId="1F935EF2" w14:textId="77777777" w:rsidR="003B7E11" w:rsidRPr="007626D1" w:rsidRDefault="003B7E11" w:rsidP="007626D1">
      <w:pPr>
        <w:numPr>
          <w:ilvl w:val="2"/>
          <w:numId w:val="1"/>
        </w:numPr>
        <w:tabs>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lastRenderedPageBreak/>
        <w:t>kilus Šalių ginčui dėl Sutarties, ne vėliau kaip per 3 (tris) darbo dienas nuo ginčo kilimo dienos, deleguoti atstovą spręsti ginčo;</w:t>
      </w:r>
    </w:p>
    <w:p w14:paraId="73AE294D" w14:textId="77777777" w:rsidR="003B7E11" w:rsidRPr="007626D1" w:rsidRDefault="003B7E11" w:rsidP="007626D1">
      <w:pPr>
        <w:numPr>
          <w:ilvl w:val="2"/>
          <w:numId w:val="1"/>
        </w:numPr>
        <w:tabs>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užtikrinti, kad visą Sutarties galiojimo laikotarpį paslaugas teiks Sutarties 3 priede nurodyti specialistai. Paslaugas teikiantys specialistai gali būti keičiami tik gavus rašytinį Užsakovo sutikimą. Keičiamas specialistas turi atitikti Pirkimo sąlygų 3 priede „Tiekėjų kvalifikacijos reikalavimai“ nurodytus kvalifikacinius reikalavimus;</w:t>
      </w:r>
    </w:p>
    <w:p w14:paraId="7B73626F" w14:textId="77777777" w:rsidR="003B7E11" w:rsidRPr="007626D1" w:rsidRDefault="003B7E11" w:rsidP="007626D1">
      <w:pPr>
        <w:numPr>
          <w:ilvl w:val="2"/>
          <w:numId w:val="1"/>
        </w:numPr>
        <w:tabs>
          <w:tab w:val="left" w:pos="1276"/>
          <w:tab w:val="left" w:pos="9630"/>
          <w:tab w:val="left" w:pos="9720"/>
        </w:tabs>
        <w:spacing w:after="0" w:line="360" w:lineRule="auto"/>
        <w:ind w:left="0" w:firstLine="567"/>
        <w:jc w:val="both"/>
        <w:rPr>
          <w:rFonts w:ascii="Calibri" w:eastAsia="Times New Roman" w:hAnsi="Calibri" w:cs="Calibri"/>
          <w:i/>
          <w:noProof w:val="0"/>
        </w:rPr>
      </w:pPr>
      <w:r w:rsidRPr="007626D1">
        <w:rPr>
          <w:rFonts w:ascii="Calibri" w:eastAsia="Times New Roman" w:hAnsi="Calibri" w:cs="Calibri"/>
          <w:noProof w:val="0"/>
        </w:rPr>
        <w:t xml:space="preserve"> laikytis Lietuvos Respublikos civilinio kodekso bei kitų su Paslaugų teikimu susijusių Lietuvos Respublikoje galiojančių teisės aktų nuostatų ir užtikrinti, kad Paslaugų teikėjo specialistai, darbuotojai bei atstovai jų laikytųsi. Paslaugų teikėjas garantuoja Užsakovui ir/ar tretiesiems asmenims nuostolių atlyginimą, jei Paslaugų teikėjas ar jo specialistai, darbuotojai, atstovai nesilaikytų Lietuvos Respublikoje galiojančių teisės aktų reikalavimų ir dėl to Užsakovui ir/ar tretiesiems asmenims būtų pateikti kokie nors reikalavimai ar pradėti procesiniai veiksmai;</w:t>
      </w:r>
    </w:p>
    <w:p w14:paraId="14943915" w14:textId="77777777" w:rsidR="003B7E11" w:rsidRPr="007626D1" w:rsidRDefault="003B7E11" w:rsidP="007626D1">
      <w:pPr>
        <w:numPr>
          <w:ilvl w:val="2"/>
          <w:numId w:val="1"/>
        </w:numPr>
        <w:tabs>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 Paslaugų teikėjas įsipareigoja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Užsakovo Paslaugų teikimui suteikta informacija yra laikoma konfidencialia, nebent Užsakovas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155E9EBE" w14:textId="77777777" w:rsidR="003B7E11" w:rsidRPr="007626D1" w:rsidRDefault="003B7E11" w:rsidP="007626D1">
      <w:pPr>
        <w:numPr>
          <w:ilvl w:val="2"/>
          <w:numId w:val="1"/>
        </w:numPr>
        <w:tabs>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apmokėti Užsakovui dėl šios sutarties nevykdymo, ar netinkamo vykdymo atsiradusius nuostolius ir 10% sutarties kainos dydžio baudą už įsipareigojimų nevykdymą.</w:t>
      </w:r>
    </w:p>
    <w:p w14:paraId="69FC96C5"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Užsakovas įsipareigoja:</w:t>
      </w:r>
    </w:p>
    <w:p w14:paraId="1A30E2CE" w14:textId="77777777" w:rsidR="003B7E11" w:rsidRPr="007626D1" w:rsidRDefault="003B7E11" w:rsidP="007626D1">
      <w:pPr>
        <w:numPr>
          <w:ilvl w:val="2"/>
          <w:numId w:val="1"/>
        </w:numPr>
        <w:tabs>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sumokėti Paslaugų teikėjui už tinkamai ir faktiškai suteiktas Paslaugas Sutartyje numatyta tvarka ir sąlygomis;</w:t>
      </w:r>
    </w:p>
    <w:p w14:paraId="6079A724" w14:textId="77777777" w:rsidR="003B7E11" w:rsidRPr="007626D1" w:rsidRDefault="003B7E11" w:rsidP="007626D1">
      <w:pPr>
        <w:numPr>
          <w:ilvl w:val="2"/>
          <w:numId w:val="1"/>
        </w:numPr>
        <w:tabs>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teikti Paslaugų teikėjui Sutarčiai vykdyti reikalingą turimą informaciją;</w:t>
      </w:r>
    </w:p>
    <w:p w14:paraId="360DF3A9" w14:textId="77777777" w:rsidR="003B7E11" w:rsidRPr="007626D1" w:rsidRDefault="003B7E11" w:rsidP="007626D1">
      <w:pPr>
        <w:numPr>
          <w:ilvl w:val="2"/>
          <w:numId w:val="1"/>
        </w:numPr>
        <w:tabs>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per 5 (penkias) darbo dienas Paslaugų teikėjui suteikus Paslaugas patikrinti Paslaugų atitikimą Sutarties reikalavimams ir Sutarties 1 priede nurodytoms sąlygoms;</w:t>
      </w:r>
    </w:p>
    <w:p w14:paraId="50495D3B" w14:textId="77777777" w:rsidR="003B7E11" w:rsidRPr="007626D1" w:rsidRDefault="003B7E11" w:rsidP="007626D1">
      <w:pPr>
        <w:numPr>
          <w:ilvl w:val="2"/>
          <w:numId w:val="1"/>
        </w:numPr>
        <w:tabs>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nustačius, kad Paslaugos neatitinka Sutarties reikalavimų, Paslaugų teikėjui pateikti pretenziją per 5 (penkias) darbo dienas nuo Paslaugų perdavimo priėmimui dienos;</w:t>
      </w:r>
    </w:p>
    <w:p w14:paraId="298A7B2C" w14:textId="77777777" w:rsidR="003B7E11" w:rsidRPr="007626D1" w:rsidRDefault="003B7E11" w:rsidP="007626D1">
      <w:pPr>
        <w:numPr>
          <w:ilvl w:val="2"/>
          <w:numId w:val="1"/>
        </w:numPr>
        <w:tabs>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ne vėliau kaip per 3 (tris) darbo dienas nuo Sutarties įsigaliojimo dienos paskirti kompetentingą asmenį, kuris būtų atsakingas už ryšių su Paslaugų teikėjo paskirtu atstovu palaikymą, ir apie jį raštu</w:t>
      </w:r>
      <w:r w:rsidRPr="007626D1">
        <w:rPr>
          <w:rFonts w:ascii="Calibri" w:eastAsia="Times New Roman" w:hAnsi="Calibri" w:cs="Calibri"/>
          <w:i/>
          <w:noProof w:val="0"/>
        </w:rPr>
        <w:t xml:space="preserve"> </w:t>
      </w:r>
      <w:r w:rsidRPr="007626D1">
        <w:rPr>
          <w:rFonts w:ascii="Calibri" w:eastAsia="Times New Roman" w:hAnsi="Calibri" w:cs="Calibri"/>
          <w:noProof w:val="0"/>
        </w:rPr>
        <w:t>informuoti Paslaugų teikėją;</w:t>
      </w:r>
    </w:p>
    <w:p w14:paraId="40A41F8D" w14:textId="77777777" w:rsidR="003B7E11" w:rsidRPr="007626D1" w:rsidRDefault="003B7E11" w:rsidP="007626D1">
      <w:pPr>
        <w:numPr>
          <w:ilvl w:val="2"/>
          <w:numId w:val="1"/>
        </w:numPr>
        <w:tabs>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lastRenderedPageBreak/>
        <w:t>kilus Šalių ginčui dėl Sutarties, ne vėliau kaip per 3 (tris) darbo dienas nuo ginčo kilimo dienos deleguoti atstovą spręsti ginčo;</w:t>
      </w:r>
    </w:p>
    <w:p w14:paraId="735B3285" w14:textId="77777777" w:rsidR="003B7E11" w:rsidRPr="007626D1" w:rsidRDefault="003B7E11" w:rsidP="007626D1">
      <w:pPr>
        <w:numPr>
          <w:ilvl w:val="2"/>
          <w:numId w:val="1"/>
        </w:numPr>
        <w:tabs>
          <w:tab w:val="left" w:pos="1276"/>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nedelsdamas (ne vėliau kaip per 3 (tris) darbo dienas) raštu pranešti Paslaugų teikėjui apie savo pasikeitusius rekvizitus, teisinį statusą, paskirtą atstovą;</w:t>
      </w:r>
    </w:p>
    <w:p w14:paraId="0CAE1167" w14:textId="77777777" w:rsidR="003B7E11" w:rsidRPr="007626D1" w:rsidRDefault="003B7E11" w:rsidP="007626D1">
      <w:pPr>
        <w:numPr>
          <w:ilvl w:val="1"/>
          <w:numId w:val="1"/>
        </w:numPr>
        <w:tabs>
          <w:tab w:val="left" w:pos="1170"/>
          <w:tab w:val="left" w:pos="9630"/>
          <w:tab w:val="left" w:pos="9720"/>
        </w:tabs>
        <w:spacing w:after="0" w:line="360" w:lineRule="auto"/>
        <w:ind w:left="0" w:firstLine="540"/>
        <w:jc w:val="both"/>
        <w:rPr>
          <w:rFonts w:ascii="Calibri" w:eastAsia="Times New Roman" w:hAnsi="Calibri" w:cs="Calibri"/>
          <w:noProof w:val="0"/>
        </w:rPr>
      </w:pPr>
      <w:r w:rsidRPr="007626D1">
        <w:rPr>
          <w:rFonts w:ascii="Calibri" w:eastAsia="Times New Roman" w:hAnsi="Calibri" w:cs="Calibri"/>
          <w:noProof w:val="0"/>
        </w:rPr>
        <w:t>Kiti Šalių įsipareigojimai nurodyti Sutarties prieduose.</w:t>
      </w:r>
    </w:p>
    <w:p w14:paraId="0CDE6447" w14:textId="77777777" w:rsidR="003B7E11" w:rsidRPr="007626D1" w:rsidRDefault="003B7E11" w:rsidP="007626D1">
      <w:pPr>
        <w:tabs>
          <w:tab w:val="left" w:pos="9630"/>
          <w:tab w:val="left" w:pos="9720"/>
        </w:tabs>
        <w:spacing w:after="0" w:line="360" w:lineRule="auto"/>
        <w:jc w:val="both"/>
        <w:rPr>
          <w:rFonts w:ascii="Calibri" w:eastAsia="Times New Roman" w:hAnsi="Calibri" w:cs="Calibri"/>
          <w:noProof w:val="0"/>
        </w:rPr>
      </w:pPr>
    </w:p>
    <w:p w14:paraId="4AB9B2B0" w14:textId="77777777" w:rsidR="003B7E11" w:rsidRPr="007626D1" w:rsidRDefault="003B7E11" w:rsidP="007626D1">
      <w:pPr>
        <w:numPr>
          <w:ilvl w:val="0"/>
          <w:numId w:val="1"/>
        </w:numPr>
        <w:tabs>
          <w:tab w:val="left" w:pos="9630"/>
        </w:tabs>
        <w:spacing w:after="0" w:line="360" w:lineRule="auto"/>
        <w:ind w:left="0"/>
        <w:contextualSpacing/>
        <w:jc w:val="center"/>
        <w:rPr>
          <w:rFonts w:ascii="Calibri" w:eastAsia="Times New Roman" w:hAnsi="Calibri" w:cs="Calibri"/>
          <w:b/>
          <w:noProof w:val="0"/>
        </w:rPr>
      </w:pPr>
      <w:r w:rsidRPr="007626D1">
        <w:rPr>
          <w:rFonts w:ascii="Calibri" w:eastAsia="Times New Roman" w:hAnsi="Calibri" w:cs="Calibri"/>
          <w:b/>
          <w:noProof w:val="0"/>
        </w:rPr>
        <w:t>ŠALIŲ TEISĖS</w:t>
      </w:r>
    </w:p>
    <w:p w14:paraId="5108DAEF"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Paslaugų teikėjas turi teisę:</w:t>
      </w:r>
    </w:p>
    <w:p w14:paraId="5BC3EA39" w14:textId="77777777" w:rsidR="003B7E11" w:rsidRPr="007626D1" w:rsidRDefault="003B7E11" w:rsidP="007626D1">
      <w:pPr>
        <w:tabs>
          <w:tab w:val="left" w:pos="567"/>
          <w:tab w:val="left" w:pos="9630"/>
          <w:tab w:val="left" w:pos="9720"/>
        </w:tabs>
        <w:spacing w:after="0" w:line="360" w:lineRule="auto"/>
        <w:jc w:val="both"/>
        <w:rPr>
          <w:rFonts w:ascii="Calibri" w:eastAsia="Times New Roman" w:hAnsi="Calibri" w:cs="Calibri"/>
          <w:noProof w:val="0"/>
        </w:rPr>
      </w:pPr>
      <w:r w:rsidRPr="007626D1">
        <w:rPr>
          <w:rFonts w:ascii="Calibri" w:eastAsia="Times New Roman" w:hAnsi="Calibri" w:cs="Calibri"/>
          <w:noProof w:val="0"/>
        </w:rPr>
        <w:tab/>
        <w:t>4.1.1 reikalauti, kad Užsakovas priimtų tinkamai ir faktiškai suteiktas Paslaugas arba atsisakyti vykdyti Sutartį, jeigu Užsakovas, pažeisdamas savo įsipareigojimus, nepriima ar atsisako priimti tinkamai ir faktiškai suteiktas Paslaugas;</w:t>
      </w:r>
    </w:p>
    <w:p w14:paraId="05FD8007" w14:textId="77777777" w:rsidR="003B7E11" w:rsidRPr="007626D1" w:rsidRDefault="003B7E11" w:rsidP="007626D1">
      <w:pPr>
        <w:tabs>
          <w:tab w:val="left" w:pos="851"/>
          <w:tab w:val="left" w:pos="9630"/>
          <w:tab w:val="left" w:pos="9720"/>
        </w:tabs>
        <w:spacing w:after="0" w:line="360" w:lineRule="auto"/>
        <w:ind w:firstLine="567"/>
        <w:jc w:val="both"/>
        <w:rPr>
          <w:rFonts w:ascii="Calibri" w:eastAsia="Times New Roman" w:hAnsi="Calibri" w:cs="Calibri"/>
          <w:noProof w:val="0"/>
        </w:rPr>
      </w:pPr>
      <w:r w:rsidRPr="007626D1">
        <w:rPr>
          <w:rFonts w:ascii="Calibri" w:eastAsia="Times New Roman" w:hAnsi="Calibri" w:cs="Calibri"/>
          <w:noProof w:val="0"/>
        </w:rPr>
        <w:t>4.1.2 reikalauti iš Užsakovo sumokėti už tinkamai ir faktiškai suteiktas Paslaugas Sutartyje nurodyta tvarka, sąlygomis ir terminais.</w:t>
      </w:r>
    </w:p>
    <w:p w14:paraId="69252E8F" w14:textId="77777777" w:rsidR="003B7E11" w:rsidRPr="007626D1" w:rsidRDefault="003B7E11" w:rsidP="007626D1">
      <w:pPr>
        <w:tabs>
          <w:tab w:val="left" w:pos="567"/>
          <w:tab w:val="left" w:pos="9630"/>
          <w:tab w:val="left" w:pos="9720"/>
        </w:tabs>
        <w:spacing w:after="0" w:line="360" w:lineRule="auto"/>
        <w:jc w:val="both"/>
        <w:rPr>
          <w:rFonts w:ascii="Calibri" w:eastAsia="Times New Roman" w:hAnsi="Calibri" w:cs="Calibri"/>
          <w:noProof w:val="0"/>
        </w:rPr>
      </w:pPr>
      <w:r w:rsidRPr="007626D1">
        <w:rPr>
          <w:rFonts w:ascii="Calibri" w:eastAsia="Times New Roman" w:hAnsi="Calibri" w:cs="Calibri"/>
          <w:noProof w:val="0"/>
        </w:rPr>
        <w:t>4.2.Užsakovas turi teisę:</w:t>
      </w:r>
    </w:p>
    <w:p w14:paraId="52780F9F" w14:textId="77777777" w:rsidR="003B7E11" w:rsidRPr="007626D1" w:rsidRDefault="003B7E11" w:rsidP="007626D1">
      <w:pPr>
        <w:tabs>
          <w:tab w:val="left" w:pos="1276"/>
          <w:tab w:val="left" w:pos="9630"/>
          <w:tab w:val="left" w:pos="9720"/>
        </w:tabs>
        <w:spacing w:after="0" w:line="360" w:lineRule="auto"/>
        <w:ind w:firstLine="567"/>
        <w:jc w:val="both"/>
        <w:rPr>
          <w:rFonts w:ascii="Calibri" w:eastAsia="Times New Roman" w:hAnsi="Calibri" w:cs="Calibri"/>
          <w:noProof w:val="0"/>
        </w:rPr>
      </w:pPr>
      <w:r w:rsidRPr="007626D1">
        <w:rPr>
          <w:rFonts w:ascii="Calibri" w:eastAsia="Times New Roman" w:hAnsi="Calibri" w:cs="Calibri"/>
          <w:noProof w:val="0"/>
        </w:rPr>
        <w:t xml:space="preserve">4.2.1. nemokėti už tinkamai ir faktiškai suteiktas paslaugas, jeigu PVM sąskaitoje faktūroje nurodyta neteisinga suma (kol bus išsiaiškinta su Paslaugų teikėju ir PVM sąskaitoje faktūroje bus nurodyta teisinga suma); </w:t>
      </w:r>
    </w:p>
    <w:p w14:paraId="62FC2146" w14:textId="77777777" w:rsidR="003B7E11" w:rsidRPr="007626D1" w:rsidRDefault="003B7E11" w:rsidP="007626D1">
      <w:pPr>
        <w:tabs>
          <w:tab w:val="left" w:pos="1276"/>
          <w:tab w:val="left" w:pos="9630"/>
          <w:tab w:val="left" w:pos="9720"/>
        </w:tabs>
        <w:spacing w:after="0" w:line="360" w:lineRule="auto"/>
        <w:ind w:firstLine="567"/>
        <w:jc w:val="both"/>
        <w:rPr>
          <w:rFonts w:ascii="Calibri" w:eastAsia="Times New Roman" w:hAnsi="Calibri" w:cs="Calibri"/>
          <w:noProof w:val="0"/>
        </w:rPr>
      </w:pPr>
      <w:r w:rsidRPr="007626D1">
        <w:rPr>
          <w:rFonts w:ascii="Calibri" w:eastAsia="Times New Roman" w:hAnsi="Calibri" w:cs="Calibri"/>
          <w:noProof w:val="0"/>
        </w:rPr>
        <w:t>4.2.2. nustatęs paslaugų trūkumus, reikalauti, kad Paslaugų teikėjas neatlygintinai pašalintų Paslaugų trūkumus per Užsakovo nustatytą terminą ir (arba) atlygintų nuostolius, susijusius su netinkamu Sutarties vykdymu;</w:t>
      </w:r>
    </w:p>
    <w:p w14:paraId="7D956473" w14:textId="77777777" w:rsidR="003B7E11" w:rsidRPr="007626D1" w:rsidRDefault="003B7E11" w:rsidP="007626D1">
      <w:pPr>
        <w:tabs>
          <w:tab w:val="left" w:pos="1276"/>
          <w:tab w:val="left" w:pos="9630"/>
          <w:tab w:val="left" w:pos="9720"/>
        </w:tabs>
        <w:spacing w:after="0" w:line="360" w:lineRule="auto"/>
        <w:jc w:val="both"/>
        <w:rPr>
          <w:rFonts w:ascii="Calibri" w:eastAsia="Times New Roman" w:hAnsi="Calibri" w:cs="Calibri"/>
          <w:noProof w:val="0"/>
        </w:rPr>
      </w:pPr>
      <w:r w:rsidRPr="007626D1">
        <w:rPr>
          <w:rFonts w:ascii="Calibri" w:eastAsia="Times New Roman" w:hAnsi="Calibri" w:cs="Calibri"/>
          <w:noProof w:val="0"/>
        </w:rPr>
        <w:t>4.2.3  priskaičiuotu netesybų sumos dydžiu mažinti savo piniginę prievolę Paslaugų teikėjui.</w:t>
      </w:r>
    </w:p>
    <w:p w14:paraId="673B90CD" w14:textId="77777777" w:rsidR="003B7E11" w:rsidRPr="007626D1" w:rsidRDefault="003B7E11" w:rsidP="007626D1">
      <w:pPr>
        <w:tabs>
          <w:tab w:val="left" w:pos="1276"/>
          <w:tab w:val="left" w:pos="9630"/>
          <w:tab w:val="left" w:pos="9720"/>
        </w:tabs>
        <w:spacing w:after="0" w:line="360" w:lineRule="auto"/>
        <w:ind w:firstLine="567"/>
        <w:jc w:val="both"/>
        <w:rPr>
          <w:rFonts w:ascii="Calibri" w:eastAsia="Times New Roman" w:hAnsi="Calibri" w:cs="Calibri"/>
          <w:noProof w:val="0"/>
        </w:rPr>
      </w:pPr>
      <w:r w:rsidRPr="007626D1">
        <w:rPr>
          <w:rFonts w:ascii="Calibri" w:eastAsia="Times New Roman" w:hAnsi="Calibri" w:cs="Calibri"/>
          <w:noProof w:val="0"/>
        </w:rPr>
        <w:t xml:space="preserve">4.2.4. </w:t>
      </w:r>
      <w:r w:rsidRPr="007626D1">
        <w:rPr>
          <w:rFonts w:ascii="Calibri" w:eastAsia="Times New Roman" w:hAnsi="Calibri" w:cs="Calibri"/>
          <w:noProof w:val="0"/>
        </w:rPr>
        <w:tab/>
        <w:t xml:space="preserve">Užsakovas turi teisę nemokėti ir atisakyti priimti nekokybiškas, neatitinkančias sutartų sąlygų Paslaugas. Šiuo atveju Užsakovas, atsisakydamas priimti Paslaugų teikėjo suteiktas atliktas Paslaugas, per 10 darbo dienų surašo aktą, kuriame nurodo paslaugų suteikimo trūkumus bei reikalavimus dėl trūkumų pašalinimo ir nustato terminus trūkumams pašalinti. </w:t>
      </w:r>
    </w:p>
    <w:p w14:paraId="732F0094" w14:textId="77777777" w:rsidR="003B7E11" w:rsidRPr="007626D1" w:rsidRDefault="003B7E11" w:rsidP="007626D1">
      <w:pPr>
        <w:tabs>
          <w:tab w:val="left" w:pos="1276"/>
          <w:tab w:val="left" w:pos="9630"/>
          <w:tab w:val="left" w:pos="9720"/>
        </w:tabs>
        <w:spacing w:after="0" w:line="360" w:lineRule="auto"/>
        <w:ind w:hanging="513"/>
        <w:jc w:val="both"/>
        <w:rPr>
          <w:rFonts w:ascii="Calibri" w:eastAsia="Times New Roman" w:hAnsi="Calibri" w:cs="Calibri"/>
          <w:noProof w:val="0"/>
        </w:rPr>
      </w:pPr>
      <w:r w:rsidRPr="007626D1">
        <w:rPr>
          <w:rFonts w:ascii="Calibri" w:eastAsia="Times New Roman" w:hAnsi="Calibri" w:cs="Calibri"/>
          <w:noProof w:val="0"/>
        </w:rPr>
        <w:t>4.3.   Kitos Šalių teisės nurodytos Sutarties prieduose.</w:t>
      </w:r>
    </w:p>
    <w:p w14:paraId="6D36347C" w14:textId="77777777" w:rsidR="003B7E11" w:rsidRPr="007626D1" w:rsidRDefault="003B7E11" w:rsidP="007626D1">
      <w:pPr>
        <w:tabs>
          <w:tab w:val="left" w:pos="9630"/>
        </w:tabs>
        <w:spacing w:after="0" w:line="360" w:lineRule="auto"/>
        <w:rPr>
          <w:rFonts w:ascii="Calibri" w:eastAsia="Times New Roman" w:hAnsi="Calibri" w:cs="Calibri"/>
          <w:b/>
          <w:noProof w:val="0"/>
        </w:rPr>
      </w:pPr>
    </w:p>
    <w:p w14:paraId="538869AA" w14:textId="77777777" w:rsidR="003B7E11" w:rsidRPr="007626D1" w:rsidRDefault="003B7E11" w:rsidP="007626D1">
      <w:pPr>
        <w:numPr>
          <w:ilvl w:val="0"/>
          <w:numId w:val="1"/>
        </w:numPr>
        <w:tabs>
          <w:tab w:val="left" w:pos="9630"/>
        </w:tabs>
        <w:spacing w:after="0" w:line="360" w:lineRule="auto"/>
        <w:ind w:left="0"/>
        <w:contextualSpacing/>
        <w:jc w:val="center"/>
        <w:rPr>
          <w:rFonts w:ascii="Calibri" w:eastAsia="Times New Roman" w:hAnsi="Calibri" w:cs="Calibri"/>
          <w:b/>
          <w:noProof w:val="0"/>
        </w:rPr>
      </w:pPr>
      <w:r w:rsidRPr="007626D1">
        <w:rPr>
          <w:rFonts w:ascii="Calibri" w:eastAsia="Times New Roman" w:hAnsi="Calibri" w:cs="Calibri"/>
          <w:b/>
          <w:noProof w:val="0"/>
        </w:rPr>
        <w:t>ŠALIŲ ATSAKOMYBĖ</w:t>
      </w:r>
    </w:p>
    <w:p w14:paraId="334A78E6" w14:textId="77777777" w:rsidR="003B7E11" w:rsidRPr="007626D1" w:rsidRDefault="003B7E11" w:rsidP="007626D1">
      <w:pPr>
        <w:shd w:val="clear" w:color="auto" w:fill="FFFFFF"/>
        <w:tabs>
          <w:tab w:val="left" w:pos="9630"/>
          <w:tab w:val="left" w:pos="9720"/>
        </w:tabs>
        <w:spacing w:after="0" w:line="360" w:lineRule="auto"/>
        <w:ind w:firstLine="336"/>
        <w:jc w:val="both"/>
        <w:rPr>
          <w:rFonts w:ascii="Calibri" w:eastAsia="Times New Roman" w:hAnsi="Calibri" w:cs="Calibri"/>
          <w:noProof w:val="0"/>
          <w:color w:val="000000"/>
        </w:rPr>
      </w:pPr>
    </w:p>
    <w:p w14:paraId="4B0CD6BC"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Už įsipareigojimų, prisiimtų Sutartimi, nevykdymą arba netinkamą vykdymą Šalys atsako įstatymų nustatyta tvarka, atsižvelgdamos į Sutartyje nustatytus ypatumus.</w:t>
      </w:r>
    </w:p>
    <w:p w14:paraId="4696D991"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Paslaugų teikėjas atsako už visus pagal Sutartį prisiimtus įsipareigojimus, nepaisant to, ar jiems vykdyti bus pasitelkti tretieji asmenys.</w:t>
      </w:r>
    </w:p>
    <w:p w14:paraId="24255F67"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 xml:space="preserve">Paslaugų teikėjas Sutarties vykdymui pasitelkia savo pasiūlyme nurodytus subteikėjus. Paslaugų teikėjo nurodyti subteikėjai gali vykdyti tik tas veiklas, kurias Paslaugų teikėjas nurodė savo pasiūlyme. Toks nurodymas nekeičia pagrindinio Paslaugų teikėjo atsakomybės dėl Sutarties įvykdymo. Subteikėjui bankrutavus, pradėjus jo </w:t>
      </w:r>
      <w:r w:rsidRPr="007626D1">
        <w:rPr>
          <w:rFonts w:ascii="Calibri" w:eastAsia="Times New Roman" w:hAnsi="Calibri" w:cs="Calibri"/>
          <w:noProof w:val="0"/>
        </w:rPr>
        <w:lastRenderedPageBreak/>
        <w:t xml:space="preserve">likvidavimo procedūras, subteikėjui atsisakius vykdyti arba netinkamai vykdant Sutartyje nustatytas veiklas, jis gali būti keičiamas kitu subteikėju. Sutartyje nurodytus subteikėjus galima keisti raštu informavus apie tai Užsakovą ir gavus jo raštišką sutikimą. Prašymas dėl Sutartyje nustatyto subteikėjo keitimo kitu subteikėju Užsakovui pateikiamas raštu nurodant tokio keitimo priežastis. Subteikėjas gali būti keičiamas tik gavus Užsakovo sutikimą. Pasitelkdamas ir vėliau keisdamas subteikėjus Paslaugų teikėjas turi užtikrinti, kad subteikėjai turi Pirkimo sąlygų 3 priede „Tiekėjų kvalifikacijos reikalavimai“ nurodytą kvalifikaciją, yra pajėgūs ir kompetentingi tinkamam jiems pavestų užduočių vykdymui. Prieš duodamas sutikimą keisti subteikėjus, Užsakovas turi teisę patikrinti naujų, Paslaugų teikėjo pasiūlyme nenurodytų, subteikėjų kvalifikaciją. Subteikėjų keitimas įforminamas abiejų Šalių pasirašomu susitarimu. Šis susitarimas tampa neatskiriama Sutarties dalimi. </w:t>
      </w:r>
    </w:p>
    <w:p w14:paraId="48C9B015"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Šalys neatsako už sutartyje numatytų įsipareigojimų nevykdymą arba netinkamą vykdymą, jeigu tai įvyko dėl Lietuvos Respublikos teisės aktuose numatytų nenugalimos jėgos aplinkybių, atsiradusių pasirašius sutartį ir nepriklausančių nuo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7C750246"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Tokiu atveju Šalis, dėl nenugalimos jėgos negalinti vykdyti savo įsipareigojimų, privalo per 5 darbo dienas informuoti kitą sutarties šalį žodžiu ir raštu,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šios prievolės neįvykdžiusi šalis netenka teisės remtis nenugalimos jėgos aplinkybėmis ir privalo atlyginti kitai Šaliai dėl negauto pranešimo susidariusius nuostolius.</w:t>
      </w:r>
    </w:p>
    <w:p w14:paraId="2FE51FCE"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 prieš 5 darbo dienas.</w:t>
      </w:r>
    </w:p>
    <w:p w14:paraId="0401FCBA" w14:textId="77777777" w:rsidR="003B7E11" w:rsidRPr="007626D1" w:rsidRDefault="003B7E11" w:rsidP="007626D1">
      <w:pPr>
        <w:numPr>
          <w:ilvl w:val="1"/>
          <w:numId w:val="1"/>
        </w:numPr>
        <w:tabs>
          <w:tab w:val="left" w:pos="1134"/>
        </w:tabs>
        <w:spacing w:after="0" w:line="360" w:lineRule="auto"/>
        <w:ind w:left="0" w:firstLine="567"/>
        <w:contextualSpacing/>
        <w:jc w:val="both"/>
        <w:rPr>
          <w:rFonts w:ascii="Calibri" w:eastAsia="Times New Roman" w:hAnsi="Calibri" w:cs="Calibri"/>
          <w:noProof w:val="0"/>
        </w:rPr>
      </w:pPr>
      <w:r w:rsidRPr="007626D1">
        <w:rPr>
          <w:rFonts w:ascii="Calibri" w:eastAsia="Times New Roman" w:hAnsi="Calibri" w:cs="Calibri"/>
          <w:noProof w:val="0"/>
        </w:rPr>
        <w:t>Neatlikus apmokėjimo Sutartyje nustatytais terminais, Paslaugų teikėjo raštišku pareikalavimu, Užsakovas privalo sumokėti Paslaugų teikėjui 0,02 (dviejų šimtųjų) procento dydžio delspinigius nuo nesumokėtos sumos už kiekvieną uždelstą dieną.</w:t>
      </w:r>
    </w:p>
    <w:p w14:paraId="5B492BB5" w14:textId="77777777" w:rsidR="003B7E11" w:rsidRPr="007626D1" w:rsidRDefault="003B7E11" w:rsidP="007626D1">
      <w:pPr>
        <w:numPr>
          <w:ilvl w:val="1"/>
          <w:numId w:val="1"/>
        </w:numPr>
        <w:tabs>
          <w:tab w:val="left" w:pos="1134"/>
          <w:tab w:val="left" w:pos="117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 xml:space="preserve">Jei Paslaugų teikėjas neatlieka paslaugų nustatytu terminu ar atlieka jas netinkamai, Užsakovas, įspėjęs raštu, nesumažindamas kitų savo teisių gynimo būdų, skaičiuoja </w:t>
      </w:r>
      <w:r w:rsidRPr="007626D1">
        <w:rPr>
          <w:rFonts w:ascii="Calibri" w:eastAsia="Times New Roman" w:hAnsi="Calibri" w:cs="Calibri"/>
          <w:iCs/>
          <w:noProof w:val="0"/>
        </w:rPr>
        <w:t xml:space="preserve">0,02 (dviejų šimtųjų) procento dydžio </w:t>
      </w:r>
      <w:r w:rsidRPr="007626D1">
        <w:rPr>
          <w:rFonts w:ascii="Calibri" w:eastAsia="Times New Roman" w:hAnsi="Calibri" w:cs="Calibri"/>
          <w:noProof w:val="0"/>
        </w:rPr>
        <w:t>delspinigius nuo neįvykdytų įsipareigojimų (ar netinkamai vykdomų) vertės už kiekvieną uždelstą dieną, bet ne daugiau kaip 10 procentų bendros Sutarties kainos. Priskaičiuotų delspinigių suma gali būti išskaičiuojama iš  Paslaugų teikėjui mokėtinų sumų.</w:t>
      </w:r>
    </w:p>
    <w:p w14:paraId="211EAB2D" w14:textId="77777777" w:rsidR="003B7E11" w:rsidRPr="007626D1" w:rsidRDefault="003B7E11" w:rsidP="007626D1">
      <w:pPr>
        <w:tabs>
          <w:tab w:val="left" w:pos="1134"/>
        </w:tabs>
        <w:spacing w:after="0" w:line="360" w:lineRule="auto"/>
        <w:jc w:val="both"/>
        <w:rPr>
          <w:rFonts w:ascii="Calibri" w:eastAsia="Times New Roman" w:hAnsi="Calibri" w:cs="Calibri"/>
          <w:noProof w:val="0"/>
        </w:rPr>
      </w:pPr>
      <w:r w:rsidRPr="007626D1">
        <w:rPr>
          <w:rFonts w:ascii="Calibri" w:eastAsia="Times New Roman" w:hAnsi="Calibri" w:cs="Calibri"/>
          <w:noProof w:val="0"/>
        </w:rPr>
        <w:lastRenderedPageBreak/>
        <w:t xml:space="preserve">          5.9. Jei Paslaugų teikėjas netinkamai vykdo savo įsipareigojimus ir nepradeda jų tinkamai vykdyti po raštiško Užsakovo pareikalavimo, Užsakovas turi teisę reikalauti apmokėti Užsakovui dėl šios Sutarties nevykdymo, ar netinkamo vykdymo atsiradusius nuostolius ir 10% Sutarties kainos dydžio baudą už įsipareigojimų nevykdymą už kiekvieną pažeidimą. Tokios baudos sumokėjimas neatima teisės iš Užsakovo reikalauti, kad Paslaugų teikėjas sumokėtų Sutarties 5.8 punkte nurodytus delspinigius.</w:t>
      </w:r>
    </w:p>
    <w:p w14:paraId="3099B0D2" w14:textId="77777777" w:rsidR="003B7E11" w:rsidRPr="007626D1" w:rsidRDefault="003B7E11" w:rsidP="007626D1">
      <w:pPr>
        <w:tabs>
          <w:tab w:val="left" w:pos="1170"/>
          <w:tab w:val="left" w:pos="9630"/>
          <w:tab w:val="left" w:pos="9720"/>
        </w:tabs>
        <w:spacing w:after="0" w:line="360" w:lineRule="auto"/>
        <w:jc w:val="both"/>
        <w:rPr>
          <w:rFonts w:ascii="Calibri" w:eastAsia="Times New Roman" w:hAnsi="Calibri" w:cs="Calibri"/>
          <w:i/>
          <w:noProof w:val="0"/>
        </w:rPr>
      </w:pPr>
    </w:p>
    <w:p w14:paraId="1321291B" w14:textId="77777777" w:rsidR="003B7E11" w:rsidRPr="007626D1" w:rsidRDefault="003B7E11" w:rsidP="007626D1">
      <w:pPr>
        <w:numPr>
          <w:ilvl w:val="0"/>
          <w:numId w:val="1"/>
        </w:numPr>
        <w:tabs>
          <w:tab w:val="left" w:pos="9630"/>
        </w:tabs>
        <w:spacing w:after="0" w:line="360" w:lineRule="auto"/>
        <w:ind w:left="0"/>
        <w:contextualSpacing/>
        <w:jc w:val="center"/>
        <w:rPr>
          <w:rFonts w:ascii="Calibri" w:eastAsia="Times New Roman" w:hAnsi="Calibri" w:cs="Calibri"/>
          <w:b/>
          <w:noProof w:val="0"/>
        </w:rPr>
      </w:pPr>
      <w:r w:rsidRPr="007626D1">
        <w:rPr>
          <w:rFonts w:ascii="Calibri" w:eastAsia="Times New Roman" w:hAnsi="Calibri" w:cs="Calibri"/>
          <w:b/>
          <w:noProof w:val="0"/>
        </w:rPr>
        <w:t>SUTARTIES GALIOJIMAS</w:t>
      </w:r>
    </w:p>
    <w:p w14:paraId="7A32A8DA" w14:textId="77777777" w:rsidR="003B7E11" w:rsidRPr="007626D1" w:rsidRDefault="003B7E11" w:rsidP="007626D1">
      <w:pPr>
        <w:tabs>
          <w:tab w:val="left" w:pos="9630"/>
        </w:tabs>
        <w:spacing w:after="0" w:line="360" w:lineRule="auto"/>
        <w:contextualSpacing/>
        <w:jc w:val="center"/>
        <w:rPr>
          <w:rFonts w:ascii="Calibri" w:eastAsia="Times New Roman" w:hAnsi="Calibri" w:cs="Calibri"/>
          <w:b/>
          <w:noProof w:val="0"/>
        </w:rPr>
      </w:pPr>
    </w:p>
    <w:p w14:paraId="0484AE4E"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Ši Sutartis įsigalioja jos pasirašymo dieną ir galioja iki visų numatytų sutartyje įsipareigojimų įvykdymo – kol bus išnaudotos 900 val. trukmės Paslaugos, bet ne ilgiau kaip 36 mėnesius (-</w:t>
      </w:r>
      <w:proofErr w:type="spellStart"/>
      <w:r w:rsidRPr="007626D1">
        <w:rPr>
          <w:rFonts w:ascii="Calibri" w:eastAsia="Times New Roman" w:hAnsi="Calibri" w:cs="Calibri"/>
          <w:noProof w:val="0"/>
        </w:rPr>
        <w:t>ių</w:t>
      </w:r>
      <w:proofErr w:type="spellEnd"/>
      <w:r w:rsidRPr="007626D1">
        <w:rPr>
          <w:rFonts w:ascii="Calibri" w:eastAsia="Times New Roman" w:hAnsi="Calibri" w:cs="Calibri"/>
          <w:noProof w:val="0"/>
        </w:rPr>
        <w:t>) nuo sutarties įsigaliojimo dienos.</w:t>
      </w:r>
    </w:p>
    <w:p w14:paraId="711FAA98"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Jeigu Užsakovas nevykdo sutartinių įsipareigojimų ar juos vykdo netinkamai, ir tai yra esminis Sutarties pažeidimas, Paslaugų teikėjas gali vienašališkai nutraukti Sutartį, raštu įspėjusi apie tai kitą Šalį prieš 20 (dvidešimt) darbo dienų ir pateikusi pagrįstus motyvus.</w:t>
      </w:r>
    </w:p>
    <w:p w14:paraId="66E07543"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Užsakovas turi teisę vienašališkai nutraukti Sutartį, apie tai pranešęs Paslaugų teikėjui raštu prieš 20 (dvidešimt) darbo dienų.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 Paslaugų teikėjas turi teisę vienašališkai nutraukti Sutartį tik dėl svarbių priežasčių, apie tai pranešęs Užsakovai raštu prieš 20 (dvidešimt) darbo dienų. Šiuo atveju Paslaugų teikėjas privalo visiškai atlyginti Užsakovo patirtus nuostolius.</w:t>
      </w:r>
    </w:p>
    <w:p w14:paraId="4BFF88D8"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Sutartis bet kada gali būti nutraukta raštišku abiejų Šalių susitarimu ir kitais teisės aktų numatytais atvejais.</w:t>
      </w:r>
    </w:p>
    <w:p w14:paraId="2531A9D3" w14:textId="77777777" w:rsidR="003B7E11" w:rsidRPr="007626D1" w:rsidRDefault="003B7E11" w:rsidP="007626D1">
      <w:pPr>
        <w:tabs>
          <w:tab w:val="left" w:pos="1134"/>
          <w:tab w:val="left" w:pos="9630"/>
          <w:tab w:val="left" w:pos="9720"/>
        </w:tabs>
        <w:spacing w:after="0" w:line="360" w:lineRule="auto"/>
        <w:jc w:val="both"/>
        <w:rPr>
          <w:rFonts w:ascii="Calibri" w:eastAsia="Times New Roman" w:hAnsi="Calibri" w:cs="Calibri"/>
          <w:noProof w:val="0"/>
        </w:rPr>
      </w:pPr>
    </w:p>
    <w:p w14:paraId="7D4CD7F1" w14:textId="77777777" w:rsidR="003B7E11" w:rsidRPr="007626D1" w:rsidRDefault="003B7E11" w:rsidP="007626D1">
      <w:pPr>
        <w:numPr>
          <w:ilvl w:val="0"/>
          <w:numId w:val="1"/>
        </w:numPr>
        <w:tabs>
          <w:tab w:val="left" w:pos="9630"/>
        </w:tabs>
        <w:spacing w:after="0" w:line="360" w:lineRule="auto"/>
        <w:ind w:left="0"/>
        <w:contextualSpacing/>
        <w:jc w:val="center"/>
        <w:rPr>
          <w:rFonts w:ascii="Calibri" w:eastAsia="Times New Roman" w:hAnsi="Calibri" w:cs="Calibri"/>
          <w:b/>
          <w:noProof w:val="0"/>
        </w:rPr>
      </w:pPr>
      <w:r w:rsidRPr="007626D1">
        <w:rPr>
          <w:rFonts w:ascii="Calibri" w:eastAsia="Times New Roman" w:hAnsi="Calibri" w:cs="Calibri"/>
          <w:b/>
          <w:noProof w:val="0"/>
        </w:rPr>
        <w:t>KITOS SĄLYGOS</w:t>
      </w:r>
    </w:p>
    <w:p w14:paraId="08054605" w14:textId="77777777" w:rsidR="003B7E11" w:rsidRPr="007626D1" w:rsidRDefault="003B7E11" w:rsidP="007626D1">
      <w:pPr>
        <w:shd w:val="clear" w:color="auto" w:fill="FFFFFF"/>
        <w:tabs>
          <w:tab w:val="left" w:pos="720"/>
          <w:tab w:val="left" w:pos="1008"/>
          <w:tab w:val="left" w:pos="9630"/>
        </w:tabs>
        <w:spacing w:after="0" w:line="360" w:lineRule="auto"/>
        <w:jc w:val="both"/>
        <w:rPr>
          <w:rFonts w:ascii="Calibri" w:eastAsia="Times New Roman" w:hAnsi="Calibri" w:cs="Calibri"/>
          <w:noProof w:val="0"/>
          <w:spacing w:val="-2"/>
        </w:rPr>
      </w:pPr>
    </w:p>
    <w:p w14:paraId="4D5BDEE5"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Jeigu Sutartyje nustatytos sąlygos prieštarauja  pirkimo sąlygoms, taikomos  pirkimo sąlygų nuostatos.</w:t>
      </w:r>
    </w:p>
    <w:p w14:paraId="5882D00E"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 xml:space="preserve">Sutarties sąlygos Sutarties galiojimo laikotarpiu sutartis gali būti pakeista pagal Lietuvos Respublikos viešųjų pirkimų įstatymo 89 straipsnyje nustatytas sąlygas. Sutarties sąlygų keitimu nebus laikomas Sutarties sąlygų koregavimas joje numatytomis aplinkybėmis, jei šios aplinkybės nustatytos aiškiai ir nedviprasmiškai. </w:t>
      </w:r>
    </w:p>
    <w:p w14:paraId="2D749343"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Šalių tarpusavio santykiai, neaptarti Sutartyje, reguliuojami Lietuvos Respublikos civilinio kodekso ir kitų teisės aktų nustatyta tvarka.</w:t>
      </w:r>
    </w:p>
    <w:p w14:paraId="6C423393"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42C17E1F"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lastRenderedPageBreak/>
        <w:t>Sutarčiai aiškinti bei ginčams spręsti taikoma Lietuvos Respublikos teisė.</w:t>
      </w:r>
    </w:p>
    <w:p w14:paraId="14103E83"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išskyrus Sutarties ar Sutarties prieduose nurodytus atvejus.</w:t>
      </w:r>
    </w:p>
    <w:p w14:paraId="4E3AD37F"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Sutartis sudaryta 2 (dviem) egzemplioriais, turinčiais vienodą teisinę galią, po vieną kiekvienai Šaliai.</w:t>
      </w:r>
    </w:p>
    <w:p w14:paraId="41D099E9" w14:textId="77777777" w:rsidR="003B7E11" w:rsidRPr="007626D1" w:rsidRDefault="003B7E11" w:rsidP="007626D1">
      <w:pPr>
        <w:numPr>
          <w:ilvl w:val="1"/>
          <w:numId w:val="1"/>
        </w:numPr>
        <w:tabs>
          <w:tab w:val="left" w:pos="1134"/>
          <w:tab w:val="left" w:pos="9630"/>
          <w:tab w:val="left" w:pos="9720"/>
        </w:tabs>
        <w:spacing w:after="0" w:line="360" w:lineRule="auto"/>
        <w:ind w:left="0" w:firstLine="567"/>
        <w:jc w:val="both"/>
        <w:rPr>
          <w:rFonts w:ascii="Calibri" w:eastAsia="Times New Roman" w:hAnsi="Calibri" w:cs="Calibri"/>
          <w:noProof w:val="0"/>
        </w:rPr>
      </w:pPr>
      <w:r w:rsidRPr="007626D1">
        <w:rPr>
          <w:rFonts w:ascii="Calibri" w:eastAsia="Times New Roman" w:hAnsi="Calibri" w:cs="Calibri"/>
          <w:noProof w:val="0"/>
        </w:rPr>
        <w:t>Sutarties neatskiriami priedai:</w:t>
      </w:r>
    </w:p>
    <w:p w14:paraId="7AAD5343" w14:textId="77777777" w:rsidR="003B7E11" w:rsidRPr="007626D1" w:rsidRDefault="003B7E11" w:rsidP="007626D1">
      <w:pPr>
        <w:tabs>
          <w:tab w:val="left" w:pos="1134"/>
          <w:tab w:val="left" w:pos="9630"/>
          <w:tab w:val="left" w:pos="9720"/>
        </w:tabs>
        <w:spacing w:after="0" w:line="360" w:lineRule="auto"/>
        <w:ind w:firstLine="567"/>
        <w:jc w:val="both"/>
        <w:rPr>
          <w:rFonts w:ascii="Calibri" w:eastAsia="Times New Roman" w:hAnsi="Calibri" w:cs="Calibri"/>
          <w:noProof w:val="0"/>
        </w:rPr>
      </w:pPr>
      <w:r w:rsidRPr="007626D1">
        <w:rPr>
          <w:rFonts w:ascii="Calibri" w:eastAsia="Times New Roman" w:hAnsi="Calibri" w:cs="Calibri"/>
          <w:noProof w:val="0"/>
        </w:rPr>
        <w:t>7.8.1. 1 priedas – Paslaugų techninė specifikacija;</w:t>
      </w:r>
    </w:p>
    <w:p w14:paraId="66602673" w14:textId="77777777" w:rsidR="003B7E11" w:rsidRPr="007626D1" w:rsidRDefault="003B7E11" w:rsidP="007626D1">
      <w:pPr>
        <w:tabs>
          <w:tab w:val="left" w:pos="1134"/>
          <w:tab w:val="left" w:pos="9630"/>
          <w:tab w:val="left" w:pos="9720"/>
        </w:tabs>
        <w:spacing w:after="0" w:line="360" w:lineRule="auto"/>
        <w:ind w:firstLine="567"/>
        <w:jc w:val="both"/>
        <w:rPr>
          <w:rFonts w:ascii="Calibri" w:eastAsia="Times New Roman" w:hAnsi="Calibri" w:cs="Calibri"/>
          <w:noProof w:val="0"/>
        </w:rPr>
      </w:pPr>
      <w:r w:rsidRPr="007626D1">
        <w:rPr>
          <w:rFonts w:ascii="Calibri" w:eastAsia="Times New Roman" w:hAnsi="Calibri" w:cs="Calibri"/>
          <w:noProof w:val="0"/>
        </w:rPr>
        <w:t>7.8.2. 2 priedas – Paslaugų kaina;</w:t>
      </w:r>
    </w:p>
    <w:p w14:paraId="11B00663" w14:textId="77777777" w:rsidR="003B7E11" w:rsidRPr="007626D1" w:rsidRDefault="003B7E11" w:rsidP="007626D1">
      <w:pPr>
        <w:tabs>
          <w:tab w:val="left" w:pos="1134"/>
          <w:tab w:val="left" w:pos="9630"/>
          <w:tab w:val="left" w:pos="9720"/>
        </w:tabs>
        <w:spacing w:after="0" w:line="360" w:lineRule="auto"/>
        <w:ind w:firstLine="567"/>
        <w:jc w:val="both"/>
        <w:rPr>
          <w:rFonts w:ascii="Calibri" w:eastAsia="Times New Roman" w:hAnsi="Calibri" w:cs="Calibri"/>
          <w:noProof w:val="0"/>
        </w:rPr>
      </w:pPr>
      <w:r w:rsidRPr="007626D1">
        <w:rPr>
          <w:rFonts w:ascii="Calibri" w:eastAsia="Times New Roman" w:hAnsi="Calibri" w:cs="Calibri"/>
          <w:noProof w:val="0"/>
        </w:rPr>
        <w:t xml:space="preserve">7.8.3. 3 priedas – </w:t>
      </w:r>
      <w:bookmarkStart w:id="0" w:name="_Hlk97793119"/>
      <w:r w:rsidRPr="007626D1">
        <w:rPr>
          <w:rFonts w:ascii="Calibri" w:eastAsia="Times New Roman" w:hAnsi="Calibri" w:cs="Calibri"/>
          <w:noProof w:val="0"/>
        </w:rPr>
        <w:t>Specialistų sąrašas</w:t>
      </w:r>
      <w:bookmarkEnd w:id="0"/>
      <w:r w:rsidRPr="007626D1">
        <w:rPr>
          <w:rFonts w:ascii="Calibri" w:eastAsia="Times New Roman" w:hAnsi="Calibri" w:cs="Calibri"/>
          <w:noProof w:val="0"/>
        </w:rPr>
        <w:t>.</w:t>
      </w:r>
    </w:p>
    <w:p w14:paraId="28F1BA11" w14:textId="69355A75" w:rsidR="003B7E11" w:rsidRPr="007626D1" w:rsidRDefault="003B7E11" w:rsidP="007626D1">
      <w:pPr>
        <w:tabs>
          <w:tab w:val="left" w:pos="1134"/>
          <w:tab w:val="left" w:pos="9630"/>
          <w:tab w:val="left" w:pos="9720"/>
        </w:tabs>
        <w:spacing w:after="0" w:line="360" w:lineRule="auto"/>
        <w:jc w:val="both"/>
        <w:rPr>
          <w:rFonts w:ascii="Calibri" w:eastAsia="Times New Roman" w:hAnsi="Calibri" w:cs="Calibri"/>
          <w:noProof w:val="0"/>
        </w:rPr>
      </w:pPr>
    </w:p>
    <w:p w14:paraId="15FB7BC6" w14:textId="77777777" w:rsidR="003B7E11" w:rsidRPr="007626D1" w:rsidRDefault="003B7E11" w:rsidP="007626D1">
      <w:pPr>
        <w:numPr>
          <w:ilvl w:val="0"/>
          <w:numId w:val="1"/>
        </w:numPr>
        <w:tabs>
          <w:tab w:val="left" w:pos="9630"/>
        </w:tabs>
        <w:spacing w:after="0" w:line="240" w:lineRule="auto"/>
        <w:ind w:left="0"/>
        <w:contextualSpacing/>
        <w:jc w:val="center"/>
        <w:rPr>
          <w:rFonts w:ascii="Calibri" w:eastAsia="Times New Roman" w:hAnsi="Calibri" w:cs="Calibri"/>
          <w:b/>
          <w:noProof w:val="0"/>
        </w:rPr>
      </w:pPr>
      <w:r w:rsidRPr="007626D1">
        <w:rPr>
          <w:rFonts w:ascii="Calibri" w:eastAsia="Times New Roman" w:hAnsi="Calibri" w:cs="Calibri"/>
          <w:b/>
          <w:noProof w:val="0"/>
        </w:rPr>
        <w:t>ŠALIŲ REKVIZITAI</w:t>
      </w:r>
    </w:p>
    <w:tbl>
      <w:tblPr>
        <w:tblW w:w="9374" w:type="dxa"/>
        <w:tblInd w:w="165" w:type="dxa"/>
        <w:tblLook w:val="0000" w:firstRow="0" w:lastRow="0" w:firstColumn="0" w:lastColumn="0" w:noHBand="0" w:noVBand="0"/>
      </w:tblPr>
      <w:tblGrid>
        <w:gridCol w:w="4659"/>
        <w:gridCol w:w="4715"/>
      </w:tblGrid>
      <w:tr w:rsidR="003B7E11" w:rsidRPr="007626D1" w14:paraId="6A9ECD16" w14:textId="77777777" w:rsidTr="007626D1">
        <w:trPr>
          <w:trHeight w:val="4237"/>
        </w:trPr>
        <w:tc>
          <w:tcPr>
            <w:tcW w:w="4659" w:type="dxa"/>
          </w:tcPr>
          <w:p w14:paraId="6BC80FE7" w14:textId="77777777" w:rsidR="003B7E11" w:rsidRPr="007626D1" w:rsidRDefault="003B7E11" w:rsidP="007626D1">
            <w:pPr>
              <w:spacing w:after="0" w:line="276" w:lineRule="auto"/>
              <w:rPr>
                <w:rFonts w:ascii="Calibri" w:eastAsia="Times New Roman" w:hAnsi="Calibri" w:cs="Calibri"/>
                <w:b/>
                <w:noProof w:val="0"/>
              </w:rPr>
            </w:pPr>
          </w:p>
          <w:p w14:paraId="7516FADD" w14:textId="77777777" w:rsidR="003B7E11" w:rsidRPr="007626D1" w:rsidRDefault="003B7E11" w:rsidP="007626D1">
            <w:pPr>
              <w:spacing w:after="0" w:line="276" w:lineRule="auto"/>
              <w:rPr>
                <w:rFonts w:ascii="Calibri" w:eastAsia="Times New Roman" w:hAnsi="Calibri" w:cs="Calibri"/>
                <w:b/>
                <w:bCs/>
                <w:noProof w:val="0"/>
              </w:rPr>
            </w:pPr>
            <w:r w:rsidRPr="007626D1">
              <w:rPr>
                <w:rFonts w:ascii="Calibri" w:eastAsia="Times New Roman" w:hAnsi="Calibri" w:cs="Calibri"/>
                <w:b/>
                <w:bCs/>
                <w:noProof w:val="0"/>
              </w:rPr>
              <w:t>UŽSAKOVAS:</w:t>
            </w:r>
          </w:p>
          <w:p w14:paraId="0DA2EA7F" w14:textId="77777777" w:rsidR="003B7E11" w:rsidRPr="007626D1" w:rsidRDefault="003B7E11" w:rsidP="007626D1">
            <w:pPr>
              <w:spacing w:after="0" w:line="276" w:lineRule="auto"/>
              <w:rPr>
                <w:rFonts w:ascii="Calibri" w:eastAsia="Times New Roman" w:hAnsi="Calibri" w:cs="Calibri"/>
                <w:b/>
                <w:bCs/>
                <w:noProof w:val="0"/>
              </w:rPr>
            </w:pPr>
          </w:p>
          <w:p w14:paraId="3E9470A3" w14:textId="7095BFF4" w:rsidR="003B7E11" w:rsidRPr="007626D1" w:rsidRDefault="003B7E11" w:rsidP="007626D1">
            <w:pPr>
              <w:spacing w:after="0" w:line="276" w:lineRule="auto"/>
              <w:rPr>
                <w:rFonts w:ascii="Calibri" w:eastAsia="Times New Roman" w:hAnsi="Calibri" w:cs="Calibri"/>
                <w:b/>
                <w:bCs/>
                <w:noProof w:val="0"/>
              </w:rPr>
            </w:pPr>
            <w:r w:rsidRPr="007626D1">
              <w:rPr>
                <w:rFonts w:ascii="Calibri" w:eastAsia="Times New Roman" w:hAnsi="Calibri" w:cs="Calibri"/>
                <w:b/>
                <w:bCs/>
                <w:noProof w:val="0"/>
              </w:rPr>
              <w:t>LIETUVOS RESPUBLIKOS VALSTYBINIS PATENTŲ BIURAS</w:t>
            </w:r>
          </w:p>
          <w:p w14:paraId="5FB1EFB6" w14:textId="77777777" w:rsidR="003B7E11" w:rsidRPr="007626D1" w:rsidRDefault="003B7E11" w:rsidP="007626D1">
            <w:pPr>
              <w:spacing w:after="0" w:line="276" w:lineRule="auto"/>
              <w:rPr>
                <w:rFonts w:ascii="Calibri" w:eastAsia="Times New Roman" w:hAnsi="Calibri" w:cs="Calibri"/>
                <w:noProof w:val="0"/>
              </w:rPr>
            </w:pPr>
            <w:r w:rsidRPr="007626D1">
              <w:rPr>
                <w:rFonts w:ascii="Calibri" w:eastAsia="Times New Roman" w:hAnsi="Calibri" w:cs="Calibri"/>
                <w:noProof w:val="0"/>
              </w:rPr>
              <w:t>Kalvarijų g. 3, LT-09310, Vilnius</w:t>
            </w:r>
          </w:p>
          <w:p w14:paraId="4845F26E" w14:textId="77777777" w:rsidR="003B7E11" w:rsidRPr="007626D1" w:rsidRDefault="003B7E11" w:rsidP="007626D1">
            <w:pPr>
              <w:spacing w:after="0" w:line="276" w:lineRule="auto"/>
              <w:rPr>
                <w:rFonts w:ascii="Calibri" w:eastAsia="Times New Roman" w:hAnsi="Calibri" w:cs="Calibri"/>
                <w:noProof w:val="0"/>
              </w:rPr>
            </w:pPr>
            <w:r w:rsidRPr="007626D1">
              <w:rPr>
                <w:rFonts w:ascii="Calibri" w:eastAsia="Times New Roman" w:hAnsi="Calibri" w:cs="Calibri"/>
                <w:noProof w:val="0"/>
              </w:rPr>
              <w:t>Įmonės kodas 188708943</w:t>
            </w:r>
          </w:p>
          <w:p w14:paraId="3E725395" w14:textId="77777777" w:rsidR="003B7E11" w:rsidRPr="007626D1" w:rsidRDefault="003B7E11" w:rsidP="007626D1">
            <w:pPr>
              <w:spacing w:after="0" w:line="276" w:lineRule="auto"/>
              <w:rPr>
                <w:rFonts w:ascii="Calibri" w:eastAsia="Times New Roman" w:hAnsi="Calibri" w:cs="Calibri"/>
                <w:noProof w:val="0"/>
              </w:rPr>
            </w:pPr>
            <w:r w:rsidRPr="007626D1">
              <w:rPr>
                <w:rFonts w:ascii="Calibri" w:eastAsia="Times New Roman" w:hAnsi="Calibri" w:cs="Calibri"/>
                <w:noProof w:val="0"/>
              </w:rPr>
              <w:t>AB „Swedbank“, Banko kodas 73000</w:t>
            </w:r>
          </w:p>
          <w:p w14:paraId="42FD4B01" w14:textId="77777777" w:rsidR="003B7E11" w:rsidRPr="007626D1" w:rsidRDefault="003B7E11" w:rsidP="007626D1">
            <w:pPr>
              <w:spacing w:after="0" w:line="276" w:lineRule="auto"/>
              <w:rPr>
                <w:rFonts w:ascii="Calibri" w:eastAsia="Times New Roman" w:hAnsi="Calibri" w:cs="Calibri"/>
                <w:noProof w:val="0"/>
              </w:rPr>
            </w:pPr>
            <w:r w:rsidRPr="007626D1">
              <w:rPr>
                <w:rFonts w:ascii="Calibri" w:eastAsia="Times New Roman" w:hAnsi="Calibri" w:cs="Calibri"/>
                <w:noProof w:val="0"/>
              </w:rPr>
              <w:t>A/s. LT467300010002457111</w:t>
            </w:r>
          </w:p>
          <w:p w14:paraId="4E629B15" w14:textId="77777777" w:rsidR="009856B0" w:rsidRPr="007626D1" w:rsidRDefault="009856B0" w:rsidP="007626D1">
            <w:pPr>
              <w:spacing w:after="0" w:line="276" w:lineRule="auto"/>
              <w:rPr>
                <w:rFonts w:ascii="Calibri" w:eastAsia="Times New Roman" w:hAnsi="Calibri" w:cs="Calibri"/>
                <w:noProof w:val="0"/>
              </w:rPr>
            </w:pPr>
          </w:p>
          <w:p w14:paraId="68EA5822" w14:textId="77777777" w:rsidR="003B7E11" w:rsidRPr="007626D1" w:rsidRDefault="003B7E11" w:rsidP="007626D1">
            <w:pPr>
              <w:spacing w:after="0" w:line="276" w:lineRule="auto"/>
              <w:rPr>
                <w:rFonts w:ascii="Calibri" w:eastAsia="Times New Roman" w:hAnsi="Calibri" w:cs="Calibri"/>
                <w:noProof w:val="0"/>
              </w:rPr>
            </w:pPr>
            <w:r w:rsidRPr="007626D1">
              <w:rPr>
                <w:rFonts w:ascii="Calibri" w:eastAsia="Times New Roman" w:hAnsi="Calibri" w:cs="Calibri"/>
                <w:noProof w:val="0"/>
              </w:rPr>
              <w:t>________________</w:t>
            </w:r>
          </w:p>
          <w:p w14:paraId="0143F97B" w14:textId="77777777" w:rsidR="003B7E11" w:rsidRPr="007626D1" w:rsidRDefault="003B7E11" w:rsidP="007626D1">
            <w:pPr>
              <w:spacing w:after="0" w:line="276" w:lineRule="auto"/>
              <w:rPr>
                <w:rFonts w:ascii="Calibri" w:eastAsia="Times New Roman" w:hAnsi="Calibri" w:cs="Calibri"/>
                <w:noProof w:val="0"/>
              </w:rPr>
            </w:pPr>
            <w:r w:rsidRPr="007626D1">
              <w:rPr>
                <w:rFonts w:ascii="Calibri" w:eastAsia="Times New Roman" w:hAnsi="Calibri" w:cs="Calibri"/>
                <w:noProof w:val="0"/>
              </w:rPr>
              <w:t>Lina Mickienė</w:t>
            </w:r>
          </w:p>
          <w:p w14:paraId="07B8FC0C" w14:textId="0CDC0C0A" w:rsidR="003B7E11" w:rsidRPr="007626D1" w:rsidRDefault="003B7E11" w:rsidP="007626D1">
            <w:pPr>
              <w:spacing w:after="0" w:line="276" w:lineRule="auto"/>
              <w:rPr>
                <w:rFonts w:ascii="Calibri" w:eastAsia="Times New Roman" w:hAnsi="Calibri" w:cs="Calibri"/>
                <w:noProof w:val="0"/>
              </w:rPr>
            </w:pPr>
            <w:r w:rsidRPr="007626D1">
              <w:rPr>
                <w:rFonts w:ascii="Calibri" w:eastAsia="Times New Roman" w:hAnsi="Calibri" w:cs="Calibri"/>
                <w:noProof w:val="0"/>
              </w:rPr>
              <w:t>L. e. direktoriaus pareigas</w:t>
            </w:r>
          </w:p>
        </w:tc>
        <w:tc>
          <w:tcPr>
            <w:tcW w:w="4715" w:type="dxa"/>
          </w:tcPr>
          <w:p w14:paraId="5EAA0B6C" w14:textId="77777777" w:rsidR="003B7E11" w:rsidRPr="007626D1" w:rsidRDefault="003B7E11" w:rsidP="007626D1">
            <w:pPr>
              <w:spacing w:after="0" w:line="276" w:lineRule="auto"/>
              <w:rPr>
                <w:rFonts w:ascii="Calibri" w:eastAsia="Arial Unicode MS" w:hAnsi="Calibri" w:cs="Calibri"/>
                <w:b/>
                <w:bCs/>
                <w:noProof w:val="0"/>
              </w:rPr>
            </w:pPr>
          </w:p>
          <w:p w14:paraId="3C851320" w14:textId="77777777" w:rsidR="003B7E11" w:rsidRPr="007626D1" w:rsidRDefault="003B7E11" w:rsidP="007626D1">
            <w:pPr>
              <w:spacing w:after="0" w:line="276" w:lineRule="auto"/>
              <w:rPr>
                <w:rFonts w:ascii="Calibri" w:eastAsia="Arial Unicode MS" w:hAnsi="Calibri" w:cs="Calibri"/>
                <w:b/>
                <w:bCs/>
                <w:noProof w:val="0"/>
              </w:rPr>
            </w:pPr>
            <w:bookmarkStart w:id="1" w:name="_Toc89443108"/>
            <w:bookmarkStart w:id="2" w:name="_Toc89782051"/>
            <w:r w:rsidRPr="007626D1">
              <w:rPr>
                <w:rFonts w:ascii="Calibri" w:eastAsia="Arial Unicode MS" w:hAnsi="Calibri" w:cs="Calibri"/>
                <w:b/>
                <w:bCs/>
                <w:noProof w:val="0"/>
              </w:rPr>
              <w:t>PASLAUGŲ TEIKĖJAS</w:t>
            </w:r>
            <w:bookmarkEnd w:id="1"/>
            <w:bookmarkEnd w:id="2"/>
          </w:p>
          <w:p w14:paraId="583B8F89" w14:textId="77777777" w:rsidR="003B7E11" w:rsidRPr="007626D1" w:rsidRDefault="003B7E11" w:rsidP="007626D1">
            <w:pPr>
              <w:spacing w:after="0" w:line="276" w:lineRule="auto"/>
              <w:rPr>
                <w:rFonts w:ascii="Calibri" w:eastAsia="Times New Roman" w:hAnsi="Calibri" w:cs="Calibri"/>
                <w:b/>
                <w:noProof w:val="0"/>
                <w:lang w:eastAsia="lt-LT"/>
              </w:rPr>
            </w:pPr>
          </w:p>
          <w:p w14:paraId="7661CA62" w14:textId="1CCFF279" w:rsidR="003B7E11" w:rsidRPr="007626D1" w:rsidRDefault="00447890" w:rsidP="007626D1">
            <w:pPr>
              <w:spacing w:after="0" w:line="276" w:lineRule="auto"/>
              <w:rPr>
                <w:rFonts w:ascii="Calibri" w:eastAsia="Times New Roman" w:hAnsi="Calibri" w:cs="Calibri"/>
                <w:bCs/>
                <w:noProof w:val="0"/>
              </w:rPr>
            </w:pPr>
            <w:bookmarkStart w:id="3" w:name="_Toc89443109"/>
            <w:bookmarkStart w:id="4" w:name="_Toc89782052"/>
            <w:r w:rsidRPr="007626D1">
              <w:rPr>
                <w:rFonts w:ascii="Calibri" w:eastAsia="Times New Roman" w:hAnsi="Calibri" w:cs="Calibri"/>
                <w:b/>
                <w:bCs/>
                <w:noProof w:val="0"/>
              </w:rPr>
              <w:t>UAB „IDEA PRIMA“</w:t>
            </w:r>
            <w:bookmarkEnd w:id="3"/>
            <w:bookmarkEnd w:id="4"/>
          </w:p>
          <w:p w14:paraId="209E1AB9" w14:textId="62831417" w:rsidR="003B7E11" w:rsidRPr="007626D1" w:rsidRDefault="009856B0" w:rsidP="007626D1">
            <w:pPr>
              <w:spacing w:after="0" w:line="276" w:lineRule="auto"/>
              <w:rPr>
                <w:rFonts w:ascii="Calibri" w:eastAsia="Times New Roman" w:hAnsi="Calibri" w:cs="Calibri"/>
                <w:noProof w:val="0"/>
              </w:rPr>
            </w:pPr>
            <w:r w:rsidRPr="007626D1">
              <w:rPr>
                <w:rFonts w:ascii="Calibri" w:eastAsia="Times New Roman" w:hAnsi="Calibri" w:cs="Calibri"/>
                <w:noProof w:val="0"/>
              </w:rPr>
              <w:t>Pranciškonų g. 1, Vilnius, LT-01133</w:t>
            </w:r>
          </w:p>
          <w:p w14:paraId="6C73EE44" w14:textId="58463342" w:rsidR="003B7E11" w:rsidRPr="007626D1" w:rsidRDefault="009856B0" w:rsidP="007626D1">
            <w:pPr>
              <w:spacing w:after="0" w:line="276" w:lineRule="auto"/>
              <w:rPr>
                <w:rFonts w:ascii="Calibri" w:hAnsi="Calibri" w:cs="Calibri"/>
                <w:color w:val="222222"/>
                <w:shd w:val="clear" w:color="auto" w:fill="FFFFFF"/>
              </w:rPr>
            </w:pPr>
            <w:r w:rsidRPr="007626D1">
              <w:rPr>
                <w:rFonts w:ascii="Calibri" w:eastAsia="Times New Roman" w:hAnsi="Calibri" w:cs="Calibri"/>
                <w:bCs/>
                <w:noProof w:val="0"/>
              </w:rPr>
              <w:t xml:space="preserve">Įmonės kodas </w:t>
            </w:r>
            <w:r w:rsidRPr="007626D1">
              <w:rPr>
                <w:rFonts w:ascii="Calibri" w:hAnsi="Calibri" w:cs="Calibri"/>
                <w:color w:val="222222"/>
                <w:shd w:val="clear" w:color="auto" w:fill="FFFFFF"/>
              </w:rPr>
              <w:t>126093354</w:t>
            </w:r>
          </w:p>
          <w:p w14:paraId="39D60DEF" w14:textId="77777777" w:rsidR="009856B0" w:rsidRPr="007626D1" w:rsidRDefault="009856B0" w:rsidP="007626D1">
            <w:pPr>
              <w:spacing w:after="0" w:line="276" w:lineRule="auto"/>
              <w:rPr>
                <w:rFonts w:ascii="Calibri" w:eastAsia="Times New Roman" w:hAnsi="Calibri" w:cs="Calibri"/>
                <w:noProof w:val="0"/>
              </w:rPr>
            </w:pPr>
            <w:r w:rsidRPr="007626D1">
              <w:rPr>
                <w:rFonts w:ascii="Calibri" w:eastAsia="Times New Roman" w:hAnsi="Calibri" w:cs="Calibri"/>
                <w:noProof w:val="0"/>
              </w:rPr>
              <w:t>AB „Swedbank“, Banko kodas 73000</w:t>
            </w:r>
          </w:p>
          <w:p w14:paraId="66AD36EF" w14:textId="1648594E" w:rsidR="003B7E11" w:rsidRPr="007626D1" w:rsidRDefault="009856B0" w:rsidP="007626D1">
            <w:pPr>
              <w:spacing w:after="0" w:line="276" w:lineRule="auto"/>
              <w:rPr>
                <w:rFonts w:ascii="Calibri" w:eastAsia="Times New Roman" w:hAnsi="Calibri" w:cs="Calibri"/>
                <w:bCs/>
                <w:noProof w:val="0"/>
              </w:rPr>
            </w:pPr>
            <w:r w:rsidRPr="007626D1">
              <w:rPr>
                <w:rFonts w:ascii="Calibri" w:eastAsia="Times New Roman" w:hAnsi="Calibri" w:cs="Calibri"/>
                <w:noProof w:val="0"/>
              </w:rPr>
              <w:t>A/s.</w:t>
            </w:r>
            <w:r w:rsidRPr="007626D1">
              <w:rPr>
                <w:rFonts w:ascii="Calibri" w:hAnsi="Calibri" w:cs="Calibri"/>
                <w:color w:val="222222"/>
                <w:shd w:val="clear" w:color="auto" w:fill="FFFFFF"/>
              </w:rPr>
              <w:t xml:space="preserve"> LT377300010088083635</w:t>
            </w:r>
          </w:p>
          <w:p w14:paraId="5891043D" w14:textId="3BF1F617" w:rsidR="009856B0" w:rsidRPr="007626D1" w:rsidRDefault="009856B0" w:rsidP="007626D1">
            <w:pPr>
              <w:spacing w:after="0" w:line="276" w:lineRule="auto"/>
              <w:rPr>
                <w:rFonts w:ascii="Calibri" w:eastAsia="Times New Roman" w:hAnsi="Calibri" w:cs="Calibri"/>
                <w:bCs/>
                <w:noProof w:val="0"/>
              </w:rPr>
            </w:pPr>
          </w:p>
          <w:p w14:paraId="4C7AB356" w14:textId="77777777" w:rsidR="009856B0" w:rsidRPr="007626D1" w:rsidRDefault="009856B0" w:rsidP="007626D1">
            <w:pPr>
              <w:spacing w:after="0" w:line="276" w:lineRule="auto"/>
              <w:rPr>
                <w:rFonts w:ascii="Calibri" w:eastAsia="Times New Roman" w:hAnsi="Calibri" w:cs="Calibri"/>
                <w:bCs/>
                <w:noProof w:val="0"/>
              </w:rPr>
            </w:pPr>
          </w:p>
          <w:p w14:paraId="1B1AC634" w14:textId="77777777" w:rsidR="003B7E11" w:rsidRPr="007626D1" w:rsidRDefault="003B7E11" w:rsidP="007626D1">
            <w:pPr>
              <w:spacing w:after="0" w:line="276" w:lineRule="auto"/>
              <w:rPr>
                <w:rFonts w:ascii="Calibri" w:eastAsia="Times New Roman" w:hAnsi="Calibri" w:cs="Calibri"/>
                <w:i/>
                <w:noProof w:val="0"/>
              </w:rPr>
            </w:pPr>
            <w:r w:rsidRPr="007626D1">
              <w:rPr>
                <w:rFonts w:ascii="Calibri" w:eastAsia="Times New Roman" w:hAnsi="Calibri" w:cs="Calibri"/>
                <w:i/>
                <w:noProof w:val="0"/>
              </w:rPr>
              <w:t>________________________</w:t>
            </w:r>
          </w:p>
          <w:p w14:paraId="3335EA6F" w14:textId="3E8243B5" w:rsidR="003B7E11" w:rsidRPr="007626D1" w:rsidRDefault="009856B0" w:rsidP="007626D1">
            <w:pPr>
              <w:spacing w:after="0" w:line="276" w:lineRule="auto"/>
              <w:rPr>
                <w:rFonts w:ascii="Calibri" w:eastAsia="Times New Roman" w:hAnsi="Calibri" w:cs="Calibri"/>
                <w:noProof w:val="0"/>
              </w:rPr>
            </w:pPr>
            <w:r w:rsidRPr="007626D1">
              <w:rPr>
                <w:rFonts w:ascii="Calibri" w:eastAsia="Times New Roman" w:hAnsi="Calibri" w:cs="Calibri"/>
                <w:noProof w:val="0"/>
              </w:rPr>
              <w:t>Paulius Tamulionis</w:t>
            </w:r>
          </w:p>
          <w:p w14:paraId="366F65BD" w14:textId="70C6878A" w:rsidR="003B7E11" w:rsidRPr="007626D1" w:rsidRDefault="009856B0" w:rsidP="007626D1">
            <w:pPr>
              <w:spacing w:after="0" w:line="276" w:lineRule="auto"/>
              <w:rPr>
                <w:rFonts w:ascii="Calibri" w:eastAsia="Times New Roman" w:hAnsi="Calibri" w:cs="Calibri"/>
                <w:noProof w:val="0"/>
              </w:rPr>
            </w:pPr>
            <w:r w:rsidRPr="007626D1">
              <w:rPr>
                <w:rFonts w:ascii="Calibri" w:eastAsia="Times New Roman" w:hAnsi="Calibri" w:cs="Calibri"/>
                <w:noProof w:val="0"/>
              </w:rPr>
              <w:t xml:space="preserve">Direktorius </w:t>
            </w:r>
          </w:p>
        </w:tc>
      </w:tr>
    </w:tbl>
    <w:p w14:paraId="692EC57E" w14:textId="77777777" w:rsidR="003B7E11" w:rsidRPr="003B7E11" w:rsidRDefault="003B7E11" w:rsidP="003B7E11">
      <w:pPr>
        <w:spacing w:line="276" w:lineRule="auto"/>
        <w:rPr>
          <w:rFonts w:ascii="Calibri" w:eastAsia="Calibri" w:hAnsi="Calibri" w:cs="Arial"/>
          <w:sz w:val="21"/>
          <w:szCs w:val="21"/>
          <w:lang w:eastAsia="lt-LT"/>
        </w:rPr>
      </w:pPr>
    </w:p>
    <w:p w14:paraId="2EED27F4" w14:textId="0B4AA3E9" w:rsidR="00722456" w:rsidRDefault="00722456">
      <w:r>
        <w:br w:type="page"/>
      </w:r>
    </w:p>
    <w:p w14:paraId="4683CE55" w14:textId="28227D56" w:rsidR="00722456" w:rsidRPr="00722456" w:rsidRDefault="00722456" w:rsidP="00722456">
      <w:pPr>
        <w:jc w:val="right"/>
      </w:pPr>
      <w:bookmarkStart w:id="5" w:name="_Ref38539939"/>
      <w:bookmarkStart w:id="6" w:name="_Ref38541068"/>
      <w:bookmarkStart w:id="7" w:name="_Ref38885053"/>
      <w:bookmarkStart w:id="8" w:name="_Ref38899023"/>
      <w:bookmarkStart w:id="9" w:name="_Toc90020316"/>
      <w:r w:rsidRPr="00722456">
        <w:lastRenderedPageBreak/>
        <w:t>1 priedas „Techninė specifikacija“</w:t>
      </w:r>
      <w:bookmarkEnd w:id="5"/>
      <w:bookmarkEnd w:id="6"/>
      <w:bookmarkEnd w:id="7"/>
      <w:bookmarkEnd w:id="8"/>
      <w:bookmarkEnd w:id="9"/>
    </w:p>
    <w:p w14:paraId="498F7BEE" w14:textId="77777777" w:rsidR="00722456" w:rsidRPr="00722456" w:rsidRDefault="00722456" w:rsidP="00722456">
      <w:pPr>
        <w:rPr>
          <w:b/>
          <w:bCs/>
        </w:rPr>
      </w:pPr>
    </w:p>
    <w:p w14:paraId="20922644" w14:textId="77777777" w:rsidR="00722456" w:rsidRPr="00722456" w:rsidRDefault="00722456" w:rsidP="00722456">
      <w:pPr>
        <w:jc w:val="center"/>
        <w:rPr>
          <w:b/>
          <w:bCs/>
        </w:rPr>
      </w:pPr>
      <w:r w:rsidRPr="00722456">
        <w:rPr>
          <w:b/>
          <w:bCs/>
        </w:rPr>
        <w:t>TECHNINĖ SPECIFIKACIJA</w:t>
      </w:r>
    </w:p>
    <w:p w14:paraId="21D2B926" w14:textId="77777777" w:rsidR="00722456" w:rsidRPr="00722456" w:rsidRDefault="00722456" w:rsidP="009742BB">
      <w:pPr>
        <w:spacing w:after="0"/>
        <w:jc w:val="both"/>
      </w:pPr>
      <w:r w:rsidRPr="00722456">
        <w:t xml:space="preserve">Valstybinis patentų biuras (toliau – VPB, Perkančioji organizacija), vykdydamas vieną iš savo funkcijų – skleisti informaciją apie pramoninės nuosavybės objektų apsaugą, ją įgyvendina tiek per savarankiškai organizuojamas komunikacijos priemones, tiek ir bendradarbiaudamas su Europos Sąjungos bei tarptautinėmis institucijomis, veikiančiomis intelektinės nuosavybės srityje. </w:t>
      </w:r>
    </w:p>
    <w:p w14:paraId="2C15B45B" w14:textId="77777777" w:rsidR="00722456" w:rsidRPr="00722456" w:rsidRDefault="00722456" w:rsidP="009742BB">
      <w:pPr>
        <w:spacing w:after="0"/>
        <w:jc w:val="both"/>
      </w:pPr>
      <w:r w:rsidRPr="00722456">
        <w:t xml:space="preserve">Siekiant užtikrinti profesionalų ir sklandų Europos Sąjungos intelektinės nuosavybės tarnybos (toliau - ESINT), Europos patentų tarnybos (EPT), Pasaulio intelektinės nuosavybės organizacijos (toliau – PINO) ir VPB bendradarbiavimo susitarimuose numatytų viešinimo projektų (toliau – Viešinimo projektai) įgyvendinimą, efektyvų su jais susijusių viešųjų ryšių valdymą, reikalinga įsigyti komunikacijos ir viešųjų ryšių konsultacines paslaugas (toliau – Konsultacinės paslaugos). </w:t>
      </w:r>
    </w:p>
    <w:p w14:paraId="57B4E0D2" w14:textId="77777777" w:rsidR="00722456" w:rsidRPr="00722456" w:rsidRDefault="00722456" w:rsidP="00722456">
      <w:pPr>
        <w:spacing w:after="0"/>
        <w:rPr>
          <w:b/>
          <w:bCs/>
        </w:rPr>
      </w:pPr>
    </w:p>
    <w:p w14:paraId="5121C95B" w14:textId="77777777" w:rsidR="00722456" w:rsidRPr="00722456" w:rsidRDefault="00722456" w:rsidP="009742BB">
      <w:pPr>
        <w:spacing w:after="0"/>
        <w:jc w:val="both"/>
      </w:pPr>
      <w:r w:rsidRPr="00722456">
        <w:rPr>
          <w:b/>
          <w:bCs/>
        </w:rPr>
        <w:t>Tikslinės auditorijos</w:t>
      </w:r>
      <w:r w:rsidRPr="00722456">
        <w:t>, kurioms skirti viešinimo projektai – verslas ir visuomenė (pramoninės nuosavybės objektų apsauga, intelektinės nuosavybės kuriama pridėtinė nauda verslui, intelektinės nuosavybės pažeidimų žala verslui, valstybei ir visuomenei), išradėjai bei mokslo institucijos, profesionalūs atstovai (teisininkai ir patentiniai patikėtiniai), moksleiviai ir jaunimas (18-24 m.), bendrosios žinios apie intelektinę nuosavybę ir jos apsaugą ir kt.</w:t>
      </w:r>
    </w:p>
    <w:p w14:paraId="18368592" w14:textId="77777777" w:rsidR="00722456" w:rsidRPr="00722456" w:rsidRDefault="00722456" w:rsidP="009742BB">
      <w:pPr>
        <w:spacing w:after="0"/>
        <w:jc w:val="both"/>
      </w:pPr>
      <w:bookmarkStart w:id="10" w:name="_Hlk15300340"/>
    </w:p>
    <w:p w14:paraId="7EAEFFE3" w14:textId="77777777" w:rsidR="00722456" w:rsidRPr="00722456" w:rsidRDefault="00722456" w:rsidP="00722456">
      <w:pPr>
        <w:spacing w:after="0"/>
        <w:rPr>
          <w:b/>
        </w:rPr>
      </w:pPr>
      <w:r w:rsidRPr="00722456">
        <w:rPr>
          <w:b/>
        </w:rPr>
        <w:t>I. Pirkimo objektas:</w:t>
      </w:r>
    </w:p>
    <w:p w14:paraId="1A9B9D1B" w14:textId="77777777" w:rsidR="00722456" w:rsidRPr="00722456" w:rsidRDefault="00722456" w:rsidP="00722456">
      <w:pPr>
        <w:spacing w:after="0"/>
        <w:rPr>
          <w:b/>
        </w:rPr>
      </w:pPr>
    </w:p>
    <w:p w14:paraId="5EE6CF2D" w14:textId="77777777" w:rsidR="00722456" w:rsidRPr="00722456" w:rsidRDefault="00722456" w:rsidP="009742BB">
      <w:pPr>
        <w:spacing w:after="0"/>
        <w:jc w:val="both"/>
      </w:pPr>
      <w:r w:rsidRPr="00722456">
        <w:t>1. Perkančioji organizacija numato įsigyti viešųjų ryšių agentūros paslaugas, reikalingas žinomumo apie Lietuvos Respublikos valstybinio patentų biuro (toliau – VPB) veiklą ir pramoninės nuosavybės objektų apsaugą didinimui (turinio kūrimas, konsultacijos dėl informacijos sklaidos, informacijos sklaida).</w:t>
      </w:r>
    </w:p>
    <w:p w14:paraId="57A6DE4B" w14:textId="77777777" w:rsidR="00722456" w:rsidRPr="00722456" w:rsidRDefault="00722456" w:rsidP="009742BB">
      <w:pPr>
        <w:spacing w:after="0"/>
        <w:jc w:val="both"/>
      </w:pPr>
      <w:r w:rsidRPr="00722456">
        <w:t>2. Pirkimo objekto detalizavimas:</w:t>
      </w:r>
    </w:p>
    <w:p w14:paraId="37AAC122" w14:textId="77777777" w:rsidR="00722456" w:rsidRPr="00722456" w:rsidRDefault="00722456" w:rsidP="009742BB">
      <w:pPr>
        <w:spacing w:after="0"/>
        <w:jc w:val="both"/>
      </w:pPr>
      <w:r w:rsidRPr="00722456">
        <w:t>2.1.</w:t>
      </w:r>
      <w:r w:rsidRPr="00722456">
        <w:tab/>
        <w:t>Turinio kūrimo paslaugos, šio dokumento kontekste suprantamos kaip: Tekstų, straipsnių ir komunikacijos žinučių kūrimas; Pranešimų spaudai ir komentarų parengimas; Interneto socialiniuose tinkluose bei Perkančiosios organizacijos administruojamuose puslapiuose: žinučių, vizualaus komunikacijos turinio (iliustracijų, nuotraukų, filmukų), garsinio turinio kūrimas; Suplanuotų projektų veiksmų įgyvendinimas ir koordinavimas; Komunikacijos kampanijų ir ilgalaikių projektų įvertinimas, ataskaitų parengimas ir pristatymas;</w:t>
      </w:r>
    </w:p>
    <w:p w14:paraId="2CBFFFAF" w14:textId="77777777" w:rsidR="00722456" w:rsidRPr="00722456" w:rsidRDefault="00722456" w:rsidP="009742BB">
      <w:pPr>
        <w:spacing w:after="0"/>
        <w:jc w:val="both"/>
      </w:pPr>
      <w:r w:rsidRPr="00722456">
        <w:t>2.2.</w:t>
      </w:r>
      <w:r w:rsidRPr="00722456">
        <w:tab/>
        <w:t>Konsultacijos dėl informacijos sklaidos paslaugos, šio dokumento kontekste suprantamos kaip: Perkančiosios organizacijos kasdieninių darbų, susijusių su viešaisiais ryšiais ir komunikacija, organizavimas bei konsultacijos susijusiais klausimais; Išorinės komunikacijos konsultacijos, kampanijos ir projektai; Perkančiosios organizacijos komunikacijos veiksmų planų parengimas ir įgyvendinimas; Komunikacijos krizių prevencija ir valdymas; Kasdieninių komunikacijos klausimų sprendimas, konsultacijos; Darbų planavimas, organizavimas; Perkančiosios organizacijos įgyvendinamų projektų priežiūra, pasiūlymų, susijusių su projektų įgyvendinimu teikimas; Rekomendacijų dėl proaktyvios komunikacijos teikimas; Konsultacijos strateginiais komunikacijos klausimais, komunikacijos strategijos ir taktinio plano rengimas; kampanijų ir ilgalaikių projektų įvertinimas, ataskaitų parengimas ir pristatymas; Renginių suinteresuotoms grupėms idėjų pasiūlymas; Renginių organizavimui reikalingų partnerių suradimas.</w:t>
      </w:r>
    </w:p>
    <w:p w14:paraId="5CC0973E" w14:textId="77777777" w:rsidR="00722456" w:rsidRPr="00722456" w:rsidRDefault="00722456" w:rsidP="009742BB">
      <w:pPr>
        <w:spacing w:after="0"/>
        <w:jc w:val="both"/>
      </w:pPr>
      <w:r w:rsidRPr="00722456">
        <w:t>2.3.</w:t>
      </w:r>
      <w:r w:rsidRPr="00722456">
        <w:tab/>
        <w:t>Informacijos sklaidos paslaugos, šio dokumento kontekste suprantamos kaip: darbas su žiniasklaida; Tikslinių interesų grupių nustatymas, kontaktinių duomenų sąrašų sudarymas ir nuolatinis atnaujinimas; Temų, straipsnių, komentarų žiniasklaidoje inicijavimas; Užsakovo atstovų dalyvavimo radijo ir TV laidose inicijavimas; Strateginis sklaidos paslaugų planavimas (tikslinių grupių elgsenos analizė pateikiant ir pagrindžiant jų žiniasklaidos priemonių vartojimo ypatumus, žiniasklaidos priemonių plano parinkimas, pagrindimas ir preliminarus įgyvendinimo grafikas (pradžia, eiga, trukmė), efektyvaus žiniasklaidos priemonių derinio sudarymas remiantis auditorijos tyrimais); Scenarijų rengimas ir renginių organizavimas.</w:t>
      </w:r>
    </w:p>
    <w:p w14:paraId="637707FA" w14:textId="77777777" w:rsidR="00722456" w:rsidRPr="00722456" w:rsidRDefault="00722456" w:rsidP="00722456">
      <w:pPr>
        <w:spacing w:after="0"/>
      </w:pPr>
    </w:p>
    <w:bookmarkEnd w:id="10"/>
    <w:p w14:paraId="6879F595" w14:textId="77777777" w:rsidR="00722456" w:rsidRPr="00722456" w:rsidRDefault="00722456" w:rsidP="00722456">
      <w:pPr>
        <w:spacing w:after="0"/>
        <w:rPr>
          <w:b/>
        </w:rPr>
      </w:pPr>
      <w:r w:rsidRPr="00722456">
        <w:rPr>
          <w:b/>
        </w:rPr>
        <w:t>II. Perkamų paslaugų tikslai ir uždaviniai:</w:t>
      </w:r>
    </w:p>
    <w:p w14:paraId="29CF4752" w14:textId="77777777" w:rsidR="00722456" w:rsidRPr="00722456" w:rsidRDefault="00722456" w:rsidP="009742BB">
      <w:pPr>
        <w:numPr>
          <w:ilvl w:val="0"/>
          <w:numId w:val="3"/>
        </w:numPr>
        <w:spacing w:after="0"/>
        <w:jc w:val="both"/>
      </w:pPr>
      <w:r w:rsidRPr="00722456">
        <w:t xml:space="preserve">Efektyvus Viešinimo projektų komunikacijos įgyvendinimas; </w:t>
      </w:r>
    </w:p>
    <w:p w14:paraId="0FEFE7BD" w14:textId="77777777" w:rsidR="00722456" w:rsidRPr="00722456" w:rsidRDefault="00722456" w:rsidP="009742BB">
      <w:pPr>
        <w:numPr>
          <w:ilvl w:val="0"/>
          <w:numId w:val="3"/>
        </w:numPr>
        <w:spacing w:after="0"/>
        <w:jc w:val="both"/>
      </w:pPr>
      <w:r w:rsidRPr="00722456">
        <w:t>Tikslinėms auditorijoms aktualaus turinio, susijusio su pramoninės nuosavybės objektų apsauga, kūrimas ir sklaida.</w:t>
      </w:r>
    </w:p>
    <w:p w14:paraId="0199F410" w14:textId="77777777" w:rsidR="00722456" w:rsidRPr="00722456" w:rsidRDefault="00722456" w:rsidP="00722456">
      <w:pPr>
        <w:spacing w:after="0"/>
        <w:rPr>
          <w:b/>
        </w:rPr>
      </w:pPr>
    </w:p>
    <w:p w14:paraId="0A34B859" w14:textId="77777777" w:rsidR="00722456" w:rsidRPr="00722456" w:rsidRDefault="00722456" w:rsidP="00722456">
      <w:pPr>
        <w:spacing w:after="0"/>
        <w:rPr>
          <w:b/>
        </w:rPr>
      </w:pPr>
      <w:r w:rsidRPr="00722456">
        <w:rPr>
          <w:b/>
        </w:rPr>
        <w:t>III. Paslaugų apimtis:</w:t>
      </w:r>
    </w:p>
    <w:p w14:paraId="2390DA18" w14:textId="77777777" w:rsidR="00722456" w:rsidRPr="00722456" w:rsidRDefault="00722456" w:rsidP="00722456">
      <w:pPr>
        <w:spacing w:after="0"/>
        <w:rPr>
          <w:b/>
          <w:bCs/>
        </w:rPr>
      </w:pPr>
    </w:p>
    <w:p w14:paraId="070B8CB2" w14:textId="77777777" w:rsidR="00722456" w:rsidRPr="00722456" w:rsidRDefault="00722456" w:rsidP="009742BB">
      <w:pPr>
        <w:numPr>
          <w:ilvl w:val="0"/>
          <w:numId w:val="2"/>
        </w:numPr>
        <w:spacing w:after="0"/>
        <w:jc w:val="both"/>
      </w:pPr>
      <w:r w:rsidRPr="00722456">
        <w:rPr>
          <w:lang w:val="lt"/>
        </w:rPr>
        <w:t xml:space="preserve">Paslaugų maksimali apimtis (teikimo terminas) – 900 val. trukmės paslaugos per ne ilgesnį nei 36 (trisdešimt šešių) mėnesių̨ laikotarpį nuo sutarties įsigaliojimo dienos.  </w:t>
      </w:r>
      <w:r w:rsidRPr="00722456">
        <w:t>Sutartis baigiasi, jeigu 900 valandų išnaudojama anksčiau nei baigiasi bendras Sutarties galiojimo 36 mėnesių terminas.</w:t>
      </w:r>
    </w:p>
    <w:p w14:paraId="61214CCF" w14:textId="77777777" w:rsidR="00722456" w:rsidRPr="00722456" w:rsidRDefault="00722456" w:rsidP="009742BB">
      <w:pPr>
        <w:numPr>
          <w:ilvl w:val="0"/>
          <w:numId w:val="2"/>
        </w:numPr>
        <w:spacing w:after="0"/>
        <w:jc w:val="both"/>
        <w:rPr>
          <w:lang w:val="lt"/>
        </w:rPr>
      </w:pPr>
      <w:r w:rsidRPr="00722456">
        <w:t>Konsultacinių paslaugų teikėjas, susipažinęs su Perkančiosios organizacijos numatomais įgyvendinti Viešinimo projektais, turi:</w:t>
      </w:r>
    </w:p>
    <w:p w14:paraId="558C95F9" w14:textId="77777777" w:rsidR="00722456" w:rsidRPr="00722456" w:rsidRDefault="00722456" w:rsidP="009742BB">
      <w:pPr>
        <w:numPr>
          <w:ilvl w:val="1"/>
          <w:numId w:val="2"/>
        </w:numPr>
        <w:spacing w:after="0"/>
        <w:jc w:val="both"/>
      </w:pPr>
      <w:r w:rsidRPr="00722456">
        <w:t>įvertinti kiekvieno Viešinimo projekto pobūdį (tęstinis ar vienkartinis projektas) bei projekto tikslus ir parengti atskiras kiekvieno Viešinimo projekto komunikacijos strategijas (konkrečiai tikslinei auditorijai tinkamiausias komunikacijos būdas ir priemonės, komunikacijos turinio esminiai aspektai ir forma, stiprybės ir rizikos, sklaidos kanalai);</w:t>
      </w:r>
    </w:p>
    <w:p w14:paraId="0D6261DA" w14:textId="77777777" w:rsidR="00722456" w:rsidRPr="00722456" w:rsidRDefault="00722456" w:rsidP="009742BB">
      <w:pPr>
        <w:numPr>
          <w:ilvl w:val="1"/>
          <w:numId w:val="2"/>
        </w:numPr>
        <w:spacing w:after="0"/>
        <w:jc w:val="both"/>
      </w:pPr>
      <w:r w:rsidRPr="00722456">
        <w:t>bendradarbiauti su Perkančiąja organizacija ir, esant reikalui, su trečiaisiais asmenimis, kuriuos Perkančioji organizacija pasirenka atskirų Viešinimo projektų partneriais, kuriant atskirų Viešinimo projektų komunikacijos turinį, organizuojant Viešinimo projektų įgyvendinimą ir Viešinimo projektų turinio sklaidą pagal atskiras parengtas Viešinimo projektų komunikacijos strategijas;</w:t>
      </w:r>
    </w:p>
    <w:p w14:paraId="1250AD5B" w14:textId="77777777" w:rsidR="00722456" w:rsidRPr="00722456" w:rsidRDefault="00722456" w:rsidP="009742BB">
      <w:pPr>
        <w:numPr>
          <w:ilvl w:val="1"/>
          <w:numId w:val="2"/>
        </w:numPr>
        <w:spacing w:after="0"/>
        <w:jc w:val="both"/>
      </w:pPr>
      <w:r w:rsidRPr="00722456">
        <w:t>tarpininkauti skleidžiant informaciją apie įgyvendinamus Viešinimo projektus per sklaidos kanalus;</w:t>
      </w:r>
    </w:p>
    <w:p w14:paraId="3C1748A3" w14:textId="77777777" w:rsidR="00722456" w:rsidRPr="00722456" w:rsidRDefault="00722456" w:rsidP="009742BB">
      <w:pPr>
        <w:numPr>
          <w:ilvl w:val="1"/>
          <w:numId w:val="2"/>
        </w:numPr>
        <w:spacing w:after="0"/>
        <w:jc w:val="both"/>
      </w:pPr>
      <w:r w:rsidRPr="00722456">
        <w:t>teikti pasiūlymus dėl naujų Viešinimo projektų kūrimo, turinio, įvertinus Perkančiosios organizacijos ir trečiųjų asmenų, vykdančių panašius Viešinimo projektus, įgyvendintų projektų patirtį, grįžtamąjį ryšį, tikslinės auditorijos atsiliepimus, aktualijas.</w:t>
      </w:r>
    </w:p>
    <w:p w14:paraId="644A611E" w14:textId="77777777" w:rsidR="00722456" w:rsidRPr="00722456" w:rsidRDefault="00722456" w:rsidP="00722456">
      <w:pPr>
        <w:spacing w:after="0"/>
      </w:pPr>
    </w:p>
    <w:p w14:paraId="147C95D1" w14:textId="77777777" w:rsidR="00722456" w:rsidRPr="00722456" w:rsidRDefault="00722456" w:rsidP="00722456">
      <w:pPr>
        <w:spacing w:after="0"/>
      </w:pPr>
    </w:p>
    <w:p w14:paraId="0A8C2535" w14:textId="77777777" w:rsidR="00722456" w:rsidRPr="00722456" w:rsidRDefault="00722456" w:rsidP="00722456">
      <w:pPr>
        <w:spacing w:after="0"/>
        <w:rPr>
          <w:b/>
          <w:bCs/>
        </w:rPr>
      </w:pPr>
      <w:r w:rsidRPr="00722456">
        <w:rPr>
          <w:b/>
          <w:bCs/>
        </w:rPr>
        <w:t>IV. Reikalavimai paslaugų teikimui:</w:t>
      </w:r>
    </w:p>
    <w:p w14:paraId="3D7C1129" w14:textId="77777777" w:rsidR="00722456" w:rsidRPr="00722456" w:rsidRDefault="00722456" w:rsidP="00722456">
      <w:pPr>
        <w:spacing w:after="0"/>
      </w:pPr>
    </w:p>
    <w:p w14:paraId="5BAB207E" w14:textId="77777777" w:rsidR="00722456" w:rsidRPr="00722456" w:rsidRDefault="00722456" w:rsidP="009742BB">
      <w:pPr>
        <w:spacing w:after="0"/>
        <w:jc w:val="both"/>
      </w:pPr>
      <w:r w:rsidRPr="00722456">
        <w:t>1. Perkančiosios organizacijos ir Tiekėjo apsikeitimas informacija, veiksmų planų, pasiūlymų teikimas bei jų tvirtinimas vyksta raštu (el. paštu), telefonu arba Šalių atstovų susitikimų metu.</w:t>
      </w:r>
    </w:p>
    <w:p w14:paraId="4F0A705E" w14:textId="77777777" w:rsidR="00722456" w:rsidRPr="00722456" w:rsidRDefault="00722456" w:rsidP="009742BB">
      <w:pPr>
        <w:spacing w:after="0"/>
        <w:jc w:val="both"/>
      </w:pPr>
      <w:r w:rsidRPr="00722456">
        <w:t>2. Į rašytinius paklausimus (el.laiškus) Tiekėjas privalo atsakyti ne vėliau kaip per 2 darbo dienas.</w:t>
      </w:r>
    </w:p>
    <w:p w14:paraId="5E85A3E2" w14:textId="77777777" w:rsidR="00722456" w:rsidRPr="00722456" w:rsidRDefault="00722456" w:rsidP="009742BB">
      <w:pPr>
        <w:spacing w:after="0"/>
        <w:jc w:val="both"/>
      </w:pPr>
      <w:r w:rsidRPr="00722456">
        <w:t xml:space="preserve">3. Perkančiajai organizacijai inicijavus šalių susitikimą ne vėliau kaip prieš 3 darbo dienas, Tiekėjas privalo jame dalyvauti, nebent šalys susitaria kitaip. </w:t>
      </w:r>
    </w:p>
    <w:p w14:paraId="47ECF7DB" w14:textId="77777777" w:rsidR="00722456" w:rsidRPr="00722456" w:rsidRDefault="00722456" w:rsidP="009742BB">
      <w:pPr>
        <w:spacing w:after="0"/>
        <w:jc w:val="both"/>
      </w:pPr>
      <w:r w:rsidRPr="00722456">
        <w:t xml:space="preserve">4. Konsultacijos telefonu turi būti teikiamos Perkančiosios organizacijos darbo valandomis, t. y. darbo dienomis nuo 08.00 val. iki 17.00 val. </w:t>
      </w:r>
    </w:p>
    <w:p w14:paraId="68ED75D5" w14:textId="77777777" w:rsidR="00722456" w:rsidRPr="00722456" w:rsidRDefault="00722456" w:rsidP="009742BB">
      <w:pPr>
        <w:spacing w:after="0"/>
        <w:jc w:val="both"/>
      </w:pPr>
      <w:r w:rsidRPr="00722456">
        <w:t>5. Paslaugos gali būti teikiamos Perkančiosios organizacijos nedarbo metu šalims iš anksto susitarus.</w:t>
      </w:r>
    </w:p>
    <w:p w14:paraId="78CE4E15" w14:textId="77777777" w:rsidR="00722456" w:rsidRPr="00722456" w:rsidRDefault="00722456" w:rsidP="009742BB">
      <w:pPr>
        <w:spacing w:after="0"/>
        <w:jc w:val="both"/>
      </w:pPr>
      <w:r w:rsidRPr="00722456">
        <w:t>6. Paslaugų teikimo terminai ir apimtys (konkretus valandų skaičius reikalingas Paslaugoms suteikti) yra iš anksto suderinami su Perkančiaja organizacija.</w:t>
      </w:r>
    </w:p>
    <w:p w14:paraId="497ECEFA" w14:textId="59DF5327" w:rsidR="00720D62" w:rsidRDefault="00722456" w:rsidP="009742BB">
      <w:pPr>
        <w:spacing w:after="0"/>
        <w:jc w:val="both"/>
      </w:pPr>
      <w:r w:rsidRPr="00722456">
        <w:t>7. Laiku ir tinkamai suteiktos paslaugos yra perduodamos Perkančiajai organizacijai kas mėnesį, šalims pasirašant suteiktų Paslaugų priėmimo - perdavimo aktą.</w:t>
      </w:r>
    </w:p>
    <w:p w14:paraId="6785D795" w14:textId="14AC55DC" w:rsidR="00722456" w:rsidRDefault="00722456" w:rsidP="0072245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722456" w14:paraId="7AF7E104" w14:textId="77777777" w:rsidTr="00722456">
        <w:tc>
          <w:tcPr>
            <w:tcW w:w="4981" w:type="dxa"/>
          </w:tcPr>
          <w:p w14:paraId="58A2E330" w14:textId="77777777" w:rsidR="00722456" w:rsidRPr="00722456" w:rsidRDefault="00722456" w:rsidP="00722456">
            <w:pPr>
              <w:spacing w:line="259" w:lineRule="auto"/>
            </w:pPr>
            <w:r w:rsidRPr="00722456">
              <w:t>Lina Mickienė</w:t>
            </w:r>
          </w:p>
          <w:p w14:paraId="67A36F66" w14:textId="212C3317" w:rsidR="00722456" w:rsidRDefault="00722456" w:rsidP="00722456">
            <w:r w:rsidRPr="00722456">
              <w:t>L. e. direktoriaus pareigas</w:t>
            </w:r>
          </w:p>
        </w:tc>
        <w:tc>
          <w:tcPr>
            <w:tcW w:w="4981" w:type="dxa"/>
          </w:tcPr>
          <w:p w14:paraId="633603C2" w14:textId="77777777" w:rsidR="00722456" w:rsidRPr="00722456" w:rsidRDefault="00722456" w:rsidP="00722456">
            <w:r w:rsidRPr="00722456">
              <w:t>Paulius Tamulionis</w:t>
            </w:r>
          </w:p>
          <w:p w14:paraId="03F5778C" w14:textId="2A3B1B98" w:rsidR="00722456" w:rsidRDefault="00722456" w:rsidP="00722456">
            <w:r w:rsidRPr="00722456">
              <w:t>Direktorius</w:t>
            </w:r>
          </w:p>
        </w:tc>
      </w:tr>
    </w:tbl>
    <w:p w14:paraId="60A27C6A" w14:textId="1D10DBD3" w:rsidR="00722456" w:rsidRDefault="00722456">
      <w:r>
        <w:br w:type="page"/>
      </w:r>
    </w:p>
    <w:p w14:paraId="2ACDF1FD" w14:textId="63542595" w:rsidR="00722456" w:rsidRDefault="00722456" w:rsidP="00722456">
      <w:pPr>
        <w:spacing w:after="0"/>
        <w:jc w:val="right"/>
      </w:pPr>
      <w:r>
        <w:lastRenderedPageBreak/>
        <w:t>2</w:t>
      </w:r>
      <w:r w:rsidRPr="00722456">
        <w:t xml:space="preserve"> priedas „</w:t>
      </w:r>
      <w:r>
        <w:t>Paslaugų kaina</w:t>
      </w:r>
      <w:r w:rsidRPr="00722456">
        <w:t>“</w:t>
      </w:r>
    </w:p>
    <w:p w14:paraId="2E32B779" w14:textId="5F38F4A3" w:rsidR="00722456" w:rsidRDefault="00722456" w:rsidP="00F71784">
      <w:pPr>
        <w:spacing w:after="0"/>
        <w:jc w:val="center"/>
      </w:pPr>
    </w:p>
    <w:p w14:paraId="2716653E" w14:textId="442A4395" w:rsidR="00CB499D" w:rsidRDefault="00CB499D" w:rsidP="00CB499D">
      <w:pPr>
        <w:spacing w:after="0"/>
        <w:jc w:val="center"/>
        <w:rPr>
          <w:b/>
          <w:bCs/>
        </w:rPr>
      </w:pPr>
      <w:r w:rsidRPr="00CB499D">
        <w:rPr>
          <w:b/>
          <w:bCs/>
        </w:rPr>
        <w:t>ATSISKAITYMAS UŽ SUTEIKTAS PASLAUGAS</w:t>
      </w:r>
    </w:p>
    <w:p w14:paraId="246F7622" w14:textId="6313C95F" w:rsidR="005B0F79" w:rsidRDefault="005B0F79" w:rsidP="00CB499D">
      <w:pPr>
        <w:spacing w:after="0"/>
        <w:jc w:val="center"/>
        <w:rPr>
          <w:b/>
          <w:bCs/>
        </w:rPr>
      </w:pPr>
    </w:p>
    <w:p w14:paraId="0921253F" w14:textId="6209E5D0" w:rsidR="005B0F79" w:rsidRPr="00CB499D" w:rsidRDefault="005B0F79" w:rsidP="005B0F79">
      <w:pPr>
        <w:spacing w:after="0"/>
      </w:pPr>
      <w:r w:rsidRPr="007626D1">
        <w:t xml:space="preserve">Suteikiamos </w:t>
      </w:r>
      <w:r w:rsidRPr="00CB499D">
        <w:rPr>
          <w:iCs/>
        </w:rPr>
        <w:t>Komunikacijos ir viešųjų ryšių konsultacinės paslaugos</w:t>
      </w:r>
      <w:r w:rsidRPr="007626D1">
        <w:t xml:space="preserve"> – darbai, išvardinti Sutarties </w:t>
      </w:r>
      <w:r w:rsidR="007626D1">
        <w:t xml:space="preserve">1 </w:t>
      </w:r>
      <w:r w:rsidRPr="007626D1">
        <w:t>Priede.</w:t>
      </w:r>
    </w:p>
    <w:p w14:paraId="2136C7BA" w14:textId="01023471" w:rsidR="00CB499D" w:rsidRDefault="00CB499D" w:rsidP="00CB499D">
      <w:pPr>
        <w:spacing w:after="0"/>
        <w:jc w:val="center"/>
        <w:rPr>
          <w:b/>
          <w:bCs/>
        </w:rPr>
      </w:pPr>
    </w:p>
    <w:tbl>
      <w:tblPr>
        <w:tblW w:w="9889"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1842"/>
        <w:gridCol w:w="1843"/>
        <w:gridCol w:w="1814"/>
      </w:tblGrid>
      <w:tr w:rsidR="00CB499D" w:rsidRPr="00CB499D" w14:paraId="28F3B70F" w14:textId="77777777" w:rsidTr="009742BB">
        <w:trPr>
          <w:tblHeader/>
        </w:trPr>
        <w:tc>
          <w:tcPr>
            <w:tcW w:w="562" w:type="dxa"/>
            <w:shd w:val="clear" w:color="auto" w:fill="auto"/>
            <w:vAlign w:val="center"/>
          </w:tcPr>
          <w:p w14:paraId="5C13D661" w14:textId="77777777" w:rsidR="00CB499D" w:rsidRPr="00CB499D" w:rsidRDefault="00CB499D" w:rsidP="00CB499D">
            <w:pPr>
              <w:spacing w:after="0"/>
              <w:jc w:val="center"/>
            </w:pPr>
            <w:r w:rsidRPr="00CB499D">
              <w:t>Eil. Nr.</w:t>
            </w:r>
          </w:p>
        </w:tc>
        <w:tc>
          <w:tcPr>
            <w:tcW w:w="1985" w:type="dxa"/>
            <w:shd w:val="clear" w:color="auto" w:fill="auto"/>
            <w:vAlign w:val="center"/>
          </w:tcPr>
          <w:p w14:paraId="001437DC" w14:textId="77777777" w:rsidR="00CB499D" w:rsidRPr="00CB499D" w:rsidRDefault="00CB499D" w:rsidP="00CB499D">
            <w:pPr>
              <w:spacing w:after="0"/>
              <w:jc w:val="center"/>
              <w:rPr>
                <w:iCs/>
              </w:rPr>
            </w:pPr>
            <w:r w:rsidRPr="00CB499D">
              <w:rPr>
                <w:iCs/>
              </w:rPr>
              <w:t>Pirkimo objektas</w:t>
            </w:r>
          </w:p>
        </w:tc>
        <w:tc>
          <w:tcPr>
            <w:tcW w:w="1843" w:type="dxa"/>
            <w:shd w:val="clear" w:color="auto" w:fill="auto"/>
            <w:vAlign w:val="center"/>
          </w:tcPr>
          <w:p w14:paraId="22AFA6A0" w14:textId="77777777" w:rsidR="00CB499D" w:rsidRPr="00CB499D" w:rsidRDefault="00CB499D" w:rsidP="00CB499D">
            <w:pPr>
              <w:spacing w:after="0"/>
              <w:jc w:val="center"/>
              <w:rPr>
                <w:iCs/>
              </w:rPr>
            </w:pPr>
            <w:r w:rsidRPr="00CB499D">
              <w:rPr>
                <w:iCs/>
              </w:rPr>
              <w:t>Mato vienetas</w:t>
            </w:r>
          </w:p>
        </w:tc>
        <w:tc>
          <w:tcPr>
            <w:tcW w:w="1842" w:type="dxa"/>
            <w:shd w:val="clear" w:color="auto" w:fill="auto"/>
            <w:vAlign w:val="center"/>
          </w:tcPr>
          <w:p w14:paraId="47980857" w14:textId="6F4DADE8" w:rsidR="00CB499D" w:rsidRPr="00CB499D" w:rsidRDefault="00CB499D" w:rsidP="00CB499D">
            <w:pPr>
              <w:spacing w:after="0"/>
              <w:jc w:val="center"/>
              <w:rPr>
                <w:iCs/>
              </w:rPr>
            </w:pPr>
            <w:r w:rsidRPr="00CB499D">
              <w:rPr>
                <w:iCs/>
              </w:rPr>
              <w:t>Kiekis</w:t>
            </w:r>
          </w:p>
        </w:tc>
        <w:tc>
          <w:tcPr>
            <w:tcW w:w="1843" w:type="dxa"/>
            <w:shd w:val="clear" w:color="auto" w:fill="auto"/>
            <w:vAlign w:val="center"/>
          </w:tcPr>
          <w:p w14:paraId="2E84CC45" w14:textId="77777777" w:rsidR="00CB499D" w:rsidRPr="00CB499D" w:rsidRDefault="00CB499D" w:rsidP="00CB499D">
            <w:pPr>
              <w:spacing w:after="0"/>
              <w:jc w:val="center"/>
            </w:pPr>
            <w:r w:rsidRPr="00CB499D">
              <w:t>Mato vieneto įkainis EUR be PVM</w:t>
            </w:r>
          </w:p>
        </w:tc>
        <w:tc>
          <w:tcPr>
            <w:tcW w:w="1814" w:type="dxa"/>
            <w:shd w:val="clear" w:color="auto" w:fill="auto"/>
            <w:vAlign w:val="center"/>
          </w:tcPr>
          <w:p w14:paraId="379D44AA" w14:textId="77777777" w:rsidR="00CB499D" w:rsidRPr="00CB499D" w:rsidRDefault="00CB499D" w:rsidP="00CB499D">
            <w:pPr>
              <w:spacing w:after="0"/>
              <w:jc w:val="center"/>
            </w:pPr>
            <w:r w:rsidRPr="00CB499D">
              <w:t>Viso kiekio kaina EUR be PVM</w:t>
            </w:r>
          </w:p>
          <w:p w14:paraId="2760002E" w14:textId="77777777" w:rsidR="00CB499D" w:rsidRPr="00CB499D" w:rsidRDefault="00CB499D" w:rsidP="00CB499D">
            <w:pPr>
              <w:spacing w:after="0"/>
              <w:jc w:val="center"/>
              <w:rPr>
                <w:i/>
              </w:rPr>
            </w:pPr>
            <w:r w:rsidRPr="00CB499D">
              <w:rPr>
                <w:i/>
              </w:rPr>
              <w:t>(4x5)</w:t>
            </w:r>
          </w:p>
        </w:tc>
      </w:tr>
      <w:tr w:rsidR="00CB499D" w:rsidRPr="00CB499D" w14:paraId="65632F8D" w14:textId="77777777" w:rsidTr="009742BB">
        <w:trPr>
          <w:trHeight w:val="296"/>
          <w:tblHeader/>
        </w:trPr>
        <w:tc>
          <w:tcPr>
            <w:tcW w:w="562" w:type="dxa"/>
            <w:vAlign w:val="center"/>
          </w:tcPr>
          <w:p w14:paraId="28C285D4" w14:textId="77777777" w:rsidR="00CB499D" w:rsidRPr="00CB499D" w:rsidRDefault="00CB499D" w:rsidP="00CB499D">
            <w:pPr>
              <w:spacing w:after="0"/>
              <w:jc w:val="center"/>
              <w:rPr>
                <w:i/>
              </w:rPr>
            </w:pPr>
            <w:r w:rsidRPr="00CB499D">
              <w:rPr>
                <w:i/>
              </w:rPr>
              <w:t>1</w:t>
            </w:r>
          </w:p>
        </w:tc>
        <w:tc>
          <w:tcPr>
            <w:tcW w:w="1985" w:type="dxa"/>
            <w:vAlign w:val="center"/>
          </w:tcPr>
          <w:p w14:paraId="4994E584" w14:textId="77777777" w:rsidR="00CB499D" w:rsidRPr="00CB499D" w:rsidRDefault="00CB499D" w:rsidP="00CB499D">
            <w:pPr>
              <w:spacing w:after="0"/>
              <w:jc w:val="center"/>
              <w:rPr>
                <w:i/>
                <w:iCs/>
              </w:rPr>
            </w:pPr>
            <w:r w:rsidRPr="00CB499D">
              <w:rPr>
                <w:i/>
                <w:iCs/>
              </w:rPr>
              <w:t>2</w:t>
            </w:r>
          </w:p>
        </w:tc>
        <w:tc>
          <w:tcPr>
            <w:tcW w:w="1843" w:type="dxa"/>
            <w:vAlign w:val="center"/>
          </w:tcPr>
          <w:p w14:paraId="7035C813" w14:textId="77777777" w:rsidR="00CB499D" w:rsidRPr="00CB499D" w:rsidRDefault="00CB499D" w:rsidP="00CB499D">
            <w:pPr>
              <w:spacing w:after="0"/>
              <w:jc w:val="center"/>
              <w:rPr>
                <w:i/>
              </w:rPr>
            </w:pPr>
            <w:r w:rsidRPr="00CB499D">
              <w:rPr>
                <w:i/>
              </w:rPr>
              <w:t>3</w:t>
            </w:r>
          </w:p>
        </w:tc>
        <w:tc>
          <w:tcPr>
            <w:tcW w:w="1842" w:type="dxa"/>
            <w:vAlign w:val="center"/>
          </w:tcPr>
          <w:p w14:paraId="5A4979E9" w14:textId="77777777" w:rsidR="00CB499D" w:rsidRPr="00CB499D" w:rsidRDefault="00CB499D" w:rsidP="00CB499D">
            <w:pPr>
              <w:spacing w:after="0"/>
              <w:jc w:val="center"/>
              <w:rPr>
                <w:i/>
              </w:rPr>
            </w:pPr>
            <w:r w:rsidRPr="00CB499D">
              <w:rPr>
                <w:i/>
              </w:rPr>
              <w:t>4</w:t>
            </w:r>
          </w:p>
        </w:tc>
        <w:tc>
          <w:tcPr>
            <w:tcW w:w="1843" w:type="dxa"/>
            <w:vAlign w:val="center"/>
          </w:tcPr>
          <w:p w14:paraId="4FD6C6F8" w14:textId="77777777" w:rsidR="00CB499D" w:rsidRPr="00CB499D" w:rsidRDefault="00CB499D" w:rsidP="00CB499D">
            <w:pPr>
              <w:spacing w:after="0"/>
              <w:jc w:val="center"/>
              <w:rPr>
                <w:i/>
              </w:rPr>
            </w:pPr>
            <w:r w:rsidRPr="00CB499D">
              <w:rPr>
                <w:i/>
              </w:rPr>
              <w:t>5</w:t>
            </w:r>
          </w:p>
        </w:tc>
        <w:tc>
          <w:tcPr>
            <w:tcW w:w="1814" w:type="dxa"/>
            <w:vAlign w:val="center"/>
          </w:tcPr>
          <w:p w14:paraId="7D9C0470" w14:textId="77777777" w:rsidR="00CB499D" w:rsidRPr="00CB499D" w:rsidRDefault="00CB499D" w:rsidP="00CB499D">
            <w:pPr>
              <w:spacing w:after="0"/>
              <w:jc w:val="center"/>
              <w:rPr>
                <w:i/>
              </w:rPr>
            </w:pPr>
            <w:r w:rsidRPr="00CB499D">
              <w:rPr>
                <w:i/>
              </w:rPr>
              <w:t>6</w:t>
            </w:r>
          </w:p>
        </w:tc>
      </w:tr>
      <w:tr w:rsidR="00CB499D" w:rsidRPr="00CB499D" w14:paraId="0B0D0BF4" w14:textId="77777777" w:rsidTr="009742BB">
        <w:tc>
          <w:tcPr>
            <w:tcW w:w="562" w:type="dxa"/>
          </w:tcPr>
          <w:p w14:paraId="29241F99" w14:textId="77777777" w:rsidR="00CB499D" w:rsidRPr="00CB499D" w:rsidRDefault="00CB499D" w:rsidP="00CB499D">
            <w:pPr>
              <w:spacing w:after="0"/>
              <w:jc w:val="center"/>
            </w:pPr>
            <w:r w:rsidRPr="00CB499D">
              <w:t>1.</w:t>
            </w:r>
          </w:p>
        </w:tc>
        <w:tc>
          <w:tcPr>
            <w:tcW w:w="1985" w:type="dxa"/>
          </w:tcPr>
          <w:p w14:paraId="69DCEF38" w14:textId="77777777" w:rsidR="00CB499D" w:rsidRPr="00CB499D" w:rsidRDefault="00CB499D" w:rsidP="00CB499D">
            <w:pPr>
              <w:spacing w:after="0"/>
              <w:rPr>
                <w:iCs/>
              </w:rPr>
            </w:pPr>
            <w:r w:rsidRPr="00CB499D">
              <w:rPr>
                <w:iCs/>
              </w:rPr>
              <w:t>Komunikacijos ir viešųjų ryšių konsultacinės paslaugos</w:t>
            </w:r>
          </w:p>
        </w:tc>
        <w:tc>
          <w:tcPr>
            <w:tcW w:w="1843" w:type="dxa"/>
          </w:tcPr>
          <w:p w14:paraId="5BD231DA" w14:textId="77777777" w:rsidR="00CB499D" w:rsidRPr="00CB499D" w:rsidRDefault="00CB499D" w:rsidP="00CB499D">
            <w:pPr>
              <w:spacing w:after="0"/>
              <w:jc w:val="center"/>
              <w:rPr>
                <w:iCs/>
              </w:rPr>
            </w:pPr>
            <w:r w:rsidRPr="00CB499D">
              <w:rPr>
                <w:iCs/>
              </w:rPr>
              <w:t>val.</w:t>
            </w:r>
          </w:p>
        </w:tc>
        <w:tc>
          <w:tcPr>
            <w:tcW w:w="1842" w:type="dxa"/>
          </w:tcPr>
          <w:p w14:paraId="29CF515D" w14:textId="77777777" w:rsidR="00CB499D" w:rsidRPr="00CB499D" w:rsidRDefault="00CB499D" w:rsidP="00CB499D">
            <w:pPr>
              <w:spacing w:after="0"/>
              <w:jc w:val="center"/>
              <w:rPr>
                <w:iCs/>
              </w:rPr>
            </w:pPr>
            <w:r w:rsidRPr="00CB499D">
              <w:rPr>
                <w:iCs/>
              </w:rPr>
              <w:t>900</w:t>
            </w:r>
          </w:p>
        </w:tc>
        <w:tc>
          <w:tcPr>
            <w:tcW w:w="1843" w:type="dxa"/>
          </w:tcPr>
          <w:p w14:paraId="1171161C" w14:textId="1306CB53" w:rsidR="00CB499D" w:rsidRPr="00CB499D" w:rsidRDefault="00CB499D" w:rsidP="00CB499D">
            <w:pPr>
              <w:spacing w:after="0"/>
              <w:jc w:val="center"/>
            </w:pPr>
            <w:r w:rsidRPr="00C45ADF">
              <w:t>54,59</w:t>
            </w:r>
          </w:p>
        </w:tc>
        <w:tc>
          <w:tcPr>
            <w:tcW w:w="1814" w:type="dxa"/>
          </w:tcPr>
          <w:p w14:paraId="3A69E1ED" w14:textId="58601EB1" w:rsidR="00CB499D" w:rsidRPr="00CB499D" w:rsidRDefault="00CB499D" w:rsidP="00CB499D">
            <w:pPr>
              <w:spacing w:after="0"/>
              <w:jc w:val="center"/>
            </w:pPr>
            <w:r w:rsidRPr="00C45ADF">
              <w:t>49221,00</w:t>
            </w:r>
          </w:p>
        </w:tc>
      </w:tr>
      <w:tr w:rsidR="00CB499D" w:rsidRPr="00CB499D" w14:paraId="14359AD7" w14:textId="77777777" w:rsidTr="009742BB">
        <w:tc>
          <w:tcPr>
            <w:tcW w:w="562" w:type="dxa"/>
          </w:tcPr>
          <w:p w14:paraId="0E9054BA" w14:textId="77777777" w:rsidR="00CB499D" w:rsidRPr="00CB499D" w:rsidRDefault="00CB499D" w:rsidP="00CB499D">
            <w:pPr>
              <w:spacing w:after="0"/>
              <w:jc w:val="center"/>
            </w:pPr>
          </w:p>
        </w:tc>
        <w:tc>
          <w:tcPr>
            <w:tcW w:w="7513" w:type="dxa"/>
            <w:gridSpan w:val="4"/>
          </w:tcPr>
          <w:p w14:paraId="520F292E" w14:textId="7A864024" w:rsidR="00CB499D" w:rsidRPr="00CB499D" w:rsidRDefault="00CB499D" w:rsidP="00CB499D">
            <w:pPr>
              <w:spacing w:after="0"/>
            </w:pPr>
            <w:r w:rsidRPr="00C45ADF">
              <w:t>K</w:t>
            </w:r>
            <w:r w:rsidRPr="00CB499D">
              <w:t xml:space="preserve">aina </w:t>
            </w:r>
            <w:r w:rsidRPr="00CB499D">
              <w:rPr>
                <w:iCs/>
              </w:rPr>
              <w:t>EUR</w:t>
            </w:r>
            <w:r w:rsidRPr="00CB499D">
              <w:t xml:space="preserve"> be PVM </w:t>
            </w:r>
          </w:p>
        </w:tc>
        <w:tc>
          <w:tcPr>
            <w:tcW w:w="1814" w:type="dxa"/>
          </w:tcPr>
          <w:p w14:paraId="2AAB99BC" w14:textId="62FEF669" w:rsidR="00CB499D" w:rsidRPr="00CB499D" w:rsidRDefault="00CB499D" w:rsidP="00CB499D">
            <w:pPr>
              <w:spacing w:after="0"/>
              <w:jc w:val="center"/>
            </w:pPr>
            <w:r w:rsidRPr="00C45ADF">
              <w:t>49221,00</w:t>
            </w:r>
          </w:p>
        </w:tc>
      </w:tr>
      <w:tr w:rsidR="00CB499D" w:rsidRPr="00CB499D" w14:paraId="54DFADCC" w14:textId="77777777" w:rsidTr="009742BB">
        <w:tc>
          <w:tcPr>
            <w:tcW w:w="562" w:type="dxa"/>
          </w:tcPr>
          <w:p w14:paraId="6781DFE7" w14:textId="77777777" w:rsidR="00CB499D" w:rsidRPr="00CB499D" w:rsidRDefault="00CB499D" w:rsidP="00CB499D">
            <w:pPr>
              <w:spacing w:after="0"/>
              <w:jc w:val="center"/>
            </w:pPr>
          </w:p>
        </w:tc>
        <w:tc>
          <w:tcPr>
            <w:tcW w:w="7513" w:type="dxa"/>
            <w:gridSpan w:val="4"/>
          </w:tcPr>
          <w:p w14:paraId="7C778ACA" w14:textId="0B57AF19" w:rsidR="00CB499D" w:rsidRPr="00CB499D" w:rsidRDefault="00CB499D" w:rsidP="00CB499D">
            <w:pPr>
              <w:spacing w:after="0"/>
            </w:pPr>
            <w:r w:rsidRPr="00CB499D">
              <w:t xml:space="preserve">PVM </w:t>
            </w:r>
          </w:p>
        </w:tc>
        <w:tc>
          <w:tcPr>
            <w:tcW w:w="1814" w:type="dxa"/>
          </w:tcPr>
          <w:p w14:paraId="11145A7A" w14:textId="56D303ED" w:rsidR="00CB499D" w:rsidRPr="00CB499D" w:rsidRDefault="00CB499D" w:rsidP="00CB499D">
            <w:pPr>
              <w:spacing w:after="0"/>
              <w:jc w:val="center"/>
            </w:pPr>
            <w:r w:rsidRPr="00C45ADF">
              <w:t>10336,41</w:t>
            </w:r>
          </w:p>
        </w:tc>
      </w:tr>
      <w:tr w:rsidR="00CB499D" w:rsidRPr="00CB499D" w14:paraId="295E463F" w14:textId="77777777" w:rsidTr="009742BB">
        <w:tc>
          <w:tcPr>
            <w:tcW w:w="562" w:type="dxa"/>
          </w:tcPr>
          <w:p w14:paraId="241B3CC9" w14:textId="77777777" w:rsidR="00CB499D" w:rsidRPr="00CB499D" w:rsidRDefault="00CB499D" w:rsidP="00CB499D">
            <w:pPr>
              <w:spacing w:after="0"/>
              <w:jc w:val="center"/>
            </w:pPr>
          </w:p>
        </w:tc>
        <w:tc>
          <w:tcPr>
            <w:tcW w:w="7513" w:type="dxa"/>
            <w:gridSpan w:val="4"/>
          </w:tcPr>
          <w:p w14:paraId="43F79E0C" w14:textId="2DD03288" w:rsidR="00CB499D" w:rsidRPr="00CB499D" w:rsidRDefault="00CB499D" w:rsidP="00CB499D">
            <w:pPr>
              <w:spacing w:after="0"/>
            </w:pPr>
            <w:r w:rsidRPr="00C45ADF">
              <w:t>Paslaugos</w:t>
            </w:r>
            <w:r w:rsidRPr="00CB499D">
              <w:t xml:space="preserve"> kaina </w:t>
            </w:r>
            <w:r w:rsidRPr="00CB499D">
              <w:rPr>
                <w:iCs/>
              </w:rPr>
              <w:t>EUR</w:t>
            </w:r>
            <w:r w:rsidRPr="00CB499D">
              <w:t xml:space="preserve"> su PVM</w:t>
            </w:r>
          </w:p>
        </w:tc>
        <w:tc>
          <w:tcPr>
            <w:tcW w:w="1814" w:type="dxa"/>
          </w:tcPr>
          <w:p w14:paraId="0D770097" w14:textId="5B78389C" w:rsidR="00CB499D" w:rsidRPr="00CB499D" w:rsidRDefault="00CB499D" w:rsidP="00CB499D">
            <w:pPr>
              <w:spacing w:after="0"/>
              <w:jc w:val="center"/>
            </w:pPr>
            <w:r w:rsidRPr="00C45ADF">
              <w:t>59557,41</w:t>
            </w:r>
          </w:p>
        </w:tc>
      </w:tr>
    </w:tbl>
    <w:p w14:paraId="4CA2796A" w14:textId="328087FF" w:rsidR="00CB499D" w:rsidRDefault="00CB499D" w:rsidP="00CB499D">
      <w:pPr>
        <w:spacing w:after="0"/>
        <w:jc w:val="center"/>
        <w:rPr>
          <w:b/>
          <w:bCs/>
        </w:rPr>
      </w:pPr>
    </w:p>
    <w:p w14:paraId="07EE152F" w14:textId="77777777" w:rsidR="00C45ADF" w:rsidRDefault="00C45ADF" w:rsidP="00C45ADF">
      <w:pPr>
        <w:spacing w:after="0"/>
        <w:rPr>
          <w:b/>
          <w:bCs/>
        </w:rPr>
      </w:pP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C45ADF" w:rsidRPr="00C45ADF" w14:paraId="12A59FA3" w14:textId="77777777" w:rsidTr="00C45ADF">
        <w:tc>
          <w:tcPr>
            <w:tcW w:w="4981" w:type="dxa"/>
          </w:tcPr>
          <w:p w14:paraId="695D6524" w14:textId="77777777" w:rsidR="00C45ADF" w:rsidRPr="00C45ADF" w:rsidRDefault="00C45ADF" w:rsidP="00C45ADF">
            <w:pPr>
              <w:spacing w:line="259" w:lineRule="auto"/>
            </w:pPr>
            <w:r w:rsidRPr="00C45ADF">
              <w:t>Lina Mickienė</w:t>
            </w:r>
          </w:p>
          <w:p w14:paraId="3EFE0C2A" w14:textId="77777777" w:rsidR="00C45ADF" w:rsidRPr="00C45ADF" w:rsidRDefault="00C45ADF" w:rsidP="00C45ADF">
            <w:pPr>
              <w:spacing w:line="259" w:lineRule="auto"/>
            </w:pPr>
            <w:r w:rsidRPr="00C45ADF">
              <w:t>L. e. direktoriaus pareigas</w:t>
            </w:r>
          </w:p>
        </w:tc>
        <w:tc>
          <w:tcPr>
            <w:tcW w:w="4981" w:type="dxa"/>
          </w:tcPr>
          <w:p w14:paraId="33258B4A" w14:textId="77777777" w:rsidR="00C45ADF" w:rsidRPr="00C45ADF" w:rsidRDefault="00C45ADF" w:rsidP="00C45ADF">
            <w:pPr>
              <w:spacing w:line="259" w:lineRule="auto"/>
            </w:pPr>
            <w:r w:rsidRPr="00C45ADF">
              <w:t>Paulius Tamulionis</w:t>
            </w:r>
          </w:p>
          <w:p w14:paraId="425D5C2A" w14:textId="77777777" w:rsidR="00C45ADF" w:rsidRPr="00C45ADF" w:rsidRDefault="00C45ADF" w:rsidP="00C45ADF">
            <w:pPr>
              <w:spacing w:line="259" w:lineRule="auto"/>
            </w:pPr>
            <w:r w:rsidRPr="00C45ADF">
              <w:t>Direktorius</w:t>
            </w:r>
          </w:p>
        </w:tc>
      </w:tr>
    </w:tbl>
    <w:p w14:paraId="270DF34C" w14:textId="121584D6" w:rsidR="00F71784" w:rsidRDefault="00F71784" w:rsidP="00CB499D">
      <w:pPr>
        <w:spacing w:after="0"/>
        <w:jc w:val="center"/>
        <w:rPr>
          <w:b/>
          <w:bCs/>
        </w:rPr>
      </w:pPr>
    </w:p>
    <w:p w14:paraId="5E95BA6A" w14:textId="311D68F3" w:rsidR="00C45ADF" w:rsidRDefault="00C45ADF">
      <w:pPr>
        <w:rPr>
          <w:b/>
          <w:bCs/>
        </w:rPr>
      </w:pPr>
      <w:r>
        <w:rPr>
          <w:b/>
          <w:bCs/>
        </w:rPr>
        <w:br w:type="page"/>
      </w:r>
    </w:p>
    <w:p w14:paraId="504FF018" w14:textId="49FC5467" w:rsidR="00C45ADF" w:rsidRPr="00411219" w:rsidRDefault="00C45ADF" w:rsidP="00C45ADF">
      <w:pPr>
        <w:spacing w:after="0"/>
        <w:jc w:val="right"/>
      </w:pPr>
      <w:r w:rsidRPr="00411219">
        <w:lastRenderedPageBreak/>
        <w:t>3</w:t>
      </w:r>
      <w:r w:rsidRPr="00722456">
        <w:t xml:space="preserve"> priedas „</w:t>
      </w:r>
      <w:r w:rsidRPr="00411219">
        <w:t>Specialistų sąrašas</w:t>
      </w:r>
      <w:r w:rsidRPr="00722456">
        <w:t>“</w:t>
      </w:r>
    </w:p>
    <w:p w14:paraId="703EE117" w14:textId="374E346E" w:rsidR="00C45ADF" w:rsidRDefault="00C45ADF" w:rsidP="00C45ADF">
      <w:pPr>
        <w:spacing w:after="0"/>
        <w:jc w:val="center"/>
        <w:rPr>
          <w:b/>
          <w:bCs/>
        </w:rPr>
      </w:pPr>
    </w:p>
    <w:p w14:paraId="4E3E2A37" w14:textId="4512E23E" w:rsidR="00C45ADF" w:rsidRDefault="00411219" w:rsidP="00C45ADF">
      <w:pPr>
        <w:spacing w:after="0"/>
        <w:jc w:val="center"/>
        <w:rPr>
          <w:b/>
          <w:bCs/>
        </w:rPr>
      </w:pPr>
      <w:r w:rsidRPr="00411219">
        <w:rPr>
          <w:b/>
          <w:bCs/>
        </w:rPr>
        <w:t>SPECIALISTŲ SĄRAŠAS</w:t>
      </w:r>
    </w:p>
    <w:p w14:paraId="007E50E0" w14:textId="08F14784" w:rsidR="00411219" w:rsidRDefault="00411219" w:rsidP="00C45ADF">
      <w:pPr>
        <w:spacing w:after="0"/>
        <w:jc w:val="center"/>
        <w:rPr>
          <w:b/>
          <w:bCs/>
        </w:rPr>
      </w:pPr>
    </w:p>
    <w:tbl>
      <w:tblPr>
        <w:tblStyle w:val="TableGrid"/>
        <w:tblW w:w="0" w:type="auto"/>
        <w:tblLook w:val="04A0" w:firstRow="1" w:lastRow="0" w:firstColumn="1" w:lastColumn="0" w:noHBand="0" w:noVBand="1"/>
      </w:tblPr>
      <w:tblGrid>
        <w:gridCol w:w="491"/>
        <w:gridCol w:w="5033"/>
        <w:gridCol w:w="4438"/>
      </w:tblGrid>
      <w:tr w:rsidR="005B0F79" w:rsidRPr="005B0F79" w14:paraId="6D307D6B" w14:textId="77777777" w:rsidTr="005B0F79">
        <w:tc>
          <w:tcPr>
            <w:tcW w:w="491" w:type="dxa"/>
          </w:tcPr>
          <w:p w14:paraId="2355C924" w14:textId="77777777" w:rsidR="005B0F79" w:rsidRPr="005B0F79" w:rsidRDefault="005B0F79" w:rsidP="00411219">
            <w:r w:rsidRPr="005B0F79">
              <w:t>Eil.</w:t>
            </w:r>
          </w:p>
          <w:p w14:paraId="621BEBDF" w14:textId="1E1E8CC7" w:rsidR="005B0F79" w:rsidRPr="005B0F79" w:rsidRDefault="005B0F79" w:rsidP="00411219">
            <w:r w:rsidRPr="005B0F79">
              <w:t>Nr.</w:t>
            </w:r>
          </w:p>
        </w:tc>
        <w:tc>
          <w:tcPr>
            <w:tcW w:w="5033" w:type="dxa"/>
          </w:tcPr>
          <w:p w14:paraId="6434B409" w14:textId="29110A4B" w:rsidR="005B0F79" w:rsidRPr="005B0F79" w:rsidRDefault="005B0F79" w:rsidP="00411219">
            <w:pPr>
              <w:rPr>
                <w:b/>
                <w:bCs/>
              </w:rPr>
            </w:pPr>
            <w:r w:rsidRPr="005B0F79">
              <w:rPr>
                <w:b/>
                <w:bCs/>
              </w:rPr>
              <w:t>Specialisto pozicija projekte</w:t>
            </w:r>
          </w:p>
        </w:tc>
        <w:tc>
          <w:tcPr>
            <w:tcW w:w="4438" w:type="dxa"/>
          </w:tcPr>
          <w:p w14:paraId="54EB97EF" w14:textId="1E699597" w:rsidR="005B0F79" w:rsidRPr="005B0F79" w:rsidRDefault="005B0F79" w:rsidP="00411219">
            <w:pPr>
              <w:rPr>
                <w:b/>
                <w:bCs/>
              </w:rPr>
            </w:pPr>
            <w:r w:rsidRPr="005B0F79">
              <w:rPr>
                <w:b/>
                <w:bCs/>
              </w:rPr>
              <w:t>Specialistas</w:t>
            </w:r>
          </w:p>
        </w:tc>
      </w:tr>
      <w:tr w:rsidR="005B0F79" w:rsidRPr="005B0F79" w14:paraId="6BDF29C4" w14:textId="77777777" w:rsidTr="005B0F79">
        <w:tc>
          <w:tcPr>
            <w:tcW w:w="491" w:type="dxa"/>
          </w:tcPr>
          <w:p w14:paraId="78486AA7" w14:textId="35F49C8A" w:rsidR="005B0F79" w:rsidRPr="005B0F79" w:rsidRDefault="005B0F79" w:rsidP="00411219">
            <w:r>
              <w:t>1.</w:t>
            </w:r>
          </w:p>
        </w:tc>
        <w:tc>
          <w:tcPr>
            <w:tcW w:w="5033" w:type="dxa"/>
          </w:tcPr>
          <w:p w14:paraId="0D308162" w14:textId="4936BD9E" w:rsidR="005B0F79" w:rsidRPr="005B0F79" w:rsidRDefault="005B0F79" w:rsidP="00411219">
            <w:r>
              <w:t>Strateginis konsultantas</w:t>
            </w:r>
          </w:p>
        </w:tc>
        <w:tc>
          <w:tcPr>
            <w:tcW w:w="4438" w:type="dxa"/>
          </w:tcPr>
          <w:p w14:paraId="3F5EDDCD" w14:textId="77777777" w:rsidR="007606D5" w:rsidRDefault="005B0F79" w:rsidP="007606D5">
            <w:r>
              <w:t>Linas Damanskis</w:t>
            </w:r>
            <w:r w:rsidR="007606D5">
              <w:t xml:space="preserve">, UAB „Idea prima“ </w:t>
            </w:r>
          </w:p>
          <w:p w14:paraId="18E031B2" w14:textId="356FD146" w:rsidR="005B0F79" w:rsidRPr="005B0F79" w:rsidRDefault="007606D5" w:rsidP="007606D5">
            <w:r>
              <w:t>darbuotojas</w:t>
            </w:r>
          </w:p>
        </w:tc>
      </w:tr>
      <w:tr w:rsidR="005B0F79" w:rsidRPr="005B0F79" w14:paraId="5735133E" w14:textId="77777777" w:rsidTr="005B0F79">
        <w:tc>
          <w:tcPr>
            <w:tcW w:w="491" w:type="dxa"/>
          </w:tcPr>
          <w:p w14:paraId="6B523591" w14:textId="49C6FC11" w:rsidR="005B0F79" w:rsidRPr="005B0F79" w:rsidRDefault="005B0F79" w:rsidP="00411219">
            <w:r>
              <w:t>2.</w:t>
            </w:r>
          </w:p>
        </w:tc>
        <w:tc>
          <w:tcPr>
            <w:tcW w:w="5033" w:type="dxa"/>
          </w:tcPr>
          <w:p w14:paraId="4BDDF522" w14:textId="665F226C" w:rsidR="005B0F79" w:rsidRPr="005B0F79" w:rsidRDefault="005B0F79" w:rsidP="00411219">
            <w:r>
              <w:t>Projektų vadovas</w:t>
            </w:r>
          </w:p>
        </w:tc>
        <w:tc>
          <w:tcPr>
            <w:tcW w:w="4438" w:type="dxa"/>
          </w:tcPr>
          <w:p w14:paraId="5AA2A7C5" w14:textId="77777777" w:rsidR="007606D5" w:rsidRDefault="007606D5" w:rsidP="007606D5">
            <w:r>
              <w:t xml:space="preserve">Gintarė Saulytė – Šulgat, UAB „Idea prima“ </w:t>
            </w:r>
          </w:p>
          <w:p w14:paraId="1D120420" w14:textId="2D0B108D" w:rsidR="005B0F79" w:rsidRPr="005B0F79" w:rsidRDefault="007606D5" w:rsidP="007606D5">
            <w:r>
              <w:t>darbuotoja</w:t>
            </w:r>
          </w:p>
        </w:tc>
      </w:tr>
      <w:tr w:rsidR="005B0F79" w:rsidRPr="005B0F79" w14:paraId="1C27263A" w14:textId="77777777" w:rsidTr="005B0F79">
        <w:tc>
          <w:tcPr>
            <w:tcW w:w="491" w:type="dxa"/>
          </w:tcPr>
          <w:p w14:paraId="2A3026A3" w14:textId="12DD6BF2" w:rsidR="005B0F79" w:rsidRPr="005B0F79" w:rsidRDefault="005B0F79" w:rsidP="00411219">
            <w:r>
              <w:t>3.</w:t>
            </w:r>
          </w:p>
        </w:tc>
        <w:tc>
          <w:tcPr>
            <w:tcW w:w="5033" w:type="dxa"/>
          </w:tcPr>
          <w:p w14:paraId="14471163" w14:textId="5410A756" w:rsidR="005B0F79" w:rsidRPr="005B0F79" w:rsidRDefault="005B0F79" w:rsidP="00411219">
            <w:r>
              <w:t>Tekstų kūrėjas</w:t>
            </w:r>
          </w:p>
        </w:tc>
        <w:tc>
          <w:tcPr>
            <w:tcW w:w="4438" w:type="dxa"/>
          </w:tcPr>
          <w:p w14:paraId="5B674A4E" w14:textId="77777777" w:rsidR="007606D5" w:rsidRDefault="007606D5" w:rsidP="007606D5">
            <w:r>
              <w:t xml:space="preserve">Džolita Adomkienė, UAB „Idea prima“ </w:t>
            </w:r>
          </w:p>
          <w:p w14:paraId="0572B219" w14:textId="249A723F" w:rsidR="005B0F79" w:rsidRPr="005B0F79" w:rsidRDefault="007606D5" w:rsidP="007606D5">
            <w:r>
              <w:t>darbuotoja</w:t>
            </w:r>
          </w:p>
        </w:tc>
      </w:tr>
    </w:tbl>
    <w:p w14:paraId="2B5157E4" w14:textId="1D0A3DCE" w:rsidR="00411219" w:rsidRPr="005B0F79" w:rsidRDefault="00411219" w:rsidP="00411219">
      <w:pPr>
        <w:spacing w:after="0"/>
      </w:pP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5B0F79" w:rsidRPr="005B0F79" w14:paraId="6957926F" w14:textId="77777777" w:rsidTr="00D67853">
        <w:tc>
          <w:tcPr>
            <w:tcW w:w="4981" w:type="dxa"/>
          </w:tcPr>
          <w:p w14:paraId="120D0A6B" w14:textId="77777777" w:rsidR="005B0F79" w:rsidRPr="005B0F79" w:rsidRDefault="005B0F79" w:rsidP="005B0F79">
            <w:pPr>
              <w:spacing w:line="259" w:lineRule="auto"/>
            </w:pPr>
            <w:r w:rsidRPr="005B0F79">
              <w:t>Lina Mickienė</w:t>
            </w:r>
          </w:p>
          <w:p w14:paraId="195560F9" w14:textId="77777777" w:rsidR="005B0F79" w:rsidRPr="005B0F79" w:rsidRDefault="005B0F79" w:rsidP="005B0F79">
            <w:pPr>
              <w:spacing w:line="259" w:lineRule="auto"/>
            </w:pPr>
            <w:r w:rsidRPr="005B0F79">
              <w:t>L. e. direktoriaus pareigas</w:t>
            </w:r>
          </w:p>
        </w:tc>
        <w:tc>
          <w:tcPr>
            <w:tcW w:w="4981" w:type="dxa"/>
          </w:tcPr>
          <w:p w14:paraId="7B75E979" w14:textId="77777777" w:rsidR="005B0F79" w:rsidRPr="005B0F79" w:rsidRDefault="005B0F79" w:rsidP="005B0F79">
            <w:pPr>
              <w:spacing w:line="259" w:lineRule="auto"/>
            </w:pPr>
            <w:r w:rsidRPr="005B0F79">
              <w:t>Paulius Tamulionis</w:t>
            </w:r>
          </w:p>
          <w:p w14:paraId="758ACFEC" w14:textId="77777777" w:rsidR="005B0F79" w:rsidRPr="005B0F79" w:rsidRDefault="005B0F79" w:rsidP="005B0F79">
            <w:pPr>
              <w:spacing w:line="259" w:lineRule="auto"/>
            </w:pPr>
            <w:r w:rsidRPr="005B0F79">
              <w:t>Direktorius</w:t>
            </w:r>
          </w:p>
        </w:tc>
      </w:tr>
    </w:tbl>
    <w:p w14:paraId="2CF1D9A9" w14:textId="77777777" w:rsidR="005B0F79" w:rsidRPr="005B0F79" w:rsidRDefault="005B0F79" w:rsidP="00411219">
      <w:pPr>
        <w:spacing w:after="0"/>
      </w:pPr>
    </w:p>
    <w:sectPr w:rsidR="005B0F79" w:rsidRPr="005B0F79" w:rsidSect="007626D1">
      <w:headerReference w:type="default" r:id="rId7"/>
      <w:footerReference w:type="default" r:id="rId8"/>
      <w:headerReference w:type="first" r:id="rId9"/>
      <w:footerReference w:type="first" r:id="rId10"/>
      <w:pgSz w:w="12240" w:h="15840"/>
      <w:pgMar w:top="392" w:right="567" w:bottom="426" w:left="1276" w:header="720" w:footer="1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33D4" w14:textId="77777777" w:rsidR="00B437BD" w:rsidRDefault="00B437BD">
      <w:pPr>
        <w:spacing w:after="0" w:line="240" w:lineRule="auto"/>
      </w:pPr>
      <w:r>
        <w:separator/>
      </w:r>
    </w:p>
  </w:endnote>
  <w:endnote w:type="continuationSeparator" w:id="0">
    <w:p w14:paraId="662CE9E2" w14:textId="77777777" w:rsidR="00B437BD" w:rsidRDefault="00B4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1507B852" w14:paraId="30DF7C47" w14:textId="77777777" w:rsidTr="1507B852">
      <w:tc>
        <w:tcPr>
          <w:tcW w:w="3320" w:type="dxa"/>
        </w:tcPr>
        <w:p w14:paraId="5A9DC7FE" w14:textId="77777777" w:rsidR="1507B852" w:rsidRDefault="003A6AC4" w:rsidP="1507B852">
          <w:pPr>
            <w:pStyle w:val="Header"/>
            <w:ind w:left="-115"/>
          </w:pPr>
        </w:p>
      </w:tc>
      <w:tc>
        <w:tcPr>
          <w:tcW w:w="3320" w:type="dxa"/>
        </w:tcPr>
        <w:p w14:paraId="720E47EB" w14:textId="77777777" w:rsidR="1507B852" w:rsidRDefault="003A6AC4" w:rsidP="1507B852">
          <w:pPr>
            <w:pStyle w:val="Header"/>
            <w:jc w:val="center"/>
          </w:pPr>
        </w:p>
      </w:tc>
      <w:tc>
        <w:tcPr>
          <w:tcW w:w="3320" w:type="dxa"/>
        </w:tcPr>
        <w:p w14:paraId="28E9EABF" w14:textId="77777777" w:rsidR="1507B852" w:rsidRDefault="003A6AC4" w:rsidP="1507B852">
          <w:pPr>
            <w:pStyle w:val="Header"/>
            <w:ind w:right="-115"/>
            <w:jc w:val="right"/>
          </w:pPr>
        </w:p>
      </w:tc>
    </w:tr>
  </w:tbl>
  <w:p w14:paraId="08AF6FEF" w14:textId="77777777" w:rsidR="00FE5D92" w:rsidRDefault="003A6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1507B852" w14:paraId="0B0B6C77" w14:textId="77777777" w:rsidTr="1507B852">
      <w:tc>
        <w:tcPr>
          <w:tcW w:w="3320" w:type="dxa"/>
        </w:tcPr>
        <w:p w14:paraId="5370DE64" w14:textId="77777777" w:rsidR="1507B852" w:rsidRDefault="003A6AC4" w:rsidP="1507B852">
          <w:pPr>
            <w:pStyle w:val="Header"/>
            <w:ind w:left="-115"/>
          </w:pPr>
        </w:p>
      </w:tc>
      <w:tc>
        <w:tcPr>
          <w:tcW w:w="3320" w:type="dxa"/>
        </w:tcPr>
        <w:p w14:paraId="2C1095A5" w14:textId="77777777" w:rsidR="1507B852" w:rsidRDefault="003A6AC4" w:rsidP="1507B852">
          <w:pPr>
            <w:pStyle w:val="Header"/>
            <w:jc w:val="center"/>
          </w:pPr>
        </w:p>
      </w:tc>
      <w:tc>
        <w:tcPr>
          <w:tcW w:w="3320" w:type="dxa"/>
        </w:tcPr>
        <w:p w14:paraId="1349A353" w14:textId="77777777" w:rsidR="1507B852" w:rsidRDefault="003A6AC4" w:rsidP="1507B852">
          <w:pPr>
            <w:pStyle w:val="Header"/>
            <w:ind w:right="-115"/>
            <w:jc w:val="right"/>
          </w:pPr>
        </w:p>
      </w:tc>
    </w:tr>
  </w:tbl>
  <w:p w14:paraId="504CC561" w14:textId="77777777" w:rsidR="00FE5D92" w:rsidRDefault="003A6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1F2B" w14:textId="77777777" w:rsidR="00B437BD" w:rsidRDefault="00B437BD">
      <w:pPr>
        <w:spacing w:after="0" w:line="240" w:lineRule="auto"/>
      </w:pPr>
      <w:r>
        <w:separator/>
      </w:r>
    </w:p>
  </w:footnote>
  <w:footnote w:type="continuationSeparator" w:id="0">
    <w:p w14:paraId="577EBF68" w14:textId="77777777" w:rsidR="00B437BD" w:rsidRDefault="00B43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425B6052" w14:textId="77777777" w:rsidR="00285B02" w:rsidRDefault="00321F2F">
        <w:pPr>
          <w:pStyle w:val="Header"/>
          <w:jc w:val="center"/>
        </w:pPr>
        <w:r>
          <w:fldChar w:fldCharType="begin"/>
        </w:r>
        <w:r>
          <w:instrText>PAGE   \* MERGEFORMAT</w:instrText>
        </w:r>
        <w:r>
          <w:fldChar w:fldCharType="separate"/>
        </w:r>
        <w:r>
          <w:t>1</w:t>
        </w:r>
        <w:r>
          <w:t>6</w:t>
        </w:r>
        <w:r>
          <w:fldChar w:fldCharType="end"/>
        </w:r>
      </w:p>
    </w:sdtContent>
  </w:sdt>
  <w:p w14:paraId="468AF2B2" w14:textId="77777777" w:rsidR="00285B02" w:rsidRDefault="003A6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1507B852" w14:paraId="7E09B312" w14:textId="77777777" w:rsidTr="1507B852">
      <w:tc>
        <w:tcPr>
          <w:tcW w:w="3320" w:type="dxa"/>
        </w:tcPr>
        <w:p w14:paraId="59CA5692" w14:textId="77777777" w:rsidR="1507B852" w:rsidRDefault="003A6AC4" w:rsidP="1507B852">
          <w:pPr>
            <w:pStyle w:val="Header"/>
            <w:ind w:left="-115"/>
          </w:pPr>
        </w:p>
      </w:tc>
      <w:tc>
        <w:tcPr>
          <w:tcW w:w="3320" w:type="dxa"/>
        </w:tcPr>
        <w:p w14:paraId="42680637" w14:textId="77777777" w:rsidR="1507B852" w:rsidRDefault="003A6AC4" w:rsidP="1507B852">
          <w:pPr>
            <w:pStyle w:val="Header"/>
            <w:jc w:val="center"/>
          </w:pPr>
        </w:p>
      </w:tc>
      <w:tc>
        <w:tcPr>
          <w:tcW w:w="3320" w:type="dxa"/>
        </w:tcPr>
        <w:p w14:paraId="2BC34A64" w14:textId="77777777" w:rsidR="1507B852" w:rsidRDefault="003A6AC4" w:rsidP="1507B852">
          <w:pPr>
            <w:pStyle w:val="Header"/>
            <w:ind w:right="-115"/>
            <w:jc w:val="right"/>
          </w:pPr>
        </w:p>
      </w:tc>
    </w:tr>
  </w:tbl>
  <w:p w14:paraId="5527A416" w14:textId="77777777" w:rsidR="00FE5D92" w:rsidRDefault="003A6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B0913"/>
    <w:multiLevelType w:val="hybridMultilevel"/>
    <w:tmpl w:val="59662866"/>
    <w:lvl w:ilvl="0" w:tplc="CC3A7CB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455D4BC7"/>
    <w:multiLevelType w:val="multilevel"/>
    <w:tmpl w:val="CE5421CC"/>
    <w:lvl w:ilvl="0">
      <w:start w:val="1"/>
      <w:numFmt w:val="decimal"/>
      <w:lvlText w:val="%1."/>
      <w:lvlJc w:val="left"/>
      <w:pPr>
        <w:ind w:left="1079" w:hanging="360"/>
      </w:pPr>
      <w:rPr>
        <w:rFonts w:hint="default"/>
        <w:i w:val="0"/>
        <w:iCs/>
      </w:rPr>
    </w:lvl>
    <w:lvl w:ilvl="1">
      <w:start w:val="1"/>
      <w:numFmt w:val="decimal"/>
      <w:isLgl/>
      <w:lvlText w:val="%1.%2."/>
      <w:lvlJc w:val="left"/>
      <w:pPr>
        <w:ind w:left="1109" w:hanging="390"/>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439" w:hanging="720"/>
      </w:pPr>
      <w:rPr>
        <w:rFonts w:hint="default"/>
      </w:rPr>
    </w:lvl>
    <w:lvl w:ilvl="4">
      <w:start w:val="1"/>
      <w:numFmt w:val="decimal"/>
      <w:isLgl/>
      <w:lvlText w:val="%1.%2.%3.%4.%5."/>
      <w:lvlJc w:val="left"/>
      <w:pPr>
        <w:ind w:left="1799" w:hanging="1080"/>
      </w:pPr>
      <w:rPr>
        <w:rFonts w:hint="default"/>
      </w:rPr>
    </w:lvl>
    <w:lvl w:ilvl="5">
      <w:start w:val="1"/>
      <w:numFmt w:val="decimal"/>
      <w:isLgl/>
      <w:lvlText w:val="%1.%2.%3.%4.%5.%6."/>
      <w:lvlJc w:val="left"/>
      <w:pPr>
        <w:ind w:left="1799" w:hanging="1080"/>
      </w:pPr>
      <w:rPr>
        <w:rFonts w:hint="default"/>
      </w:rPr>
    </w:lvl>
    <w:lvl w:ilvl="6">
      <w:start w:val="1"/>
      <w:numFmt w:val="decimal"/>
      <w:isLgl/>
      <w:lvlText w:val="%1.%2.%3.%4.%5.%6.%7."/>
      <w:lvlJc w:val="left"/>
      <w:pPr>
        <w:ind w:left="2159" w:hanging="1440"/>
      </w:pPr>
      <w:rPr>
        <w:rFonts w:hint="default"/>
      </w:rPr>
    </w:lvl>
    <w:lvl w:ilvl="7">
      <w:start w:val="1"/>
      <w:numFmt w:val="decimal"/>
      <w:isLgl/>
      <w:lvlText w:val="%1.%2.%3.%4.%5.%6.%7.%8."/>
      <w:lvlJc w:val="left"/>
      <w:pPr>
        <w:ind w:left="2159" w:hanging="1440"/>
      </w:pPr>
      <w:rPr>
        <w:rFonts w:hint="default"/>
      </w:rPr>
    </w:lvl>
    <w:lvl w:ilvl="8">
      <w:start w:val="1"/>
      <w:numFmt w:val="decimal"/>
      <w:isLgl/>
      <w:lvlText w:val="%1.%2.%3.%4.%5.%6.%7.%8.%9."/>
      <w:lvlJc w:val="left"/>
      <w:pPr>
        <w:ind w:left="2159" w:hanging="1440"/>
      </w:pPr>
      <w:rPr>
        <w:rFonts w:hint="default"/>
      </w:rPr>
    </w:lvl>
  </w:abstractNum>
  <w:abstractNum w:abstractNumId="2" w15:restartNumberingAfterBreak="0">
    <w:nsid w:val="6291260E"/>
    <w:multiLevelType w:val="multilevel"/>
    <w:tmpl w:val="49720ACC"/>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C1"/>
    <w:rsid w:val="0002531F"/>
    <w:rsid w:val="000E2F21"/>
    <w:rsid w:val="001353BC"/>
    <w:rsid w:val="002156C1"/>
    <w:rsid w:val="00237511"/>
    <w:rsid w:val="00243EEB"/>
    <w:rsid w:val="002F1023"/>
    <w:rsid w:val="00321F2F"/>
    <w:rsid w:val="003A6AC4"/>
    <w:rsid w:val="003B7E11"/>
    <w:rsid w:val="00411219"/>
    <w:rsid w:val="00430274"/>
    <w:rsid w:val="00447890"/>
    <w:rsid w:val="00497423"/>
    <w:rsid w:val="005B0F79"/>
    <w:rsid w:val="006240DC"/>
    <w:rsid w:val="006F38E2"/>
    <w:rsid w:val="00720D62"/>
    <w:rsid w:val="00722456"/>
    <w:rsid w:val="007606D5"/>
    <w:rsid w:val="007626D1"/>
    <w:rsid w:val="009742BB"/>
    <w:rsid w:val="009856B0"/>
    <w:rsid w:val="00A747D0"/>
    <w:rsid w:val="00B437BD"/>
    <w:rsid w:val="00B50845"/>
    <w:rsid w:val="00C45ADF"/>
    <w:rsid w:val="00C81999"/>
    <w:rsid w:val="00CB499D"/>
    <w:rsid w:val="00D3312D"/>
    <w:rsid w:val="00DA134B"/>
    <w:rsid w:val="00F71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011D6"/>
  <w15:chartTrackingRefBased/>
  <w15:docId w15:val="{75BAC495-770F-46C8-A82F-667F4A1C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B7E11"/>
    <w:rPr>
      <w:noProof/>
    </w:rPr>
  </w:style>
  <w:style w:type="paragraph" w:styleId="Footer">
    <w:name w:val="footer"/>
    <w:basedOn w:val="Normal"/>
    <w:link w:val="FooterChar"/>
    <w:uiPriority w:val="99"/>
    <w:unhideWhenUsed/>
    <w:rsid w:val="003B7E1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B7E11"/>
    <w:rPr>
      <w:noProof/>
    </w:rPr>
  </w:style>
  <w:style w:type="table" w:styleId="TableGrid">
    <w:name w:val="Table Grid"/>
    <w:basedOn w:val="TableNormal"/>
    <w:uiPriority w:val="39"/>
    <w:rsid w:val="00722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16737</Words>
  <Characters>9541</Characters>
  <Application>Microsoft Office Word</Application>
  <DocSecurity>4</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Katinė</dc:creator>
  <cp:keywords/>
  <dc:description/>
  <cp:lastModifiedBy>Robertas Ališauskas</cp:lastModifiedBy>
  <cp:revision>2</cp:revision>
  <dcterms:created xsi:type="dcterms:W3CDTF">2022-03-10T09:05:00Z</dcterms:created>
  <dcterms:modified xsi:type="dcterms:W3CDTF">2022-03-10T09:05:00Z</dcterms:modified>
</cp:coreProperties>
</file>