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9D4B" w14:textId="3A7CDA31" w:rsidR="0053166F" w:rsidRDefault="0053166F" w:rsidP="00B249B2">
      <w:pPr>
        <w:jc w:val="center"/>
        <w:rPr>
          <w:b/>
          <w:bCs/>
          <w:szCs w:val="20"/>
        </w:rPr>
      </w:pPr>
      <w:r w:rsidRPr="0053166F">
        <w:rPr>
          <w:b/>
          <w:bCs/>
          <w:szCs w:val="20"/>
        </w:rPr>
        <w:t xml:space="preserve">PIRKIMO – PARDAVIMO SUTARTIS </w:t>
      </w:r>
    </w:p>
    <w:p w14:paraId="564FF029" w14:textId="5ED91945" w:rsidR="00B249B2" w:rsidRDefault="00B249B2" w:rsidP="00B249B2">
      <w:pPr>
        <w:jc w:val="center"/>
        <w:rPr>
          <w:szCs w:val="20"/>
        </w:rPr>
      </w:pPr>
      <w:r>
        <w:rPr>
          <w:szCs w:val="20"/>
        </w:rPr>
        <w:t>20</w:t>
      </w:r>
      <w:r w:rsidR="00062F81">
        <w:rPr>
          <w:szCs w:val="20"/>
        </w:rPr>
        <w:t xml:space="preserve">22 </w:t>
      </w:r>
      <w:r>
        <w:rPr>
          <w:szCs w:val="20"/>
        </w:rPr>
        <w:t xml:space="preserve">m. </w:t>
      </w:r>
      <w:r w:rsidR="00062F81">
        <w:rPr>
          <w:szCs w:val="20"/>
        </w:rPr>
        <w:t>kovo</w:t>
      </w:r>
      <w:r>
        <w:rPr>
          <w:szCs w:val="20"/>
        </w:rPr>
        <w:t xml:space="preserve"> </w:t>
      </w:r>
      <w:r w:rsidR="00062F81">
        <w:rPr>
          <w:szCs w:val="20"/>
        </w:rPr>
        <w:t xml:space="preserve">28 </w:t>
      </w:r>
      <w:r>
        <w:rPr>
          <w:szCs w:val="20"/>
        </w:rPr>
        <w:t xml:space="preserve">d. Nr. </w:t>
      </w:r>
      <w:r w:rsidR="005F1E6E">
        <w:rPr>
          <w:szCs w:val="20"/>
        </w:rPr>
        <w:t>F-20</w:t>
      </w:r>
    </w:p>
    <w:p w14:paraId="53BD364D" w14:textId="6B445207" w:rsidR="00B249B2" w:rsidRDefault="00062F81" w:rsidP="00B249B2">
      <w:pPr>
        <w:jc w:val="center"/>
        <w:rPr>
          <w:szCs w:val="20"/>
        </w:rPr>
      </w:pPr>
      <w:r>
        <w:rPr>
          <w:szCs w:val="20"/>
        </w:rPr>
        <w:t>Telšiai</w:t>
      </w:r>
    </w:p>
    <w:p w14:paraId="1CD906E9" w14:textId="77777777" w:rsidR="00B249B2" w:rsidRDefault="00B249B2" w:rsidP="00B249B2">
      <w:pPr>
        <w:ind w:firstLine="720"/>
        <w:jc w:val="center"/>
        <w:rPr>
          <w:b/>
          <w:bCs/>
          <w:szCs w:val="20"/>
        </w:rPr>
      </w:pPr>
    </w:p>
    <w:p w14:paraId="4CEAD171" w14:textId="758B6361" w:rsidR="00B249B2" w:rsidRPr="00CD66FA" w:rsidRDefault="000A1C92" w:rsidP="001F1E1B">
      <w:pPr>
        <w:pStyle w:val="Pagrindinistekstas"/>
        <w:ind w:firstLine="720"/>
        <w:rPr>
          <w:szCs w:val="22"/>
        </w:rPr>
      </w:pPr>
      <w:r w:rsidRPr="000A1C92">
        <w:rPr>
          <w:szCs w:val="22"/>
        </w:rPr>
        <w:t xml:space="preserve">Telšių sporto ir rekreacijos centras (toliau – Centras), atstovaujamas vedėjos ugdymui, laikinai atliekančios direktoriaus funkcijas, Valerijos Sungailienės, veikiančios pagal Centro </w:t>
      </w:r>
      <w:r w:rsidRPr="00CD66FA">
        <w:rPr>
          <w:szCs w:val="22"/>
        </w:rPr>
        <w:t xml:space="preserve">nuostatus </w:t>
      </w:r>
      <w:r w:rsidR="00B249B2" w:rsidRPr="00CD66FA">
        <w:rPr>
          <w:szCs w:val="22"/>
        </w:rPr>
        <w:t xml:space="preserve">(toliau – </w:t>
      </w:r>
      <w:r w:rsidR="00B249B2" w:rsidRPr="00CD66FA">
        <w:rPr>
          <w:b/>
          <w:szCs w:val="22"/>
        </w:rPr>
        <w:t>Pirkėjas</w:t>
      </w:r>
      <w:r w:rsidR="00B249B2" w:rsidRPr="00CD66FA">
        <w:rPr>
          <w:szCs w:val="22"/>
        </w:rPr>
        <w:t xml:space="preserve">), iš vienos pusės, ir </w:t>
      </w:r>
      <w:r w:rsidR="009F075F" w:rsidRPr="00CD66FA">
        <w:rPr>
          <w:szCs w:val="22"/>
        </w:rPr>
        <w:t>UAB „Sostena“</w:t>
      </w:r>
      <w:r w:rsidR="00B249B2" w:rsidRPr="00CD66FA">
        <w:rPr>
          <w:szCs w:val="22"/>
        </w:rPr>
        <w:t xml:space="preserve">, atstovaujama </w:t>
      </w:r>
      <w:r w:rsidR="009F075F" w:rsidRPr="00CD66FA">
        <w:rPr>
          <w:szCs w:val="22"/>
        </w:rPr>
        <w:t>generalinio direktoriaus Šarūno Čekanavičiaus</w:t>
      </w:r>
      <w:r w:rsidR="00B249B2" w:rsidRPr="00CD66FA">
        <w:rPr>
          <w:szCs w:val="22"/>
        </w:rPr>
        <w:t xml:space="preserve"> (toliau – </w:t>
      </w:r>
      <w:r w:rsidR="00B249B2" w:rsidRPr="00CD66FA">
        <w:rPr>
          <w:b/>
          <w:szCs w:val="22"/>
        </w:rPr>
        <w:t>Pardavėjas</w:t>
      </w:r>
      <w:r w:rsidR="00B249B2" w:rsidRPr="00CD66FA">
        <w:rPr>
          <w:szCs w:val="22"/>
        </w:rPr>
        <w:t>), iš kitos pusės, sudarė šią sutartį:</w:t>
      </w:r>
    </w:p>
    <w:p w14:paraId="6771A9C0" w14:textId="77777777" w:rsidR="00B249B2" w:rsidRPr="00CD66FA" w:rsidRDefault="00B249B2" w:rsidP="00B249B2">
      <w:pPr>
        <w:spacing w:before="120" w:after="120"/>
        <w:jc w:val="center"/>
        <w:outlineLvl w:val="0"/>
        <w:rPr>
          <w:b/>
          <w:bCs/>
          <w:szCs w:val="20"/>
        </w:rPr>
      </w:pPr>
      <w:r w:rsidRPr="00CD66FA">
        <w:rPr>
          <w:b/>
          <w:bCs/>
          <w:szCs w:val="20"/>
        </w:rPr>
        <w:t>I. SUTARTIES OBJEKTAS</w:t>
      </w:r>
    </w:p>
    <w:p w14:paraId="0E8A1274" w14:textId="4CC72E37" w:rsidR="00B249B2" w:rsidRPr="00CD66FA" w:rsidRDefault="00B249B2" w:rsidP="00B249B2">
      <w:pPr>
        <w:pStyle w:val="Sraopastraipa"/>
        <w:ind w:left="0" w:right="-17" w:firstLine="720"/>
        <w:jc w:val="both"/>
        <w:rPr>
          <w:szCs w:val="24"/>
        </w:rPr>
      </w:pPr>
      <w:r w:rsidRPr="00CD66FA">
        <w:rPr>
          <w:szCs w:val="24"/>
        </w:rPr>
        <w:t>1.1. Šia Sutartimi Pardavėjas parduoda Pirkėjui naują M1 klasės, 9 vietų automobilį</w:t>
      </w:r>
      <w:r w:rsidR="007B4751" w:rsidRPr="00CD66FA">
        <w:rPr>
          <w:szCs w:val="24"/>
        </w:rPr>
        <w:t xml:space="preserve"> Renault </w:t>
      </w:r>
      <w:proofErr w:type="spellStart"/>
      <w:r w:rsidR="007B4751" w:rsidRPr="00CD66FA">
        <w:rPr>
          <w:szCs w:val="24"/>
        </w:rPr>
        <w:t>Trafic</w:t>
      </w:r>
      <w:proofErr w:type="spellEnd"/>
      <w:r w:rsidR="007B4751" w:rsidRPr="00CD66FA">
        <w:rPr>
          <w:szCs w:val="24"/>
        </w:rPr>
        <w:t>, kėbulo Nr.</w:t>
      </w:r>
      <w:r w:rsidR="007B4751" w:rsidRPr="00CD66FA">
        <w:t xml:space="preserve"> VF1JL000769375074</w:t>
      </w:r>
      <w:r w:rsidR="007B4751" w:rsidRPr="00CD66FA">
        <w:rPr>
          <w:szCs w:val="24"/>
        </w:rPr>
        <w:t xml:space="preserve"> </w:t>
      </w:r>
      <w:r w:rsidRPr="00CD66FA">
        <w:rPr>
          <w:szCs w:val="24"/>
        </w:rPr>
        <w:t xml:space="preserve"> (toliau – Automobilis), o Pirkėjas perka Automobilį ir sumoka Sutarties 4.1 punkte nurodytą Automobilio kainą. </w:t>
      </w:r>
    </w:p>
    <w:p w14:paraId="61F2AE9A" w14:textId="4995F0BB" w:rsidR="00B249B2" w:rsidRPr="00CD66FA" w:rsidRDefault="00B249B2" w:rsidP="00B249B2">
      <w:pPr>
        <w:ind w:firstLine="710"/>
        <w:jc w:val="both"/>
        <w:rPr>
          <w:rFonts w:eastAsia="Batang"/>
          <w:lang w:val="en-US"/>
        </w:rPr>
      </w:pPr>
      <w:r w:rsidRPr="00CD66FA">
        <w:t xml:space="preserve">1.2. </w:t>
      </w:r>
      <w:r w:rsidR="00396995" w:rsidRPr="00CD66FA">
        <w:t xml:space="preserve">Pasiūlyta prekė turi atitikti </w:t>
      </w:r>
      <w:bookmarkStart w:id="0" w:name="_Hlk99377510"/>
      <w:r w:rsidR="00396995" w:rsidRPr="00CD66FA">
        <w:t>pirkimo sąlygų priede Nr.1</w:t>
      </w:r>
      <w:bookmarkEnd w:id="0"/>
      <w:r w:rsidR="00396995" w:rsidRPr="00CD66FA">
        <w:t xml:space="preserve"> </w:t>
      </w:r>
      <w:r w:rsidRPr="00CD66FA">
        <w:t>„</w:t>
      </w:r>
      <w:r w:rsidRPr="00CD66FA">
        <w:rPr>
          <w:spacing w:val="-2"/>
        </w:rPr>
        <w:t>Automobilio techniniai duomenys“.</w:t>
      </w:r>
      <w:r w:rsidR="00B82314" w:rsidRPr="00CD66FA">
        <w:rPr>
          <w:spacing w:val="-2"/>
        </w:rPr>
        <w:t xml:space="preserve"> Spalva yra pasirinkta Nr. KQA „</w:t>
      </w:r>
      <w:proofErr w:type="spellStart"/>
      <w:r w:rsidR="00B82314" w:rsidRPr="00CD66FA">
        <w:t>Highland</w:t>
      </w:r>
      <w:proofErr w:type="spellEnd"/>
      <w:r w:rsidR="00B82314" w:rsidRPr="00CD66FA">
        <w:t xml:space="preserve"> </w:t>
      </w:r>
      <w:proofErr w:type="spellStart"/>
      <w:r w:rsidR="00B82314" w:rsidRPr="00CD66FA">
        <w:t>Grey</w:t>
      </w:r>
      <w:proofErr w:type="spellEnd"/>
      <w:r w:rsidR="00B82314" w:rsidRPr="00CD66FA">
        <w:t>“ - pilka („sidabrinė“).</w:t>
      </w:r>
    </w:p>
    <w:p w14:paraId="36212835" w14:textId="77777777" w:rsidR="00B249B2" w:rsidRDefault="00B249B2" w:rsidP="00B249B2">
      <w:pPr>
        <w:spacing w:before="120" w:after="120"/>
        <w:ind w:left="710"/>
        <w:jc w:val="center"/>
        <w:outlineLvl w:val="0"/>
        <w:rPr>
          <w:b/>
        </w:rPr>
      </w:pPr>
      <w:r>
        <w:rPr>
          <w:b/>
        </w:rPr>
        <w:t>II. ŠALIŲ TEISĖS IR PAREIGOS</w:t>
      </w:r>
    </w:p>
    <w:p w14:paraId="31104010" w14:textId="77777777" w:rsidR="00B249B2" w:rsidRDefault="00B249B2" w:rsidP="00B249B2">
      <w:pPr>
        <w:ind w:firstLine="710"/>
        <w:jc w:val="both"/>
      </w:pPr>
      <w:r>
        <w:t>2.1. Pardavėjas įsipareigoja:</w:t>
      </w:r>
    </w:p>
    <w:p w14:paraId="5776723D" w14:textId="3A93FF7B" w:rsidR="00B249B2" w:rsidRDefault="00B249B2" w:rsidP="00B249B2">
      <w:pPr>
        <w:ind w:firstLine="710"/>
        <w:jc w:val="both"/>
      </w:pPr>
      <w:r>
        <w:t>2.1.1.</w:t>
      </w:r>
      <w:r w:rsidR="00FC6F54" w:rsidRPr="00FC6F54">
        <w:t xml:space="preserve"> ne ilgiau kaip per 5 dienas po apmokėjimo pristatyti kokybišką Automobilį, atitinkantį pasiūlymo sąlygų priede Nr. 1  nustatytus reikalavimus</w:t>
      </w:r>
      <w:r>
        <w:t>;</w:t>
      </w:r>
    </w:p>
    <w:p w14:paraId="7609727C" w14:textId="77777777" w:rsidR="00B249B2" w:rsidRDefault="00B249B2" w:rsidP="00B249B2">
      <w:pPr>
        <w:ind w:firstLine="710"/>
        <w:jc w:val="both"/>
      </w:pPr>
      <w:r>
        <w:t>2.1.2. griežtai laikytis Lietuvos Respublikos teisės aktų reikalavimų;</w:t>
      </w:r>
    </w:p>
    <w:p w14:paraId="637A0790" w14:textId="77777777" w:rsidR="00B249B2" w:rsidRDefault="00B249B2" w:rsidP="00B249B2">
      <w:pPr>
        <w:ind w:right="-142" w:firstLine="710"/>
        <w:jc w:val="both"/>
      </w:pPr>
      <w:r>
        <w:t>2.1.3. pranešti Pirkėjui apie Automobilio pristatymą į Sutarties įvykdymo vietą;</w:t>
      </w:r>
    </w:p>
    <w:p w14:paraId="5B811DB7" w14:textId="5FB6E2AE" w:rsidR="00B249B2" w:rsidRDefault="00B249B2" w:rsidP="00B249B2">
      <w:pPr>
        <w:ind w:right="-142" w:firstLine="710"/>
        <w:jc w:val="both"/>
      </w:pPr>
      <w:r>
        <w:t>2.1.4.kartu su Automobiliu perduoti Pirkėjui visus su Automobiliu susijusius dokumentus (</w:t>
      </w:r>
      <w:r w:rsidR="00E8091A" w:rsidRPr="00E8091A">
        <w:t>gamintojo techninius dokumentus, galiojančią techninę apžiūrą ir kt.)</w:t>
      </w:r>
      <w:r>
        <w:t xml:space="preserve"> ir nuosavybės teisę į Automobilį patvirtinančius dokumentus;</w:t>
      </w:r>
    </w:p>
    <w:p w14:paraId="035DDFBC" w14:textId="77777777" w:rsidR="00B249B2" w:rsidRDefault="00B249B2" w:rsidP="00B249B2">
      <w:pPr>
        <w:ind w:firstLine="709"/>
        <w:jc w:val="both"/>
      </w:pPr>
      <w:r>
        <w:t>2.1.5. vykdyti kitus Sutartimi prisiimtus įsipareigojimus.</w:t>
      </w:r>
    </w:p>
    <w:p w14:paraId="435CD223" w14:textId="77777777" w:rsidR="00B249B2" w:rsidRDefault="00B249B2" w:rsidP="00B249B2">
      <w:pPr>
        <w:ind w:firstLine="720"/>
        <w:jc w:val="both"/>
      </w:pPr>
      <w:r>
        <w:t>2.2. Pirkėjas įsipareigoja:</w:t>
      </w:r>
    </w:p>
    <w:p w14:paraId="5AF67450" w14:textId="77777777" w:rsidR="00B249B2" w:rsidRDefault="00B249B2" w:rsidP="00B249B2">
      <w:pPr>
        <w:ind w:firstLine="720"/>
        <w:jc w:val="both"/>
      </w:pPr>
      <w:r>
        <w:t>2.2.1. laiku atsiskaityti su Pardavėju už pristatytą Automobilį Sutartyje numatytais terminais ir tvarka;</w:t>
      </w:r>
    </w:p>
    <w:p w14:paraId="3BD8F49C" w14:textId="77777777" w:rsidR="00B249B2" w:rsidRDefault="00B249B2" w:rsidP="00B249B2">
      <w:pPr>
        <w:ind w:firstLine="720"/>
        <w:jc w:val="both"/>
      </w:pPr>
      <w:r>
        <w:t>2.2.2. vykdyti kitus Sutartimi prisiimtus įsipareigojimus.</w:t>
      </w:r>
    </w:p>
    <w:p w14:paraId="0D2CCC75" w14:textId="77777777" w:rsidR="00B249B2" w:rsidRDefault="00B249B2" w:rsidP="00B249B2">
      <w:pPr>
        <w:ind w:firstLine="720"/>
        <w:jc w:val="both"/>
      </w:pPr>
      <w:r>
        <w:t>2.3. Pirkėjas turi teisę pareikšti pretenzijas dėl Automobilio kokybės, jei ji neatitinka Pardavėjo pasiūlyme deklaruotos Automobilio kokybės.</w:t>
      </w:r>
    </w:p>
    <w:p w14:paraId="0AAC586F" w14:textId="77777777" w:rsidR="00B249B2" w:rsidRDefault="00B249B2" w:rsidP="00B249B2">
      <w:pPr>
        <w:ind w:firstLine="720"/>
        <w:jc w:val="both"/>
      </w:pPr>
      <w:r>
        <w:t>2.4. Pirkėjas ir Pardavėjas gali turėti ir kitų teisių ir pareigų, jei jos numatytos Sutartyje ar Lietuvos Respublikos galiojančiuose teisės aktuose.</w:t>
      </w:r>
    </w:p>
    <w:p w14:paraId="10C94915" w14:textId="77777777" w:rsidR="00B249B2" w:rsidRDefault="00B249B2" w:rsidP="00B249B2">
      <w:pPr>
        <w:numPr>
          <w:ilvl w:val="0"/>
          <w:numId w:val="5"/>
        </w:numPr>
        <w:spacing w:before="120" w:after="120"/>
        <w:jc w:val="center"/>
        <w:rPr>
          <w:b/>
          <w:bCs/>
          <w:color w:val="000000"/>
          <w:szCs w:val="20"/>
        </w:rPr>
      </w:pPr>
      <w:r>
        <w:rPr>
          <w:b/>
          <w:bCs/>
          <w:color w:val="000000"/>
          <w:szCs w:val="20"/>
        </w:rPr>
        <w:t>SUTARTIES VYKDYMAS</w:t>
      </w:r>
    </w:p>
    <w:p w14:paraId="15056B4C" w14:textId="0E751A49" w:rsidR="00B249B2" w:rsidRDefault="00B249B2" w:rsidP="00B249B2">
      <w:pPr>
        <w:ind w:right="-142" w:firstLine="720"/>
        <w:jc w:val="both"/>
      </w:pPr>
      <w:r>
        <w:t xml:space="preserve">3.1. Sutarties vykdymo vieta yra Automobilio pristatymo ir perdavimo Pirkėjui vieta – </w:t>
      </w:r>
      <w:r w:rsidR="0089478A">
        <w:t>Birutės g. 60</w:t>
      </w:r>
      <w:r>
        <w:t xml:space="preserve">., </w:t>
      </w:r>
      <w:r w:rsidR="00FE4428">
        <w:t>Telši</w:t>
      </w:r>
      <w:r w:rsidR="0089478A">
        <w:t>ai</w:t>
      </w:r>
      <w:r>
        <w:t>.</w:t>
      </w:r>
    </w:p>
    <w:p w14:paraId="0BF1ECB9" w14:textId="3D7E0D61" w:rsidR="00B249B2" w:rsidRDefault="00B249B2" w:rsidP="00B249B2">
      <w:pPr>
        <w:ind w:right="-142" w:firstLine="720"/>
        <w:jc w:val="both"/>
      </w:pPr>
      <w:r>
        <w:t xml:space="preserve">3.2. Pardavėjas Automobilį privalo perduoti ne ilgiau kaip per </w:t>
      </w:r>
      <w:r w:rsidR="00487049">
        <w:t>2</w:t>
      </w:r>
      <w:r w:rsidR="0089478A">
        <w:t>4</w:t>
      </w:r>
      <w:r>
        <w:t>0 dienų po Sutarties įsigaliojimo dienos.</w:t>
      </w:r>
    </w:p>
    <w:p w14:paraId="5B132BD4" w14:textId="27D4182F" w:rsidR="00B249B2" w:rsidRDefault="00B249B2" w:rsidP="00B249B2">
      <w:pPr>
        <w:ind w:firstLine="720"/>
        <w:jc w:val="both"/>
        <w:rPr>
          <w:color w:val="000000"/>
        </w:rPr>
      </w:pPr>
      <w:r>
        <w:rPr>
          <w:lang w:eastAsia="lt-LT"/>
        </w:rPr>
        <w:t>3.3. Pardavėjas</w:t>
      </w:r>
      <w:r w:rsidR="0089478A">
        <w:rPr>
          <w:lang w:eastAsia="lt-LT"/>
        </w:rPr>
        <w:t xml:space="preserve"> </w:t>
      </w:r>
      <w:r>
        <w:rPr>
          <w:color w:val="000000"/>
        </w:rPr>
        <w:t>nedelsdamas, bet ne vėliau kaip per 5 (penkias) dienas, privalo raštu informuoti Pirkėją apie bet kurias aplinkybes, kurios trukdo ar gali sutrukdyti Automobilio perdavimą Pirkėjui nustatytais terminais.</w:t>
      </w:r>
    </w:p>
    <w:p w14:paraId="09854DD1" w14:textId="77777777" w:rsidR="00B249B2" w:rsidRDefault="00B249B2" w:rsidP="00B249B2">
      <w:pPr>
        <w:ind w:right="-142" w:firstLine="720"/>
        <w:jc w:val="both"/>
      </w:pPr>
      <w:r>
        <w:t>3.4. Perdavimo – priėmimo aktas pasirašomas Pardavėjui tinkamai perdavus Automobilį Pirkėjui.</w:t>
      </w:r>
    </w:p>
    <w:p w14:paraId="5A0710AF" w14:textId="5373754D" w:rsidR="00B249B2" w:rsidRDefault="00B249B2" w:rsidP="00B249B2">
      <w:pPr>
        <w:ind w:firstLine="720"/>
        <w:jc w:val="both"/>
      </w:pPr>
      <w:r>
        <w:rPr>
          <w:szCs w:val="20"/>
        </w:rPr>
        <w:t xml:space="preserve">3.5. </w:t>
      </w:r>
      <w:r>
        <w:t xml:space="preserve">Perduodamo Automobilio kokybė turi atitikti Automobilio gamintojo standartus, </w:t>
      </w:r>
      <w:r w:rsidR="009706A9" w:rsidRPr="009706A9">
        <w:t>pirkimo sąlygų priede Nr.1</w:t>
      </w:r>
      <w:r>
        <w:t xml:space="preserve"> „</w:t>
      </w:r>
      <w:r w:rsidR="009706A9">
        <w:rPr>
          <w:color w:val="000000"/>
          <w:spacing w:val="-2"/>
        </w:rPr>
        <w:t>Automobilio</w:t>
      </w:r>
      <w:r>
        <w:rPr>
          <w:color w:val="000000"/>
          <w:spacing w:val="-2"/>
        </w:rPr>
        <w:t xml:space="preserve"> techniniai duomenys“ </w:t>
      </w:r>
      <w:r>
        <w:t>numatytą komplektacij</w:t>
      </w:r>
      <w:r w:rsidR="00FE4428">
        <w:t>ą</w:t>
      </w:r>
      <w:r>
        <w:t xml:space="preserve"> bei kitus reikalavimus. </w:t>
      </w:r>
    </w:p>
    <w:p w14:paraId="5C17E788" w14:textId="2E397F76" w:rsidR="00B249B2" w:rsidRDefault="00B249B2" w:rsidP="00B249B2">
      <w:pPr>
        <w:ind w:left="-3" w:right="-142" w:firstLine="723"/>
        <w:jc w:val="both"/>
      </w:pPr>
      <w:r>
        <w:t xml:space="preserve">3.6. Automobiliui suteikiama netrumpesnė kaip </w:t>
      </w:r>
      <w:r w:rsidR="0089478A">
        <w:t>2</w:t>
      </w:r>
      <w:r w:rsidR="00487049">
        <w:t xml:space="preserve"> (</w:t>
      </w:r>
      <w:r w:rsidR="0089478A">
        <w:t>dviej</w:t>
      </w:r>
      <w:r w:rsidR="00487049">
        <w:t xml:space="preserve">ų) metų </w:t>
      </w:r>
      <w:r>
        <w:t xml:space="preserve">gamintojo garantija. </w:t>
      </w:r>
    </w:p>
    <w:p w14:paraId="1C1A4412" w14:textId="77777777" w:rsidR="00B249B2" w:rsidRDefault="00B249B2" w:rsidP="00B249B2">
      <w:pPr>
        <w:ind w:right="-142" w:firstLine="720"/>
        <w:jc w:val="both"/>
      </w:pPr>
      <w:r>
        <w:lastRenderedPageBreak/>
        <w:t>3.7. Pirkėjas turi teisę pareikšti pretenziją dėl pateikto Automobilio kokybės neatitikimo pagal Sutartį arba Automobilį lydinčius dokumentus ir faktinę jų būklę. Pretenzija dėl kokybės trūkumų yra pateikiama rašytine forma.</w:t>
      </w:r>
    </w:p>
    <w:p w14:paraId="36B21D16" w14:textId="77777777" w:rsidR="00B249B2" w:rsidRDefault="00B249B2" w:rsidP="00B249B2">
      <w:pPr>
        <w:numPr>
          <w:ilvl w:val="0"/>
          <w:numId w:val="5"/>
        </w:numPr>
        <w:spacing w:before="120" w:after="120"/>
        <w:jc w:val="center"/>
        <w:rPr>
          <w:b/>
          <w:bCs/>
          <w:color w:val="000000"/>
          <w:szCs w:val="20"/>
        </w:rPr>
      </w:pPr>
      <w:r>
        <w:rPr>
          <w:b/>
          <w:bCs/>
          <w:color w:val="000000"/>
          <w:szCs w:val="20"/>
        </w:rPr>
        <w:t>SUTARTIES KAINA IR ATSISKAITYMO TVARKA</w:t>
      </w:r>
    </w:p>
    <w:p w14:paraId="6A12B7D2" w14:textId="67AC4118" w:rsidR="00B249B2" w:rsidRDefault="00B249B2" w:rsidP="00B249B2">
      <w:pPr>
        <w:ind w:firstLine="720"/>
        <w:jc w:val="both"/>
        <w:rPr>
          <w:bCs/>
          <w:color w:val="000000"/>
          <w:szCs w:val="20"/>
        </w:rPr>
      </w:pPr>
      <w:r>
        <w:rPr>
          <w:bCs/>
          <w:color w:val="000000"/>
          <w:szCs w:val="20"/>
        </w:rPr>
        <w:t xml:space="preserve">4.1. Sutarties kainą sudaro Automobilio kaina – </w:t>
      </w:r>
      <w:r w:rsidR="007B4751" w:rsidRPr="00475DEC">
        <w:rPr>
          <w:bCs/>
          <w:szCs w:val="20"/>
        </w:rPr>
        <w:t>31</w:t>
      </w:r>
      <w:r w:rsidR="00475DEC" w:rsidRPr="00475DEC">
        <w:rPr>
          <w:bCs/>
          <w:szCs w:val="20"/>
        </w:rPr>
        <w:t xml:space="preserve"> </w:t>
      </w:r>
      <w:r w:rsidR="007B4751" w:rsidRPr="00475DEC">
        <w:rPr>
          <w:bCs/>
          <w:szCs w:val="20"/>
        </w:rPr>
        <w:t>000,00</w:t>
      </w:r>
      <w:r w:rsidRPr="00475DEC">
        <w:rPr>
          <w:bCs/>
          <w:szCs w:val="20"/>
        </w:rPr>
        <w:t xml:space="preserve"> Eur (</w:t>
      </w:r>
      <w:r w:rsidR="007B4751" w:rsidRPr="00475DEC">
        <w:rPr>
          <w:bCs/>
          <w:szCs w:val="20"/>
        </w:rPr>
        <w:t>Trisdešimt vienas tūkstantis</w:t>
      </w:r>
      <w:r w:rsidRPr="00475DEC">
        <w:rPr>
          <w:bCs/>
          <w:szCs w:val="20"/>
        </w:rPr>
        <w:t xml:space="preserve"> </w:t>
      </w:r>
      <w:r w:rsidRPr="00475DEC">
        <w:rPr>
          <w:szCs w:val="20"/>
        </w:rPr>
        <w:t>eur</w:t>
      </w:r>
      <w:r w:rsidR="007B4751" w:rsidRPr="00475DEC">
        <w:rPr>
          <w:szCs w:val="20"/>
        </w:rPr>
        <w:t>ų</w:t>
      </w:r>
      <w:r w:rsidRPr="00475DEC">
        <w:rPr>
          <w:szCs w:val="20"/>
        </w:rPr>
        <w:t xml:space="preserve"> </w:t>
      </w:r>
      <w:r w:rsidR="007B4751" w:rsidRPr="00475DEC">
        <w:rPr>
          <w:szCs w:val="20"/>
        </w:rPr>
        <w:t>00</w:t>
      </w:r>
      <w:r w:rsidRPr="00475DEC">
        <w:rPr>
          <w:szCs w:val="20"/>
        </w:rPr>
        <w:t xml:space="preserve"> ct</w:t>
      </w:r>
      <w:r w:rsidR="007B4751" w:rsidRPr="00475DEC">
        <w:rPr>
          <w:szCs w:val="20"/>
        </w:rPr>
        <w:t>.</w:t>
      </w:r>
      <w:r w:rsidRPr="00475DEC">
        <w:rPr>
          <w:szCs w:val="20"/>
        </w:rPr>
        <w:t xml:space="preserve">) su </w:t>
      </w:r>
      <w:r w:rsidR="00AA22F3" w:rsidRPr="00475DEC">
        <w:rPr>
          <w:szCs w:val="20"/>
        </w:rPr>
        <w:t>5</w:t>
      </w:r>
      <w:r w:rsidR="0084530C">
        <w:rPr>
          <w:szCs w:val="20"/>
        </w:rPr>
        <w:t xml:space="preserve"> </w:t>
      </w:r>
      <w:r w:rsidR="00AA22F3" w:rsidRPr="00475DEC">
        <w:rPr>
          <w:szCs w:val="20"/>
        </w:rPr>
        <w:t>380,17 Eur</w:t>
      </w:r>
      <w:r w:rsidRPr="00475DEC">
        <w:rPr>
          <w:szCs w:val="20"/>
        </w:rPr>
        <w:t xml:space="preserve"> </w:t>
      </w:r>
      <w:r>
        <w:rPr>
          <w:szCs w:val="20"/>
        </w:rPr>
        <w:t>PVM.</w:t>
      </w:r>
    </w:p>
    <w:p w14:paraId="6B22E388" w14:textId="77777777" w:rsidR="00B249B2" w:rsidRDefault="00B249B2" w:rsidP="00B249B2">
      <w:pPr>
        <w:ind w:firstLine="720"/>
        <w:jc w:val="both"/>
        <w:rPr>
          <w:szCs w:val="20"/>
        </w:rPr>
      </w:pPr>
      <w:r>
        <w:rPr>
          <w:szCs w:val="20"/>
        </w:rPr>
        <w:t>4.2. Į Sutartyje nurodytą kainą yra įskaičiuotos visos su Automobilio pristatymu ir perdavimu susijusios išlaidos ir mokesčiai.</w:t>
      </w:r>
    </w:p>
    <w:p w14:paraId="347FB5FE" w14:textId="014A31C4" w:rsidR="00B249B2" w:rsidRDefault="00B249B2" w:rsidP="00B249B2">
      <w:pPr>
        <w:ind w:firstLine="720"/>
        <w:jc w:val="both"/>
        <w:rPr>
          <w:szCs w:val="20"/>
        </w:rPr>
      </w:pPr>
      <w:r>
        <w:rPr>
          <w:color w:val="000000"/>
          <w:szCs w:val="20"/>
        </w:rPr>
        <w:t xml:space="preserve">4.3. </w:t>
      </w:r>
      <w:r>
        <w:t xml:space="preserve">Sutartyje nustatoma fiksuota kaina už pristatytą ir perduotą Automobilį eurais su PVM. Ši Sutarties Automobilio kaina nebus perskaičiuojama pagal </w:t>
      </w:r>
      <w:r>
        <w:rPr>
          <w:szCs w:val="20"/>
        </w:rPr>
        <w:t xml:space="preserve">bendro kainų lygio kitimą. Šalys susitaria, kad </w:t>
      </w:r>
      <w:r>
        <w:rPr>
          <w:bCs/>
          <w:szCs w:val="20"/>
        </w:rPr>
        <w:t>Sutarties</w:t>
      </w:r>
      <w:r w:rsidR="0089478A">
        <w:rPr>
          <w:bCs/>
          <w:szCs w:val="20"/>
        </w:rPr>
        <w:t xml:space="preserve"> </w:t>
      </w:r>
      <w:r>
        <w:t>Automobilio</w:t>
      </w:r>
      <w:r>
        <w:rPr>
          <w:szCs w:val="20"/>
        </w:rPr>
        <w:t xml:space="preserve"> kaina gali kisti (didėti ar mažėti) dėl valstybės institucijų priimtų įstatymų ir įstatymus lydinčių teisės aktų, keičiančių PVM dydį, kurie turi tiesioginės įtakos kainos PVM pasikeitimui, ir priimti šios </w:t>
      </w:r>
      <w:r>
        <w:rPr>
          <w:bCs/>
          <w:szCs w:val="20"/>
        </w:rPr>
        <w:t>Sutarties</w:t>
      </w:r>
      <w:r>
        <w:rPr>
          <w:szCs w:val="20"/>
        </w:rPr>
        <w:t xml:space="preserve"> galiojimo metu. Tokiu atveju </w:t>
      </w:r>
      <w:r>
        <w:t>Automobilio</w:t>
      </w:r>
      <w:r>
        <w:rPr>
          <w:szCs w:val="20"/>
        </w:rPr>
        <w:t xml:space="preserve"> kaina pasikeičia tiek, kiek pasikeičia PVM dydis. Perskaičiavimas atliekamas įsigaliojus teisės aktui dėl mokesčio dydžio pakeitimo. Perskaičiavimas įforminamas </w:t>
      </w:r>
      <w:r>
        <w:rPr>
          <w:bCs/>
          <w:szCs w:val="20"/>
        </w:rPr>
        <w:t>Sutarties</w:t>
      </w:r>
      <w:r w:rsidR="00380481">
        <w:rPr>
          <w:bCs/>
          <w:szCs w:val="20"/>
        </w:rPr>
        <w:t xml:space="preserve"> </w:t>
      </w:r>
      <w:r>
        <w:rPr>
          <w:szCs w:val="20"/>
        </w:rPr>
        <w:t xml:space="preserve">Šalių susitarimu, kuris tampa neatsiejama </w:t>
      </w:r>
      <w:r>
        <w:rPr>
          <w:bCs/>
          <w:szCs w:val="20"/>
        </w:rPr>
        <w:t>Sutarties</w:t>
      </w:r>
      <w:r>
        <w:rPr>
          <w:szCs w:val="20"/>
        </w:rPr>
        <w:t xml:space="preserve"> dalimi. Perskaičiuota kaina taikoma už </w:t>
      </w:r>
      <w:r>
        <w:t>Automobilį</w:t>
      </w:r>
      <w:r>
        <w:rPr>
          <w:szCs w:val="20"/>
        </w:rPr>
        <w:t xml:space="preserve">, už kurį PVM sąskaita faktūra išrašoma galiojant naujam mokesčiui. Pasikeitus kitiems mokesčiams, </w:t>
      </w:r>
      <w:r>
        <w:t>Automobilio</w:t>
      </w:r>
      <w:r>
        <w:rPr>
          <w:szCs w:val="20"/>
        </w:rPr>
        <w:t xml:space="preserve"> kaina nebus perskaičiuojama.</w:t>
      </w:r>
    </w:p>
    <w:p w14:paraId="2275A62B" w14:textId="77777777" w:rsidR="00B249B2" w:rsidRDefault="00B249B2" w:rsidP="00B249B2">
      <w:pPr>
        <w:ind w:firstLine="720"/>
        <w:jc w:val="both"/>
        <w:rPr>
          <w:szCs w:val="20"/>
        </w:rPr>
      </w:pPr>
      <w:r>
        <w:rPr>
          <w:szCs w:val="20"/>
        </w:rPr>
        <w:t xml:space="preserve">4.4. Pirkėjas sumoka Pardavėjui už </w:t>
      </w:r>
      <w:r>
        <w:t>pristatytą ir perduotą</w:t>
      </w:r>
      <w:r>
        <w:rPr>
          <w:szCs w:val="20"/>
        </w:rPr>
        <w:t xml:space="preserve"> kokybišką Automobilį per 30 (trisdešimt) dienų po Automobilio </w:t>
      </w:r>
      <w:r>
        <w:t>perdavimo – priėmimo</w:t>
      </w:r>
      <w:r>
        <w:rPr>
          <w:szCs w:val="20"/>
        </w:rPr>
        <w:t xml:space="preserve"> akto pasirašymo ir PVM sąskaitos faktūros gavimo pas Pirkėją dienos.</w:t>
      </w:r>
    </w:p>
    <w:p w14:paraId="167491BF" w14:textId="77777777" w:rsidR="00B249B2" w:rsidRDefault="00B249B2" w:rsidP="00B249B2">
      <w:pPr>
        <w:ind w:firstLine="720"/>
        <w:jc w:val="both"/>
        <w:rPr>
          <w:szCs w:val="20"/>
        </w:rPr>
      </w:pPr>
      <w:r>
        <w:rPr>
          <w:szCs w:val="20"/>
        </w:rPr>
        <w:t>4.5. Pirkėjas su Pardavėju atsiskaito už pateiktą prekę mokėjimo pavedimu į Pardavėjo sutarties rekvizituose nurodytą banko sąskaitą. Apmokėjimas laikomas įvykdytu, kai pinigai patenka į Pardavėjo sąskaitą.</w:t>
      </w:r>
    </w:p>
    <w:p w14:paraId="110802DD" w14:textId="77777777" w:rsidR="00B249B2" w:rsidRDefault="00B249B2" w:rsidP="00B249B2">
      <w:pPr>
        <w:numPr>
          <w:ilvl w:val="0"/>
          <w:numId w:val="5"/>
        </w:numPr>
        <w:spacing w:before="120" w:after="120"/>
        <w:jc w:val="center"/>
        <w:rPr>
          <w:b/>
          <w:bCs/>
          <w:szCs w:val="20"/>
          <w:lang w:val="nb-NO"/>
        </w:rPr>
      </w:pPr>
      <w:r>
        <w:rPr>
          <w:b/>
          <w:bCs/>
          <w:szCs w:val="20"/>
        </w:rPr>
        <w:t xml:space="preserve">ŠALIŲ </w:t>
      </w:r>
      <w:r>
        <w:rPr>
          <w:b/>
          <w:bCs/>
          <w:szCs w:val="20"/>
          <w:lang w:val="nb-NO"/>
        </w:rPr>
        <w:t>ATSAKOMYBĖ</w:t>
      </w:r>
    </w:p>
    <w:p w14:paraId="7B628DC8" w14:textId="77777777" w:rsidR="00B249B2" w:rsidRDefault="00B249B2" w:rsidP="00B249B2">
      <w:pPr>
        <w:ind w:firstLine="720"/>
        <w:jc w:val="both"/>
        <w:outlineLvl w:val="1"/>
        <w:rPr>
          <w:szCs w:val="20"/>
        </w:rPr>
      </w:pPr>
      <w:r>
        <w:rPr>
          <w:szCs w:val="20"/>
        </w:rPr>
        <w:t xml:space="preserve">5.1. Sutarties įvykdymas užtikrinamas netesybomis. Jeigu Pardavėjas pažeidė Sutartį ir per Pirkėjo nurodytą įspėjimo terminą nepašalino įspėjime nurodyto pažeidimo, Pardavėjas privalo sumokėti Pirkėjui 2 000 Eur (dviejų tūkstančių eurų) dydžio baudą. </w:t>
      </w:r>
    </w:p>
    <w:p w14:paraId="0EE62606" w14:textId="77777777" w:rsidR="00B249B2" w:rsidRDefault="00B249B2" w:rsidP="00B249B2">
      <w:pPr>
        <w:ind w:firstLine="720"/>
        <w:jc w:val="both"/>
        <w:outlineLvl w:val="1"/>
        <w:rPr>
          <w:szCs w:val="20"/>
        </w:rPr>
      </w:pPr>
      <w:r>
        <w:rPr>
          <w:szCs w:val="20"/>
        </w:rPr>
        <w:t>5.2. Pirkėjui vėluojant sumokėti už tinkamai ir laiku pristatytą ir perduotą kokybišką Automobilį, Pardavėjas turi teisę skaičiuoti 0,02 proc. dydžio delspinigius nuo laiku nesumokėtos sumos už kiekvieną uždelstą dieną.</w:t>
      </w:r>
    </w:p>
    <w:p w14:paraId="2E4D6B1B" w14:textId="77777777" w:rsidR="00B249B2" w:rsidRDefault="00B249B2" w:rsidP="00B249B2">
      <w:pPr>
        <w:spacing w:before="120" w:after="120"/>
        <w:ind w:firstLine="720"/>
        <w:jc w:val="center"/>
        <w:outlineLvl w:val="1"/>
        <w:rPr>
          <w:b/>
          <w:bCs/>
          <w:szCs w:val="20"/>
          <w:lang w:val="nb-NO"/>
        </w:rPr>
      </w:pPr>
      <w:r>
        <w:rPr>
          <w:b/>
          <w:szCs w:val="20"/>
        </w:rPr>
        <w:t>VI.</w:t>
      </w:r>
      <w:r>
        <w:rPr>
          <w:b/>
          <w:bCs/>
          <w:szCs w:val="20"/>
          <w:lang w:val="nb-NO"/>
        </w:rPr>
        <w:t>SUTARTIES GALIOJIMAS, PAKEITIMAS IR NUTRAUKIMAS</w:t>
      </w:r>
    </w:p>
    <w:p w14:paraId="6B12A3C0" w14:textId="3A59EFF6" w:rsidR="00B249B2" w:rsidRDefault="00B249B2" w:rsidP="00B249B2">
      <w:pPr>
        <w:ind w:firstLine="720"/>
        <w:jc w:val="both"/>
        <w:rPr>
          <w:szCs w:val="20"/>
        </w:rPr>
      </w:pPr>
      <w:r>
        <w:rPr>
          <w:szCs w:val="20"/>
        </w:rPr>
        <w:t xml:space="preserve">6.1. Sutartis įsigalioja pasirašius Sutartį Pirkėjo ir Pardavėjo įgaliotiems atstovams ir galioja </w:t>
      </w:r>
      <w:r w:rsidR="00CC09F5">
        <w:rPr>
          <w:szCs w:val="20"/>
        </w:rPr>
        <w:t>24</w:t>
      </w:r>
      <w:r>
        <w:rPr>
          <w:szCs w:val="20"/>
        </w:rPr>
        <w:t xml:space="preserve"> (d</w:t>
      </w:r>
      <w:r w:rsidR="00CC09F5">
        <w:rPr>
          <w:szCs w:val="20"/>
        </w:rPr>
        <w:t>vid</w:t>
      </w:r>
      <w:r>
        <w:rPr>
          <w:szCs w:val="20"/>
        </w:rPr>
        <w:t>ešimt</w:t>
      </w:r>
      <w:r w:rsidR="00CC09F5">
        <w:rPr>
          <w:szCs w:val="20"/>
        </w:rPr>
        <w:t xml:space="preserve"> keturi</w:t>
      </w:r>
      <w:r>
        <w:rPr>
          <w:szCs w:val="20"/>
        </w:rPr>
        <w:t xml:space="preserve">) </w:t>
      </w:r>
      <w:r w:rsidR="00CC09F5">
        <w:rPr>
          <w:szCs w:val="20"/>
        </w:rPr>
        <w:t>mėnesius</w:t>
      </w:r>
      <w:r>
        <w:rPr>
          <w:szCs w:val="20"/>
        </w:rPr>
        <w:t>. Sutartis nebus pratęsiama.</w:t>
      </w:r>
    </w:p>
    <w:p w14:paraId="4520FEC0" w14:textId="77777777" w:rsidR="00B249B2" w:rsidRDefault="00B249B2" w:rsidP="00B249B2">
      <w:pPr>
        <w:shd w:val="clear" w:color="auto" w:fill="FFFFFF"/>
        <w:ind w:firstLine="708"/>
        <w:jc w:val="both"/>
      </w:pPr>
      <w:r>
        <w:t>6.2. Sutarties sąlygos pirkimo sutarties galiojimo laikotarpiu negali būti keičiamos, išskyrus tokias Sutarties sąlygas, kurias pakeitus nebūtų pažeisti Lietuvos Respublikos viešųjų pirkimų įstatymo (toliau – Viešųjų pirkimų įstatymas) 3 straipsnyje nustatyti principai ir tikslai. Sutarties sąlygų koregavimas toliau numatytomis aplinkybėmis nebus laikomas Sutarties sąlygų keitimu, dėl kurio pagal Viešųjų pirkimų įstatymo 18 straipsnio 8 dalies nuostatas privaloma kreiptis į Viešųjų pirkimų tarnybą sutikimo:</w:t>
      </w:r>
    </w:p>
    <w:p w14:paraId="1DD9EB49" w14:textId="77777777" w:rsidR="00B249B2" w:rsidRDefault="00B249B2" w:rsidP="00B249B2">
      <w:pPr>
        <w:shd w:val="clear" w:color="auto" w:fill="FFFFFF"/>
        <w:ind w:firstLine="708"/>
        <w:jc w:val="both"/>
      </w:pPr>
      <w:r>
        <w:t>6.2.1. koreguojant Sutartyje nustatytus dokumentų derinimo, tvirtinimo, pretenzijos pareiškimo atvejus;</w:t>
      </w:r>
    </w:p>
    <w:p w14:paraId="4C2419B3" w14:textId="77777777" w:rsidR="00B249B2" w:rsidRDefault="00B249B2" w:rsidP="00B249B2">
      <w:pPr>
        <w:shd w:val="clear" w:color="auto" w:fill="FFFFFF"/>
        <w:ind w:firstLine="708"/>
        <w:jc w:val="both"/>
      </w:pPr>
      <w:r>
        <w:t>6.2.2. koreguojant sutartyje numatytus atsiskaitymo už paslaugas terminus priklausomai nuo Pirkėjo gaunamo finansavimo;</w:t>
      </w:r>
    </w:p>
    <w:p w14:paraId="1FFABB20" w14:textId="77777777" w:rsidR="00B249B2" w:rsidRDefault="00B249B2" w:rsidP="00B249B2">
      <w:pPr>
        <w:shd w:val="clear" w:color="auto" w:fill="FFFFFF"/>
        <w:ind w:firstLine="708"/>
        <w:jc w:val="both"/>
      </w:pPr>
      <w:r>
        <w:t>6.2.3. koreguojant techninio pobūdžio klaidas, Sutarties Šalių rekvizitų pasikeitimus.</w:t>
      </w:r>
    </w:p>
    <w:p w14:paraId="70E97EF5" w14:textId="77777777" w:rsidR="00B249B2" w:rsidRDefault="00B249B2" w:rsidP="00B249B2">
      <w:pPr>
        <w:ind w:firstLine="720"/>
        <w:jc w:val="both"/>
        <w:rPr>
          <w:color w:val="000000"/>
          <w:szCs w:val="20"/>
        </w:rPr>
      </w:pPr>
      <w:r>
        <w:rPr>
          <w:szCs w:val="20"/>
        </w:rPr>
        <w:t xml:space="preserve">6.3. Sutartis gali būti nutraukta raštišku Šalių susitarimu arba vienos iš Šalių valia, įspėjus kitą Šalį prieš 30 (trisdešimt) kalendorinių dienų. </w:t>
      </w:r>
    </w:p>
    <w:p w14:paraId="48B87005" w14:textId="77777777" w:rsidR="00B249B2" w:rsidRDefault="00B249B2" w:rsidP="00B249B2">
      <w:pPr>
        <w:pStyle w:val="Sraopastraipa"/>
        <w:numPr>
          <w:ilvl w:val="0"/>
          <w:numId w:val="6"/>
        </w:numPr>
        <w:spacing w:before="120" w:after="120"/>
        <w:ind w:left="720"/>
        <w:jc w:val="center"/>
        <w:rPr>
          <w:b/>
          <w:bCs/>
        </w:rPr>
      </w:pPr>
      <w:r>
        <w:rPr>
          <w:b/>
          <w:bCs/>
          <w:color w:val="000000"/>
        </w:rPr>
        <w:lastRenderedPageBreak/>
        <w:t>NENUGALIMA JĖGA (</w:t>
      </w:r>
      <w:r>
        <w:rPr>
          <w:b/>
          <w:bCs/>
          <w:i/>
        </w:rPr>
        <w:t>FORCE MAJEURE</w:t>
      </w:r>
      <w:r>
        <w:rPr>
          <w:b/>
          <w:bCs/>
        </w:rPr>
        <w:t>)</w:t>
      </w:r>
    </w:p>
    <w:p w14:paraId="66AE42C3" w14:textId="77777777" w:rsidR="00B249B2" w:rsidRDefault="00B249B2" w:rsidP="00B249B2">
      <w:pPr>
        <w:ind w:firstLine="720"/>
        <w:jc w:val="both"/>
      </w:pPr>
      <w: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Pr>
          <w:i/>
          <w:iCs/>
        </w:rPr>
        <w:t>force majeure</w:t>
      </w:r>
      <w: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i/>
          <w:iCs/>
        </w:rPr>
        <w:t>force majeure</w:t>
      </w:r>
      <w:r>
        <w:t>)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46440F9A" w14:textId="77777777" w:rsidR="00B249B2" w:rsidRDefault="00B249B2" w:rsidP="00B249B2">
      <w:pPr>
        <w:ind w:firstLine="720"/>
        <w:jc w:val="both"/>
      </w:pPr>
      <w:r>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175BD7" w14:textId="77777777" w:rsidR="00B249B2" w:rsidRDefault="00B249B2" w:rsidP="00B249B2">
      <w:pPr>
        <w:ind w:firstLine="720"/>
        <w:jc w:val="both"/>
      </w:pPr>
      <w: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2B193A" w14:textId="77777777" w:rsidR="00B249B2" w:rsidRDefault="00B249B2" w:rsidP="00B249B2">
      <w:pPr>
        <w:spacing w:before="120" w:after="120"/>
        <w:ind w:firstLine="720"/>
        <w:jc w:val="center"/>
        <w:rPr>
          <w:b/>
          <w:bCs/>
          <w:color w:val="000000"/>
          <w:szCs w:val="20"/>
        </w:rPr>
      </w:pPr>
      <w:r>
        <w:rPr>
          <w:b/>
          <w:bCs/>
          <w:color w:val="000000"/>
          <w:szCs w:val="20"/>
        </w:rPr>
        <w:t>VIII. GINČŲ SPRENDIMO TVARKA</w:t>
      </w:r>
    </w:p>
    <w:p w14:paraId="7B73A2E7" w14:textId="77777777" w:rsidR="00B249B2" w:rsidRDefault="00B249B2" w:rsidP="00B249B2">
      <w:pPr>
        <w:ind w:firstLine="709"/>
        <w:jc w:val="both"/>
        <w:outlineLvl w:val="1"/>
        <w:rPr>
          <w:szCs w:val="20"/>
        </w:rPr>
      </w:pPr>
      <w:r>
        <w:rPr>
          <w:szCs w:val="20"/>
        </w:rPr>
        <w:t>8.1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1E3D7A25" w14:textId="77777777" w:rsidR="00B249B2" w:rsidRDefault="00B249B2" w:rsidP="00B249B2">
      <w:pPr>
        <w:spacing w:before="120" w:after="120"/>
        <w:ind w:firstLine="720"/>
        <w:jc w:val="center"/>
        <w:rPr>
          <w:b/>
          <w:bCs/>
          <w:color w:val="000000"/>
          <w:szCs w:val="20"/>
        </w:rPr>
      </w:pPr>
      <w:r>
        <w:rPr>
          <w:b/>
          <w:bCs/>
          <w:color w:val="000000"/>
          <w:szCs w:val="20"/>
        </w:rPr>
        <w:t>IX. BAIGIAMOSIOS NUOSTATOS</w:t>
      </w:r>
    </w:p>
    <w:p w14:paraId="7A135E7E" w14:textId="77777777" w:rsidR="00116346" w:rsidRPr="00BD0ABA" w:rsidRDefault="00116346" w:rsidP="00116346">
      <w:pPr>
        <w:ind w:firstLine="720"/>
        <w:jc w:val="both"/>
        <w:rPr>
          <w:szCs w:val="20"/>
        </w:rPr>
      </w:pPr>
      <w:r w:rsidRPr="00BD0ABA">
        <w:t xml:space="preserve">9.1. </w:t>
      </w:r>
      <w:r w:rsidRPr="00BD0ABA">
        <w:rPr>
          <w:szCs w:val="20"/>
        </w:rPr>
        <w:t xml:space="preserve">Bet kokie Sutarties pakeitimai ar papildymai galioja tik sudaryti raštu ir pasirašyti abiejų Šalių tinkamai įgaliotų atstovų. </w:t>
      </w:r>
    </w:p>
    <w:p w14:paraId="541D08CD" w14:textId="77777777" w:rsidR="00116346" w:rsidRPr="00BD0ABA" w:rsidRDefault="00116346" w:rsidP="00116346">
      <w:pPr>
        <w:ind w:firstLine="709"/>
        <w:jc w:val="both"/>
        <w:rPr>
          <w:szCs w:val="20"/>
        </w:rPr>
      </w:pPr>
      <w:r w:rsidRPr="00BD0ABA">
        <w:rPr>
          <w:szCs w:val="20"/>
        </w:rPr>
        <w:t xml:space="preserve">9.2. Automobilio Pardavėjas Sutarties vykdymui subtiekėjų nepasitelks. </w:t>
      </w:r>
    </w:p>
    <w:p w14:paraId="78E77237" w14:textId="77777777" w:rsidR="00116346" w:rsidRPr="00BD0ABA" w:rsidRDefault="00116346" w:rsidP="00116346">
      <w:pPr>
        <w:ind w:firstLine="709"/>
        <w:jc w:val="both"/>
        <w:rPr>
          <w:szCs w:val="20"/>
        </w:rPr>
      </w:pPr>
      <w:r w:rsidRPr="00BD0ABA">
        <w:rPr>
          <w:szCs w:val="20"/>
        </w:rPr>
        <w:t>9.3. Nė viena Šalis neturi teisės perleisti visų arba dalies teisių ir pareigų pagal šią Sutartį jokiai trečiai šaliai be išankstinio rašytinio kitos šalies sutikimo.</w:t>
      </w:r>
    </w:p>
    <w:p w14:paraId="6215AEB3" w14:textId="77777777" w:rsidR="00116346" w:rsidRPr="00BD0ABA" w:rsidRDefault="00116346" w:rsidP="00116346">
      <w:pPr>
        <w:overflowPunct w:val="0"/>
        <w:autoSpaceDE w:val="0"/>
        <w:autoSpaceDN w:val="0"/>
        <w:adjustRightInd w:val="0"/>
        <w:spacing w:before="40"/>
        <w:ind w:firstLine="720"/>
        <w:jc w:val="both"/>
        <w:textAlignment w:val="baseline"/>
        <w:rPr>
          <w:bCs/>
          <w:snapToGrid w:val="0"/>
          <w:color w:val="000000"/>
        </w:rPr>
      </w:pPr>
      <w:r w:rsidRPr="00BD0ABA">
        <w:rPr>
          <w:bCs/>
          <w:snapToGrid w:val="0"/>
          <w:color w:val="000000"/>
        </w:rPr>
        <w:t>9.4. Šalys patvirtina, kad pasirašydamos šią Sutartį veikė gera valia ir, kad yra įgaliotos sudaryti Sutartį ir įvykdyti įsipareigojimus pagal šią Sutartį.</w:t>
      </w:r>
    </w:p>
    <w:p w14:paraId="74DBF9A4" w14:textId="77777777" w:rsidR="00116346" w:rsidRPr="00BD0ABA" w:rsidRDefault="00116346" w:rsidP="00116346">
      <w:pPr>
        <w:overflowPunct w:val="0"/>
        <w:autoSpaceDE w:val="0"/>
        <w:autoSpaceDN w:val="0"/>
        <w:adjustRightInd w:val="0"/>
        <w:spacing w:before="40"/>
        <w:ind w:firstLine="720"/>
        <w:jc w:val="both"/>
        <w:textAlignment w:val="baseline"/>
        <w:rPr>
          <w:bCs/>
          <w:snapToGrid w:val="0"/>
          <w:color w:val="000000"/>
        </w:rPr>
      </w:pPr>
      <w:r w:rsidRPr="00BD0ABA">
        <w:rPr>
          <w:bCs/>
          <w:snapToGrid w:val="0"/>
          <w:color w:val="000000"/>
        </w:rPr>
        <w:t>9.5. Ši Sutartis sudaryta 2 (dviem) egzemplioriais, turinčiais vienodą juridinę galią – po vieną kiekvienai Šaliai</w:t>
      </w:r>
      <w:r w:rsidRPr="00BD0ABA">
        <w:rPr>
          <w:bCs/>
          <w:snapToGrid w:val="0"/>
          <w:color w:val="000000"/>
          <w:sz w:val="32"/>
        </w:rPr>
        <w:t>.</w:t>
      </w:r>
    </w:p>
    <w:p w14:paraId="36050902" w14:textId="77777777" w:rsidR="00116346" w:rsidRPr="00BD0ABA" w:rsidRDefault="00116346" w:rsidP="00116346">
      <w:pPr>
        <w:tabs>
          <w:tab w:val="left" w:pos="1134"/>
          <w:tab w:val="left" w:pos="1276"/>
        </w:tabs>
        <w:ind w:right="-17" w:firstLine="720"/>
        <w:jc w:val="both"/>
      </w:pPr>
      <w:r w:rsidRPr="00BD0ABA">
        <w:t>9.6. Šalių įgaliotų atstovų pasirašyti Sutarties priedai yra neatskiriama Sutarties dalis:</w:t>
      </w:r>
    </w:p>
    <w:p w14:paraId="7A375216" w14:textId="3F9F1439" w:rsidR="00116346" w:rsidRPr="00BD0ABA" w:rsidRDefault="00116346" w:rsidP="00116346">
      <w:pPr>
        <w:ind w:firstLine="720"/>
        <w:jc w:val="both"/>
      </w:pPr>
      <w:r w:rsidRPr="00BD0ABA">
        <w:rPr>
          <w:szCs w:val="20"/>
        </w:rPr>
        <w:t>9</w:t>
      </w:r>
      <w:r w:rsidRPr="00BD0ABA">
        <w:t>.6</w:t>
      </w:r>
      <w:r w:rsidRPr="00BD0ABA">
        <w:rPr>
          <w:szCs w:val="20"/>
        </w:rPr>
        <w:t>.</w:t>
      </w:r>
      <w:r w:rsidRPr="00BD0ABA">
        <w:t xml:space="preserve">1. </w:t>
      </w:r>
      <w:r>
        <w:t>A</w:t>
      </w:r>
      <w:r w:rsidRPr="00BD0ABA">
        <w:t xml:space="preserve">utomobilio </w:t>
      </w:r>
      <w:r>
        <w:rPr>
          <w:szCs w:val="20"/>
        </w:rPr>
        <w:t>perdavimo aktas</w:t>
      </w:r>
      <w:r w:rsidRPr="00BD0ABA">
        <w:rPr>
          <w:bCs/>
          <w:szCs w:val="20"/>
        </w:rPr>
        <w:t xml:space="preserve"> </w:t>
      </w:r>
      <w:r w:rsidRPr="00BD0ABA">
        <w:rPr>
          <w:b/>
        </w:rPr>
        <w:t xml:space="preserve">– </w:t>
      </w:r>
      <w:r w:rsidRPr="00BD0ABA">
        <w:t xml:space="preserve">Sutarties  priedas </w:t>
      </w:r>
      <w:r>
        <w:rPr>
          <w:color w:val="000000"/>
        </w:rPr>
        <w:t xml:space="preserve">(1 </w:t>
      </w:r>
      <w:r w:rsidRPr="00BD0ABA">
        <w:rPr>
          <w:color w:val="000000"/>
        </w:rPr>
        <w:t>lapa</w:t>
      </w:r>
      <w:r>
        <w:rPr>
          <w:color w:val="000000"/>
        </w:rPr>
        <w:t>s</w:t>
      </w:r>
      <w:r w:rsidRPr="00BD0ABA">
        <w:rPr>
          <w:color w:val="000000"/>
        </w:rPr>
        <w:t>);</w:t>
      </w:r>
    </w:p>
    <w:p w14:paraId="37551752" w14:textId="77777777" w:rsidR="00116346" w:rsidRPr="00BD0ABA" w:rsidRDefault="00116346" w:rsidP="00116346">
      <w:pPr>
        <w:autoSpaceDE w:val="0"/>
        <w:autoSpaceDN w:val="0"/>
        <w:adjustRightInd w:val="0"/>
        <w:ind w:firstLine="720"/>
        <w:jc w:val="both"/>
        <w:rPr>
          <w:bCs/>
          <w:snapToGrid w:val="0"/>
          <w:color w:val="000000"/>
        </w:rPr>
      </w:pPr>
      <w:r w:rsidRPr="00BD0ABA">
        <w:rPr>
          <w:bCs/>
          <w:snapToGrid w:val="0"/>
          <w:color w:val="000000"/>
        </w:rPr>
        <w:t xml:space="preserve">9.7. </w:t>
      </w:r>
      <w:r w:rsidRPr="00BD0ABA">
        <w:rPr>
          <w:bCs/>
          <w:snapToGrid w:val="0"/>
          <w:color w:val="000000"/>
          <w:lang w:val="tg-Cyrl-TJ"/>
        </w:rPr>
        <w:t>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566C6C0B" w14:textId="7724048E" w:rsidR="00116346" w:rsidRDefault="00116346" w:rsidP="00116346">
      <w:pPr>
        <w:ind w:firstLine="720"/>
        <w:jc w:val="both"/>
        <w:rPr>
          <w:szCs w:val="20"/>
        </w:rPr>
      </w:pPr>
      <w:r w:rsidRPr="00BD0ABA">
        <w:rPr>
          <w:szCs w:val="20"/>
        </w:rPr>
        <w:t>9.8. Visus Šalių tarpusavio santykius, atsirandančius iš šios Sutarties ir neaptartus jos sąlygose, reglamentuoja Lietuvos Respublikos įstatymai ir kiti teisės aktai.</w:t>
      </w:r>
    </w:p>
    <w:p w14:paraId="3BCFBDE3" w14:textId="77777777" w:rsidR="00721C8A" w:rsidRPr="00BD0ABA" w:rsidRDefault="00721C8A" w:rsidP="00116346">
      <w:pPr>
        <w:ind w:firstLine="720"/>
        <w:jc w:val="both"/>
        <w:rPr>
          <w:szCs w:val="20"/>
        </w:rPr>
      </w:pPr>
    </w:p>
    <w:p w14:paraId="6A5EA792" w14:textId="77777777" w:rsidR="00B249B2" w:rsidRDefault="00B249B2" w:rsidP="00B249B2">
      <w:pPr>
        <w:spacing w:before="120" w:after="120"/>
        <w:ind w:left="710"/>
        <w:jc w:val="center"/>
        <w:outlineLvl w:val="0"/>
        <w:rPr>
          <w:b/>
          <w:bCs/>
        </w:rPr>
      </w:pPr>
      <w:r>
        <w:rPr>
          <w:b/>
          <w:bCs/>
        </w:rPr>
        <w:lastRenderedPageBreak/>
        <w:t>IX. JURIDINIAI ŠALIŲ ADRESAI IR REKVIZITAI</w:t>
      </w:r>
    </w:p>
    <w:p w14:paraId="4C4F7649" w14:textId="77777777" w:rsidR="00B249B2" w:rsidRDefault="00B249B2" w:rsidP="00B249B2"/>
    <w:p w14:paraId="1F79BE17" w14:textId="77777777" w:rsidR="00B249B2" w:rsidRDefault="00B249B2" w:rsidP="00B249B2"/>
    <w:tbl>
      <w:tblPr>
        <w:tblW w:w="9705" w:type="dxa"/>
        <w:tblLayout w:type="fixed"/>
        <w:tblLook w:val="04A0" w:firstRow="1" w:lastRow="0" w:firstColumn="1" w:lastColumn="0" w:noHBand="0" w:noVBand="1"/>
      </w:tblPr>
      <w:tblGrid>
        <w:gridCol w:w="4932"/>
        <w:gridCol w:w="4773"/>
      </w:tblGrid>
      <w:tr w:rsidR="00721C8A" w14:paraId="4F5C4033" w14:textId="77777777" w:rsidTr="00721C8A">
        <w:trPr>
          <w:trHeight w:val="372"/>
        </w:trPr>
        <w:tc>
          <w:tcPr>
            <w:tcW w:w="4932" w:type="dxa"/>
            <w:hideMark/>
          </w:tcPr>
          <w:tbl>
            <w:tblPr>
              <w:tblW w:w="0" w:type="auto"/>
              <w:tblLayout w:type="fixed"/>
              <w:tblLook w:val="04A0" w:firstRow="1" w:lastRow="0" w:firstColumn="1" w:lastColumn="0" w:noHBand="0" w:noVBand="1"/>
            </w:tblPr>
            <w:tblGrid>
              <w:gridCol w:w="4927"/>
            </w:tblGrid>
            <w:tr w:rsidR="00721C8A" w:rsidRPr="006023BB" w14:paraId="00147287" w14:textId="77777777" w:rsidTr="007E67C4">
              <w:tc>
                <w:tcPr>
                  <w:tcW w:w="4927" w:type="dxa"/>
                  <w:shd w:val="clear" w:color="auto" w:fill="auto"/>
                </w:tcPr>
                <w:p w14:paraId="216A24DA" w14:textId="77777777" w:rsidR="00721C8A" w:rsidRPr="006023BB" w:rsidRDefault="00721C8A" w:rsidP="00721C8A">
                  <w:pPr>
                    <w:jc w:val="both"/>
                    <w:rPr>
                      <w:b/>
                    </w:rPr>
                  </w:pPr>
                  <w:r w:rsidRPr="006023BB">
                    <w:rPr>
                      <w:b/>
                    </w:rPr>
                    <w:t>PIRKĖJAS</w:t>
                  </w:r>
                  <w:r w:rsidRPr="006023BB">
                    <w:rPr>
                      <w:b/>
                    </w:rPr>
                    <w:tab/>
                  </w:r>
                </w:p>
              </w:tc>
            </w:tr>
            <w:tr w:rsidR="00721C8A" w:rsidRPr="006023BB" w14:paraId="17F88955" w14:textId="77777777" w:rsidTr="007E67C4">
              <w:tc>
                <w:tcPr>
                  <w:tcW w:w="4927" w:type="dxa"/>
                  <w:shd w:val="clear" w:color="auto" w:fill="auto"/>
                </w:tcPr>
                <w:p w14:paraId="2B7A426B" w14:textId="77777777" w:rsidR="00721C8A" w:rsidRPr="006023BB" w:rsidRDefault="00721C8A" w:rsidP="00721C8A">
                  <w:pPr>
                    <w:jc w:val="both"/>
                  </w:pPr>
                  <w:r w:rsidRPr="006023BB">
                    <w:t>Telšių sporto ir rekreacijos centras</w:t>
                  </w:r>
                </w:p>
                <w:p w14:paraId="0C52BE25" w14:textId="77777777" w:rsidR="00721C8A" w:rsidRPr="006023BB" w:rsidRDefault="00721C8A" w:rsidP="00721C8A">
                  <w:pPr>
                    <w:jc w:val="both"/>
                  </w:pPr>
                  <w:r w:rsidRPr="006023BB">
                    <w:t>Birutės g. 60, 87118 Telšiai</w:t>
                  </w:r>
                </w:p>
                <w:p w14:paraId="5D554631" w14:textId="77777777" w:rsidR="00721C8A" w:rsidRPr="006023BB" w:rsidRDefault="00721C8A" w:rsidP="00721C8A">
                  <w:pPr>
                    <w:jc w:val="both"/>
                  </w:pPr>
                  <w:r w:rsidRPr="006023BB">
                    <w:t>Įstaigos kodas 301581554</w:t>
                  </w:r>
                </w:p>
                <w:p w14:paraId="2B729AD9" w14:textId="77777777" w:rsidR="00721C8A" w:rsidRPr="006023BB" w:rsidRDefault="00721C8A" w:rsidP="00721C8A">
                  <w:pPr>
                    <w:jc w:val="both"/>
                  </w:pPr>
                  <w:r w:rsidRPr="006023BB">
                    <w:t xml:space="preserve">Tel./faks.: 8 444 60318  </w:t>
                  </w:r>
                </w:p>
                <w:p w14:paraId="66AB3086" w14:textId="77777777" w:rsidR="00721C8A" w:rsidRPr="006023BB" w:rsidRDefault="00721C8A" w:rsidP="00721C8A">
                  <w:pPr>
                    <w:jc w:val="both"/>
                  </w:pPr>
                  <w:r w:rsidRPr="006023BB">
                    <w:t xml:space="preserve">El. paštas: info@tsrc.lt </w:t>
                  </w:r>
                  <w:r w:rsidRPr="006023BB">
                    <w:cr/>
                  </w:r>
                  <w:proofErr w:type="spellStart"/>
                  <w:r w:rsidRPr="006023BB">
                    <w:t>A.s</w:t>
                  </w:r>
                  <w:proofErr w:type="spellEnd"/>
                  <w:r w:rsidRPr="006023BB">
                    <w:t>. LT844010042800412538</w:t>
                  </w:r>
                </w:p>
                <w:p w14:paraId="50717FA3" w14:textId="77777777" w:rsidR="00721C8A" w:rsidRPr="006023BB" w:rsidRDefault="00721C8A" w:rsidP="00721C8A">
                  <w:pPr>
                    <w:jc w:val="both"/>
                  </w:pPr>
                  <w:proofErr w:type="spellStart"/>
                  <w:r w:rsidRPr="006023BB">
                    <w:t>Luminor</w:t>
                  </w:r>
                  <w:proofErr w:type="spellEnd"/>
                  <w:r w:rsidRPr="006023BB">
                    <w:t xml:space="preserve"> bank AS</w:t>
                  </w:r>
                </w:p>
                <w:p w14:paraId="2D3A6CD4" w14:textId="77777777" w:rsidR="00721C8A" w:rsidRPr="006023BB" w:rsidRDefault="00721C8A" w:rsidP="00721C8A">
                  <w:pPr>
                    <w:jc w:val="both"/>
                  </w:pPr>
                </w:p>
                <w:p w14:paraId="6B0E7AC1" w14:textId="77777777" w:rsidR="009A4382" w:rsidRDefault="009A4382" w:rsidP="00721C8A">
                  <w:pPr>
                    <w:jc w:val="both"/>
                  </w:pPr>
                </w:p>
                <w:p w14:paraId="69AF9803" w14:textId="44686051" w:rsidR="009A4382" w:rsidRDefault="005F1E7E" w:rsidP="00721C8A">
                  <w:pPr>
                    <w:jc w:val="both"/>
                  </w:pPr>
                  <w:r w:rsidRPr="005F1E7E">
                    <w:t>Vedėja ugdymui, laikinai atliekanti direktoriaus funkcijas</w:t>
                  </w:r>
                  <w:r>
                    <w:t xml:space="preserve"> </w:t>
                  </w:r>
                  <w:r w:rsidRPr="005F1E7E">
                    <w:t>Valerija Sungailienė</w:t>
                  </w:r>
                </w:p>
                <w:p w14:paraId="1067878E" w14:textId="77777777" w:rsidR="009A4382" w:rsidRPr="006023BB" w:rsidRDefault="009A4382" w:rsidP="00721C8A">
                  <w:pPr>
                    <w:jc w:val="both"/>
                  </w:pPr>
                </w:p>
                <w:p w14:paraId="4F9D75D2" w14:textId="77777777" w:rsidR="00721C8A" w:rsidRPr="006023BB" w:rsidRDefault="00721C8A" w:rsidP="00721C8A">
                  <w:pPr>
                    <w:jc w:val="both"/>
                  </w:pPr>
                  <w:r w:rsidRPr="006023BB">
                    <w:t xml:space="preserve">____________________________ </w:t>
                  </w:r>
                </w:p>
                <w:p w14:paraId="66BDD560" w14:textId="77777777" w:rsidR="00721C8A" w:rsidRPr="006023BB" w:rsidRDefault="00721C8A" w:rsidP="00721C8A">
                  <w:pPr>
                    <w:jc w:val="both"/>
                  </w:pPr>
                </w:p>
                <w:p w14:paraId="1BAFA6C8" w14:textId="77777777" w:rsidR="00721C8A" w:rsidRPr="006023BB" w:rsidRDefault="00721C8A" w:rsidP="00721C8A">
                  <w:pPr>
                    <w:jc w:val="center"/>
                  </w:pPr>
                  <w:r w:rsidRPr="006023BB">
                    <w:t>A.V.</w:t>
                  </w:r>
                </w:p>
                <w:p w14:paraId="3C9E1781" w14:textId="77777777" w:rsidR="00721C8A" w:rsidRPr="006023BB" w:rsidRDefault="00721C8A" w:rsidP="00721C8A">
                  <w:pPr>
                    <w:jc w:val="both"/>
                  </w:pPr>
                </w:p>
              </w:tc>
            </w:tr>
          </w:tbl>
          <w:p w14:paraId="1C7E3D97" w14:textId="665336CC" w:rsidR="00721C8A" w:rsidRDefault="00721C8A" w:rsidP="00721C8A">
            <w:pPr>
              <w:jc w:val="both"/>
              <w:rPr>
                <w:b/>
                <w:bCs/>
              </w:rPr>
            </w:pPr>
          </w:p>
        </w:tc>
        <w:tc>
          <w:tcPr>
            <w:tcW w:w="4773" w:type="dxa"/>
            <w:hideMark/>
          </w:tcPr>
          <w:p w14:paraId="02983A65" w14:textId="77777777" w:rsidR="00721C8A" w:rsidRDefault="00721C8A" w:rsidP="00721C8A">
            <w:pPr>
              <w:jc w:val="both"/>
              <w:rPr>
                <w:b/>
              </w:rPr>
            </w:pPr>
            <w:r>
              <w:rPr>
                <w:b/>
              </w:rPr>
              <w:t>PARDAVĖJAS:</w:t>
            </w:r>
          </w:p>
          <w:p w14:paraId="2504F522" w14:textId="249B050B" w:rsidR="009A4382" w:rsidRPr="006744D1" w:rsidRDefault="009A4382" w:rsidP="009A4382">
            <w:pPr>
              <w:pStyle w:val="Betarp"/>
              <w:rPr>
                <w:szCs w:val="24"/>
              </w:rPr>
            </w:pPr>
            <w:r w:rsidRPr="006744D1">
              <w:rPr>
                <w:szCs w:val="24"/>
              </w:rPr>
              <w:t>UAB „Sostena“</w:t>
            </w:r>
          </w:p>
          <w:p w14:paraId="021D07D2" w14:textId="77777777" w:rsidR="009A4382" w:rsidRPr="006744D1" w:rsidRDefault="009A4382" w:rsidP="009A4382">
            <w:pPr>
              <w:pStyle w:val="Betarp"/>
              <w:rPr>
                <w:szCs w:val="24"/>
                <w:lang w:eastAsia="lt-LT"/>
              </w:rPr>
            </w:pPr>
            <w:r w:rsidRPr="006744D1">
              <w:rPr>
                <w:szCs w:val="24"/>
              </w:rPr>
              <w:t>Šilutės pl. 32, 91107 Klaipėda</w:t>
            </w:r>
          </w:p>
          <w:p w14:paraId="1A3EDE99" w14:textId="77777777" w:rsidR="009A4382" w:rsidRPr="006744D1" w:rsidRDefault="009A4382" w:rsidP="009A4382">
            <w:pPr>
              <w:pStyle w:val="Betarp"/>
              <w:rPr>
                <w:szCs w:val="24"/>
              </w:rPr>
            </w:pPr>
            <w:r w:rsidRPr="006744D1">
              <w:rPr>
                <w:szCs w:val="24"/>
                <w:lang w:eastAsia="lt-LT"/>
              </w:rPr>
              <w:t xml:space="preserve">Įstaigos kodas </w:t>
            </w:r>
            <w:r w:rsidRPr="006744D1">
              <w:rPr>
                <w:szCs w:val="24"/>
              </w:rPr>
              <w:t xml:space="preserve">300019733, </w:t>
            </w:r>
          </w:p>
          <w:p w14:paraId="0CB30D7B" w14:textId="78EE5A63" w:rsidR="009A4382" w:rsidRPr="006744D1" w:rsidRDefault="009A4382" w:rsidP="009A4382">
            <w:pPr>
              <w:pStyle w:val="Betarp"/>
              <w:rPr>
                <w:szCs w:val="24"/>
                <w:lang w:eastAsia="lt-LT"/>
              </w:rPr>
            </w:pPr>
            <w:r w:rsidRPr="006744D1">
              <w:rPr>
                <w:szCs w:val="24"/>
                <w:lang w:eastAsia="lt-LT"/>
              </w:rPr>
              <w:t xml:space="preserve">PVM kodas </w:t>
            </w:r>
            <w:r w:rsidRPr="006744D1">
              <w:rPr>
                <w:szCs w:val="24"/>
              </w:rPr>
              <w:t>LT100000954514</w:t>
            </w:r>
          </w:p>
          <w:p w14:paraId="2EC1AE13" w14:textId="188CB757" w:rsidR="009A4382" w:rsidRPr="006744D1" w:rsidRDefault="009A4382" w:rsidP="009A4382">
            <w:pPr>
              <w:pStyle w:val="Betarp"/>
              <w:rPr>
                <w:szCs w:val="24"/>
                <w:lang w:eastAsia="lt-LT"/>
              </w:rPr>
            </w:pPr>
            <w:r w:rsidRPr="006744D1">
              <w:rPr>
                <w:szCs w:val="24"/>
                <w:lang w:eastAsia="lt-LT"/>
              </w:rPr>
              <w:t>Tel. +370 46 342610</w:t>
            </w:r>
          </w:p>
          <w:p w14:paraId="573FDDE1" w14:textId="77777777" w:rsidR="009A4382" w:rsidRPr="006744D1" w:rsidRDefault="009A4382" w:rsidP="009A4382">
            <w:pPr>
              <w:pStyle w:val="Betarp"/>
              <w:rPr>
                <w:szCs w:val="24"/>
                <w:lang w:eastAsia="lt-LT"/>
              </w:rPr>
            </w:pPr>
            <w:r w:rsidRPr="006744D1">
              <w:rPr>
                <w:szCs w:val="24"/>
                <w:lang w:eastAsia="lt-LT"/>
              </w:rPr>
              <w:t xml:space="preserve">El. paštas </w:t>
            </w:r>
            <w:hyperlink r:id="rId8" w:history="1">
              <w:r w:rsidRPr="006744D1">
                <w:rPr>
                  <w:rStyle w:val="Hipersaitas"/>
                  <w:color w:val="auto"/>
                  <w:szCs w:val="24"/>
                </w:rPr>
                <w:t>sarunas.cekanavicius@sostena.lt</w:t>
              </w:r>
            </w:hyperlink>
          </w:p>
          <w:p w14:paraId="482FDC73" w14:textId="77777777" w:rsidR="009A4382" w:rsidRPr="006744D1" w:rsidRDefault="009A4382" w:rsidP="009A4382">
            <w:pPr>
              <w:pStyle w:val="Betarp"/>
              <w:rPr>
                <w:szCs w:val="24"/>
                <w:lang w:eastAsia="lt-LT"/>
              </w:rPr>
            </w:pPr>
            <w:r w:rsidRPr="006744D1">
              <w:rPr>
                <w:szCs w:val="24"/>
                <w:lang w:eastAsia="lt-LT"/>
              </w:rPr>
              <w:t xml:space="preserve">A. s. Nr. </w:t>
            </w:r>
            <w:r w:rsidRPr="006744D1">
              <w:rPr>
                <w:szCs w:val="24"/>
              </w:rPr>
              <w:t>LT77 7044 0600 0407 7368</w:t>
            </w:r>
            <w:r w:rsidRPr="006744D1">
              <w:rPr>
                <w:szCs w:val="24"/>
                <w:lang w:eastAsia="lt-LT"/>
              </w:rPr>
              <w:t xml:space="preserve"> </w:t>
            </w:r>
          </w:p>
          <w:p w14:paraId="6F290E34" w14:textId="77777777" w:rsidR="009A4382" w:rsidRPr="006744D1" w:rsidRDefault="009A4382" w:rsidP="009A4382">
            <w:pPr>
              <w:pStyle w:val="Betarp"/>
              <w:rPr>
                <w:szCs w:val="24"/>
                <w:lang w:eastAsia="lt-LT"/>
              </w:rPr>
            </w:pPr>
            <w:r w:rsidRPr="006744D1">
              <w:rPr>
                <w:szCs w:val="24"/>
                <w:lang w:eastAsia="lt-LT"/>
              </w:rPr>
              <w:t xml:space="preserve">Bankas </w:t>
            </w:r>
            <w:r w:rsidRPr="006744D1">
              <w:rPr>
                <w:szCs w:val="24"/>
              </w:rPr>
              <w:t>SEB bankas</w:t>
            </w:r>
          </w:p>
          <w:p w14:paraId="1512C659" w14:textId="77777777" w:rsidR="009A4382" w:rsidRPr="006744D1" w:rsidRDefault="009A4382" w:rsidP="009A4382">
            <w:pPr>
              <w:tabs>
                <w:tab w:val="left" w:pos="1560"/>
              </w:tabs>
              <w:rPr>
                <w:lang w:eastAsia="lt-LT"/>
              </w:rPr>
            </w:pPr>
          </w:p>
          <w:p w14:paraId="0D7CD765" w14:textId="77777777" w:rsidR="005F1E7E" w:rsidRPr="006744D1" w:rsidRDefault="009A4382" w:rsidP="009A4382">
            <w:pPr>
              <w:rPr>
                <w:lang w:eastAsia="lt-LT"/>
              </w:rPr>
            </w:pPr>
            <w:r w:rsidRPr="006744D1">
              <w:rPr>
                <w:lang w:eastAsia="lt-LT"/>
              </w:rPr>
              <w:t>Generalinis direktorius</w:t>
            </w:r>
          </w:p>
          <w:p w14:paraId="0C4FF5B7" w14:textId="31E7322E" w:rsidR="009A4382" w:rsidRPr="006744D1" w:rsidRDefault="009A4382" w:rsidP="009A4382">
            <w:pPr>
              <w:rPr>
                <w:lang w:eastAsia="lt-LT"/>
              </w:rPr>
            </w:pPr>
            <w:r w:rsidRPr="006744D1">
              <w:rPr>
                <w:lang w:eastAsia="lt-LT"/>
              </w:rPr>
              <w:t xml:space="preserve"> Šarūnas Čekanavičius</w:t>
            </w:r>
          </w:p>
          <w:p w14:paraId="7292157D" w14:textId="77777777" w:rsidR="009A4382" w:rsidRPr="006744D1" w:rsidRDefault="009A4382" w:rsidP="009A4382">
            <w:pPr>
              <w:rPr>
                <w:lang w:eastAsia="lt-LT"/>
              </w:rPr>
            </w:pPr>
          </w:p>
          <w:p w14:paraId="6EC80B9B" w14:textId="77777777" w:rsidR="009A4382" w:rsidRPr="006744D1" w:rsidRDefault="009A4382" w:rsidP="009A4382">
            <w:pPr>
              <w:pBdr>
                <w:bottom w:val="single" w:sz="4" w:space="1" w:color="000000"/>
              </w:pBdr>
              <w:tabs>
                <w:tab w:val="left" w:pos="1560"/>
              </w:tabs>
              <w:rPr>
                <w:spacing w:val="4"/>
                <w:lang w:eastAsia="lt-LT"/>
              </w:rPr>
            </w:pPr>
          </w:p>
          <w:p w14:paraId="781108EA" w14:textId="77777777" w:rsidR="009A4382" w:rsidRPr="006744D1" w:rsidRDefault="009A4382" w:rsidP="009A4382">
            <w:pPr>
              <w:jc w:val="center"/>
            </w:pPr>
          </w:p>
          <w:p w14:paraId="320D9D67" w14:textId="5C231946" w:rsidR="009A4382" w:rsidRDefault="009A4382" w:rsidP="00140701">
            <w:pPr>
              <w:jc w:val="center"/>
              <w:rPr>
                <w:b/>
                <w:bCs/>
              </w:rPr>
            </w:pPr>
            <w:r w:rsidRPr="006744D1">
              <w:t>A.V</w:t>
            </w:r>
            <w:r w:rsidRPr="00AB6604">
              <w:rPr>
                <w:color w:val="FF0000"/>
              </w:rPr>
              <w:t>.</w:t>
            </w:r>
          </w:p>
        </w:tc>
      </w:tr>
      <w:tr w:rsidR="00721C8A" w14:paraId="153C8D10" w14:textId="77777777" w:rsidTr="00B3326C">
        <w:trPr>
          <w:trHeight w:val="276"/>
        </w:trPr>
        <w:tc>
          <w:tcPr>
            <w:tcW w:w="4932" w:type="dxa"/>
          </w:tcPr>
          <w:p w14:paraId="5246448C" w14:textId="38EF4804" w:rsidR="00721C8A" w:rsidRDefault="00721C8A" w:rsidP="00721C8A">
            <w:pPr>
              <w:tabs>
                <w:tab w:val="left" w:pos="383"/>
              </w:tabs>
              <w:jc w:val="both"/>
              <w:rPr>
                <w:b/>
              </w:rPr>
            </w:pPr>
          </w:p>
        </w:tc>
        <w:tc>
          <w:tcPr>
            <w:tcW w:w="4773" w:type="dxa"/>
          </w:tcPr>
          <w:p w14:paraId="07244375" w14:textId="77777777" w:rsidR="00721C8A" w:rsidRDefault="00721C8A" w:rsidP="00721C8A">
            <w:pPr>
              <w:jc w:val="both"/>
            </w:pPr>
          </w:p>
        </w:tc>
      </w:tr>
      <w:tr w:rsidR="00721C8A" w14:paraId="16BCF0AB" w14:textId="77777777" w:rsidTr="00721C8A">
        <w:trPr>
          <w:trHeight w:val="281"/>
        </w:trPr>
        <w:tc>
          <w:tcPr>
            <w:tcW w:w="4932" w:type="dxa"/>
          </w:tcPr>
          <w:p w14:paraId="4EFC6E93" w14:textId="77777777" w:rsidR="00721C8A" w:rsidRDefault="00721C8A" w:rsidP="00721C8A">
            <w:pPr>
              <w:jc w:val="both"/>
            </w:pPr>
          </w:p>
        </w:tc>
        <w:tc>
          <w:tcPr>
            <w:tcW w:w="4773" w:type="dxa"/>
          </w:tcPr>
          <w:p w14:paraId="452AD1BC" w14:textId="77777777" w:rsidR="00721C8A" w:rsidRDefault="00721C8A" w:rsidP="00721C8A">
            <w:pPr>
              <w:jc w:val="both"/>
            </w:pPr>
          </w:p>
        </w:tc>
      </w:tr>
    </w:tbl>
    <w:p w14:paraId="6A27C151" w14:textId="77777777" w:rsidR="00B3326C" w:rsidRDefault="00B3326C" w:rsidP="00B249B2">
      <w:pPr>
        <w:ind w:firstLine="720"/>
        <w:jc w:val="right"/>
        <w:rPr>
          <w:b/>
          <w:sz w:val="22"/>
          <w:szCs w:val="22"/>
        </w:rPr>
      </w:pPr>
      <w:bookmarkStart w:id="1" w:name="_Hlk97544216"/>
    </w:p>
    <w:p w14:paraId="5DC50DD6" w14:textId="77777777" w:rsidR="00B3326C" w:rsidRDefault="00B3326C" w:rsidP="00B249B2">
      <w:pPr>
        <w:ind w:firstLine="720"/>
        <w:jc w:val="right"/>
        <w:rPr>
          <w:b/>
          <w:sz w:val="22"/>
          <w:szCs w:val="22"/>
        </w:rPr>
      </w:pPr>
    </w:p>
    <w:p w14:paraId="72843B5A" w14:textId="77777777" w:rsidR="00B3326C" w:rsidRDefault="00B3326C" w:rsidP="00B249B2">
      <w:pPr>
        <w:ind w:firstLine="720"/>
        <w:jc w:val="right"/>
        <w:rPr>
          <w:b/>
          <w:sz w:val="22"/>
          <w:szCs w:val="22"/>
        </w:rPr>
      </w:pPr>
    </w:p>
    <w:p w14:paraId="6C75D7E4" w14:textId="77777777" w:rsidR="00B3326C" w:rsidRDefault="00B3326C" w:rsidP="00B249B2">
      <w:pPr>
        <w:ind w:firstLine="720"/>
        <w:jc w:val="right"/>
        <w:rPr>
          <w:b/>
          <w:sz w:val="22"/>
          <w:szCs w:val="22"/>
        </w:rPr>
      </w:pPr>
    </w:p>
    <w:p w14:paraId="0B1BA685" w14:textId="77777777" w:rsidR="00B3326C" w:rsidRDefault="00B3326C" w:rsidP="00B249B2">
      <w:pPr>
        <w:ind w:firstLine="720"/>
        <w:jc w:val="right"/>
        <w:rPr>
          <w:b/>
          <w:sz w:val="22"/>
          <w:szCs w:val="22"/>
        </w:rPr>
      </w:pPr>
    </w:p>
    <w:p w14:paraId="48F89E63" w14:textId="77777777" w:rsidR="00B3326C" w:rsidRDefault="00B3326C" w:rsidP="00B249B2">
      <w:pPr>
        <w:ind w:firstLine="720"/>
        <w:jc w:val="right"/>
        <w:rPr>
          <w:b/>
          <w:sz w:val="22"/>
          <w:szCs w:val="22"/>
        </w:rPr>
      </w:pPr>
    </w:p>
    <w:p w14:paraId="47B2ACAB" w14:textId="77777777" w:rsidR="00B3326C" w:rsidRDefault="00B3326C" w:rsidP="00B249B2">
      <w:pPr>
        <w:ind w:firstLine="720"/>
        <w:jc w:val="right"/>
        <w:rPr>
          <w:b/>
          <w:sz w:val="22"/>
          <w:szCs w:val="22"/>
        </w:rPr>
      </w:pPr>
    </w:p>
    <w:p w14:paraId="33CBCE0B" w14:textId="77777777" w:rsidR="00B3326C" w:rsidRDefault="00B3326C" w:rsidP="00B249B2">
      <w:pPr>
        <w:ind w:firstLine="720"/>
        <w:jc w:val="right"/>
        <w:rPr>
          <w:b/>
          <w:sz w:val="22"/>
          <w:szCs w:val="22"/>
        </w:rPr>
      </w:pPr>
    </w:p>
    <w:p w14:paraId="69E18A5C" w14:textId="77777777" w:rsidR="00B3326C" w:rsidRDefault="00B3326C" w:rsidP="00B249B2">
      <w:pPr>
        <w:ind w:firstLine="720"/>
        <w:jc w:val="right"/>
        <w:rPr>
          <w:b/>
          <w:sz w:val="22"/>
          <w:szCs w:val="22"/>
        </w:rPr>
      </w:pPr>
    </w:p>
    <w:p w14:paraId="0845AF75" w14:textId="77777777" w:rsidR="00B3326C" w:rsidRDefault="00B3326C" w:rsidP="00B249B2">
      <w:pPr>
        <w:ind w:firstLine="720"/>
        <w:jc w:val="right"/>
        <w:rPr>
          <w:b/>
          <w:sz w:val="22"/>
          <w:szCs w:val="22"/>
        </w:rPr>
      </w:pPr>
    </w:p>
    <w:p w14:paraId="73048E6C" w14:textId="77777777" w:rsidR="00B3326C" w:rsidRDefault="00B3326C" w:rsidP="00B249B2">
      <w:pPr>
        <w:ind w:firstLine="720"/>
        <w:jc w:val="right"/>
        <w:rPr>
          <w:b/>
          <w:sz w:val="22"/>
          <w:szCs w:val="22"/>
        </w:rPr>
      </w:pPr>
    </w:p>
    <w:p w14:paraId="66BF2F92" w14:textId="77777777" w:rsidR="00B3326C" w:rsidRDefault="00B3326C" w:rsidP="00B249B2">
      <w:pPr>
        <w:ind w:firstLine="720"/>
        <w:jc w:val="right"/>
        <w:rPr>
          <w:b/>
          <w:sz w:val="22"/>
          <w:szCs w:val="22"/>
        </w:rPr>
      </w:pPr>
    </w:p>
    <w:bookmarkEnd w:id="1"/>
    <w:p w14:paraId="4301780E" w14:textId="77777777" w:rsidR="00B3326C" w:rsidRDefault="00B3326C" w:rsidP="00B249B2">
      <w:pPr>
        <w:ind w:firstLine="720"/>
        <w:jc w:val="right"/>
        <w:rPr>
          <w:b/>
          <w:sz w:val="22"/>
          <w:szCs w:val="22"/>
        </w:rPr>
      </w:pPr>
    </w:p>
    <w:sectPr w:rsidR="00B3326C" w:rsidSect="001F1E1B">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6AD2" w14:textId="77777777" w:rsidR="005F6F16" w:rsidRDefault="005F6F16" w:rsidP="00551DB4">
      <w:r>
        <w:separator/>
      </w:r>
    </w:p>
  </w:endnote>
  <w:endnote w:type="continuationSeparator" w:id="0">
    <w:p w14:paraId="26BF483C" w14:textId="77777777" w:rsidR="005F6F16" w:rsidRDefault="005F6F16" w:rsidP="0055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05DE" w14:textId="77777777" w:rsidR="005F6F16" w:rsidRDefault="005F6F16" w:rsidP="00551DB4">
      <w:r>
        <w:separator/>
      </w:r>
    </w:p>
  </w:footnote>
  <w:footnote w:type="continuationSeparator" w:id="0">
    <w:p w14:paraId="7048ED33" w14:textId="77777777" w:rsidR="005F6F16" w:rsidRDefault="005F6F16" w:rsidP="00551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802"/>
    <w:multiLevelType w:val="hybridMultilevel"/>
    <w:tmpl w:val="A896FB5A"/>
    <w:lvl w:ilvl="0" w:tplc="E9225A60">
      <w:start w:val="7"/>
      <w:numFmt w:val="upperRoman"/>
      <w:lvlText w:val="%1."/>
      <w:lvlJc w:val="left"/>
      <w:pPr>
        <w:ind w:left="1440" w:hanging="72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62A7559"/>
    <w:multiLevelType w:val="hybridMultilevel"/>
    <w:tmpl w:val="2BE8AA54"/>
    <w:lvl w:ilvl="0" w:tplc="3B827D08">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6520758"/>
    <w:multiLevelType w:val="hybridMultilevel"/>
    <w:tmpl w:val="F53A418E"/>
    <w:lvl w:ilvl="0" w:tplc="04270001">
      <w:start w:val="1"/>
      <w:numFmt w:val="bullet"/>
      <w:lvlText w:val=""/>
      <w:lvlJc w:val="left"/>
      <w:pPr>
        <w:ind w:left="1872" w:hanging="360"/>
      </w:pPr>
      <w:rPr>
        <w:rFonts w:ascii="Symbol" w:hAnsi="Symbol" w:hint="default"/>
      </w:rPr>
    </w:lvl>
    <w:lvl w:ilvl="1" w:tplc="04270003" w:tentative="1">
      <w:start w:val="1"/>
      <w:numFmt w:val="bullet"/>
      <w:lvlText w:val="o"/>
      <w:lvlJc w:val="left"/>
      <w:pPr>
        <w:ind w:left="2592" w:hanging="360"/>
      </w:pPr>
      <w:rPr>
        <w:rFonts w:ascii="Courier New" w:hAnsi="Courier New" w:cs="Courier New" w:hint="default"/>
      </w:rPr>
    </w:lvl>
    <w:lvl w:ilvl="2" w:tplc="04270005" w:tentative="1">
      <w:start w:val="1"/>
      <w:numFmt w:val="bullet"/>
      <w:lvlText w:val=""/>
      <w:lvlJc w:val="left"/>
      <w:pPr>
        <w:ind w:left="3312" w:hanging="360"/>
      </w:pPr>
      <w:rPr>
        <w:rFonts w:ascii="Wingdings" w:hAnsi="Wingdings" w:hint="default"/>
      </w:rPr>
    </w:lvl>
    <w:lvl w:ilvl="3" w:tplc="04270001" w:tentative="1">
      <w:start w:val="1"/>
      <w:numFmt w:val="bullet"/>
      <w:lvlText w:val=""/>
      <w:lvlJc w:val="left"/>
      <w:pPr>
        <w:ind w:left="4032" w:hanging="360"/>
      </w:pPr>
      <w:rPr>
        <w:rFonts w:ascii="Symbol" w:hAnsi="Symbol" w:hint="default"/>
      </w:rPr>
    </w:lvl>
    <w:lvl w:ilvl="4" w:tplc="04270003" w:tentative="1">
      <w:start w:val="1"/>
      <w:numFmt w:val="bullet"/>
      <w:lvlText w:val="o"/>
      <w:lvlJc w:val="left"/>
      <w:pPr>
        <w:ind w:left="4752" w:hanging="360"/>
      </w:pPr>
      <w:rPr>
        <w:rFonts w:ascii="Courier New" w:hAnsi="Courier New" w:cs="Courier New" w:hint="default"/>
      </w:rPr>
    </w:lvl>
    <w:lvl w:ilvl="5" w:tplc="04270005" w:tentative="1">
      <w:start w:val="1"/>
      <w:numFmt w:val="bullet"/>
      <w:lvlText w:val=""/>
      <w:lvlJc w:val="left"/>
      <w:pPr>
        <w:ind w:left="5472" w:hanging="360"/>
      </w:pPr>
      <w:rPr>
        <w:rFonts w:ascii="Wingdings" w:hAnsi="Wingdings" w:hint="default"/>
      </w:rPr>
    </w:lvl>
    <w:lvl w:ilvl="6" w:tplc="04270001" w:tentative="1">
      <w:start w:val="1"/>
      <w:numFmt w:val="bullet"/>
      <w:lvlText w:val=""/>
      <w:lvlJc w:val="left"/>
      <w:pPr>
        <w:ind w:left="6192" w:hanging="360"/>
      </w:pPr>
      <w:rPr>
        <w:rFonts w:ascii="Symbol" w:hAnsi="Symbol" w:hint="default"/>
      </w:rPr>
    </w:lvl>
    <w:lvl w:ilvl="7" w:tplc="04270003" w:tentative="1">
      <w:start w:val="1"/>
      <w:numFmt w:val="bullet"/>
      <w:lvlText w:val="o"/>
      <w:lvlJc w:val="left"/>
      <w:pPr>
        <w:ind w:left="6912" w:hanging="360"/>
      </w:pPr>
      <w:rPr>
        <w:rFonts w:ascii="Courier New" w:hAnsi="Courier New" w:cs="Courier New" w:hint="default"/>
      </w:rPr>
    </w:lvl>
    <w:lvl w:ilvl="8" w:tplc="04270005" w:tentative="1">
      <w:start w:val="1"/>
      <w:numFmt w:val="bullet"/>
      <w:lvlText w:val=""/>
      <w:lvlJc w:val="left"/>
      <w:pPr>
        <w:ind w:left="7632" w:hanging="360"/>
      </w:pPr>
      <w:rPr>
        <w:rFonts w:ascii="Wingdings" w:hAnsi="Wingdings" w:hint="default"/>
      </w:rPr>
    </w:lvl>
  </w:abstractNum>
  <w:abstractNum w:abstractNumId="3" w15:restartNumberingAfterBreak="0">
    <w:nsid w:val="189E0832"/>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220E258F"/>
    <w:multiLevelType w:val="multilevel"/>
    <w:tmpl w:val="8A3E0FE4"/>
    <w:lvl w:ilvl="0">
      <w:start w:val="1"/>
      <w:numFmt w:val="upperRoman"/>
      <w:lvlText w:val="%1."/>
      <w:lvlJc w:val="left"/>
      <w:pPr>
        <w:ind w:left="2544" w:hanging="720"/>
      </w:pPr>
    </w:lvl>
    <w:lvl w:ilvl="1">
      <w:start w:val="1"/>
      <w:numFmt w:val="decimal"/>
      <w:isLgl/>
      <w:lvlText w:val="%1.%2."/>
      <w:lvlJc w:val="left"/>
      <w:pPr>
        <w:ind w:left="2544" w:hanging="360"/>
      </w:pPr>
    </w:lvl>
    <w:lvl w:ilvl="2">
      <w:start w:val="1"/>
      <w:numFmt w:val="decimal"/>
      <w:isLgl/>
      <w:lvlText w:val="%1.%2.%3."/>
      <w:lvlJc w:val="left"/>
      <w:pPr>
        <w:ind w:left="3264" w:hanging="720"/>
      </w:pPr>
    </w:lvl>
    <w:lvl w:ilvl="3">
      <w:start w:val="1"/>
      <w:numFmt w:val="decimal"/>
      <w:isLgl/>
      <w:lvlText w:val="%1.%2.%3.%4."/>
      <w:lvlJc w:val="left"/>
      <w:pPr>
        <w:ind w:left="3624" w:hanging="720"/>
      </w:pPr>
    </w:lvl>
    <w:lvl w:ilvl="4">
      <w:start w:val="1"/>
      <w:numFmt w:val="decimal"/>
      <w:isLgl/>
      <w:lvlText w:val="%1.%2.%3.%4.%5."/>
      <w:lvlJc w:val="left"/>
      <w:pPr>
        <w:ind w:left="4344" w:hanging="1080"/>
      </w:pPr>
    </w:lvl>
    <w:lvl w:ilvl="5">
      <w:start w:val="1"/>
      <w:numFmt w:val="decimal"/>
      <w:isLgl/>
      <w:lvlText w:val="%1.%2.%3.%4.%5.%6."/>
      <w:lvlJc w:val="left"/>
      <w:pPr>
        <w:ind w:left="4704" w:hanging="1080"/>
      </w:pPr>
    </w:lvl>
    <w:lvl w:ilvl="6">
      <w:start w:val="1"/>
      <w:numFmt w:val="decimal"/>
      <w:isLgl/>
      <w:lvlText w:val="%1.%2.%3.%4.%5.%6.%7."/>
      <w:lvlJc w:val="left"/>
      <w:pPr>
        <w:ind w:left="5424" w:hanging="1440"/>
      </w:pPr>
    </w:lvl>
    <w:lvl w:ilvl="7">
      <w:start w:val="1"/>
      <w:numFmt w:val="decimal"/>
      <w:isLgl/>
      <w:lvlText w:val="%1.%2.%3.%4.%5.%6.%7.%8."/>
      <w:lvlJc w:val="left"/>
      <w:pPr>
        <w:ind w:left="5784" w:hanging="1440"/>
      </w:pPr>
    </w:lvl>
    <w:lvl w:ilvl="8">
      <w:start w:val="1"/>
      <w:numFmt w:val="decimal"/>
      <w:isLgl/>
      <w:lvlText w:val="%1.%2.%3.%4.%5.%6.%7.%8.%9."/>
      <w:lvlJc w:val="left"/>
      <w:pPr>
        <w:ind w:left="6504" w:hanging="1800"/>
      </w:pPr>
    </w:lvl>
  </w:abstractNum>
  <w:abstractNum w:abstractNumId="5" w15:restartNumberingAfterBreak="0">
    <w:nsid w:val="2BDA7302"/>
    <w:multiLevelType w:val="hybridMultilevel"/>
    <w:tmpl w:val="A6244334"/>
    <w:lvl w:ilvl="0" w:tplc="C810BAAE">
      <w:start w:val="1"/>
      <w:numFmt w:val="decimal"/>
      <w:pStyle w:val="Antrat1"/>
      <w:lvlText w:val="%1."/>
      <w:lvlJc w:val="left"/>
      <w:pPr>
        <w:tabs>
          <w:tab w:val="num" w:pos="606"/>
        </w:tabs>
        <w:ind w:left="493" w:hanging="323"/>
      </w:pPr>
    </w:lvl>
    <w:lvl w:ilvl="1" w:tplc="04270019">
      <w:start w:val="1"/>
      <w:numFmt w:val="lowerLetter"/>
      <w:pStyle w:val="Antrat2"/>
      <w:lvlText w:val="%2."/>
      <w:lvlJc w:val="left"/>
      <w:pPr>
        <w:tabs>
          <w:tab w:val="num" w:pos="1440"/>
        </w:tabs>
        <w:ind w:left="1440" w:hanging="360"/>
      </w:pPr>
    </w:lvl>
    <w:lvl w:ilvl="2" w:tplc="0427001B">
      <w:start w:val="1"/>
      <w:numFmt w:val="lowerRoman"/>
      <w:pStyle w:val="Antrat3"/>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3BFC680B"/>
    <w:multiLevelType w:val="hybridMultilevel"/>
    <w:tmpl w:val="3030185E"/>
    <w:lvl w:ilvl="0" w:tplc="080037DA">
      <w:start w:val="1"/>
      <w:numFmt w:val="upperLetter"/>
      <w:lvlText w:val="%1."/>
      <w:lvlJc w:val="left"/>
      <w:pPr>
        <w:ind w:left="2940" w:hanging="360"/>
      </w:pPr>
    </w:lvl>
    <w:lvl w:ilvl="1" w:tplc="04090019">
      <w:start w:val="1"/>
      <w:numFmt w:val="lowerLetter"/>
      <w:lvlText w:val="%2."/>
      <w:lvlJc w:val="left"/>
      <w:pPr>
        <w:ind w:left="3660" w:hanging="360"/>
      </w:pPr>
    </w:lvl>
    <w:lvl w:ilvl="2" w:tplc="0409001B">
      <w:start w:val="1"/>
      <w:numFmt w:val="lowerRoman"/>
      <w:lvlText w:val="%3."/>
      <w:lvlJc w:val="right"/>
      <w:pPr>
        <w:ind w:left="4380" w:hanging="180"/>
      </w:pPr>
    </w:lvl>
    <w:lvl w:ilvl="3" w:tplc="0409000F">
      <w:start w:val="1"/>
      <w:numFmt w:val="decimal"/>
      <w:lvlText w:val="%4."/>
      <w:lvlJc w:val="left"/>
      <w:pPr>
        <w:ind w:left="5100" w:hanging="360"/>
      </w:pPr>
    </w:lvl>
    <w:lvl w:ilvl="4" w:tplc="04090019">
      <w:start w:val="1"/>
      <w:numFmt w:val="lowerLetter"/>
      <w:lvlText w:val="%5."/>
      <w:lvlJc w:val="left"/>
      <w:pPr>
        <w:ind w:left="5820" w:hanging="360"/>
      </w:pPr>
    </w:lvl>
    <w:lvl w:ilvl="5" w:tplc="0409001B">
      <w:start w:val="1"/>
      <w:numFmt w:val="lowerRoman"/>
      <w:lvlText w:val="%6."/>
      <w:lvlJc w:val="right"/>
      <w:pPr>
        <w:ind w:left="6540" w:hanging="180"/>
      </w:pPr>
    </w:lvl>
    <w:lvl w:ilvl="6" w:tplc="0409000F">
      <w:start w:val="1"/>
      <w:numFmt w:val="decimal"/>
      <w:lvlText w:val="%7."/>
      <w:lvlJc w:val="left"/>
      <w:pPr>
        <w:ind w:left="7260" w:hanging="360"/>
      </w:pPr>
    </w:lvl>
    <w:lvl w:ilvl="7" w:tplc="04090019">
      <w:start w:val="1"/>
      <w:numFmt w:val="lowerLetter"/>
      <w:lvlText w:val="%8."/>
      <w:lvlJc w:val="left"/>
      <w:pPr>
        <w:ind w:left="7980" w:hanging="360"/>
      </w:pPr>
    </w:lvl>
    <w:lvl w:ilvl="8" w:tplc="0409001B">
      <w:start w:val="1"/>
      <w:numFmt w:val="lowerRoman"/>
      <w:lvlText w:val="%9."/>
      <w:lvlJc w:val="right"/>
      <w:pPr>
        <w:ind w:left="8700" w:hanging="180"/>
      </w:pPr>
    </w:lvl>
  </w:abstractNum>
  <w:abstractNum w:abstractNumId="7" w15:restartNumberingAfterBreak="0">
    <w:nsid w:val="3FC771C8"/>
    <w:multiLevelType w:val="hybridMultilevel"/>
    <w:tmpl w:val="8B9C69C0"/>
    <w:lvl w:ilvl="0" w:tplc="84681E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590850CA"/>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6BAC752E"/>
    <w:multiLevelType w:val="hybridMultilevel"/>
    <w:tmpl w:val="32D2344A"/>
    <w:lvl w:ilvl="0" w:tplc="D4229596">
      <w:start w:val="3"/>
      <w:numFmt w:val="upperRoman"/>
      <w:lvlText w:val="%1."/>
      <w:lvlJc w:val="left"/>
      <w:pPr>
        <w:ind w:left="72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A25340F"/>
    <w:multiLevelType w:val="hybridMultilevel"/>
    <w:tmpl w:val="B59A7F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55"/>
    <w:rsid w:val="00035036"/>
    <w:rsid w:val="00062F81"/>
    <w:rsid w:val="00076EC5"/>
    <w:rsid w:val="000A1C92"/>
    <w:rsid w:val="000C3C0C"/>
    <w:rsid w:val="000D732D"/>
    <w:rsid w:val="00100F84"/>
    <w:rsid w:val="00116346"/>
    <w:rsid w:val="00131251"/>
    <w:rsid w:val="00140701"/>
    <w:rsid w:val="001E5AE1"/>
    <w:rsid w:val="001F1E1B"/>
    <w:rsid w:val="001F34CE"/>
    <w:rsid w:val="001F75FE"/>
    <w:rsid w:val="00221401"/>
    <w:rsid w:val="002C58C9"/>
    <w:rsid w:val="00324E70"/>
    <w:rsid w:val="00353F20"/>
    <w:rsid w:val="003614F7"/>
    <w:rsid w:val="00361CF8"/>
    <w:rsid w:val="0037163C"/>
    <w:rsid w:val="00380481"/>
    <w:rsid w:val="00385AEE"/>
    <w:rsid w:val="00396995"/>
    <w:rsid w:val="003E1F73"/>
    <w:rsid w:val="003E7707"/>
    <w:rsid w:val="00475DEC"/>
    <w:rsid w:val="00487049"/>
    <w:rsid w:val="004B5329"/>
    <w:rsid w:val="004C3504"/>
    <w:rsid w:val="004D4D38"/>
    <w:rsid w:val="004E2A0E"/>
    <w:rsid w:val="0053166F"/>
    <w:rsid w:val="00545B39"/>
    <w:rsid w:val="00547FD6"/>
    <w:rsid w:val="00551DB4"/>
    <w:rsid w:val="005739E4"/>
    <w:rsid w:val="00575353"/>
    <w:rsid w:val="00580031"/>
    <w:rsid w:val="00586B82"/>
    <w:rsid w:val="005D6D05"/>
    <w:rsid w:val="005F1E6E"/>
    <w:rsid w:val="005F1E7E"/>
    <w:rsid w:val="005F6F16"/>
    <w:rsid w:val="00626D82"/>
    <w:rsid w:val="006355F9"/>
    <w:rsid w:val="0064042D"/>
    <w:rsid w:val="00664CDE"/>
    <w:rsid w:val="006744D1"/>
    <w:rsid w:val="006B0A7F"/>
    <w:rsid w:val="006C2D70"/>
    <w:rsid w:val="00721C8A"/>
    <w:rsid w:val="00725760"/>
    <w:rsid w:val="007A7C48"/>
    <w:rsid w:val="007B4751"/>
    <w:rsid w:val="007D64E7"/>
    <w:rsid w:val="0083131E"/>
    <w:rsid w:val="0084530C"/>
    <w:rsid w:val="008550DE"/>
    <w:rsid w:val="00861305"/>
    <w:rsid w:val="0089478A"/>
    <w:rsid w:val="008C1565"/>
    <w:rsid w:val="008F1F32"/>
    <w:rsid w:val="00920A67"/>
    <w:rsid w:val="00951B60"/>
    <w:rsid w:val="009706A9"/>
    <w:rsid w:val="00973991"/>
    <w:rsid w:val="009A4382"/>
    <w:rsid w:val="009B0B19"/>
    <w:rsid w:val="009C6E4D"/>
    <w:rsid w:val="009E081A"/>
    <w:rsid w:val="009F032E"/>
    <w:rsid w:val="009F075F"/>
    <w:rsid w:val="00A3182B"/>
    <w:rsid w:val="00A70CC6"/>
    <w:rsid w:val="00AA22F3"/>
    <w:rsid w:val="00AB6604"/>
    <w:rsid w:val="00AF6E8B"/>
    <w:rsid w:val="00B249B2"/>
    <w:rsid w:val="00B3326C"/>
    <w:rsid w:val="00B67928"/>
    <w:rsid w:val="00B82314"/>
    <w:rsid w:val="00BA019D"/>
    <w:rsid w:val="00BD0CC3"/>
    <w:rsid w:val="00BD3265"/>
    <w:rsid w:val="00BE7EA1"/>
    <w:rsid w:val="00C279B6"/>
    <w:rsid w:val="00C42DC7"/>
    <w:rsid w:val="00C50673"/>
    <w:rsid w:val="00C62ADF"/>
    <w:rsid w:val="00C84633"/>
    <w:rsid w:val="00C867DE"/>
    <w:rsid w:val="00CB28CB"/>
    <w:rsid w:val="00CC09F5"/>
    <w:rsid w:val="00CD66FA"/>
    <w:rsid w:val="00CD7D93"/>
    <w:rsid w:val="00CE1955"/>
    <w:rsid w:val="00D30F14"/>
    <w:rsid w:val="00D61D0D"/>
    <w:rsid w:val="00D76267"/>
    <w:rsid w:val="00DE23A4"/>
    <w:rsid w:val="00DE53F0"/>
    <w:rsid w:val="00DF2A5D"/>
    <w:rsid w:val="00E00F55"/>
    <w:rsid w:val="00E1728C"/>
    <w:rsid w:val="00E3331B"/>
    <w:rsid w:val="00E65963"/>
    <w:rsid w:val="00E8091A"/>
    <w:rsid w:val="00E966D7"/>
    <w:rsid w:val="00EC254F"/>
    <w:rsid w:val="00EE54CA"/>
    <w:rsid w:val="00F04677"/>
    <w:rsid w:val="00F66927"/>
    <w:rsid w:val="00FB3BED"/>
    <w:rsid w:val="00FC6F54"/>
    <w:rsid w:val="00FE44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2C86"/>
  <w15:docId w15:val="{7CB7FAF7-761B-40F6-92B0-0B6734AC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49B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B249B2"/>
    <w:pPr>
      <w:keepNext/>
      <w:numPr>
        <w:numId w:val="1"/>
      </w:numPr>
      <w:spacing w:before="360" w:after="360"/>
      <w:ind w:left="1152" w:hanging="432"/>
      <w:jc w:val="center"/>
      <w:outlineLvl w:val="0"/>
    </w:pPr>
    <w:rPr>
      <w:sz w:val="28"/>
      <w:szCs w:val="20"/>
    </w:rPr>
  </w:style>
  <w:style w:type="paragraph" w:styleId="Antrat2">
    <w:name w:val="heading 2"/>
    <w:basedOn w:val="prastasis"/>
    <w:next w:val="prastasis"/>
    <w:link w:val="Antrat2Diagrama"/>
    <w:unhideWhenUsed/>
    <w:qFormat/>
    <w:rsid w:val="00B249B2"/>
    <w:pPr>
      <w:numPr>
        <w:ilvl w:val="1"/>
        <w:numId w:val="1"/>
      </w:numPr>
      <w:ind w:firstLine="720"/>
      <w:jc w:val="both"/>
      <w:outlineLvl w:val="1"/>
    </w:pPr>
    <w:rPr>
      <w:szCs w:val="20"/>
    </w:rPr>
  </w:style>
  <w:style w:type="paragraph" w:styleId="Antrat3">
    <w:name w:val="heading 3"/>
    <w:basedOn w:val="prastasis"/>
    <w:next w:val="prastasis"/>
    <w:link w:val="Antrat3Diagrama"/>
    <w:semiHidden/>
    <w:unhideWhenUsed/>
    <w:qFormat/>
    <w:rsid w:val="00B249B2"/>
    <w:pPr>
      <w:keepNext/>
      <w:numPr>
        <w:ilvl w:val="2"/>
        <w:numId w:val="1"/>
      </w:numPr>
      <w:ind w:firstLine="720"/>
      <w:jc w:val="both"/>
      <w:outlineLvl w:val="2"/>
    </w:pPr>
    <w:rPr>
      <w:szCs w:val="20"/>
    </w:rPr>
  </w:style>
  <w:style w:type="paragraph" w:styleId="Antrat5">
    <w:name w:val="heading 5"/>
    <w:basedOn w:val="prastasis"/>
    <w:next w:val="prastasis"/>
    <w:link w:val="Antrat5Diagrama"/>
    <w:semiHidden/>
    <w:unhideWhenUsed/>
    <w:qFormat/>
    <w:rsid w:val="00B249B2"/>
    <w:pPr>
      <w:keepNext/>
      <w:ind w:hanging="57"/>
      <w:jc w:val="center"/>
      <w:outlineLvl w:val="4"/>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249B2"/>
    <w:rPr>
      <w:rFonts w:ascii="Times New Roman" w:eastAsia="Times New Roman" w:hAnsi="Times New Roman" w:cs="Times New Roman"/>
      <w:sz w:val="28"/>
      <w:szCs w:val="20"/>
      <w:lang w:val="lt-LT"/>
    </w:rPr>
  </w:style>
  <w:style w:type="character" w:customStyle="1" w:styleId="Antrat2Diagrama">
    <w:name w:val="Antraštė 2 Diagrama"/>
    <w:basedOn w:val="Numatytasispastraiposriftas"/>
    <w:link w:val="Antrat2"/>
    <w:rsid w:val="00B249B2"/>
    <w:rPr>
      <w:rFonts w:ascii="Times New Roman" w:eastAsia="Times New Roman" w:hAnsi="Times New Roman" w:cs="Times New Roman"/>
      <w:sz w:val="24"/>
      <w:szCs w:val="20"/>
      <w:lang w:val="lt-LT"/>
    </w:rPr>
  </w:style>
  <w:style w:type="character" w:customStyle="1" w:styleId="Antrat3Diagrama">
    <w:name w:val="Antraštė 3 Diagrama"/>
    <w:basedOn w:val="Numatytasispastraiposriftas"/>
    <w:link w:val="Antrat3"/>
    <w:semiHidden/>
    <w:rsid w:val="00B249B2"/>
    <w:rPr>
      <w:rFonts w:ascii="Times New Roman" w:eastAsia="Times New Roman" w:hAnsi="Times New Roman" w:cs="Times New Roman"/>
      <w:sz w:val="24"/>
      <w:szCs w:val="20"/>
      <w:lang w:val="lt-LT"/>
    </w:rPr>
  </w:style>
  <w:style w:type="character" w:customStyle="1" w:styleId="Antrat5Diagrama">
    <w:name w:val="Antraštė 5 Diagrama"/>
    <w:basedOn w:val="Numatytasispastraiposriftas"/>
    <w:link w:val="Antrat5"/>
    <w:semiHidden/>
    <w:rsid w:val="00B249B2"/>
    <w:rPr>
      <w:rFonts w:ascii="Times New Roman" w:eastAsia="Times New Roman" w:hAnsi="Times New Roman" w:cs="Times New Roman"/>
      <w:b/>
      <w:bCs/>
      <w:i/>
      <w:iCs/>
      <w:sz w:val="24"/>
      <w:szCs w:val="24"/>
      <w:lang w:val="lt-LT"/>
    </w:rPr>
  </w:style>
  <w:style w:type="character" w:styleId="Hipersaitas">
    <w:name w:val="Hyperlink"/>
    <w:semiHidden/>
    <w:unhideWhenUsed/>
    <w:rsid w:val="00B249B2"/>
    <w:rPr>
      <w:color w:val="0000FF"/>
      <w:u w:val="single"/>
    </w:rPr>
  </w:style>
  <w:style w:type="character" w:styleId="Perirtashipersaitas">
    <w:name w:val="FollowedHyperlink"/>
    <w:basedOn w:val="Numatytasispastraiposriftas"/>
    <w:uiPriority w:val="99"/>
    <w:semiHidden/>
    <w:unhideWhenUsed/>
    <w:rsid w:val="00B249B2"/>
    <w:rPr>
      <w:color w:val="800080" w:themeColor="followedHyperlink"/>
      <w:u w:val="single"/>
    </w:rPr>
  </w:style>
  <w:style w:type="paragraph" w:styleId="Turinys1">
    <w:name w:val="toc 1"/>
    <w:basedOn w:val="prastasis"/>
    <w:next w:val="prastasis"/>
    <w:autoRedefine/>
    <w:semiHidden/>
    <w:unhideWhenUsed/>
    <w:rsid w:val="00B249B2"/>
    <w:pPr>
      <w:tabs>
        <w:tab w:val="right" w:pos="8630"/>
      </w:tabs>
      <w:ind w:firstLine="798"/>
    </w:pPr>
    <w:rPr>
      <w:szCs w:val="20"/>
    </w:rPr>
  </w:style>
  <w:style w:type="paragraph" w:styleId="Antrats">
    <w:name w:val="header"/>
    <w:basedOn w:val="prastasis"/>
    <w:link w:val="AntratsDiagrama"/>
    <w:uiPriority w:val="99"/>
    <w:unhideWhenUsed/>
    <w:rsid w:val="00B249B2"/>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uiPriority w:val="99"/>
    <w:rsid w:val="00B249B2"/>
    <w:rPr>
      <w:rFonts w:ascii="Times New Roman" w:eastAsia="Times New Roman" w:hAnsi="Times New Roman" w:cs="Times New Roman"/>
      <w:sz w:val="24"/>
      <w:szCs w:val="20"/>
      <w:lang w:val="lt-LT"/>
    </w:rPr>
  </w:style>
  <w:style w:type="character" w:customStyle="1" w:styleId="PoratDiagrama">
    <w:name w:val="Poraštė Diagrama"/>
    <w:aliases w:val="Diagrama Diagrama"/>
    <w:basedOn w:val="Numatytasispastraiposriftas"/>
    <w:link w:val="Porat"/>
    <w:uiPriority w:val="99"/>
    <w:locked/>
    <w:rsid w:val="00B249B2"/>
    <w:rPr>
      <w:sz w:val="24"/>
      <w:lang w:val="lt-LT" w:eastAsia="lt-LT"/>
    </w:rPr>
  </w:style>
  <w:style w:type="paragraph" w:styleId="Porat">
    <w:name w:val="footer"/>
    <w:aliases w:val="Diagrama"/>
    <w:basedOn w:val="prastasis"/>
    <w:link w:val="PoratDiagrama"/>
    <w:uiPriority w:val="99"/>
    <w:unhideWhenUsed/>
    <w:rsid w:val="00B249B2"/>
    <w:pPr>
      <w:tabs>
        <w:tab w:val="center" w:pos="4320"/>
        <w:tab w:val="right" w:pos="8640"/>
      </w:tabs>
    </w:pPr>
    <w:rPr>
      <w:rFonts w:asciiTheme="minorHAnsi" w:eastAsiaTheme="minorHAnsi" w:hAnsiTheme="minorHAnsi" w:cstheme="minorBidi"/>
      <w:szCs w:val="22"/>
      <w:lang w:eastAsia="lt-LT"/>
    </w:rPr>
  </w:style>
  <w:style w:type="character" w:customStyle="1" w:styleId="PoratDiagrama1">
    <w:name w:val="Poraštė Diagrama1"/>
    <w:aliases w:val="Diagrama Diagrama1"/>
    <w:basedOn w:val="Numatytasispastraiposriftas"/>
    <w:semiHidden/>
    <w:rsid w:val="00B249B2"/>
    <w:rPr>
      <w:rFonts w:ascii="Times New Roman" w:eastAsia="Times New Roman" w:hAnsi="Times New Roman" w:cs="Times New Roman"/>
      <w:sz w:val="24"/>
      <w:szCs w:val="24"/>
      <w:lang w:val="lt-LT"/>
    </w:rPr>
  </w:style>
  <w:style w:type="paragraph" w:styleId="Pavadinimas">
    <w:name w:val="Title"/>
    <w:basedOn w:val="prastasis"/>
    <w:link w:val="PavadinimasDiagrama"/>
    <w:qFormat/>
    <w:rsid w:val="00B249B2"/>
    <w:pPr>
      <w:jc w:val="center"/>
    </w:pPr>
    <w:rPr>
      <w:b/>
      <w:bCs/>
      <w:sz w:val="28"/>
    </w:rPr>
  </w:style>
  <w:style w:type="character" w:customStyle="1" w:styleId="PavadinimasDiagrama">
    <w:name w:val="Pavadinimas Diagrama"/>
    <w:basedOn w:val="Numatytasispastraiposriftas"/>
    <w:link w:val="Pavadinimas"/>
    <w:rsid w:val="00B249B2"/>
    <w:rPr>
      <w:rFonts w:ascii="Times New Roman" w:eastAsia="Times New Roman" w:hAnsi="Times New Roman" w:cs="Times New Roman"/>
      <w:b/>
      <w:bCs/>
      <w:sz w:val="28"/>
      <w:szCs w:val="24"/>
      <w:lang w:val="lt-LT"/>
    </w:rPr>
  </w:style>
  <w:style w:type="paragraph" w:styleId="Pagrindinistekstas">
    <w:name w:val="Body Text"/>
    <w:basedOn w:val="prastasis"/>
    <w:link w:val="PagrindinistekstasDiagrama"/>
    <w:semiHidden/>
    <w:unhideWhenUsed/>
    <w:rsid w:val="00B249B2"/>
    <w:pPr>
      <w:spacing w:after="120"/>
    </w:pPr>
  </w:style>
  <w:style w:type="character" w:customStyle="1" w:styleId="PagrindinistekstasDiagrama">
    <w:name w:val="Pagrindinis tekstas Diagrama"/>
    <w:basedOn w:val="Numatytasispastraiposriftas"/>
    <w:link w:val="Pagrindinistekstas"/>
    <w:semiHidden/>
    <w:rsid w:val="00B249B2"/>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semiHidden/>
    <w:unhideWhenUsed/>
    <w:rsid w:val="00B249B2"/>
    <w:pPr>
      <w:ind w:firstLine="720"/>
    </w:pPr>
  </w:style>
  <w:style w:type="character" w:customStyle="1" w:styleId="PagrindiniotekstotraukaDiagrama">
    <w:name w:val="Pagrindinio teksto įtrauka Diagrama"/>
    <w:basedOn w:val="Numatytasispastraiposriftas"/>
    <w:link w:val="Pagrindiniotekstotrauka"/>
    <w:semiHidden/>
    <w:rsid w:val="00B249B2"/>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semiHidden/>
    <w:unhideWhenUsed/>
    <w:rsid w:val="00B249B2"/>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B249B2"/>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semiHidden/>
    <w:unhideWhenUsed/>
    <w:rsid w:val="00B249B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249B2"/>
    <w:rPr>
      <w:rFonts w:ascii="Segoe UI" w:eastAsia="Times New Roman" w:hAnsi="Segoe UI" w:cs="Segoe UI"/>
      <w:sz w:val="18"/>
      <w:szCs w:val="18"/>
      <w:lang w:val="lt-LT"/>
    </w:rPr>
  </w:style>
  <w:style w:type="paragraph" w:styleId="Sraopastraipa">
    <w:name w:val="List Paragraph"/>
    <w:basedOn w:val="prastasis"/>
    <w:uiPriority w:val="34"/>
    <w:qFormat/>
    <w:rsid w:val="00B249B2"/>
    <w:pPr>
      <w:ind w:left="720"/>
      <w:contextualSpacing/>
    </w:pPr>
    <w:rPr>
      <w:szCs w:val="20"/>
      <w:lang w:eastAsia="lt-LT"/>
    </w:rPr>
  </w:style>
  <w:style w:type="paragraph" w:customStyle="1" w:styleId="WW-Default">
    <w:name w:val="WW-Default"/>
    <w:rsid w:val="00B249B2"/>
    <w:pPr>
      <w:suppressAutoHyphens/>
      <w:spacing w:after="0" w:line="100" w:lineRule="atLeast"/>
      <w:jc w:val="both"/>
    </w:pPr>
    <w:rPr>
      <w:rFonts w:ascii="Times New Roman" w:eastAsia="Arial" w:hAnsi="Times New Roman" w:cs="Times New Roman"/>
      <w:sz w:val="24"/>
      <w:szCs w:val="24"/>
      <w:lang w:val="lt-LT" w:eastAsia="ar-SA"/>
    </w:rPr>
  </w:style>
  <w:style w:type="paragraph" w:customStyle="1" w:styleId="Point1">
    <w:name w:val="Point 1"/>
    <w:basedOn w:val="prastasis"/>
    <w:rsid w:val="00B249B2"/>
    <w:pPr>
      <w:spacing w:before="120" w:after="120"/>
      <w:ind w:left="1418" w:hanging="567"/>
      <w:jc w:val="both"/>
    </w:pPr>
    <w:rPr>
      <w:szCs w:val="20"/>
    </w:rPr>
  </w:style>
  <w:style w:type="paragraph" w:customStyle="1" w:styleId="Logo">
    <w:name w:val="Logo"/>
    <w:basedOn w:val="prastasis"/>
    <w:rsid w:val="00B249B2"/>
    <w:rPr>
      <w:szCs w:val="20"/>
    </w:rPr>
  </w:style>
  <w:style w:type="paragraph" w:customStyle="1" w:styleId="Hyperlink1">
    <w:name w:val="Hyperlink1"/>
    <w:basedOn w:val="prastasis"/>
    <w:rsid w:val="00B249B2"/>
    <w:pPr>
      <w:suppressAutoHyphens/>
      <w:autoSpaceDE w:val="0"/>
      <w:autoSpaceDN w:val="0"/>
      <w:adjustRightInd w:val="0"/>
      <w:spacing w:line="297" w:lineRule="auto"/>
      <w:ind w:firstLine="312"/>
      <w:jc w:val="both"/>
    </w:pPr>
    <w:rPr>
      <w:color w:val="000000"/>
      <w:sz w:val="20"/>
      <w:szCs w:val="20"/>
      <w:lang w:val="en-US"/>
    </w:rPr>
  </w:style>
  <w:style w:type="paragraph" w:customStyle="1" w:styleId="Pagrindinistekstas1">
    <w:name w:val="Pagrindinis tekstas1"/>
    <w:rsid w:val="00B249B2"/>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B249B2"/>
    <w:pPr>
      <w:autoSpaceDE w:val="0"/>
      <w:autoSpaceDN w:val="0"/>
      <w:adjustRightInd w:val="0"/>
      <w:jc w:val="center"/>
    </w:pPr>
    <w:rPr>
      <w:rFonts w:ascii="TimesLT" w:hAnsi="TimesLT"/>
      <w:b/>
      <w:bCs/>
      <w:sz w:val="20"/>
      <w:lang w:val="en-US"/>
    </w:rPr>
  </w:style>
  <w:style w:type="paragraph" w:customStyle="1" w:styleId="Patvirtinta">
    <w:name w:val="Patvirtinta"/>
    <w:rsid w:val="00B249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entelsturinys">
    <w:name w:val="Lentelės turinys"/>
    <w:basedOn w:val="prastasis"/>
    <w:rsid w:val="00B249B2"/>
    <w:pPr>
      <w:widowControl w:val="0"/>
      <w:suppressLineNumbers/>
      <w:suppressAutoHyphens/>
    </w:pPr>
    <w:rPr>
      <w:rFonts w:eastAsia="Lucida Sans Unicode"/>
      <w:kern w:val="2"/>
      <w:lang w:eastAsia="lt-LT"/>
    </w:rPr>
  </w:style>
  <w:style w:type="table" w:styleId="Lentelstinklelis">
    <w:name w:val="Table Grid"/>
    <w:basedOn w:val="prastojilentel"/>
    <w:uiPriority w:val="39"/>
    <w:rsid w:val="00B249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C3504"/>
    <w:pPr>
      <w:spacing w:before="100" w:beforeAutospacing="1" w:after="100" w:afterAutospacing="1"/>
    </w:pPr>
    <w:rPr>
      <w:lang w:eastAsia="lt-LT"/>
    </w:rPr>
  </w:style>
  <w:style w:type="paragraph" w:styleId="Betarp">
    <w:name w:val="No Spacing"/>
    <w:uiPriority w:val="1"/>
    <w:qFormat/>
    <w:rsid w:val="009A4382"/>
    <w:pPr>
      <w:suppressAutoHyphens/>
      <w:autoSpaceDN w:val="0"/>
      <w:spacing w:after="0" w:line="240" w:lineRule="auto"/>
      <w:textAlignment w:val="baseline"/>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cekanavicius@soste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7A564-87C9-418C-B589-1E930786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6825</Words>
  <Characters>3891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Kristina Kačinskienė</cp:lastModifiedBy>
  <cp:revision>8</cp:revision>
  <cp:lastPrinted>2022-03-07T12:51:00Z</cp:lastPrinted>
  <dcterms:created xsi:type="dcterms:W3CDTF">2022-03-28T13:32:00Z</dcterms:created>
  <dcterms:modified xsi:type="dcterms:W3CDTF">2022-03-29T06:45:00Z</dcterms:modified>
</cp:coreProperties>
</file>