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C6FA" w14:textId="77777777" w:rsidR="00D323F8" w:rsidRPr="00C131EA" w:rsidRDefault="00D323F8" w:rsidP="000730C9">
      <w:pPr>
        <w:pStyle w:val="NoSpacing"/>
      </w:pPr>
    </w:p>
    <w:p w14:paraId="3C9F5376" w14:textId="11F74BA3" w:rsidR="00760856" w:rsidRPr="00DF7AEA" w:rsidRDefault="00FE387C" w:rsidP="00A62DB6">
      <w:pPr>
        <w:spacing w:after="0" w:line="276" w:lineRule="auto"/>
        <w:jc w:val="center"/>
        <w:rPr>
          <w:rFonts w:ascii="Times New Roman" w:hAnsi="Times New Roman" w:cs="Times New Roman"/>
          <w:b/>
          <w:bCs/>
          <w:sz w:val="24"/>
          <w:szCs w:val="24"/>
          <w:lang w:val="lt-LT"/>
        </w:rPr>
      </w:pPr>
      <w:r w:rsidRPr="00DF7AEA">
        <w:rPr>
          <w:rFonts w:ascii="Times New Roman" w:hAnsi="Times New Roman" w:cs="Times New Roman"/>
          <w:b/>
          <w:bCs/>
          <w:sz w:val="24"/>
          <w:szCs w:val="24"/>
          <w:lang w:val="lt-LT"/>
        </w:rPr>
        <w:t xml:space="preserve">TEISĖJŲ IR PRETENDENTŲ </w:t>
      </w:r>
      <w:r w:rsidR="00760856" w:rsidRPr="00DF7AEA">
        <w:rPr>
          <w:rFonts w:ascii="Times New Roman" w:hAnsi="Times New Roman" w:cs="Times New Roman"/>
          <w:b/>
          <w:bCs/>
          <w:sz w:val="24"/>
          <w:szCs w:val="24"/>
          <w:lang w:val="lt-LT"/>
        </w:rPr>
        <w:t xml:space="preserve"> </w:t>
      </w:r>
      <w:r w:rsidRPr="00DF7AEA">
        <w:rPr>
          <w:rFonts w:ascii="Times New Roman" w:hAnsi="Times New Roman" w:cs="Times New Roman"/>
          <w:b/>
          <w:bCs/>
          <w:sz w:val="24"/>
          <w:szCs w:val="24"/>
          <w:lang w:val="lt-LT"/>
        </w:rPr>
        <w:t xml:space="preserve">Į TEISĖJUS ATRANKOS IR VERTINIMO ELEKTRONINIO ĮRANKIO </w:t>
      </w:r>
      <w:r w:rsidR="00760856" w:rsidRPr="00DF7AEA">
        <w:rPr>
          <w:rFonts w:ascii="Times New Roman" w:hAnsi="Times New Roman" w:cs="Times New Roman"/>
          <w:b/>
          <w:bCs/>
          <w:sz w:val="24"/>
          <w:szCs w:val="24"/>
          <w:lang w:val="lt-LT"/>
        </w:rPr>
        <w:t>TECHNINĖS</w:t>
      </w:r>
      <w:r w:rsidR="007702B4" w:rsidRPr="00DF7AEA">
        <w:rPr>
          <w:rFonts w:ascii="Times New Roman" w:hAnsi="Times New Roman" w:cs="Times New Roman"/>
          <w:b/>
          <w:bCs/>
          <w:sz w:val="24"/>
          <w:szCs w:val="24"/>
          <w:lang w:val="lt-LT"/>
        </w:rPr>
        <w:t xml:space="preserve"> PRIEŽIŪROS</w:t>
      </w:r>
      <w:r w:rsidR="00760856" w:rsidRPr="00DF7AEA">
        <w:rPr>
          <w:rFonts w:ascii="Times New Roman" w:hAnsi="Times New Roman" w:cs="Times New Roman"/>
          <w:b/>
          <w:bCs/>
          <w:sz w:val="24"/>
          <w:szCs w:val="24"/>
          <w:lang w:val="lt-LT"/>
        </w:rPr>
        <w:t xml:space="preserve"> PASLAUG</w:t>
      </w:r>
      <w:r w:rsidR="007702B4" w:rsidRPr="00DF7AEA">
        <w:rPr>
          <w:rFonts w:ascii="Times New Roman" w:hAnsi="Times New Roman" w:cs="Times New Roman"/>
          <w:b/>
          <w:bCs/>
          <w:sz w:val="24"/>
          <w:szCs w:val="24"/>
          <w:lang w:val="lt-LT"/>
        </w:rPr>
        <w:t>Ų PIRKIMO</w:t>
      </w:r>
    </w:p>
    <w:p w14:paraId="12349033" w14:textId="333B2D73" w:rsidR="00760856" w:rsidRPr="00DF7AEA" w:rsidRDefault="00760856" w:rsidP="00A62DB6">
      <w:pPr>
        <w:spacing w:after="0" w:line="276" w:lineRule="auto"/>
        <w:jc w:val="center"/>
        <w:rPr>
          <w:rFonts w:ascii="Times New Roman" w:hAnsi="Times New Roman" w:cs="Times New Roman"/>
          <w:b/>
          <w:bCs/>
          <w:sz w:val="24"/>
          <w:szCs w:val="24"/>
          <w:lang w:val="lt-LT"/>
        </w:rPr>
      </w:pPr>
      <w:r w:rsidRPr="00DF7AEA">
        <w:rPr>
          <w:rFonts w:ascii="Times New Roman" w:hAnsi="Times New Roman" w:cs="Times New Roman"/>
          <w:b/>
          <w:bCs/>
          <w:sz w:val="24"/>
          <w:szCs w:val="24"/>
          <w:lang w:val="lt-LT"/>
        </w:rPr>
        <w:t>TECHNINĖ SPECIFIKACIJA</w:t>
      </w:r>
    </w:p>
    <w:p w14:paraId="2937CDA1" w14:textId="1E4180E8" w:rsidR="00760856" w:rsidRPr="00DF7AEA" w:rsidRDefault="00760856" w:rsidP="00760856">
      <w:pPr>
        <w:pStyle w:val="ListParagraph"/>
        <w:numPr>
          <w:ilvl w:val="0"/>
          <w:numId w:val="3"/>
        </w:numPr>
        <w:suppressAutoHyphens w:val="0"/>
        <w:spacing w:before="240" w:after="240" w:line="240" w:lineRule="auto"/>
        <w:jc w:val="center"/>
        <w:textAlignment w:val="auto"/>
      </w:pPr>
      <w:r w:rsidRPr="00DF7AEA">
        <w:rPr>
          <w:b/>
          <w:bCs/>
          <w:w w:val="102"/>
        </w:rPr>
        <w:t>BENDROSIOS NUOSTATOS</w:t>
      </w:r>
    </w:p>
    <w:p w14:paraId="2EDBEF9F" w14:textId="1134B1D5" w:rsidR="000C32E5" w:rsidRPr="00DF7AEA" w:rsidRDefault="000C32E5" w:rsidP="000C32E5">
      <w:pPr>
        <w:pStyle w:val="ListParagraph"/>
        <w:numPr>
          <w:ilvl w:val="1"/>
          <w:numId w:val="3"/>
        </w:numPr>
        <w:tabs>
          <w:tab w:val="left" w:pos="993"/>
        </w:tabs>
        <w:spacing w:after="0" w:line="240" w:lineRule="auto"/>
        <w:ind w:left="0" w:firstLine="851"/>
        <w:jc w:val="both"/>
      </w:pPr>
      <w:r w:rsidRPr="00DF7AEA">
        <w:t xml:space="preserve">Nacionalinė teismų administracija (toliau – </w:t>
      </w:r>
      <w:r w:rsidRPr="00DF7AEA">
        <w:rPr>
          <w:b/>
          <w:bCs/>
        </w:rPr>
        <w:t>Administracija</w:t>
      </w:r>
      <w:r w:rsidRPr="00DF7AEA">
        <w:t xml:space="preserve"> arba </w:t>
      </w:r>
      <w:r w:rsidRPr="00DF7AEA">
        <w:rPr>
          <w:b/>
          <w:bCs/>
        </w:rPr>
        <w:t>Perkančioji organizacija</w:t>
      </w:r>
      <w:r w:rsidRPr="00DF7AEA">
        <w:t xml:space="preserve">) įgyvendina projektą </w:t>
      </w:r>
      <w:r w:rsidR="00742722" w:rsidRPr="00DF7AEA">
        <w:t>„Kokybės, paslaugų ir infrastruktūros tobulinimas Lietuvos teismuose“ (toliau – Projektas), finansuojamą 2014–2021 metų Europos ekonominės erdvės programos „Teisingumas ir vidaus reikalai“ lėšomis.</w:t>
      </w:r>
    </w:p>
    <w:p w14:paraId="46847703" w14:textId="192B81C8" w:rsidR="000C32E5" w:rsidRPr="00DF7AEA" w:rsidRDefault="000C32E5" w:rsidP="000C32E5">
      <w:pPr>
        <w:pStyle w:val="ListParagraph"/>
        <w:numPr>
          <w:ilvl w:val="1"/>
          <w:numId w:val="3"/>
        </w:numPr>
        <w:tabs>
          <w:tab w:val="left" w:pos="993"/>
        </w:tabs>
        <w:spacing w:after="0" w:line="240" w:lineRule="auto"/>
        <w:ind w:left="0" w:firstLine="851"/>
        <w:jc w:val="both"/>
      </w:pPr>
      <w:r w:rsidRPr="00DF7AEA">
        <w:rPr>
          <w:color w:val="000000"/>
        </w:rPr>
        <w:t>Projektu siekiam</w:t>
      </w:r>
      <w:r w:rsidR="00742722" w:rsidRPr="00DF7AEA">
        <w:rPr>
          <w:color w:val="000000"/>
        </w:rPr>
        <w:t xml:space="preserve">a </w:t>
      </w:r>
      <w:r w:rsidR="00742722" w:rsidRPr="00DF7AEA">
        <w:rPr>
          <w:color w:val="000000" w:themeColor="text1"/>
        </w:rPr>
        <w:t>sukurti efektyvias priemones teisėjų korpuso formavimo skaidrumui ir nepriklausomumui užtikrinti, padidinti teismo proceso vedimo ir aptarnavimo kokybę, sustiprinti teismų sistemos atstovų teisines, psichologines ir vadybines kompetencijas, patobulinti teismų infrastruktūrą, prisitaikant prie proceso šalių poreikių</w:t>
      </w:r>
      <w:r w:rsidR="00742722" w:rsidRPr="00DF7AEA">
        <w:rPr>
          <w:color w:val="000000"/>
        </w:rPr>
        <w:t>.</w:t>
      </w:r>
    </w:p>
    <w:p w14:paraId="7E777A78" w14:textId="7001ED05" w:rsidR="000C32E5" w:rsidRPr="00DF7AEA" w:rsidRDefault="00F860EF" w:rsidP="000C32E5">
      <w:pPr>
        <w:pStyle w:val="ListParagraph"/>
        <w:numPr>
          <w:ilvl w:val="1"/>
          <w:numId w:val="3"/>
        </w:numPr>
        <w:tabs>
          <w:tab w:val="left" w:pos="993"/>
        </w:tabs>
        <w:spacing w:after="0" w:line="240" w:lineRule="auto"/>
        <w:ind w:left="0" w:firstLine="851"/>
        <w:jc w:val="both"/>
      </w:pPr>
      <w:r w:rsidRPr="00DF7AEA">
        <w:t>Įgyvendinant Projektą planuojama parengti teisėjų ir pretendentų į teisėjus atrankos ir vertinimo elektroninį įrankį (toliau – El. įrankis), siekiant kaupti, apdoroti, sisteminti ir archyvuoti teisėjų ir pretendentų į teisėjus duomenis.</w:t>
      </w:r>
    </w:p>
    <w:p w14:paraId="4872BF53" w14:textId="6CF7D917" w:rsidR="00F860EF" w:rsidRPr="00DF7AEA" w:rsidRDefault="003C65D1" w:rsidP="00F860EF">
      <w:pPr>
        <w:pStyle w:val="ListParagraph"/>
        <w:numPr>
          <w:ilvl w:val="1"/>
          <w:numId w:val="3"/>
        </w:numPr>
        <w:tabs>
          <w:tab w:val="left" w:pos="993"/>
        </w:tabs>
        <w:spacing w:after="0" w:line="240" w:lineRule="auto"/>
        <w:ind w:left="0" w:firstLine="851"/>
        <w:jc w:val="both"/>
      </w:pPr>
      <w:r w:rsidRPr="00DF7AEA">
        <w:t>P</w:t>
      </w:r>
      <w:r w:rsidR="00F860EF" w:rsidRPr="00DF7AEA">
        <w:t>lanuojama, kad El. įrankis apims šiuos funkcionalumus:</w:t>
      </w:r>
    </w:p>
    <w:p w14:paraId="5B5A67C9" w14:textId="290BFCCD" w:rsidR="00B24274" w:rsidRPr="00DF7AEA" w:rsidRDefault="002A7067" w:rsidP="00F860EF">
      <w:pPr>
        <w:pStyle w:val="ListParagraph"/>
        <w:numPr>
          <w:ilvl w:val="2"/>
          <w:numId w:val="3"/>
        </w:numPr>
        <w:tabs>
          <w:tab w:val="left" w:pos="993"/>
        </w:tabs>
        <w:spacing w:after="0" w:line="240" w:lineRule="auto"/>
        <w:ind w:left="0" w:firstLine="851"/>
        <w:jc w:val="both"/>
      </w:pPr>
      <w:r w:rsidRPr="00DF7AEA">
        <w:t>Prašymų bei dokumentų pateikimą;</w:t>
      </w:r>
    </w:p>
    <w:p w14:paraId="7522BE72" w14:textId="7B502C21" w:rsidR="00F860EF" w:rsidRPr="00DF7AEA" w:rsidRDefault="00B90917" w:rsidP="00F860EF">
      <w:pPr>
        <w:pStyle w:val="ListParagraph"/>
        <w:numPr>
          <w:ilvl w:val="2"/>
          <w:numId w:val="3"/>
        </w:numPr>
        <w:tabs>
          <w:tab w:val="left" w:pos="993"/>
        </w:tabs>
        <w:spacing w:after="0" w:line="240" w:lineRule="auto"/>
        <w:ind w:left="0" w:firstLine="851"/>
        <w:jc w:val="both"/>
      </w:pPr>
      <w:r w:rsidRPr="00DF7AEA">
        <w:t>P</w:t>
      </w:r>
      <w:r w:rsidR="00F860EF" w:rsidRPr="00DF7AEA">
        <w:t>retendento į teisėjus bei teisėjo „korte</w:t>
      </w:r>
      <w:r w:rsidRPr="00DF7AEA">
        <w:t>lės“ sukūrim</w:t>
      </w:r>
      <w:r w:rsidR="00CA3290" w:rsidRPr="00DF7AEA">
        <w:t>ą, duomenų įvedimą bei koregavimą</w:t>
      </w:r>
      <w:r w:rsidRPr="00DF7AEA">
        <w:t>;</w:t>
      </w:r>
    </w:p>
    <w:p w14:paraId="4D5E46E7" w14:textId="5030F7AC" w:rsidR="00F860EF" w:rsidRPr="00DF7AEA" w:rsidRDefault="00F860EF" w:rsidP="00F860EF">
      <w:pPr>
        <w:pStyle w:val="ListParagraph"/>
        <w:numPr>
          <w:ilvl w:val="2"/>
          <w:numId w:val="3"/>
        </w:numPr>
        <w:tabs>
          <w:tab w:val="left" w:pos="993"/>
        </w:tabs>
        <w:spacing w:after="0" w:line="240" w:lineRule="auto"/>
        <w:ind w:left="0" w:firstLine="851"/>
        <w:jc w:val="both"/>
      </w:pPr>
      <w:r w:rsidRPr="00DF7AEA">
        <w:t>Teisėjų karjeros siekiančių asmenų</w:t>
      </w:r>
      <w:r w:rsidR="00CA3290" w:rsidRPr="00DF7AEA">
        <w:t xml:space="preserve"> registro sudarymą bei valdymą</w:t>
      </w:r>
      <w:r w:rsidR="00B90917" w:rsidRPr="00DF7AEA">
        <w:t>;</w:t>
      </w:r>
    </w:p>
    <w:p w14:paraId="34D2EBAD" w14:textId="019A65F8" w:rsidR="00F860EF" w:rsidRPr="00DF7AEA" w:rsidRDefault="00F860EF" w:rsidP="00F860EF">
      <w:pPr>
        <w:pStyle w:val="ListParagraph"/>
        <w:numPr>
          <w:ilvl w:val="2"/>
          <w:numId w:val="3"/>
        </w:numPr>
        <w:tabs>
          <w:tab w:val="left" w:pos="993"/>
        </w:tabs>
        <w:spacing w:after="0" w:line="240" w:lineRule="auto"/>
        <w:ind w:left="0" w:firstLine="851"/>
        <w:jc w:val="both"/>
      </w:pPr>
      <w:r w:rsidRPr="00DF7AEA">
        <w:t xml:space="preserve">Teisėjų, pageidaujančių būti perkeltais į kitą tos pačios pakopos teismą arba į kitus to paties teismo, kurio teisėjais jie paskirti, rūmus, arba į kitos jurisdikcijos tos pačios pakopos teismą arba į kitus to paties teismo, kurio teisėjais jie paskirti, rūmus, arba į kitos jurisdikcijos tos pačios pakopos teismą, </w:t>
      </w:r>
      <w:r w:rsidR="00CA3290" w:rsidRPr="00DF7AEA">
        <w:t xml:space="preserve"> duomenų bazės sudarymą ir valdymą</w:t>
      </w:r>
      <w:r w:rsidR="00B90917" w:rsidRPr="00DF7AEA">
        <w:t>;</w:t>
      </w:r>
    </w:p>
    <w:p w14:paraId="1AA82AEF" w14:textId="1B467E76" w:rsidR="00F860EF" w:rsidRPr="00DF7AEA" w:rsidRDefault="00F860EF" w:rsidP="00F860EF">
      <w:pPr>
        <w:pStyle w:val="ListParagraph"/>
        <w:numPr>
          <w:ilvl w:val="2"/>
          <w:numId w:val="3"/>
        </w:numPr>
        <w:tabs>
          <w:tab w:val="left" w:pos="993"/>
        </w:tabs>
        <w:spacing w:after="0" w:line="240" w:lineRule="auto"/>
        <w:ind w:left="0" w:firstLine="851"/>
        <w:jc w:val="both"/>
      </w:pPr>
      <w:r w:rsidRPr="00DF7AEA">
        <w:t xml:space="preserve">Teisėjų, siekiančių karjeros tos pačios pakopos teismuose, </w:t>
      </w:r>
      <w:r w:rsidR="00164821" w:rsidRPr="00DF7AEA">
        <w:t xml:space="preserve"> duomenų bazės sudarymą ir valdymą</w:t>
      </w:r>
      <w:r w:rsidR="00B90917" w:rsidRPr="00DF7AEA">
        <w:t>;</w:t>
      </w:r>
    </w:p>
    <w:p w14:paraId="4083D98F" w14:textId="7A6E4484" w:rsidR="00F860EF" w:rsidRPr="00DF7AEA" w:rsidRDefault="00F860EF" w:rsidP="00F860EF">
      <w:pPr>
        <w:pStyle w:val="ListParagraph"/>
        <w:numPr>
          <w:ilvl w:val="2"/>
          <w:numId w:val="3"/>
        </w:numPr>
        <w:tabs>
          <w:tab w:val="left" w:pos="993"/>
        </w:tabs>
        <w:spacing w:after="0" w:line="240" w:lineRule="auto"/>
        <w:ind w:left="0" w:firstLine="851"/>
        <w:jc w:val="both"/>
      </w:pPr>
      <w:r w:rsidRPr="00DF7AEA">
        <w:t>Pretendentų į laisvas apylinkės teismo teisėjų vietas sąraš</w:t>
      </w:r>
      <w:r w:rsidR="00164821" w:rsidRPr="00DF7AEA">
        <w:t>o sudarymą ir valdymą</w:t>
      </w:r>
      <w:r w:rsidR="00B90917" w:rsidRPr="00DF7AEA">
        <w:t>;</w:t>
      </w:r>
    </w:p>
    <w:p w14:paraId="1D3E0869" w14:textId="73476483" w:rsidR="00F860EF" w:rsidRPr="00DF7AEA" w:rsidRDefault="00B90917" w:rsidP="00F860EF">
      <w:pPr>
        <w:pStyle w:val="ListParagraph"/>
        <w:numPr>
          <w:ilvl w:val="2"/>
          <w:numId w:val="3"/>
        </w:numPr>
        <w:tabs>
          <w:tab w:val="left" w:pos="993"/>
        </w:tabs>
        <w:spacing w:after="0" w:line="240" w:lineRule="auto"/>
        <w:ind w:left="0" w:firstLine="851"/>
        <w:jc w:val="both"/>
      </w:pPr>
      <w:r w:rsidRPr="00DF7AEA">
        <w:t>I</w:t>
      </w:r>
      <w:r w:rsidR="00F860EF" w:rsidRPr="00DF7AEA">
        <w:t>nformacij</w:t>
      </w:r>
      <w:r w:rsidRPr="00DF7AEA">
        <w:t>os filtravim</w:t>
      </w:r>
      <w:r w:rsidR="00164821" w:rsidRPr="00DF7AEA">
        <w:t>ą</w:t>
      </w:r>
      <w:r w:rsidRPr="00DF7AEA">
        <w:t xml:space="preserve"> </w:t>
      </w:r>
      <w:r w:rsidR="00164821" w:rsidRPr="00DF7AEA">
        <w:t xml:space="preserve">pasirinktinai </w:t>
      </w:r>
      <w:r w:rsidRPr="00DF7AEA">
        <w:t>nustatytais</w:t>
      </w:r>
      <w:r w:rsidR="00F860EF" w:rsidRPr="00DF7AEA">
        <w:t xml:space="preserve"> pjūviais</w:t>
      </w:r>
      <w:r w:rsidRPr="00DF7AEA">
        <w:t>;</w:t>
      </w:r>
    </w:p>
    <w:p w14:paraId="6FD5663B" w14:textId="571D6CE0" w:rsidR="00F860EF" w:rsidRPr="00DF7AEA" w:rsidRDefault="00F860EF" w:rsidP="00F860EF">
      <w:pPr>
        <w:pStyle w:val="ListParagraph"/>
        <w:numPr>
          <w:ilvl w:val="2"/>
          <w:numId w:val="3"/>
        </w:numPr>
        <w:tabs>
          <w:tab w:val="left" w:pos="993"/>
        </w:tabs>
        <w:spacing w:after="0" w:line="240" w:lineRule="auto"/>
        <w:ind w:left="0" w:firstLine="851"/>
        <w:jc w:val="both"/>
      </w:pPr>
      <w:r w:rsidRPr="00DF7AEA">
        <w:t>Statistinių duomenų valdym</w:t>
      </w:r>
      <w:r w:rsidR="00805061" w:rsidRPr="00DF7AEA">
        <w:t>ą</w:t>
      </w:r>
      <w:r w:rsidRPr="00DF7AEA">
        <w:t>.</w:t>
      </w:r>
    </w:p>
    <w:p w14:paraId="1EE6C437" w14:textId="2EF62460" w:rsidR="007702B4" w:rsidRDefault="007702B4" w:rsidP="007702B4">
      <w:pPr>
        <w:pStyle w:val="ListParagraph"/>
        <w:numPr>
          <w:ilvl w:val="1"/>
          <w:numId w:val="3"/>
        </w:numPr>
        <w:tabs>
          <w:tab w:val="left" w:pos="567"/>
        </w:tabs>
        <w:spacing w:after="0"/>
        <w:ind w:left="1276"/>
        <w:jc w:val="both"/>
        <w:rPr>
          <w:szCs w:val="20"/>
        </w:rPr>
      </w:pPr>
      <w:r w:rsidRPr="00DF7AEA">
        <w:t xml:space="preserve">El. įrankį sukurs ir įdiegs </w:t>
      </w:r>
      <w:r w:rsidRPr="00DF7AEA">
        <w:rPr>
          <w:szCs w:val="20"/>
        </w:rPr>
        <w:t>paslaugų teikimo sutartį pasirašęs tiekėjas (toliau – Diegėjas).</w:t>
      </w:r>
    </w:p>
    <w:p w14:paraId="33DE3EE2" w14:textId="41997FC3" w:rsidR="00F91B87" w:rsidRPr="00DF7AEA" w:rsidRDefault="00F91B87" w:rsidP="00B73A05">
      <w:pPr>
        <w:pStyle w:val="ListParagraph"/>
        <w:numPr>
          <w:ilvl w:val="1"/>
          <w:numId w:val="3"/>
        </w:numPr>
        <w:tabs>
          <w:tab w:val="left" w:pos="1276"/>
        </w:tabs>
        <w:spacing w:after="0"/>
        <w:ind w:left="0" w:firstLine="844"/>
        <w:jc w:val="both"/>
        <w:rPr>
          <w:szCs w:val="20"/>
        </w:rPr>
      </w:pPr>
      <w:r>
        <w:t xml:space="preserve">Šiuo metu dar nėra nustatyto </w:t>
      </w:r>
      <w:r w:rsidR="00806AA0">
        <w:t>El. įrankio viešojo</w:t>
      </w:r>
      <w:r>
        <w:t xml:space="preserve"> pirkimo laimėtojo (Diegėjo) ir</w:t>
      </w:r>
      <w:r w:rsidR="00806AA0">
        <w:t xml:space="preserve"> paslaugų teikimo</w:t>
      </w:r>
      <w:r>
        <w:t xml:space="preserve"> sutartis nesudaryta, bet su </w:t>
      </w:r>
      <w:r w:rsidR="00806AA0">
        <w:t xml:space="preserve">viešojo </w:t>
      </w:r>
      <w:r>
        <w:t xml:space="preserve">pirkimo </w:t>
      </w:r>
      <w:r w:rsidR="00806AA0">
        <w:t>dokumentacija</w:t>
      </w:r>
      <w:r>
        <w:t xml:space="preserve"> galima susipažinti</w:t>
      </w:r>
      <w:r w:rsidR="00806AA0">
        <w:t xml:space="preserve"> paspaudus šią nuorodą</w:t>
      </w:r>
      <w:r w:rsidR="00D341AD">
        <w:t xml:space="preserve">: </w:t>
      </w:r>
      <w:hyperlink r:id="rId8" w:history="1">
        <w:r w:rsidR="00D341AD" w:rsidRPr="000E162F">
          <w:rPr>
            <w:rStyle w:val="Hyperlink"/>
          </w:rPr>
          <w:t>https://cvpp.eviesiejipirkimai.lt/Notice/Details/2021-688403</w:t>
        </w:r>
      </w:hyperlink>
      <w:r w:rsidR="00D341AD">
        <w:t>.</w:t>
      </w:r>
    </w:p>
    <w:p w14:paraId="5BD94D51" w14:textId="77777777" w:rsidR="00F860EF" w:rsidRPr="00DF7AEA" w:rsidRDefault="00F860EF" w:rsidP="00F860EF">
      <w:pPr>
        <w:pStyle w:val="ListParagraph"/>
        <w:tabs>
          <w:tab w:val="left" w:pos="993"/>
        </w:tabs>
        <w:spacing w:after="0" w:line="240" w:lineRule="auto"/>
        <w:ind w:left="851"/>
        <w:jc w:val="both"/>
      </w:pPr>
    </w:p>
    <w:p w14:paraId="66ECF9E6" w14:textId="655ECF3C" w:rsidR="00E977EC" w:rsidRPr="00DF7AEA" w:rsidRDefault="00E977EC" w:rsidP="00E977EC">
      <w:pPr>
        <w:pStyle w:val="ListParagraph"/>
        <w:numPr>
          <w:ilvl w:val="0"/>
          <w:numId w:val="5"/>
        </w:numPr>
        <w:suppressAutoHyphens w:val="0"/>
        <w:spacing w:before="240" w:after="240" w:line="240" w:lineRule="auto"/>
        <w:jc w:val="center"/>
        <w:textAlignment w:val="auto"/>
      </w:pPr>
      <w:r w:rsidRPr="00DF7AEA">
        <w:rPr>
          <w:b/>
          <w:bCs/>
          <w:w w:val="102"/>
        </w:rPr>
        <w:t>PIRKIMO TIKSLAS</w:t>
      </w:r>
      <w:r w:rsidR="00416F9B" w:rsidRPr="00DF7AEA">
        <w:rPr>
          <w:b/>
          <w:bCs/>
          <w:w w:val="102"/>
        </w:rPr>
        <w:t xml:space="preserve"> IR</w:t>
      </w:r>
      <w:r w:rsidRPr="00DF7AEA">
        <w:rPr>
          <w:b/>
          <w:bCs/>
          <w:w w:val="102"/>
        </w:rPr>
        <w:t xml:space="preserve"> UŽDAVINIAI</w:t>
      </w:r>
    </w:p>
    <w:p w14:paraId="11E5BF0E" w14:textId="472F8FD4" w:rsidR="0052471E" w:rsidRPr="00DF7AEA" w:rsidRDefault="0052471E" w:rsidP="000C32E5">
      <w:pPr>
        <w:pStyle w:val="ListParagraph"/>
        <w:numPr>
          <w:ilvl w:val="1"/>
          <w:numId w:val="5"/>
        </w:numPr>
        <w:suppressAutoHyphens w:val="0"/>
        <w:spacing w:before="60" w:after="60" w:line="240" w:lineRule="auto"/>
        <w:ind w:firstLine="851"/>
        <w:jc w:val="both"/>
        <w:textAlignment w:val="auto"/>
        <w:rPr>
          <w:w w:val="102"/>
        </w:rPr>
      </w:pPr>
      <w:r w:rsidRPr="00DF7AEA">
        <w:rPr>
          <w:b/>
          <w:bCs/>
          <w:w w:val="102"/>
        </w:rPr>
        <w:t>Pirkimo objektas</w:t>
      </w:r>
      <w:r w:rsidRPr="00DF7AEA">
        <w:rPr>
          <w:w w:val="102"/>
        </w:rPr>
        <w:t xml:space="preserve"> – </w:t>
      </w:r>
      <w:bookmarkStart w:id="0" w:name="_Hlk49243925"/>
      <w:r w:rsidR="00F15885" w:rsidRPr="00DF7AEA">
        <w:rPr>
          <w:w w:val="102"/>
        </w:rPr>
        <w:t xml:space="preserve">įsigyti </w:t>
      </w:r>
      <w:r w:rsidR="00954842" w:rsidRPr="00DF7AEA">
        <w:rPr>
          <w:w w:val="102"/>
        </w:rPr>
        <w:t>El.</w:t>
      </w:r>
      <w:r w:rsidR="00F034A9" w:rsidRPr="00DF7AEA">
        <w:rPr>
          <w:w w:val="102"/>
        </w:rPr>
        <w:t xml:space="preserve"> įrankio </w:t>
      </w:r>
      <w:bookmarkEnd w:id="0"/>
      <w:r w:rsidR="00F034A9" w:rsidRPr="00DF7AEA">
        <w:rPr>
          <w:w w:val="102"/>
        </w:rPr>
        <w:t xml:space="preserve">techninės </w:t>
      </w:r>
      <w:r w:rsidR="00F15885" w:rsidRPr="00DF7AEA">
        <w:rPr>
          <w:w w:val="102"/>
        </w:rPr>
        <w:t>priežiūros paslaugas</w:t>
      </w:r>
      <w:r w:rsidRPr="00DF7AEA">
        <w:rPr>
          <w:w w:val="102"/>
        </w:rPr>
        <w:t xml:space="preserve">. </w:t>
      </w:r>
    </w:p>
    <w:p w14:paraId="76370CBD" w14:textId="77777777" w:rsidR="00AB7809" w:rsidRPr="00AB7809" w:rsidRDefault="00AB7809" w:rsidP="00AB7809">
      <w:pPr>
        <w:numPr>
          <w:ilvl w:val="1"/>
          <w:numId w:val="5"/>
        </w:numPr>
        <w:tabs>
          <w:tab w:val="left" w:pos="993"/>
          <w:tab w:val="left" w:pos="1276"/>
        </w:tabs>
        <w:suppressAutoHyphens/>
        <w:spacing w:after="200" w:line="276" w:lineRule="auto"/>
        <w:ind w:firstLine="851"/>
        <w:contextualSpacing/>
        <w:jc w:val="both"/>
        <w:rPr>
          <w:rFonts w:ascii="Times New Roman" w:eastAsia="Times New Roman" w:hAnsi="Times New Roman" w:cs="Times New Roman"/>
          <w:sz w:val="24"/>
          <w:szCs w:val="20"/>
          <w:lang w:val="lt-LT" w:eastAsia="lt-LT"/>
        </w:rPr>
      </w:pPr>
      <w:r w:rsidRPr="00AB7809">
        <w:rPr>
          <w:rFonts w:ascii="Times New Roman" w:eastAsia="Times New Roman" w:hAnsi="Times New Roman" w:cs="Times New Roman"/>
          <w:sz w:val="24"/>
          <w:szCs w:val="20"/>
          <w:lang w:val="lt-LT" w:eastAsia="lt-LT"/>
        </w:rPr>
        <w:t>Techninės priežiūros paslaugos apims šias sritis:</w:t>
      </w:r>
    </w:p>
    <w:p w14:paraId="38F0A0DA" w14:textId="77777777" w:rsidR="00AB7809" w:rsidRPr="00AB7809" w:rsidRDefault="00AB7809" w:rsidP="00AB7809">
      <w:pPr>
        <w:numPr>
          <w:ilvl w:val="2"/>
          <w:numId w:val="5"/>
        </w:numPr>
        <w:tabs>
          <w:tab w:val="left" w:pos="993"/>
          <w:tab w:val="left" w:pos="1276"/>
        </w:tabs>
        <w:suppressAutoHyphens/>
        <w:spacing w:after="200" w:line="276" w:lineRule="auto"/>
        <w:ind w:firstLine="851"/>
        <w:contextualSpacing/>
        <w:jc w:val="both"/>
        <w:rPr>
          <w:rFonts w:ascii="Times New Roman" w:eastAsia="Times New Roman" w:hAnsi="Times New Roman" w:cs="Times New Roman"/>
          <w:sz w:val="24"/>
          <w:szCs w:val="20"/>
          <w:lang w:val="lt-LT" w:eastAsia="lt-LT"/>
        </w:rPr>
      </w:pPr>
      <w:r w:rsidRPr="00AB7809">
        <w:rPr>
          <w:rFonts w:ascii="Times New Roman" w:eastAsia="Times New Roman" w:hAnsi="Times New Roman" w:cs="Times New Roman"/>
          <w:sz w:val="24"/>
          <w:szCs w:val="20"/>
          <w:lang w:val="lt-LT" w:eastAsia="lt-LT"/>
        </w:rPr>
        <w:t>Techninės priežiūros plano parengimą;</w:t>
      </w:r>
    </w:p>
    <w:p w14:paraId="02579E25" w14:textId="5CCAE4EE" w:rsidR="00AB7809" w:rsidRPr="00AB7809" w:rsidRDefault="0026480D" w:rsidP="00AB7809">
      <w:pPr>
        <w:numPr>
          <w:ilvl w:val="2"/>
          <w:numId w:val="5"/>
        </w:numPr>
        <w:tabs>
          <w:tab w:val="left" w:pos="993"/>
          <w:tab w:val="left" w:pos="1276"/>
        </w:tabs>
        <w:suppressAutoHyphens/>
        <w:spacing w:after="200" w:line="276" w:lineRule="auto"/>
        <w:ind w:firstLine="851"/>
        <w:contextualSpacing/>
        <w:jc w:val="both"/>
        <w:rPr>
          <w:rFonts w:ascii="Times New Roman" w:eastAsia="Times New Roman" w:hAnsi="Times New Roman" w:cs="Times New Roman"/>
          <w:sz w:val="24"/>
          <w:szCs w:val="20"/>
          <w:lang w:val="lt-LT" w:eastAsia="lt-LT"/>
        </w:rPr>
      </w:pPr>
      <w:bookmarkStart w:id="1" w:name="_Hlk70338947"/>
      <w:r w:rsidRPr="00DF7AEA">
        <w:rPr>
          <w:rFonts w:ascii="Times New Roman" w:eastAsia="Times New Roman" w:hAnsi="Times New Roman" w:cs="Times New Roman"/>
          <w:sz w:val="24"/>
          <w:szCs w:val="20"/>
          <w:lang w:val="lt-LT" w:eastAsia="lt-LT"/>
        </w:rPr>
        <w:lastRenderedPageBreak/>
        <w:t>El. įrankio</w:t>
      </w:r>
      <w:r w:rsidR="00AB7809" w:rsidRPr="00AB7809">
        <w:rPr>
          <w:rFonts w:ascii="Times New Roman" w:eastAsia="Times New Roman" w:hAnsi="Times New Roman" w:cs="Times New Roman"/>
          <w:sz w:val="24"/>
          <w:szCs w:val="20"/>
          <w:lang w:val="lt-LT" w:eastAsia="lt-LT"/>
        </w:rPr>
        <w:t xml:space="preserve"> projektavimo, kūrimo ar modernizavimo, testavimo, diegimo bei kitų susijusių darbų, kuriuos vykdys Diegėjas, atitikimo techninei specifikacijai kontrolę;</w:t>
      </w:r>
    </w:p>
    <w:p w14:paraId="765AA7D6" w14:textId="1D822007" w:rsidR="00AB7809" w:rsidRPr="00AB7809" w:rsidRDefault="00AB7809" w:rsidP="00CB507A">
      <w:pPr>
        <w:numPr>
          <w:ilvl w:val="2"/>
          <w:numId w:val="5"/>
        </w:numPr>
        <w:tabs>
          <w:tab w:val="left" w:pos="993"/>
          <w:tab w:val="left" w:pos="1276"/>
        </w:tabs>
        <w:suppressAutoHyphens/>
        <w:spacing w:after="200" w:line="276" w:lineRule="auto"/>
        <w:ind w:firstLine="851"/>
        <w:contextualSpacing/>
        <w:jc w:val="both"/>
        <w:rPr>
          <w:rFonts w:ascii="Times New Roman" w:eastAsia="Times New Roman" w:hAnsi="Times New Roman" w:cs="Times New Roman"/>
          <w:sz w:val="24"/>
          <w:szCs w:val="20"/>
          <w:lang w:val="lt-LT" w:eastAsia="lt-LT"/>
        </w:rPr>
      </w:pPr>
      <w:r w:rsidRPr="00AB7809">
        <w:rPr>
          <w:rFonts w:ascii="Times New Roman" w:eastAsia="Times New Roman" w:hAnsi="Times New Roman" w:cs="Times New Roman"/>
          <w:sz w:val="24"/>
          <w:szCs w:val="20"/>
          <w:lang w:val="lt-LT" w:eastAsia="lt-LT"/>
        </w:rPr>
        <w:t xml:space="preserve">Rekomendacijų teikimą </w:t>
      </w:r>
      <w:r w:rsidR="00CB507A" w:rsidRPr="00DF7AEA">
        <w:rPr>
          <w:rFonts w:ascii="Times New Roman" w:eastAsia="Times New Roman" w:hAnsi="Times New Roman" w:cs="Times New Roman"/>
          <w:sz w:val="24"/>
          <w:szCs w:val="20"/>
          <w:lang w:val="lt-LT" w:eastAsia="lt-LT"/>
        </w:rPr>
        <w:t>El. įrankio sukūrimo</w:t>
      </w:r>
      <w:r w:rsidRPr="00AB7809">
        <w:rPr>
          <w:rFonts w:ascii="Times New Roman" w:eastAsia="Times New Roman" w:hAnsi="Times New Roman" w:cs="Times New Roman"/>
          <w:sz w:val="24"/>
          <w:szCs w:val="20"/>
          <w:lang w:val="lt-LT" w:eastAsia="lt-LT"/>
        </w:rPr>
        <w:t xml:space="preserve"> ir diegimo projekto valdymo klausimais;</w:t>
      </w:r>
    </w:p>
    <w:p w14:paraId="0EE5B801" w14:textId="77777777" w:rsidR="00AB7809" w:rsidRPr="00AB7809" w:rsidRDefault="00AB7809" w:rsidP="00CB507A">
      <w:pPr>
        <w:numPr>
          <w:ilvl w:val="2"/>
          <w:numId w:val="5"/>
        </w:numPr>
        <w:tabs>
          <w:tab w:val="left" w:pos="993"/>
          <w:tab w:val="left" w:pos="1276"/>
        </w:tabs>
        <w:suppressAutoHyphens/>
        <w:spacing w:after="200" w:line="276" w:lineRule="auto"/>
        <w:ind w:firstLine="851"/>
        <w:contextualSpacing/>
        <w:jc w:val="both"/>
        <w:rPr>
          <w:rFonts w:ascii="Times New Roman" w:eastAsia="Times New Roman" w:hAnsi="Times New Roman" w:cs="Times New Roman"/>
          <w:sz w:val="24"/>
          <w:szCs w:val="20"/>
          <w:lang w:val="lt-LT" w:eastAsia="lt-LT"/>
        </w:rPr>
      </w:pPr>
      <w:r w:rsidRPr="00AB7809">
        <w:rPr>
          <w:rFonts w:ascii="Times New Roman" w:eastAsia="Times New Roman" w:hAnsi="Times New Roman" w:cs="Times New Roman"/>
          <w:sz w:val="24"/>
          <w:szCs w:val="20"/>
          <w:lang w:val="lt-LT" w:eastAsia="lt-LT"/>
        </w:rPr>
        <w:t>Diegėjo parengtos dokumentacijos vertinimą, analizę bei pastabų ir rekomendacijų teikimą;</w:t>
      </w:r>
    </w:p>
    <w:p w14:paraId="1DD0C120" w14:textId="5E9E8876" w:rsidR="00AB7809" w:rsidRDefault="00AB7809" w:rsidP="00CB507A">
      <w:pPr>
        <w:numPr>
          <w:ilvl w:val="2"/>
          <w:numId w:val="5"/>
        </w:numPr>
        <w:tabs>
          <w:tab w:val="left" w:pos="993"/>
          <w:tab w:val="left" w:pos="1276"/>
        </w:tabs>
        <w:suppressAutoHyphens/>
        <w:spacing w:after="200" w:line="276" w:lineRule="auto"/>
        <w:ind w:firstLine="851"/>
        <w:contextualSpacing/>
        <w:jc w:val="both"/>
        <w:rPr>
          <w:rFonts w:ascii="Times New Roman" w:eastAsia="Times New Roman" w:hAnsi="Times New Roman" w:cs="Times New Roman"/>
          <w:sz w:val="24"/>
          <w:szCs w:val="20"/>
          <w:lang w:val="lt-LT" w:eastAsia="lt-LT"/>
        </w:rPr>
      </w:pPr>
      <w:r w:rsidRPr="00AB7809">
        <w:rPr>
          <w:rFonts w:ascii="Times New Roman" w:eastAsia="Times New Roman" w:hAnsi="Times New Roman" w:cs="Times New Roman"/>
          <w:sz w:val="24"/>
          <w:szCs w:val="20"/>
          <w:lang w:val="lt-LT" w:eastAsia="lt-LT"/>
        </w:rPr>
        <w:t>Aktyvų dalyvavimą priėmimo testavimo sesijose;</w:t>
      </w:r>
    </w:p>
    <w:p w14:paraId="6C8DBC64" w14:textId="3EA4ACB2" w:rsidR="00AB7809" w:rsidRPr="000730C9" w:rsidRDefault="001A75EC" w:rsidP="000730C9">
      <w:pPr>
        <w:numPr>
          <w:ilvl w:val="2"/>
          <w:numId w:val="5"/>
        </w:numPr>
        <w:tabs>
          <w:tab w:val="left" w:pos="993"/>
          <w:tab w:val="left" w:pos="1276"/>
        </w:tabs>
        <w:suppressAutoHyphens/>
        <w:spacing w:after="200" w:line="276" w:lineRule="auto"/>
        <w:ind w:firstLine="851"/>
        <w:contextualSpacing/>
        <w:jc w:val="both"/>
        <w:rPr>
          <w:rFonts w:ascii="Times New Roman" w:eastAsia="Times New Roman" w:hAnsi="Times New Roman" w:cs="Times New Roman"/>
          <w:sz w:val="24"/>
          <w:szCs w:val="24"/>
          <w:lang w:val="lt-LT" w:eastAsia="lt-LT"/>
        </w:rPr>
      </w:pPr>
      <w:r w:rsidRPr="000730C9">
        <w:rPr>
          <w:rFonts w:ascii="Times New Roman" w:hAnsi="Times New Roman" w:cs="Times New Roman"/>
          <w:sz w:val="24"/>
          <w:szCs w:val="24"/>
          <w:lang w:val="fi-FI"/>
        </w:rPr>
        <w:t>Patogumo naudoti bei atitikimo gerajai praktikai vertinim</w:t>
      </w:r>
      <w:r w:rsidR="00506835" w:rsidRPr="000730C9">
        <w:rPr>
          <w:rFonts w:ascii="Times New Roman" w:hAnsi="Times New Roman" w:cs="Times New Roman"/>
          <w:sz w:val="24"/>
          <w:szCs w:val="24"/>
          <w:lang w:val="fi-FI"/>
        </w:rPr>
        <w:t>ą</w:t>
      </w:r>
      <w:r w:rsidRPr="000730C9">
        <w:rPr>
          <w:rFonts w:ascii="Times New Roman" w:hAnsi="Times New Roman" w:cs="Times New Roman"/>
          <w:sz w:val="24"/>
          <w:szCs w:val="24"/>
          <w:lang w:val="fi-FI"/>
        </w:rPr>
        <w:t xml:space="preserve"> projektavimo ir galutinio testavimo etapuose;</w:t>
      </w:r>
    </w:p>
    <w:p w14:paraId="06AD80C6" w14:textId="5734D56A" w:rsidR="00AB7809" w:rsidRPr="00DF7AEA" w:rsidRDefault="00AB7809" w:rsidP="003D276F">
      <w:pPr>
        <w:numPr>
          <w:ilvl w:val="2"/>
          <w:numId w:val="5"/>
        </w:numPr>
        <w:tabs>
          <w:tab w:val="left" w:pos="993"/>
          <w:tab w:val="left" w:pos="1276"/>
        </w:tabs>
        <w:suppressAutoHyphens/>
        <w:spacing w:after="0" w:line="240" w:lineRule="auto"/>
        <w:ind w:firstLine="851"/>
        <w:contextualSpacing/>
        <w:jc w:val="both"/>
        <w:rPr>
          <w:rFonts w:ascii="Times New Roman" w:eastAsia="Times New Roman" w:hAnsi="Times New Roman" w:cs="Times New Roman"/>
          <w:sz w:val="24"/>
          <w:szCs w:val="20"/>
          <w:lang w:val="lt-LT" w:eastAsia="lt-LT"/>
        </w:rPr>
      </w:pPr>
      <w:r w:rsidRPr="00AB7809">
        <w:rPr>
          <w:rFonts w:ascii="Times New Roman" w:eastAsia="Times New Roman" w:hAnsi="Times New Roman" w:cs="Times New Roman"/>
          <w:sz w:val="24"/>
          <w:szCs w:val="20"/>
          <w:lang w:val="lt-LT" w:eastAsia="lt-LT"/>
        </w:rPr>
        <w:t>Galutinių rezultatų įvertinimą.</w:t>
      </w:r>
      <w:bookmarkEnd w:id="1"/>
    </w:p>
    <w:p w14:paraId="1F97C879" w14:textId="77777777" w:rsidR="00E41D5B" w:rsidRPr="00E41D5B" w:rsidRDefault="00E41D5B" w:rsidP="00E41D5B">
      <w:pPr>
        <w:numPr>
          <w:ilvl w:val="1"/>
          <w:numId w:val="5"/>
        </w:numPr>
        <w:tabs>
          <w:tab w:val="left" w:pos="993"/>
          <w:tab w:val="left" w:pos="1276"/>
        </w:tabs>
        <w:suppressAutoHyphens/>
        <w:spacing w:after="200" w:line="276" w:lineRule="auto"/>
        <w:ind w:firstLine="851"/>
        <w:contextualSpacing/>
        <w:jc w:val="both"/>
        <w:rPr>
          <w:rFonts w:ascii="Times New Roman" w:eastAsia="Times New Roman" w:hAnsi="Times New Roman" w:cs="Times New Roman"/>
          <w:sz w:val="24"/>
          <w:szCs w:val="20"/>
          <w:lang w:val="lt-LT" w:eastAsia="lt-LT"/>
        </w:rPr>
      </w:pPr>
      <w:r w:rsidRPr="00E41D5B">
        <w:rPr>
          <w:rFonts w:ascii="Times New Roman" w:eastAsia="Times New Roman" w:hAnsi="Times New Roman" w:cs="Times New Roman"/>
          <w:sz w:val="24"/>
          <w:szCs w:val="20"/>
          <w:lang w:val="lt-LT" w:eastAsia="lt-LT"/>
        </w:rPr>
        <w:t xml:space="preserve">Šioje techninėje specifikacijoje naudojamos sąvokos apibrėžtos teisės aktuose, taikomuose šiam pirkimui ir jo objektui, ir suprantamos taip kaip naudojamos gerojoje informacinių technologijų praktikoje. </w:t>
      </w:r>
    </w:p>
    <w:p w14:paraId="20EC32C7" w14:textId="36C94084" w:rsidR="00E41D5B" w:rsidRPr="00DF7AEA" w:rsidRDefault="00E41D5B" w:rsidP="0070526C">
      <w:pPr>
        <w:numPr>
          <w:ilvl w:val="1"/>
          <w:numId w:val="5"/>
        </w:numPr>
        <w:tabs>
          <w:tab w:val="left" w:pos="993"/>
          <w:tab w:val="left" w:pos="1276"/>
        </w:tabs>
        <w:suppressAutoHyphens/>
        <w:spacing w:after="0" w:line="276" w:lineRule="auto"/>
        <w:ind w:firstLine="851"/>
        <w:contextualSpacing/>
        <w:jc w:val="both"/>
        <w:rPr>
          <w:rFonts w:ascii="Times New Roman" w:eastAsia="Times New Roman" w:hAnsi="Times New Roman" w:cs="Times New Roman"/>
          <w:sz w:val="24"/>
          <w:szCs w:val="20"/>
          <w:lang w:val="lt-LT" w:eastAsia="lt-LT"/>
        </w:rPr>
      </w:pPr>
      <w:r w:rsidRPr="00E41D5B">
        <w:rPr>
          <w:rFonts w:ascii="Times New Roman" w:eastAsia="Times New Roman" w:hAnsi="Times New Roman" w:cs="Times New Roman"/>
          <w:sz w:val="24"/>
          <w:szCs w:val="20"/>
          <w:lang w:val="lt-LT" w:eastAsia="lt-LT"/>
        </w:rPr>
        <w:t>Šiame dokumente naudojami terminai „turi būti“, „turi turėti“, „turi turėti galimybę“ yra lygiaverčiai ir reiškia, kad paslaugų teikėjas šio pirkimo apimtyje privalo atlikti numatytas analizes, parengti, suderinti  nurodytus dokumentus.</w:t>
      </w:r>
    </w:p>
    <w:p w14:paraId="71ADA736" w14:textId="3FB1339A" w:rsidR="00E901D3" w:rsidRPr="00DF7AEA" w:rsidRDefault="00E977EC" w:rsidP="0070526C">
      <w:pPr>
        <w:pStyle w:val="ListParagraph"/>
        <w:numPr>
          <w:ilvl w:val="1"/>
          <w:numId w:val="5"/>
        </w:numPr>
        <w:suppressAutoHyphens w:val="0"/>
        <w:spacing w:after="0"/>
        <w:ind w:firstLine="851"/>
        <w:jc w:val="both"/>
        <w:textAlignment w:val="auto"/>
        <w:rPr>
          <w:w w:val="102"/>
        </w:rPr>
      </w:pPr>
      <w:r w:rsidRPr="00DF7AEA">
        <w:rPr>
          <w:w w:val="102"/>
        </w:rPr>
        <w:t xml:space="preserve">Pirkimas į dalis neskirstomas. </w:t>
      </w:r>
    </w:p>
    <w:p w14:paraId="2AD426A1" w14:textId="253C2985" w:rsidR="00E901D3" w:rsidRPr="00DF7AEA" w:rsidRDefault="00E901D3" w:rsidP="0086529D">
      <w:pPr>
        <w:pStyle w:val="ListParagraph"/>
        <w:numPr>
          <w:ilvl w:val="0"/>
          <w:numId w:val="5"/>
        </w:numPr>
        <w:suppressAutoHyphens w:val="0"/>
        <w:spacing w:before="240" w:after="240" w:line="240" w:lineRule="auto"/>
        <w:jc w:val="center"/>
        <w:textAlignment w:val="auto"/>
        <w:rPr>
          <w:b/>
          <w:bCs/>
        </w:rPr>
      </w:pPr>
      <w:r w:rsidRPr="00DF7AEA">
        <w:rPr>
          <w:b/>
          <w:bCs/>
        </w:rPr>
        <w:t>ESAMOS SITUACIJOS IR SPRENDŽIAMŲ PROBLEMŲ APRAŠYMAS</w:t>
      </w:r>
    </w:p>
    <w:p w14:paraId="70F9A779" w14:textId="2DF0BE52" w:rsidR="00E901D3" w:rsidRPr="00DF7AEA" w:rsidRDefault="00E901D3" w:rsidP="00E901D3">
      <w:pPr>
        <w:pStyle w:val="ListParagraph"/>
        <w:numPr>
          <w:ilvl w:val="1"/>
          <w:numId w:val="5"/>
        </w:numPr>
        <w:spacing w:after="0"/>
        <w:ind w:firstLine="851"/>
        <w:jc w:val="both"/>
        <w:textAlignment w:val="auto"/>
      </w:pPr>
      <w:r w:rsidRPr="00DF7AEA">
        <w:t xml:space="preserve">Šiuo metu Administracija, jai pavestoms teisėjų ir pretendentų į teisėjus atrankos ir vertinimo funkcijoms vykdyti nenaudoja jokios informacinės sistemos, kuri užtikrintų skaidrų ir efektyvų teisėjų ir pretendentų į teisėjus atrankos ir vertinimo procesą. </w:t>
      </w:r>
    </w:p>
    <w:p w14:paraId="1EC8DC93" w14:textId="77777777" w:rsidR="00E901D3" w:rsidRPr="00DF7AEA" w:rsidRDefault="00E901D3" w:rsidP="00E901D3">
      <w:pPr>
        <w:pStyle w:val="ListParagraph"/>
        <w:numPr>
          <w:ilvl w:val="1"/>
          <w:numId w:val="5"/>
        </w:numPr>
        <w:spacing w:after="0"/>
        <w:ind w:firstLine="851"/>
        <w:jc w:val="both"/>
        <w:textAlignment w:val="auto"/>
      </w:pPr>
      <w:r w:rsidRPr="00DF7AEA">
        <w:t>Šiam procesui vykdyti yra naudojami standartiniai įrankiai, tokie kaip Excel ar MS Word, kurie reikalauja daug žmogiškųjų resursų indėlio, reikia suvedinėti pretendentų fiziškai pateiktų dokumentų duomenis, neužtikrina saugumo bei skaidrumo, didėja klaidų tikimybė bei apsunkina statistinių duomenų analizę.</w:t>
      </w:r>
    </w:p>
    <w:p w14:paraId="7D1D334B" w14:textId="6507AC89" w:rsidR="00E901D3" w:rsidRPr="00DF7AEA" w:rsidRDefault="00E901D3" w:rsidP="009B0114">
      <w:pPr>
        <w:pStyle w:val="ListParagraph"/>
        <w:numPr>
          <w:ilvl w:val="1"/>
          <w:numId w:val="5"/>
        </w:numPr>
        <w:spacing w:after="0"/>
        <w:ind w:firstLine="851"/>
        <w:jc w:val="both"/>
        <w:textAlignment w:val="auto"/>
      </w:pPr>
      <w:r w:rsidRPr="00DF7AEA">
        <w:t>Todėl Diegėjas sukurs</w:t>
      </w:r>
      <w:r w:rsidR="00610519" w:rsidRPr="00DF7AEA">
        <w:t xml:space="preserve"> ir įdiegs</w:t>
      </w:r>
      <w:r w:rsidRPr="00DF7AEA">
        <w:t xml:space="preserve"> El. įrankį, t. y. efektyvias priemones teisėjų korpuso formavimo skaidrumui ir nepriklausomumui užtikrinti</w:t>
      </w:r>
      <w:r w:rsidR="00B90E58">
        <w:t xml:space="preserve"> bei</w:t>
      </w:r>
      <w:r w:rsidRPr="00DF7AEA">
        <w:t xml:space="preserve"> padidinti atrankos proceso aptarnavimo kokybę.</w:t>
      </w:r>
    </w:p>
    <w:p w14:paraId="6886ACF7" w14:textId="259074CD" w:rsidR="00E901D3" w:rsidRPr="00DF7AEA" w:rsidRDefault="00E901D3" w:rsidP="00E901D3">
      <w:pPr>
        <w:pStyle w:val="ListParagraph"/>
        <w:numPr>
          <w:ilvl w:val="1"/>
          <w:numId w:val="5"/>
        </w:numPr>
        <w:spacing w:after="0"/>
        <w:ind w:firstLine="851"/>
        <w:jc w:val="both"/>
        <w:textAlignment w:val="auto"/>
      </w:pPr>
      <w:r w:rsidRPr="00DF7AEA">
        <w:t xml:space="preserve">Sukūrus ir įdiegus El. įrankį, pretendentai į teisėjus ir teisėjai galės patogiai ir saugiai pateikti prašymus ir matyti su jų nagrinėjimu susijusią informaciją, o Administracijos darbuotojai efektyviai vykdyti jų nagrinėjimą bei Pretendentų į teisėjus ir teisėjų apskaitą, bus išvengiama perteklinio, duomenų ir dokumentų nagrinėjimo. </w:t>
      </w:r>
    </w:p>
    <w:p w14:paraId="2624D094" w14:textId="5EFFDCAA" w:rsidR="00610519" w:rsidRPr="00DF7AEA" w:rsidRDefault="00610519" w:rsidP="007C599F">
      <w:pPr>
        <w:pStyle w:val="ListParagraph"/>
        <w:numPr>
          <w:ilvl w:val="0"/>
          <w:numId w:val="5"/>
        </w:numPr>
        <w:suppressAutoHyphens w:val="0"/>
        <w:spacing w:before="240" w:after="240" w:line="240" w:lineRule="auto"/>
        <w:jc w:val="center"/>
        <w:textAlignment w:val="auto"/>
        <w:rPr>
          <w:b/>
          <w:bCs/>
        </w:rPr>
      </w:pPr>
      <w:r w:rsidRPr="00DF7AEA">
        <w:rPr>
          <w:b/>
          <w:bCs/>
        </w:rPr>
        <w:t>SIEKIAMOS SITUACIJOS APRAŠYMAS</w:t>
      </w:r>
    </w:p>
    <w:p w14:paraId="5D8CA5CA" w14:textId="65AB07C1" w:rsidR="00610519" w:rsidRPr="00DF7AEA" w:rsidRDefault="00E901D3" w:rsidP="009B0114">
      <w:pPr>
        <w:pStyle w:val="ListParagraph"/>
        <w:numPr>
          <w:ilvl w:val="1"/>
          <w:numId w:val="5"/>
        </w:numPr>
        <w:spacing w:after="0"/>
        <w:ind w:firstLine="851"/>
        <w:jc w:val="both"/>
        <w:textAlignment w:val="auto"/>
      </w:pPr>
      <w:r w:rsidRPr="00DF7AEA">
        <w:t>Suk</w:t>
      </w:r>
      <w:r w:rsidR="007C599F" w:rsidRPr="00DF7AEA">
        <w:t>ūrus</w:t>
      </w:r>
      <w:r w:rsidRPr="00DF7AEA">
        <w:t xml:space="preserve"> El. įrankį siekiama realizuoti šias funkcijas:</w:t>
      </w:r>
    </w:p>
    <w:p w14:paraId="0960C59F" w14:textId="77777777" w:rsidR="00610519" w:rsidRPr="00DF7AEA" w:rsidRDefault="00E901D3" w:rsidP="009B0114">
      <w:pPr>
        <w:pStyle w:val="ListParagraph"/>
        <w:numPr>
          <w:ilvl w:val="2"/>
          <w:numId w:val="5"/>
        </w:numPr>
        <w:spacing w:after="0"/>
        <w:ind w:firstLine="851"/>
        <w:jc w:val="both"/>
      </w:pPr>
      <w:r w:rsidRPr="00DF7AEA">
        <w:t>prašymų bei dokumentų pateikimas;</w:t>
      </w:r>
    </w:p>
    <w:p w14:paraId="4B0FAAF2" w14:textId="2C3893B9" w:rsidR="00610519" w:rsidRPr="00DF7AEA" w:rsidRDefault="00E901D3" w:rsidP="009B0114">
      <w:pPr>
        <w:pStyle w:val="ListParagraph"/>
        <w:numPr>
          <w:ilvl w:val="2"/>
          <w:numId w:val="5"/>
        </w:numPr>
        <w:spacing w:after="0"/>
        <w:ind w:firstLine="851"/>
        <w:jc w:val="both"/>
      </w:pPr>
      <w:r w:rsidRPr="00DF7AEA">
        <w:t>pretendento į teisėjus bei teisėjo „kortelės“ sukūrim</w:t>
      </w:r>
      <w:r w:rsidR="007C599F" w:rsidRPr="00DF7AEA">
        <w:t>as</w:t>
      </w:r>
      <w:r w:rsidRPr="00DF7AEA">
        <w:t>, duomenų įvedim</w:t>
      </w:r>
      <w:r w:rsidR="007C599F" w:rsidRPr="00DF7AEA">
        <w:t>as</w:t>
      </w:r>
      <w:r w:rsidRPr="00DF7AEA">
        <w:t xml:space="preserve"> bei koregavimas;</w:t>
      </w:r>
    </w:p>
    <w:p w14:paraId="6A3E2C28" w14:textId="77777777" w:rsidR="00610519" w:rsidRPr="00DF7AEA" w:rsidRDefault="00E901D3" w:rsidP="009B0114">
      <w:pPr>
        <w:pStyle w:val="ListParagraph"/>
        <w:numPr>
          <w:ilvl w:val="2"/>
          <w:numId w:val="5"/>
        </w:numPr>
        <w:spacing w:after="0"/>
        <w:ind w:firstLine="851"/>
        <w:jc w:val="both"/>
      </w:pPr>
      <w:r w:rsidRPr="00DF7AEA">
        <w:t>teisėjų karjeros siekiančių asmenų el. įrankio sudarymas bei valdymas;</w:t>
      </w:r>
    </w:p>
    <w:p w14:paraId="217352D2" w14:textId="33FE2B38" w:rsidR="00610519" w:rsidRPr="00DF7AEA" w:rsidRDefault="00E901D3" w:rsidP="009B0114">
      <w:pPr>
        <w:pStyle w:val="ListParagraph"/>
        <w:numPr>
          <w:ilvl w:val="2"/>
          <w:numId w:val="5"/>
        </w:numPr>
        <w:spacing w:after="0"/>
        <w:ind w:firstLine="851"/>
        <w:jc w:val="both"/>
      </w:pPr>
      <w:r w:rsidRPr="00DF7AEA">
        <w:lastRenderedPageBreak/>
        <w:t>teisėjų, pageidaujančių būti perkeltais į kitą tos pačios pakopos teismą arba į kitus to paties teismo, kurio teisėjais jie paskirti, rūmus, arba į kitos jurisdikcijos tos pačios pakopos teismą arba į kitus to paties teismo, kurio teisėjais jie paskirti, rūmus, arba į kitos jurisdikcijos tos pačios pakopos teismą, duomenų bazės sudarymas ir valdymas;</w:t>
      </w:r>
    </w:p>
    <w:p w14:paraId="72BDA27C" w14:textId="38CCD47E" w:rsidR="00610519" w:rsidRPr="00DF7AEA" w:rsidRDefault="00E901D3" w:rsidP="009B0114">
      <w:pPr>
        <w:pStyle w:val="ListParagraph"/>
        <w:numPr>
          <w:ilvl w:val="2"/>
          <w:numId w:val="5"/>
        </w:numPr>
        <w:spacing w:after="0"/>
        <w:ind w:firstLine="851"/>
        <w:jc w:val="both"/>
      </w:pPr>
      <w:r w:rsidRPr="00DF7AEA">
        <w:t>teisėjų, siekiančių karjeros tos pačios pakopos teismuose, duomenų bazės sudarymas ir valdymas;</w:t>
      </w:r>
    </w:p>
    <w:p w14:paraId="7582560A" w14:textId="77777777" w:rsidR="00610519" w:rsidRPr="00DF7AEA" w:rsidRDefault="00E901D3" w:rsidP="009B0114">
      <w:pPr>
        <w:pStyle w:val="ListParagraph"/>
        <w:numPr>
          <w:ilvl w:val="2"/>
          <w:numId w:val="5"/>
        </w:numPr>
        <w:spacing w:after="0"/>
        <w:ind w:firstLine="851"/>
        <w:jc w:val="both"/>
      </w:pPr>
      <w:r w:rsidRPr="00DF7AEA">
        <w:t>pretendentų į laisvas apylinkės teismo teisėjų vietas sąrašo sudarymas ir valdymas;</w:t>
      </w:r>
    </w:p>
    <w:p w14:paraId="038E6532" w14:textId="77777777" w:rsidR="00610519" w:rsidRPr="00DF7AEA" w:rsidRDefault="00E901D3" w:rsidP="009B0114">
      <w:pPr>
        <w:pStyle w:val="ListParagraph"/>
        <w:numPr>
          <w:ilvl w:val="2"/>
          <w:numId w:val="5"/>
        </w:numPr>
        <w:spacing w:after="0"/>
        <w:ind w:firstLine="851"/>
        <w:jc w:val="both"/>
      </w:pPr>
      <w:r w:rsidRPr="00DF7AEA">
        <w:t>informacijos filtravimas pasirinktinai nustatytais pjūviais;</w:t>
      </w:r>
    </w:p>
    <w:p w14:paraId="202A4EBB" w14:textId="7375A6D6" w:rsidR="00E901D3" w:rsidRPr="00DF7AEA" w:rsidRDefault="00E901D3" w:rsidP="009B0114">
      <w:pPr>
        <w:pStyle w:val="ListParagraph"/>
        <w:numPr>
          <w:ilvl w:val="2"/>
          <w:numId w:val="5"/>
        </w:numPr>
        <w:spacing w:after="0"/>
        <w:ind w:firstLine="851"/>
        <w:jc w:val="both"/>
      </w:pPr>
      <w:r w:rsidRPr="00DF7AEA">
        <w:t>statistinių duomenų valdymas.</w:t>
      </w:r>
    </w:p>
    <w:p w14:paraId="121B1A34" w14:textId="5C3B9C8A" w:rsidR="00E901D3" w:rsidRPr="00DF7AEA" w:rsidRDefault="00E901D3" w:rsidP="009B0114">
      <w:pPr>
        <w:pStyle w:val="ListParagraph"/>
        <w:numPr>
          <w:ilvl w:val="1"/>
          <w:numId w:val="5"/>
        </w:numPr>
        <w:spacing w:after="0"/>
        <w:ind w:firstLine="851"/>
        <w:jc w:val="both"/>
        <w:rPr>
          <w:lang w:val="fi-FI"/>
        </w:rPr>
      </w:pPr>
      <w:r w:rsidRPr="00DF7AEA">
        <w:rPr>
          <w:lang w:val="fi-FI"/>
        </w:rPr>
        <w:t>Sukurtais funkcionalumais naudosis šios suinteresuotos šalys:</w:t>
      </w:r>
    </w:p>
    <w:p w14:paraId="712D885F" w14:textId="13BF849C" w:rsidR="00610519" w:rsidRPr="00DF7AEA" w:rsidRDefault="00E901D3" w:rsidP="009B0114">
      <w:pPr>
        <w:pStyle w:val="ListParagraph"/>
        <w:numPr>
          <w:ilvl w:val="2"/>
          <w:numId w:val="5"/>
        </w:numPr>
        <w:spacing w:after="0"/>
        <w:ind w:firstLine="851"/>
        <w:jc w:val="both"/>
        <w:textAlignment w:val="auto"/>
      </w:pPr>
      <w:r w:rsidRPr="00DF7AEA">
        <w:t>Teismų sistemos darbuotojai (teisėjai, teismų ir A</w:t>
      </w:r>
      <w:r w:rsidR="007C599F" w:rsidRPr="00DF7AEA">
        <w:t>dministracijos</w:t>
      </w:r>
      <w:r w:rsidRPr="00DF7AEA">
        <w:t xml:space="preserve"> darbuotojai);</w:t>
      </w:r>
    </w:p>
    <w:p w14:paraId="1B66BB93" w14:textId="2B122EDA" w:rsidR="00E901D3" w:rsidRPr="00DF7AEA" w:rsidRDefault="00E901D3" w:rsidP="009B0114">
      <w:pPr>
        <w:pStyle w:val="ListParagraph"/>
        <w:numPr>
          <w:ilvl w:val="2"/>
          <w:numId w:val="5"/>
        </w:numPr>
        <w:spacing w:after="0"/>
        <w:ind w:firstLine="851"/>
        <w:jc w:val="both"/>
        <w:textAlignment w:val="auto"/>
      </w:pPr>
      <w:r w:rsidRPr="00DF7AEA">
        <w:t>Asmenys, siekiantys laikyti pretendentų į teisėjus egzaminą, siekiantys būti įrašyti į Pretendentų į laisvas apylinkės teismo teisėjų vietas sąrašą ar / ir Teisėjų karjeros siekiančių asmenų registrą ir tapti teisėjais (Pretendentai į teisėjus).</w:t>
      </w:r>
    </w:p>
    <w:p w14:paraId="739C211B" w14:textId="77777777" w:rsidR="00F52AED" w:rsidRPr="00DF7AEA" w:rsidRDefault="00F52AED" w:rsidP="009B0114">
      <w:pPr>
        <w:pStyle w:val="ListParagraph"/>
        <w:spacing w:after="0"/>
        <w:ind w:left="851"/>
        <w:jc w:val="both"/>
        <w:textAlignment w:val="auto"/>
      </w:pPr>
    </w:p>
    <w:p w14:paraId="44254C1B" w14:textId="0A15FA39" w:rsidR="00F52AED" w:rsidRPr="00DF7AEA" w:rsidRDefault="00F52AED" w:rsidP="00F52AED">
      <w:pPr>
        <w:numPr>
          <w:ilvl w:val="0"/>
          <w:numId w:val="5"/>
        </w:numPr>
        <w:tabs>
          <w:tab w:val="left" w:pos="1276"/>
          <w:tab w:val="left" w:pos="1418"/>
        </w:tabs>
        <w:spacing w:after="200" w:line="240" w:lineRule="auto"/>
        <w:contextualSpacing/>
        <w:jc w:val="center"/>
        <w:rPr>
          <w:rFonts w:ascii="Times New Roman" w:eastAsia="Times New Roman" w:hAnsi="Times New Roman" w:cs="Times New Roman"/>
          <w:b/>
          <w:sz w:val="24"/>
          <w:szCs w:val="20"/>
          <w:lang w:val="lt-LT" w:eastAsia="lt-LT"/>
        </w:rPr>
      </w:pPr>
      <w:r w:rsidRPr="00F52AED">
        <w:rPr>
          <w:rFonts w:ascii="Times New Roman" w:eastAsia="Times New Roman" w:hAnsi="Times New Roman" w:cs="Times New Roman"/>
          <w:b/>
          <w:sz w:val="24"/>
          <w:szCs w:val="20"/>
          <w:lang w:val="lt-LT" w:eastAsia="lt-LT"/>
        </w:rPr>
        <w:t>DETALUS PASLAUGŲ APRAŠYMAS</w:t>
      </w:r>
    </w:p>
    <w:p w14:paraId="082D0A1E" w14:textId="77777777" w:rsidR="00AD3E84" w:rsidRPr="00F52AED" w:rsidRDefault="00AD3E84" w:rsidP="00AD3E84">
      <w:pPr>
        <w:tabs>
          <w:tab w:val="left" w:pos="1276"/>
          <w:tab w:val="left" w:pos="1418"/>
        </w:tabs>
        <w:spacing w:after="200" w:line="240" w:lineRule="auto"/>
        <w:ind w:left="360"/>
        <w:contextualSpacing/>
        <w:rPr>
          <w:rFonts w:ascii="Times New Roman" w:eastAsia="Times New Roman" w:hAnsi="Times New Roman" w:cs="Times New Roman"/>
          <w:b/>
          <w:sz w:val="24"/>
          <w:szCs w:val="20"/>
          <w:lang w:val="lt-LT" w:eastAsia="lt-LT"/>
        </w:rPr>
      </w:pPr>
    </w:p>
    <w:p w14:paraId="2FBD0DFA" w14:textId="3F249156" w:rsidR="00AD3E84" w:rsidRPr="00986802" w:rsidRDefault="00AD3E84" w:rsidP="00AD3E84">
      <w:pPr>
        <w:numPr>
          <w:ilvl w:val="1"/>
          <w:numId w:val="5"/>
        </w:numPr>
        <w:tabs>
          <w:tab w:val="left" w:pos="1560"/>
        </w:tabs>
        <w:suppressAutoHyphens/>
        <w:autoSpaceDN w:val="0"/>
        <w:spacing w:after="200" w:line="240" w:lineRule="auto"/>
        <w:ind w:firstLine="851"/>
        <w:contextualSpacing/>
        <w:jc w:val="both"/>
        <w:textAlignment w:val="baseline"/>
        <w:rPr>
          <w:rFonts w:ascii="Times New Roman" w:eastAsia="Times New Roman" w:hAnsi="Times New Roman" w:cs="Times New Roman"/>
          <w:sz w:val="24"/>
          <w:szCs w:val="20"/>
          <w:lang w:val="lt-LT" w:eastAsia="lt-LT"/>
        </w:rPr>
      </w:pPr>
      <w:r w:rsidRPr="00986802">
        <w:rPr>
          <w:rFonts w:ascii="Times New Roman" w:eastAsia="Times New Roman" w:hAnsi="Times New Roman" w:cs="Times New Roman"/>
          <w:sz w:val="24"/>
          <w:szCs w:val="24"/>
          <w:lang w:val="lt-LT" w:eastAsia="lt-LT"/>
        </w:rPr>
        <w:t>T</w:t>
      </w:r>
      <w:r w:rsidRPr="00986802">
        <w:rPr>
          <w:rFonts w:ascii="Times New Roman" w:eastAsia="Times New Roman" w:hAnsi="Times New Roman" w:cs="Times New Roman"/>
          <w:sz w:val="24"/>
          <w:szCs w:val="20"/>
          <w:lang w:val="lt-LT" w:eastAsia="lt-LT"/>
        </w:rPr>
        <w:t xml:space="preserve">echninės priežiūros paslaugų suteikimo terminas – </w:t>
      </w:r>
      <w:r w:rsidR="00541EA3" w:rsidRPr="00986802">
        <w:rPr>
          <w:rFonts w:ascii="Times New Roman" w:eastAsia="Times New Roman" w:hAnsi="Times New Roman" w:cs="Times New Roman"/>
          <w:sz w:val="24"/>
          <w:szCs w:val="20"/>
          <w:lang w:val="lt-LT" w:eastAsia="lt-LT"/>
        </w:rPr>
        <w:t>12</w:t>
      </w:r>
      <w:r w:rsidRPr="00986802">
        <w:rPr>
          <w:rFonts w:ascii="Times New Roman" w:eastAsia="Times New Roman" w:hAnsi="Times New Roman" w:cs="Times New Roman"/>
          <w:sz w:val="24"/>
          <w:szCs w:val="20"/>
          <w:lang w:val="lt-LT" w:eastAsia="lt-LT"/>
        </w:rPr>
        <w:t xml:space="preserve"> mėnesi</w:t>
      </w:r>
      <w:r w:rsidR="00541EA3" w:rsidRPr="00986802">
        <w:rPr>
          <w:rFonts w:ascii="Times New Roman" w:eastAsia="Times New Roman" w:hAnsi="Times New Roman" w:cs="Times New Roman"/>
          <w:sz w:val="24"/>
          <w:szCs w:val="20"/>
          <w:lang w:val="lt-LT" w:eastAsia="lt-LT"/>
        </w:rPr>
        <w:t>ų</w:t>
      </w:r>
      <w:r w:rsidRPr="00986802">
        <w:rPr>
          <w:rFonts w:ascii="Times New Roman" w:eastAsia="Times New Roman" w:hAnsi="Times New Roman" w:cs="Times New Roman"/>
          <w:sz w:val="24"/>
          <w:szCs w:val="20"/>
          <w:lang w:val="lt-LT" w:eastAsia="lt-LT"/>
        </w:rPr>
        <w:t xml:space="preserve"> nuo sutarties pasirašymo</w:t>
      </w:r>
      <w:r w:rsidR="00DA554F" w:rsidRPr="00986802">
        <w:rPr>
          <w:rFonts w:ascii="Times New Roman" w:eastAsia="Times New Roman" w:hAnsi="Times New Roman" w:cs="Times New Roman"/>
          <w:sz w:val="24"/>
          <w:szCs w:val="20"/>
          <w:lang w:val="lt-LT" w:eastAsia="lt-LT"/>
        </w:rPr>
        <w:t xml:space="preserve"> dienos</w:t>
      </w:r>
      <w:r w:rsidRPr="00986802">
        <w:rPr>
          <w:rFonts w:ascii="Times New Roman" w:eastAsia="Times New Roman" w:hAnsi="Times New Roman" w:cs="Times New Roman"/>
          <w:sz w:val="24"/>
          <w:szCs w:val="20"/>
          <w:lang w:val="lt-LT" w:eastAsia="lt-LT"/>
        </w:rPr>
        <w:t>. Sutartis gali būti pratęsta</w:t>
      </w:r>
      <w:r w:rsidR="00460DDE" w:rsidRPr="00986802">
        <w:rPr>
          <w:rFonts w:ascii="Times New Roman" w:eastAsia="Times New Roman" w:hAnsi="Times New Roman" w:cs="Times New Roman"/>
          <w:sz w:val="24"/>
          <w:szCs w:val="20"/>
          <w:lang w:val="lt-LT" w:eastAsia="lt-LT"/>
        </w:rPr>
        <w:t xml:space="preserve"> </w:t>
      </w:r>
      <w:r w:rsidR="00D942CA" w:rsidRPr="00986802">
        <w:rPr>
          <w:rFonts w:ascii="Times New Roman" w:eastAsia="Times New Roman" w:hAnsi="Times New Roman" w:cs="Times New Roman"/>
          <w:sz w:val="24"/>
          <w:szCs w:val="20"/>
          <w:lang w:val="lt-LT" w:eastAsia="lt-LT"/>
        </w:rPr>
        <w:t xml:space="preserve">vieną kartą ne daugiau kaip </w:t>
      </w:r>
      <w:r w:rsidR="00460DDE" w:rsidRPr="00986802">
        <w:rPr>
          <w:rFonts w:ascii="Times New Roman" w:eastAsia="Times New Roman" w:hAnsi="Times New Roman" w:cs="Times New Roman"/>
          <w:sz w:val="24"/>
          <w:szCs w:val="20"/>
          <w:lang w:val="lt-LT" w:eastAsia="lt-LT"/>
        </w:rPr>
        <w:t>6 (šešiems) mėnesiams</w:t>
      </w:r>
      <w:r w:rsidRPr="00986802">
        <w:rPr>
          <w:rFonts w:ascii="Times New Roman" w:eastAsia="Times New Roman" w:hAnsi="Times New Roman" w:cs="Times New Roman"/>
          <w:sz w:val="24"/>
          <w:szCs w:val="20"/>
          <w:lang w:val="lt-LT" w:eastAsia="lt-LT"/>
        </w:rPr>
        <w:t xml:space="preserve"> dėl aplinkybių, kurios nepriklauso nuo Tiekėjo</w:t>
      </w:r>
      <w:r w:rsidR="00055AA7" w:rsidRPr="00986802">
        <w:rPr>
          <w:rFonts w:ascii="Times New Roman" w:eastAsia="Times New Roman" w:hAnsi="Times New Roman" w:cs="Times New Roman"/>
          <w:sz w:val="24"/>
          <w:szCs w:val="20"/>
          <w:lang w:val="lt-LT" w:eastAsia="lt-LT"/>
        </w:rPr>
        <w:t>. Bendras paslaugų teikimo terminas negali būti</w:t>
      </w:r>
      <w:r w:rsidRPr="00986802">
        <w:rPr>
          <w:rFonts w:ascii="Times New Roman" w:eastAsia="Times New Roman" w:hAnsi="Times New Roman" w:cs="Times New Roman"/>
          <w:sz w:val="24"/>
          <w:szCs w:val="20"/>
          <w:lang w:val="lt-LT" w:eastAsia="lt-LT"/>
        </w:rPr>
        <w:t xml:space="preserve"> ilg</w:t>
      </w:r>
      <w:r w:rsidR="00055AA7" w:rsidRPr="00986802">
        <w:rPr>
          <w:rFonts w:ascii="Times New Roman" w:eastAsia="Times New Roman" w:hAnsi="Times New Roman" w:cs="Times New Roman"/>
          <w:sz w:val="24"/>
          <w:szCs w:val="20"/>
          <w:lang w:val="lt-LT" w:eastAsia="lt-LT"/>
        </w:rPr>
        <w:t>esnis</w:t>
      </w:r>
      <w:r w:rsidR="00986802">
        <w:rPr>
          <w:rFonts w:ascii="Times New Roman" w:eastAsia="Times New Roman" w:hAnsi="Times New Roman" w:cs="Times New Roman"/>
          <w:sz w:val="24"/>
          <w:szCs w:val="20"/>
          <w:lang w:val="lt-LT" w:eastAsia="lt-LT"/>
        </w:rPr>
        <w:t xml:space="preserve"> </w:t>
      </w:r>
      <w:r w:rsidRPr="00986802">
        <w:rPr>
          <w:rFonts w:ascii="Times New Roman" w:eastAsia="Times New Roman" w:hAnsi="Times New Roman" w:cs="Times New Roman"/>
          <w:sz w:val="24"/>
          <w:szCs w:val="20"/>
          <w:lang w:val="lt-LT" w:eastAsia="lt-LT"/>
        </w:rPr>
        <w:t xml:space="preserve">nei </w:t>
      </w:r>
      <w:r w:rsidR="00460DDE" w:rsidRPr="00986802">
        <w:rPr>
          <w:rFonts w:ascii="Times New Roman" w:eastAsia="Times New Roman" w:hAnsi="Times New Roman" w:cs="Times New Roman"/>
          <w:sz w:val="24"/>
          <w:szCs w:val="20"/>
          <w:lang w:val="lt-LT" w:eastAsia="lt-LT"/>
        </w:rPr>
        <w:t>18</w:t>
      </w:r>
      <w:r w:rsidRPr="00986802">
        <w:rPr>
          <w:rFonts w:ascii="Times New Roman" w:eastAsia="Times New Roman" w:hAnsi="Times New Roman" w:cs="Times New Roman"/>
          <w:sz w:val="24"/>
          <w:szCs w:val="20"/>
          <w:lang w:val="lt-LT" w:eastAsia="lt-LT"/>
        </w:rPr>
        <w:t xml:space="preserve"> mėnesių. </w:t>
      </w:r>
    </w:p>
    <w:p w14:paraId="02CDF103" w14:textId="77777777" w:rsidR="00AD3E84" w:rsidRPr="00986802" w:rsidRDefault="00AD3E84" w:rsidP="00AD3E84">
      <w:pPr>
        <w:numPr>
          <w:ilvl w:val="1"/>
          <w:numId w:val="5"/>
        </w:numPr>
        <w:tabs>
          <w:tab w:val="left" w:pos="1560"/>
        </w:tabs>
        <w:suppressAutoHyphens/>
        <w:autoSpaceDN w:val="0"/>
        <w:spacing w:after="200" w:line="240" w:lineRule="auto"/>
        <w:ind w:firstLine="851"/>
        <w:contextualSpacing/>
        <w:jc w:val="both"/>
        <w:textAlignment w:val="baseline"/>
        <w:rPr>
          <w:rFonts w:ascii="Times New Roman" w:eastAsia="Times New Roman" w:hAnsi="Times New Roman" w:cs="Times New Roman"/>
          <w:sz w:val="24"/>
          <w:szCs w:val="20"/>
          <w:lang w:val="lt-LT" w:eastAsia="lt-LT"/>
        </w:rPr>
      </w:pPr>
      <w:r w:rsidRPr="00986802">
        <w:rPr>
          <w:rFonts w:ascii="Times New Roman" w:eastAsia="Times New Roman" w:hAnsi="Times New Roman" w:cs="Times New Roman"/>
          <w:sz w:val="24"/>
          <w:szCs w:val="20"/>
          <w:lang w:val="lt-LT" w:eastAsia="lt-LT"/>
        </w:rPr>
        <w:t>Paslaugų atlikimo terminas gali būti pratęstas dėl:</w:t>
      </w:r>
    </w:p>
    <w:p w14:paraId="6232B7C7" w14:textId="78E864C2" w:rsidR="00F91B87" w:rsidRDefault="0049399D" w:rsidP="00F91B87">
      <w:pPr>
        <w:numPr>
          <w:ilvl w:val="2"/>
          <w:numId w:val="5"/>
        </w:numPr>
        <w:tabs>
          <w:tab w:val="left" w:pos="1560"/>
        </w:tabs>
        <w:suppressAutoHyphens/>
        <w:autoSpaceDN w:val="0"/>
        <w:spacing w:after="200" w:line="240" w:lineRule="auto"/>
        <w:ind w:firstLine="851"/>
        <w:contextualSpacing/>
        <w:jc w:val="both"/>
        <w:textAlignment w:val="baseline"/>
        <w:rPr>
          <w:rFonts w:ascii="Times New Roman" w:eastAsia="Times New Roman" w:hAnsi="Times New Roman" w:cs="Times New Roman"/>
          <w:sz w:val="24"/>
          <w:szCs w:val="20"/>
          <w:lang w:val="lt-LT" w:eastAsia="lt-LT"/>
        </w:rPr>
      </w:pPr>
      <w:bookmarkStart w:id="2" w:name="_Hlk87623988"/>
      <w:r w:rsidRPr="00DF7AEA">
        <w:rPr>
          <w:rFonts w:ascii="Times New Roman" w:eastAsia="Times New Roman" w:hAnsi="Times New Roman" w:cs="Times New Roman"/>
          <w:sz w:val="24"/>
          <w:szCs w:val="20"/>
          <w:lang w:val="lt-LT" w:eastAsia="lt-LT"/>
        </w:rPr>
        <w:t>El. įrankio sukūrimo ir diegimo veiklų</w:t>
      </w:r>
      <w:r w:rsidR="00AD3E84" w:rsidRPr="00AD3E84">
        <w:rPr>
          <w:rFonts w:ascii="Times New Roman" w:eastAsia="Times New Roman" w:hAnsi="Times New Roman" w:cs="Times New Roman"/>
          <w:sz w:val="24"/>
          <w:szCs w:val="20"/>
          <w:lang w:val="lt-LT" w:eastAsia="lt-LT"/>
        </w:rPr>
        <w:t xml:space="preserve"> vėlavimo</w:t>
      </w:r>
      <w:r w:rsidR="000B2BE1">
        <w:rPr>
          <w:rFonts w:ascii="Times New Roman" w:eastAsia="Times New Roman" w:hAnsi="Times New Roman" w:cs="Times New Roman"/>
          <w:sz w:val="24"/>
          <w:szCs w:val="20"/>
          <w:lang w:val="lt-LT" w:eastAsia="lt-LT"/>
        </w:rPr>
        <w:t xml:space="preserve"> ir/arba</w:t>
      </w:r>
    </w:p>
    <w:bookmarkEnd w:id="2"/>
    <w:p w14:paraId="7A59DFF8" w14:textId="6A59BA78" w:rsidR="00F91B87" w:rsidRDefault="00F91B87" w:rsidP="00F91B87">
      <w:pPr>
        <w:numPr>
          <w:ilvl w:val="2"/>
          <w:numId w:val="5"/>
        </w:numPr>
        <w:tabs>
          <w:tab w:val="left" w:pos="1560"/>
        </w:tabs>
        <w:suppressAutoHyphens/>
        <w:autoSpaceDN w:val="0"/>
        <w:spacing w:after="200" w:line="240" w:lineRule="auto"/>
        <w:ind w:firstLine="851"/>
        <w:contextualSpacing/>
        <w:jc w:val="both"/>
        <w:textAlignment w:val="baseline"/>
        <w:rPr>
          <w:rFonts w:ascii="Times New Roman" w:eastAsia="Times New Roman" w:hAnsi="Times New Roman" w:cs="Times New Roman"/>
          <w:sz w:val="24"/>
          <w:szCs w:val="20"/>
          <w:lang w:val="lt-LT" w:eastAsia="lt-LT"/>
        </w:rPr>
      </w:pPr>
      <w:r w:rsidRPr="00F91B87">
        <w:rPr>
          <w:rFonts w:ascii="Times New Roman" w:eastAsia="Times New Roman" w:hAnsi="Times New Roman" w:cs="Times New Roman"/>
          <w:sz w:val="24"/>
          <w:szCs w:val="24"/>
          <w:lang w:val="lt-LT" w:eastAsia="lt-LT"/>
        </w:rPr>
        <w:t xml:space="preserve">Jei pasikeičia teisinis reglamentavimas ir tai turi įtakos Paslaugų teikėjo prievolių įvykdymo terminui ir/arba </w:t>
      </w:r>
    </w:p>
    <w:p w14:paraId="7C500C3A" w14:textId="77777777" w:rsidR="00F91B87" w:rsidRDefault="00F91B87" w:rsidP="00F91B87">
      <w:pPr>
        <w:numPr>
          <w:ilvl w:val="2"/>
          <w:numId w:val="5"/>
        </w:numPr>
        <w:tabs>
          <w:tab w:val="left" w:pos="1560"/>
        </w:tabs>
        <w:suppressAutoHyphens/>
        <w:autoSpaceDN w:val="0"/>
        <w:spacing w:after="200" w:line="240" w:lineRule="auto"/>
        <w:ind w:firstLine="851"/>
        <w:contextualSpacing/>
        <w:jc w:val="both"/>
        <w:textAlignment w:val="baseline"/>
        <w:rPr>
          <w:rFonts w:ascii="Times New Roman" w:eastAsia="Times New Roman" w:hAnsi="Times New Roman" w:cs="Times New Roman"/>
          <w:sz w:val="24"/>
          <w:szCs w:val="20"/>
          <w:lang w:val="lt-LT" w:eastAsia="lt-LT"/>
        </w:rPr>
      </w:pPr>
      <w:r w:rsidRPr="00F91B87">
        <w:rPr>
          <w:rFonts w:ascii="Times New Roman" w:eastAsia="Times New Roman" w:hAnsi="Times New Roman" w:cs="Times New Roman"/>
          <w:sz w:val="24"/>
          <w:szCs w:val="24"/>
          <w:lang w:val="lt-LT" w:eastAsia="lt-LT"/>
        </w:rPr>
        <w:t>Jei Paslaugų gavėjo Paslaugų teikėjui pateikiami nurodymai turi įtakos Paslaugų teikėjo prievolių įvykdymo terminams ir/arba</w:t>
      </w:r>
    </w:p>
    <w:p w14:paraId="34514826" w14:textId="77777777" w:rsidR="00F91B87" w:rsidRDefault="00F91B87" w:rsidP="00F91B87">
      <w:pPr>
        <w:numPr>
          <w:ilvl w:val="2"/>
          <w:numId w:val="5"/>
        </w:numPr>
        <w:tabs>
          <w:tab w:val="left" w:pos="1560"/>
        </w:tabs>
        <w:suppressAutoHyphens/>
        <w:autoSpaceDN w:val="0"/>
        <w:spacing w:after="200" w:line="240" w:lineRule="auto"/>
        <w:ind w:firstLine="851"/>
        <w:contextualSpacing/>
        <w:jc w:val="both"/>
        <w:textAlignment w:val="baseline"/>
        <w:rPr>
          <w:rFonts w:ascii="Times New Roman" w:eastAsia="Times New Roman" w:hAnsi="Times New Roman" w:cs="Times New Roman"/>
          <w:sz w:val="24"/>
          <w:szCs w:val="20"/>
          <w:lang w:val="lt-LT" w:eastAsia="lt-LT"/>
        </w:rPr>
      </w:pPr>
      <w:r w:rsidRPr="00F91B87">
        <w:rPr>
          <w:rFonts w:ascii="Times New Roman" w:eastAsia="Times New Roman" w:hAnsi="Times New Roman" w:cs="Times New Roman"/>
          <w:sz w:val="24"/>
          <w:szCs w:val="24"/>
          <w:lang w:val="lt-LT" w:eastAsia="lt-LT"/>
        </w:rPr>
        <w:t xml:space="preserve">Jei atsiranda uždelsimas, kliūčių ar trukdymų, kurių atsiradimui Paslaugų teikėjas neturi įtakos ir už kuriuos jis neatsako, ir kurie sukelti ir priskirtini Paslaugų gavėjui arba Paslaugų gavėjo personalui, arba tretiesiems asmenims ir/arba </w:t>
      </w:r>
    </w:p>
    <w:p w14:paraId="56C02901" w14:textId="08DEA6EC" w:rsidR="00F91B87" w:rsidRPr="00F91B87" w:rsidRDefault="00F91B87" w:rsidP="00F91B87">
      <w:pPr>
        <w:numPr>
          <w:ilvl w:val="2"/>
          <w:numId w:val="5"/>
        </w:numPr>
        <w:tabs>
          <w:tab w:val="left" w:pos="1560"/>
        </w:tabs>
        <w:suppressAutoHyphens/>
        <w:autoSpaceDN w:val="0"/>
        <w:spacing w:after="200" w:line="240" w:lineRule="auto"/>
        <w:ind w:firstLine="851"/>
        <w:contextualSpacing/>
        <w:jc w:val="both"/>
        <w:textAlignment w:val="baseline"/>
        <w:rPr>
          <w:rFonts w:ascii="Times New Roman" w:eastAsia="Times New Roman" w:hAnsi="Times New Roman" w:cs="Times New Roman"/>
          <w:sz w:val="24"/>
          <w:szCs w:val="20"/>
          <w:lang w:val="lt-LT" w:eastAsia="lt-LT"/>
        </w:rPr>
      </w:pPr>
      <w:r w:rsidRPr="00F91B87">
        <w:rPr>
          <w:rFonts w:ascii="Times New Roman" w:eastAsia="Times New Roman" w:hAnsi="Times New Roman" w:cs="Times New Roman"/>
          <w:sz w:val="24"/>
          <w:szCs w:val="24"/>
          <w:lang w:val="lt-LT" w:eastAsia="lt-LT"/>
        </w:rPr>
        <w:t>Dėl kitų aplinkybių, kurių kiekviena Sutarties Šalis, būdama protinga ir apdairi, negalėjo numatyti.</w:t>
      </w:r>
    </w:p>
    <w:p w14:paraId="30CAE0B8" w14:textId="77777777" w:rsidR="00AD3E84" w:rsidRPr="00AD3E84" w:rsidRDefault="00AD3E84" w:rsidP="00AD3E84">
      <w:pPr>
        <w:numPr>
          <w:ilvl w:val="1"/>
          <w:numId w:val="5"/>
        </w:numPr>
        <w:tabs>
          <w:tab w:val="left" w:pos="1560"/>
        </w:tabs>
        <w:suppressAutoHyphens/>
        <w:autoSpaceDN w:val="0"/>
        <w:spacing w:after="200" w:line="240" w:lineRule="auto"/>
        <w:ind w:firstLine="851"/>
        <w:contextualSpacing/>
        <w:jc w:val="both"/>
        <w:textAlignment w:val="baseline"/>
        <w:rPr>
          <w:rFonts w:ascii="Times New Roman" w:eastAsia="Times New Roman" w:hAnsi="Times New Roman" w:cs="Times New Roman"/>
          <w:sz w:val="24"/>
          <w:szCs w:val="20"/>
          <w:lang w:val="lt-LT" w:eastAsia="lt-LT"/>
        </w:rPr>
      </w:pPr>
      <w:r w:rsidRPr="00AD3E84">
        <w:rPr>
          <w:rFonts w:ascii="Times New Roman" w:eastAsia="Times New Roman" w:hAnsi="Times New Roman" w:cs="Times New Roman"/>
          <w:sz w:val="24"/>
          <w:szCs w:val="24"/>
          <w:lang w:val="lt-LT" w:eastAsia="lt-LT"/>
        </w:rPr>
        <w:t>Žemiau esančioje lentelėje pateikiamas detalus t</w:t>
      </w:r>
      <w:r w:rsidRPr="00AD3E84">
        <w:rPr>
          <w:rFonts w:ascii="Times New Roman" w:eastAsia="Times New Roman" w:hAnsi="Times New Roman" w:cs="Times New Roman"/>
          <w:sz w:val="24"/>
          <w:szCs w:val="20"/>
          <w:lang w:val="lt-LT" w:eastAsia="lt-LT"/>
        </w:rPr>
        <w:t>echninės priežiūros paslaugų aprašymas.</w:t>
      </w:r>
    </w:p>
    <w:p w14:paraId="721BC26B" w14:textId="746DB1EC" w:rsidR="00AD3E84" w:rsidRDefault="00AD3E84"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2F4F9DD3" w14:textId="1C66817E" w:rsidR="00D23754" w:rsidRDefault="00D23754"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23829073" w14:textId="62EC3ECD" w:rsidR="00D23754" w:rsidRDefault="00D23754"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1C323310" w14:textId="4CDDB891" w:rsidR="00D23754" w:rsidRDefault="00D23754"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70FE5EA7" w14:textId="69820D8C" w:rsidR="00D23754" w:rsidRDefault="00D23754"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3D4EAED1" w14:textId="0E95648A" w:rsidR="00D23754" w:rsidRDefault="00D23754"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09AB3CBC" w14:textId="77777777" w:rsidR="00D23754" w:rsidRPr="003D0264" w:rsidRDefault="00D23754" w:rsidP="00A62DB6">
      <w:pPr>
        <w:spacing w:after="0" w:line="240" w:lineRule="auto"/>
        <w:rPr>
          <w:rFonts w:ascii="Times New Roman" w:eastAsia="Times New Roman" w:hAnsi="Times New Roman"/>
          <w:b/>
          <w:sz w:val="24"/>
          <w:szCs w:val="24"/>
          <w:lang w:val="lt-LT"/>
        </w:rPr>
        <w:sectPr w:rsidR="00D23754" w:rsidRPr="003D0264" w:rsidSect="00D323F8">
          <w:footerReference w:type="default" r:id="rId9"/>
          <w:headerReference w:type="first" r:id="rId10"/>
          <w:footerReference w:type="first" r:id="rId11"/>
          <w:pgSz w:w="12240" w:h="15840"/>
          <w:pgMar w:top="1701" w:right="567" w:bottom="1134" w:left="1701" w:header="708" w:footer="708" w:gutter="0"/>
          <w:cols w:space="708"/>
          <w:titlePg/>
          <w:docGrid w:linePitch="360"/>
        </w:sectPr>
      </w:pPr>
    </w:p>
    <w:tbl>
      <w:tblPr>
        <w:tblW w:w="13802" w:type="dxa"/>
        <w:tblInd w:w="562" w:type="dxa"/>
        <w:tblCellMar>
          <w:left w:w="10" w:type="dxa"/>
          <w:right w:w="10" w:type="dxa"/>
        </w:tblCellMar>
        <w:tblLook w:val="0000" w:firstRow="0" w:lastRow="0" w:firstColumn="0" w:lastColumn="0" w:noHBand="0" w:noVBand="0"/>
      </w:tblPr>
      <w:tblGrid>
        <w:gridCol w:w="2694"/>
        <w:gridCol w:w="5670"/>
        <w:gridCol w:w="2494"/>
        <w:gridCol w:w="2944"/>
      </w:tblGrid>
      <w:tr w:rsidR="00D23754" w:rsidRPr="000B3CA8" w14:paraId="65098A8E" w14:textId="77777777" w:rsidTr="00D23754">
        <w:trPr>
          <w:trHeight w:val="557"/>
          <w:tblHeader/>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C6EDB" w14:textId="76648766" w:rsidR="00D23754" w:rsidRPr="000B3CA8" w:rsidRDefault="00D23754" w:rsidP="005D34F4">
            <w:pPr>
              <w:spacing w:after="0" w:line="240" w:lineRule="auto"/>
              <w:jc w:val="center"/>
              <w:rPr>
                <w:rFonts w:ascii="Times New Roman" w:eastAsia="Times New Roman" w:hAnsi="Times New Roman"/>
                <w:b/>
                <w:sz w:val="24"/>
                <w:szCs w:val="24"/>
                <w:lang w:val="lt-LT"/>
              </w:rPr>
            </w:pPr>
            <w:r w:rsidRPr="000B3CA8">
              <w:rPr>
                <w:rFonts w:ascii="Times New Roman" w:eastAsia="Times New Roman" w:hAnsi="Times New Roman"/>
                <w:b/>
                <w:sz w:val="24"/>
                <w:szCs w:val="24"/>
                <w:lang w:val="lt-LT"/>
              </w:rPr>
              <w:lastRenderedPageBreak/>
              <w:t>Paslauga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5B615" w14:textId="77777777" w:rsidR="00D23754" w:rsidRPr="000B3CA8" w:rsidRDefault="00D23754" w:rsidP="005D34F4">
            <w:pPr>
              <w:spacing w:after="0" w:line="240" w:lineRule="auto"/>
              <w:jc w:val="center"/>
              <w:rPr>
                <w:rFonts w:ascii="Times New Roman" w:eastAsia="Times New Roman" w:hAnsi="Times New Roman"/>
                <w:b/>
                <w:sz w:val="24"/>
                <w:szCs w:val="24"/>
                <w:lang w:val="lt-LT"/>
              </w:rPr>
            </w:pPr>
            <w:r w:rsidRPr="000B3CA8">
              <w:rPr>
                <w:rFonts w:ascii="Times New Roman" w:eastAsia="Times New Roman" w:hAnsi="Times New Roman"/>
                <w:b/>
                <w:sz w:val="24"/>
                <w:szCs w:val="24"/>
                <w:lang w:val="lt-LT"/>
              </w:rPr>
              <w:t>Paslaugos aprašymas</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6F408" w14:textId="77777777" w:rsidR="00D23754" w:rsidRPr="000B3CA8" w:rsidRDefault="00D23754" w:rsidP="005D34F4">
            <w:pPr>
              <w:spacing w:after="0" w:line="240" w:lineRule="auto"/>
              <w:jc w:val="center"/>
              <w:rPr>
                <w:rFonts w:ascii="Times New Roman" w:eastAsia="Times New Roman" w:hAnsi="Times New Roman"/>
                <w:b/>
                <w:sz w:val="24"/>
                <w:szCs w:val="24"/>
                <w:lang w:val="lt-LT"/>
              </w:rPr>
            </w:pPr>
            <w:r w:rsidRPr="000B3CA8">
              <w:rPr>
                <w:rFonts w:ascii="Times New Roman" w:eastAsia="Times New Roman" w:hAnsi="Times New Roman"/>
                <w:b/>
                <w:sz w:val="24"/>
                <w:szCs w:val="24"/>
                <w:lang w:val="lt-LT"/>
              </w:rPr>
              <w:t>Rezultatai</w:t>
            </w: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CBDC8" w14:textId="77777777" w:rsidR="00D23754" w:rsidRPr="000B3CA8" w:rsidRDefault="00D23754" w:rsidP="005D34F4">
            <w:pPr>
              <w:spacing w:after="0" w:line="240" w:lineRule="auto"/>
              <w:jc w:val="center"/>
              <w:rPr>
                <w:rFonts w:ascii="Times New Roman" w:eastAsia="Times New Roman" w:hAnsi="Times New Roman"/>
                <w:b/>
                <w:sz w:val="24"/>
                <w:szCs w:val="24"/>
                <w:lang w:val="lt-LT"/>
              </w:rPr>
            </w:pPr>
            <w:r w:rsidRPr="000B3CA8">
              <w:rPr>
                <w:rFonts w:ascii="Times New Roman" w:eastAsia="Times New Roman" w:hAnsi="Times New Roman"/>
                <w:b/>
                <w:sz w:val="24"/>
                <w:szCs w:val="24"/>
                <w:lang w:val="lt-LT"/>
              </w:rPr>
              <w:t>Terminai</w:t>
            </w:r>
          </w:p>
        </w:tc>
      </w:tr>
      <w:tr w:rsidR="00D23754" w:rsidRPr="00BA5578" w14:paraId="17B02CD5" w14:textId="77777777" w:rsidTr="00D23754">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4ED1" w14:textId="77777777" w:rsidR="00D23754" w:rsidRPr="000B3CA8" w:rsidRDefault="00D23754" w:rsidP="00D23754">
            <w:pPr>
              <w:numPr>
                <w:ilvl w:val="0"/>
                <w:numId w:val="16"/>
              </w:numPr>
              <w:shd w:val="clear" w:color="auto" w:fill="FFFFFF"/>
              <w:suppressAutoHyphens/>
              <w:autoSpaceDE w:val="0"/>
              <w:autoSpaceDN w:val="0"/>
              <w:spacing w:after="0" w:line="240" w:lineRule="auto"/>
              <w:textAlignment w:val="baseline"/>
              <w:rPr>
                <w:rFonts w:ascii="Times New Roman" w:eastAsia="Times New Roman" w:hAnsi="Times New Roman"/>
                <w:sz w:val="24"/>
                <w:szCs w:val="24"/>
                <w:lang w:val="lt-LT" w:eastAsia="lt-LT"/>
              </w:rPr>
            </w:pPr>
            <w:bookmarkStart w:id="3" w:name="_Hlk8920253"/>
            <w:r w:rsidRPr="000B3CA8">
              <w:rPr>
                <w:rFonts w:ascii="Times New Roman" w:eastAsia="Times New Roman" w:hAnsi="Times New Roman"/>
                <w:sz w:val="24"/>
                <w:szCs w:val="24"/>
                <w:lang w:val="lt-LT" w:eastAsia="lt-LT"/>
              </w:rPr>
              <w:t>Techninės priežiūros plano parengimas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6A9C" w14:textId="77777777" w:rsidR="00D23754" w:rsidRPr="000B3CA8" w:rsidRDefault="00D23754" w:rsidP="00D23754">
            <w:pPr>
              <w:numPr>
                <w:ilvl w:val="1"/>
                <w:numId w:val="16"/>
              </w:numPr>
              <w:tabs>
                <w:tab w:val="left" w:pos="406"/>
              </w:tabs>
              <w:suppressAutoHyphens/>
              <w:autoSpaceDN w:val="0"/>
              <w:spacing w:after="0" w:line="240" w:lineRule="auto"/>
              <w:ind w:left="0" w:firstLine="0"/>
              <w:jc w:val="both"/>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Techninės priežiūros plano turinys:</w:t>
            </w:r>
          </w:p>
          <w:p w14:paraId="0C6FD5D7"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Techninės priežiūros suinteresuotos šalys;</w:t>
            </w:r>
          </w:p>
          <w:p w14:paraId="396B538D"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Techninės priežiūros darbų atlikimo grafikas;</w:t>
            </w:r>
          </w:p>
          <w:p w14:paraId="657115C5"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Projekto pagrindinės rizikos ir jų suvaldymo būdai;</w:t>
            </w:r>
          </w:p>
          <w:p w14:paraId="3E5D26B2"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Techninės priežiūros paslaugų komunikavimo planas;</w:t>
            </w:r>
          </w:p>
          <w:p w14:paraId="16A2455F"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Dokumentacijos derinimo procedūros.</w:t>
            </w:r>
          </w:p>
          <w:p w14:paraId="6A4C04A8" w14:textId="77777777" w:rsidR="00D23754" w:rsidRPr="000B3CA8" w:rsidRDefault="00D23754" w:rsidP="00D23754">
            <w:pPr>
              <w:numPr>
                <w:ilvl w:val="1"/>
                <w:numId w:val="16"/>
              </w:numPr>
              <w:tabs>
                <w:tab w:val="left" w:pos="406"/>
              </w:tabs>
              <w:suppressAutoHyphens/>
              <w:autoSpaceDN w:val="0"/>
              <w:spacing w:after="0" w:line="240" w:lineRule="auto"/>
              <w:ind w:left="0" w:firstLine="0"/>
              <w:jc w:val="both"/>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Techninės priežiūros planas turi būti suderintas su Perkančiąja organizacija.</w:t>
            </w:r>
          </w:p>
          <w:p w14:paraId="015B9540" w14:textId="77777777" w:rsidR="00D23754" w:rsidRPr="000B3CA8" w:rsidRDefault="00D23754" w:rsidP="005D34F4">
            <w:pPr>
              <w:tabs>
                <w:tab w:val="left" w:pos="406"/>
              </w:tabs>
              <w:spacing w:after="0" w:line="240" w:lineRule="auto"/>
              <w:jc w:val="both"/>
              <w:rPr>
                <w:rFonts w:ascii="Times New Roman" w:eastAsia="Times New Roman" w:hAnsi="Times New Roman"/>
                <w:sz w:val="24"/>
                <w:szCs w:val="24"/>
                <w:lang w:val="lt-LT" w:eastAsia="lt-LT"/>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96129" w14:textId="77777777"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Techninės priežiūros planas</w:t>
            </w: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1427B" w14:textId="77777777" w:rsidR="00D23754" w:rsidRPr="000B3CA8" w:rsidRDefault="00D23754" w:rsidP="005D34F4">
            <w:pPr>
              <w:spacing w:after="0" w:line="240" w:lineRule="auto"/>
              <w:rPr>
                <w:rFonts w:ascii="Times New Roman" w:eastAsia="Times New Roman" w:hAnsi="Times New Roman"/>
                <w:sz w:val="24"/>
                <w:szCs w:val="24"/>
                <w:lang w:val="lt-LT"/>
              </w:rPr>
            </w:pPr>
            <w:r w:rsidRPr="00CC554A">
              <w:rPr>
                <w:rFonts w:ascii="Times New Roman" w:eastAsia="Times New Roman" w:hAnsi="Times New Roman"/>
                <w:sz w:val="24"/>
                <w:szCs w:val="24"/>
                <w:lang w:val="lt-LT"/>
              </w:rPr>
              <w:t xml:space="preserve">Pateiktas </w:t>
            </w:r>
            <w:r w:rsidRPr="000B3CA8">
              <w:rPr>
                <w:rFonts w:ascii="Times New Roman" w:eastAsia="Times New Roman" w:hAnsi="Times New Roman"/>
                <w:sz w:val="24"/>
                <w:szCs w:val="24"/>
                <w:lang w:val="lt-LT"/>
              </w:rPr>
              <w:t>ne vėliau kaip per 5 darbo dienas nuo Sutarties pasirašymo.</w:t>
            </w:r>
          </w:p>
        </w:tc>
      </w:tr>
      <w:tr w:rsidR="00D23754" w:rsidRPr="00BA5578" w14:paraId="48E65145" w14:textId="77777777" w:rsidTr="00D23754">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4B5CA" w14:textId="77777777" w:rsidR="00D23754" w:rsidRPr="000B3CA8" w:rsidRDefault="00D23754" w:rsidP="00D23754">
            <w:pPr>
              <w:numPr>
                <w:ilvl w:val="0"/>
                <w:numId w:val="16"/>
              </w:numPr>
              <w:shd w:val="clear" w:color="auto" w:fill="FFFFFF"/>
              <w:suppressAutoHyphens/>
              <w:autoSpaceDE w:val="0"/>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El. įrankio projektavimo, kūrimo ar modernizavimo, testavimo, diegimo bei kitų susijusių darbų, kuriuos vykdys Diegėjas, atitikimo techninei specifikacijai kontrolė</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EF6BE" w14:textId="77777777" w:rsidR="00D23754" w:rsidRPr="000B3CA8" w:rsidRDefault="00D23754" w:rsidP="00D23754">
            <w:pPr>
              <w:numPr>
                <w:ilvl w:val="1"/>
                <w:numId w:val="16"/>
              </w:numPr>
              <w:tabs>
                <w:tab w:val="left" w:pos="406"/>
              </w:tabs>
              <w:suppressAutoHyphens/>
              <w:autoSpaceDN w:val="0"/>
              <w:spacing w:after="0" w:line="240" w:lineRule="auto"/>
              <w:ind w:left="0" w:firstLine="0"/>
              <w:jc w:val="both"/>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Paslaugos apimtis:</w:t>
            </w:r>
          </w:p>
          <w:p w14:paraId="223C857B"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Nuolatinė El. įrankio sukūrimo ir diegimo paslaugų teikimo stebėsena;</w:t>
            </w:r>
          </w:p>
          <w:p w14:paraId="06D98AD7"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El. įrankio sukūrimo ir diegimo pasiektų rezultatų vertinimas El. įrankio sukūrimo ir diegimo techninės specifikacijos aspektu;</w:t>
            </w:r>
          </w:p>
          <w:p w14:paraId="62B014B3"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El. įrankio sukūrimo ir diegimo paslaugų teikimo eigos ir rizikų vertinimas, rekomendacijų teikimas dėl rizikų valdymo;</w:t>
            </w:r>
          </w:p>
          <w:p w14:paraId="1816F284"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 xml:space="preserve">Kitų probleminių sričių identifikavimas bei pasiūlymų dėl jų sprendimo teikimas. </w:t>
            </w:r>
          </w:p>
          <w:p w14:paraId="4362837A" w14:textId="77777777" w:rsidR="00D23754" w:rsidRPr="000B3CA8" w:rsidRDefault="00D23754" w:rsidP="005D34F4">
            <w:pPr>
              <w:spacing w:after="0" w:line="240" w:lineRule="auto"/>
              <w:ind w:left="720"/>
              <w:rPr>
                <w:rFonts w:ascii="Times New Roman" w:eastAsia="Times New Roman" w:hAnsi="Times New Roman"/>
                <w:sz w:val="24"/>
                <w:szCs w:val="24"/>
                <w:lang w:val="lt-LT" w:eastAsia="lt-LT"/>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AAAC6" w14:textId="77777777"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Techninės priežiūros ataskaitos</w:t>
            </w:r>
          </w:p>
          <w:p w14:paraId="72564465" w14:textId="77777777" w:rsidR="00D23754" w:rsidRPr="000B3CA8" w:rsidRDefault="00D23754" w:rsidP="005D34F4">
            <w:pPr>
              <w:spacing w:after="0" w:line="240" w:lineRule="auto"/>
              <w:ind w:left="720"/>
              <w:rPr>
                <w:rFonts w:ascii="Times New Roman" w:eastAsia="Times New Roman" w:hAnsi="Times New Roman"/>
                <w:sz w:val="24"/>
                <w:szCs w:val="24"/>
                <w:lang w:val="lt-LT" w:eastAsia="lt-LT"/>
              </w:rPr>
            </w:pP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AC80E" w14:textId="348B2EA0"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 xml:space="preserve">Techninės priežiūros ataskaitos teikiamos ne rečiau nei kartą per </w:t>
            </w:r>
            <w:r w:rsidR="00D45018">
              <w:rPr>
                <w:rFonts w:ascii="Times New Roman" w:eastAsia="Times New Roman" w:hAnsi="Times New Roman"/>
                <w:sz w:val="24"/>
                <w:szCs w:val="24"/>
                <w:lang w:val="lt-LT"/>
              </w:rPr>
              <w:t>3</w:t>
            </w:r>
            <w:r w:rsidRPr="000B3CA8">
              <w:rPr>
                <w:rFonts w:ascii="Times New Roman" w:eastAsia="Times New Roman" w:hAnsi="Times New Roman"/>
                <w:sz w:val="24"/>
                <w:szCs w:val="24"/>
                <w:lang w:val="lt-LT"/>
              </w:rPr>
              <w:t xml:space="preserve"> mėnesius.</w:t>
            </w:r>
          </w:p>
          <w:p w14:paraId="5129BA8B" w14:textId="77777777"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 xml:space="preserve">Pagal poreikį, techninės priežiūros vertinimas pagal atskirą Perkančiosios organizacijos pateiktą užsakymą. </w:t>
            </w:r>
          </w:p>
        </w:tc>
      </w:tr>
      <w:tr w:rsidR="00D23754" w:rsidRPr="00BA5578" w14:paraId="570D88C4" w14:textId="77777777" w:rsidTr="00D23754">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97B0" w14:textId="77777777" w:rsidR="00D23754" w:rsidRPr="000B3CA8" w:rsidRDefault="00D23754" w:rsidP="00D23754">
            <w:pPr>
              <w:numPr>
                <w:ilvl w:val="0"/>
                <w:numId w:val="16"/>
              </w:numPr>
              <w:shd w:val="clear" w:color="auto" w:fill="FFFFFF"/>
              <w:suppressAutoHyphens/>
              <w:autoSpaceDE w:val="0"/>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Rekomendacijų ir pasiūlymų teikimas El. įrankio sukūrimo ir diegimo projekto valdymo klausimais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009B1" w14:textId="77777777" w:rsidR="00D23754" w:rsidRPr="000B3CA8" w:rsidRDefault="00D23754" w:rsidP="00D23754">
            <w:pPr>
              <w:numPr>
                <w:ilvl w:val="1"/>
                <w:numId w:val="16"/>
              </w:numPr>
              <w:tabs>
                <w:tab w:val="left" w:pos="406"/>
              </w:tabs>
              <w:suppressAutoHyphens/>
              <w:autoSpaceDN w:val="0"/>
              <w:spacing w:after="0" w:line="240" w:lineRule="auto"/>
              <w:ind w:left="0" w:firstLine="0"/>
              <w:jc w:val="both"/>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Paslaugos apimtis:</w:t>
            </w:r>
          </w:p>
          <w:p w14:paraId="1D307B1C"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Rekomendacijų teikimas dėl El. įrankio sukūrimo ir diegimo projekto valdymo;</w:t>
            </w:r>
          </w:p>
          <w:p w14:paraId="67EF904D"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Rekomendacijų teikimas dėl El. įrankio sukūrimo ir diegimo grafiko, etapų priėmimo, pasiektų rezultatų vertinimo.</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BD7A" w14:textId="77777777"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Konsultacijos projekto valdymo klausimais</w:t>
            </w:r>
          </w:p>
          <w:p w14:paraId="7B94D38C" w14:textId="77777777" w:rsidR="00D23754" w:rsidRPr="000B3CA8" w:rsidRDefault="00D23754" w:rsidP="005D34F4">
            <w:pPr>
              <w:spacing w:after="0" w:line="240" w:lineRule="auto"/>
              <w:rPr>
                <w:rFonts w:ascii="Times New Roman" w:eastAsia="Times New Roman" w:hAnsi="Times New Roman"/>
                <w:sz w:val="24"/>
                <w:szCs w:val="24"/>
                <w:lang w:val="lt-LT"/>
              </w:rPr>
            </w:pP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A729" w14:textId="23EB0D04"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Nuolatinės vis</w:t>
            </w:r>
            <w:r w:rsidR="00FC4ED0">
              <w:rPr>
                <w:rFonts w:ascii="Times New Roman" w:eastAsia="Times New Roman" w:hAnsi="Times New Roman"/>
                <w:sz w:val="24"/>
                <w:szCs w:val="24"/>
                <w:lang w:val="lt-LT"/>
              </w:rPr>
              <w:t>ų</w:t>
            </w:r>
            <w:r w:rsidRPr="000B3CA8">
              <w:rPr>
                <w:rFonts w:ascii="Times New Roman" w:eastAsia="Times New Roman" w:hAnsi="Times New Roman"/>
                <w:sz w:val="24"/>
                <w:szCs w:val="24"/>
                <w:lang w:val="lt-LT"/>
              </w:rPr>
              <w:t xml:space="preserve"> paslaugų teikimo laikotarpiu.</w:t>
            </w:r>
          </w:p>
        </w:tc>
      </w:tr>
      <w:tr w:rsidR="00D23754" w:rsidRPr="00BA5578" w14:paraId="1EFCA4EA" w14:textId="77777777" w:rsidTr="00D23754">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49BDF" w14:textId="77777777" w:rsidR="00D23754" w:rsidRPr="000B3CA8" w:rsidRDefault="00D23754" w:rsidP="00D23754">
            <w:pPr>
              <w:numPr>
                <w:ilvl w:val="0"/>
                <w:numId w:val="16"/>
              </w:numPr>
              <w:shd w:val="clear" w:color="auto" w:fill="FFFFFF"/>
              <w:suppressAutoHyphens/>
              <w:autoSpaceDE w:val="0"/>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lastRenderedPageBreak/>
              <w:t>Diegėjo parengtos dokumentacijos vertinimas, analizė bei pastabų ir rekomendacijų teikimas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C9D98" w14:textId="77777777" w:rsidR="00D23754" w:rsidRPr="000B3CA8" w:rsidRDefault="00D23754" w:rsidP="00D23754">
            <w:pPr>
              <w:numPr>
                <w:ilvl w:val="1"/>
                <w:numId w:val="16"/>
              </w:numPr>
              <w:tabs>
                <w:tab w:val="left" w:pos="406"/>
              </w:tabs>
              <w:suppressAutoHyphens/>
              <w:autoSpaceDN w:val="0"/>
              <w:spacing w:after="0" w:line="240" w:lineRule="auto"/>
              <w:ind w:left="0" w:firstLine="0"/>
              <w:jc w:val="both"/>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 xml:space="preserve">Paslaugų teikėjas turės vertinti Diegėjo ruošiamą techninę dokumentaciją ir jos atitikimą El. įrankio sukūrimo ir diegimo techninėje specifikacijoje keliamiems reikalavimams. </w:t>
            </w:r>
          </w:p>
          <w:p w14:paraId="40D6930E" w14:textId="77777777" w:rsidR="00D23754" w:rsidRPr="000B3CA8" w:rsidRDefault="00D23754" w:rsidP="00D23754">
            <w:pPr>
              <w:numPr>
                <w:ilvl w:val="1"/>
                <w:numId w:val="16"/>
              </w:numPr>
              <w:tabs>
                <w:tab w:val="left" w:pos="406"/>
              </w:tabs>
              <w:suppressAutoHyphens/>
              <w:autoSpaceDN w:val="0"/>
              <w:spacing w:after="0" w:line="240" w:lineRule="auto"/>
              <w:ind w:left="0" w:firstLine="0"/>
              <w:jc w:val="both"/>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 xml:space="preserve">Dokumentai vertinami keliomis iteracijomis iki visiško jų suderinimo. </w:t>
            </w:r>
          </w:p>
          <w:p w14:paraId="02D45AD4" w14:textId="77777777" w:rsidR="00D23754" w:rsidRPr="000B3CA8" w:rsidRDefault="00D23754" w:rsidP="005D34F4">
            <w:pPr>
              <w:tabs>
                <w:tab w:val="left" w:pos="601"/>
              </w:tabs>
              <w:spacing w:after="0" w:line="240" w:lineRule="auto"/>
              <w:rPr>
                <w:rFonts w:ascii="Times New Roman" w:eastAsia="Times New Roman" w:hAnsi="Times New Roman"/>
                <w:sz w:val="24"/>
                <w:szCs w:val="24"/>
                <w:lang w:val="lt-LT"/>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D2938" w14:textId="77777777"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Įvertinti ir patvirtinti Diegėjo parengti dokumentai</w:t>
            </w: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17A6" w14:textId="30712D4F" w:rsidR="00D23754" w:rsidRPr="00BC0A6A" w:rsidRDefault="00D23754" w:rsidP="005D34F4">
            <w:pPr>
              <w:spacing w:after="0" w:line="240" w:lineRule="auto"/>
              <w:rPr>
                <w:sz w:val="24"/>
                <w:szCs w:val="24"/>
                <w:lang w:val="lt-LT"/>
              </w:rPr>
            </w:pPr>
            <w:r w:rsidRPr="00BC0A6A">
              <w:rPr>
                <w:rFonts w:ascii="Times New Roman" w:eastAsia="Times New Roman" w:hAnsi="Times New Roman"/>
                <w:sz w:val="24"/>
                <w:szCs w:val="24"/>
                <w:lang w:val="lt-LT"/>
              </w:rPr>
              <w:t xml:space="preserve">Diegėjo pateikta dokumentacija Paslaugų teikėjo turi būti peržiūrėta ir įvertinta per </w:t>
            </w:r>
            <w:r w:rsidR="000A66D7">
              <w:rPr>
                <w:rFonts w:ascii="Times New Roman" w:eastAsia="Times New Roman" w:hAnsi="Times New Roman"/>
                <w:sz w:val="24"/>
                <w:szCs w:val="24"/>
                <w:lang w:val="lt-LT"/>
              </w:rPr>
              <w:t>7</w:t>
            </w:r>
            <w:r w:rsidRPr="00BC0A6A">
              <w:rPr>
                <w:rFonts w:ascii="Times New Roman" w:eastAsia="Times New Roman" w:hAnsi="Times New Roman"/>
                <w:sz w:val="24"/>
                <w:szCs w:val="24"/>
                <w:lang w:val="lt-LT"/>
              </w:rPr>
              <w:t xml:space="preserve"> darbo dienas nuo tos dienos, kai Paslaugų teikėjas elektroniniu paštu (ar šalių kitų suderintu būdu) gauna Diegėjo parengtus dokumentus;</w:t>
            </w:r>
          </w:p>
          <w:p w14:paraId="2C7EFEAB" w14:textId="70C840D4" w:rsidR="00D23754" w:rsidRPr="000B3CA8" w:rsidRDefault="00D23754" w:rsidP="005D34F4">
            <w:pPr>
              <w:spacing w:after="0" w:line="240" w:lineRule="auto"/>
              <w:rPr>
                <w:sz w:val="24"/>
                <w:szCs w:val="24"/>
                <w:lang w:val="lt-LT"/>
              </w:rPr>
            </w:pPr>
            <w:r w:rsidRPr="00BC0A6A">
              <w:rPr>
                <w:rFonts w:ascii="Times New Roman" w:eastAsia="Times New Roman" w:hAnsi="Times New Roman"/>
                <w:sz w:val="24"/>
                <w:szCs w:val="24"/>
                <w:lang w:val="lt-LT"/>
              </w:rPr>
              <w:t xml:space="preserve">Pakartotino dokumentų vertinimo trukmė – ne daugiau nei </w:t>
            </w:r>
            <w:r w:rsidR="000A66D7">
              <w:rPr>
                <w:rFonts w:ascii="Times New Roman" w:eastAsia="Times New Roman" w:hAnsi="Times New Roman"/>
                <w:sz w:val="24"/>
                <w:szCs w:val="24"/>
                <w:lang w:val="lt-LT"/>
              </w:rPr>
              <w:t>4</w:t>
            </w:r>
            <w:r w:rsidRPr="00BC0A6A">
              <w:rPr>
                <w:rFonts w:ascii="Times New Roman" w:eastAsia="Times New Roman" w:hAnsi="Times New Roman"/>
                <w:sz w:val="24"/>
                <w:szCs w:val="24"/>
                <w:lang w:val="lt-LT"/>
              </w:rPr>
              <w:t xml:space="preserve"> darbo dienos.</w:t>
            </w:r>
          </w:p>
        </w:tc>
      </w:tr>
      <w:tr w:rsidR="00D23754" w:rsidRPr="00BA5578" w14:paraId="6ADC5929" w14:textId="77777777" w:rsidTr="00D23754">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60B9" w14:textId="77777777" w:rsidR="00D23754" w:rsidRPr="000B3CA8" w:rsidRDefault="00D23754" w:rsidP="00D23754">
            <w:pPr>
              <w:numPr>
                <w:ilvl w:val="0"/>
                <w:numId w:val="16"/>
              </w:numPr>
              <w:shd w:val="clear" w:color="auto" w:fill="FFFFFF"/>
              <w:suppressAutoHyphens/>
              <w:autoSpaceDE w:val="0"/>
              <w:autoSpaceDN w:val="0"/>
              <w:spacing w:after="0" w:line="240" w:lineRule="auto"/>
              <w:jc w:val="both"/>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Aktyvus dalyvavimas priėmimo testavimo sesijose ir išvadų rengimas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907E" w14:textId="77777777" w:rsidR="00D23754" w:rsidRPr="000B3CA8" w:rsidRDefault="00D23754" w:rsidP="00D23754">
            <w:pPr>
              <w:numPr>
                <w:ilvl w:val="1"/>
                <w:numId w:val="16"/>
              </w:numPr>
              <w:tabs>
                <w:tab w:val="left" w:pos="406"/>
              </w:tabs>
              <w:suppressAutoHyphens/>
              <w:autoSpaceDN w:val="0"/>
              <w:spacing w:after="0" w:line="240" w:lineRule="auto"/>
              <w:ind w:left="0" w:firstLine="0"/>
              <w:jc w:val="both"/>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Paslaugos apimtis:</w:t>
            </w:r>
          </w:p>
          <w:p w14:paraId="003A1236"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Priėmimo testavimo plano parengimas;</w:t>
            </w:r>
          </w:p>
          <w:p w14:paraId="4ED94C53"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Priėmimo testavimo scenarijų parengimas;</w:t>
            </w:r>
          </w:p>
          <w:p w14:paraId="0151FA87"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Dalyvavimas priėmimo testavimo sesijose.</w:t>
            </w:r>
          </w:p>
          <w:p w14:paraId="4104BDE5"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Priėmimo testavimo metu identifikuotų klaidų kritiškumo vertinimas remiantis suderintu Priėmimo testavimo planu;</w:t>
            </w:r>
          </w:p>
          <w:p w14:paraId="6DF5E483"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Pagal poreikį, rekomendacijų teikimas dėl priėmimo testavimo metu nustatytų klaidų pašalinimo ir galimo funkcionalumo (proceso) realizavimo;</w:t>
            </w:r>
          </w:p>
          <w:p w14:paraId="0D4C7798" w14:textId="77777777" w:rsidR="00D23754" w:rsidRPr="000B3CA8" w:rsidRDefault="00D23754" w:rsidP="00D23754">
            <w:pPr>
              <w:numPr>
                <w:ilvl w:val="0"/>
                <w:numId w:val="17"/>
              </w:numPr>
              <w:suppressAutoHyphens/>
              <w:autoSpaceDN w:val="0"/>
              <w:spacing w:after="0" w:line="240" w:lineRule="auto"/>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Priėmimo testavimo ataskaitos parengimas.</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BB64" w14:textId="77777777" w:rsidR="00D23754" w:rsidRPr="000B3CA8" w:rsidRDefault="00D23754" w:rsidP="00D23754">
            <w:pPr>
              <w:numPr>
                <w:ilvl w:val="0"/>
                <w:numId w:val="17"/>
              </w:numPr>
              <w:suppressAutoHyphens/>
              <w:autoSpaceDN w:val="0"/>
              <w:spacing w:after="0" w:line="240" w:lineRule="auto"/>
              <w:ind w:left="259" w:hanging="259"/>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Priėmimo testavimo planas.</w:t>
            </w:r>
          </w:p>
          <w:p w14:paraId="69E5B581" w14:textId="77777777" w:rsidR="00D23754" w:rsidRPr="000B3CA8" w:rsidRDefault="00D23754" w:rsidP="00D23754">
            <w:pPr>
              <w:numPr>
                <w:ilvl w:val="0"/>
                <w:numId w:val="17"/>
              </w:numPr>
              <w:suppressAutoHyphens/>
              <w:autoSpaceDN w:val="0"/>
              <w:spacing w:after="0" w:line="240" w:lineRule="auto"/>
              <w:ind w:left="259" w:hanging="259"/>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 xml:space="preserve">Priėmimo testavimo scenarijai. </w:t>
            </w:r>
          </w:p>
          <w:p w14:paraId="2C710F53" w14:textId="77777777" w:rsidR="00D23754" w:rsidRPr="000B3CA8" w:rsidRDefault="00D23754" w:rsidP="00D23754">
            <w:pPr>
              <w:numPr>
                <w:ilvl w:val="0"/>
                <w:numId w:val="17"/>
              </w:numPr>
              <w:suppressAutoHyphens/>
              <w:autoSpaceDN w:val="0"/>
              <w:spacing w:after="0" w:line="240" w:lineRule="auto"/>
              <w:ind w:left="259" w:hanging="259"/>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t>Priėmimo testavimo ataskaita.</w:t>
            </w:r>
          </w:p>
          <w:p w14:paraId="0865A77E" w14:textId="77777777" w:rsidR="00D23754" w:rsidRPr="000B3CA8" w:rsidRDefault="00D23754" w:rsidP="005D34F4">
            <w:pPr>
              <w:spacing w:after="0" w:line="240" w:lineRule="auto"/>
              <w:ind w:left="259"/>
              <w:rPr>
                <w:rFonts w:ascii="Times New Roman" w:eastAsia="Times New Roman" w:hAnsi="Times New Roman"/>
                <w:sz w:val="24"/>
                <w:szCs w:val="24"/>
                <w:lang w:val="lt-LT" w:eastAsia="lt-LT"/>
              </w:rPr>
            </w:pP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73310" w14:textId="77777777"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Priėmimo testavimo planas ir scenarijai pateikiami ne vėliau kaip 5 darbo dienos iki priėmimo testavimo pradžios.</w:t>
            </w:r>
          </w:p>
          <w:p w14:paraId="60CEBFAE" w14:textId="77777777"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Priėmimo testavimo ataskaita pateikiama per 5 darbo dienas nuo paskutinės priėmimo testavimo sesijos.</w:t>
            </w:r>
          </w:p>
          <w:p w14:paraId="769C725D" w14:textId="77777777" w:rsidR="00D23754" w:rsidRPr="000B3CA8" w:rsidRDefault="00D23754" w:rsidP="005D34F4">
            <w:pPr>
              <w:spacing w:after="0" w:line="240" w:lineRule="auto"/>
              <w:jc w:val="both"/>
              <w:rPr>
                <w:rFonts w:ascii="Times New Roman" w:eastAsia="Times New Roman" w:hAnsi="Times New Roman"/>
                <w:sz w:val="24"/>
                <w:szCs w:val="24"/>
                <w:lang w:val="lt-LT"/>
              </w:rPr>
            </w:pPr>
          </w:p>
        </w:tc>
      </w:tr>
      <w:tr w:rsidR="00506835" w:rsidRPr="00BA5578" w14:paraId="794512B8" w14:textId="77777777" w:rsidTr="00D23754">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87E30" w14:textId="359414D3" w:rsidR="00506835" w:rsidRPr="00D32D98" w:rsidRDefault="00506835" w:rsidP="00D23754">
            <w:pPr>
              <w:numPr>
                <w:ilvl w:val="0"/>
                <w:numId w:val="16"/>
              </w:numPr>
              <w:shd w:val="clear" w:color="auto" w:fill="FFFFFF"/>
              <w:suppressAutoHyphens/>
              <w:autoSpaceDE w:val="0"/>
              <w:autoSpaceDN w:val="0"/>
              <w:spacing w:after="0" w:line="240" w:lineRule="auto"/>
              <w:jc w:val="both"/>
              <w:textAlignment w:val="baseline"/>
              <w:rPr>
                <w:rFonts w:ascii="Times New Roman" w:eastAsia="Times New Roman" w:hAnsi="Times New Roman"/>
                <w:sz w:val="24"/>
                <w:szCs w:val="24"/>
                <w:lang w:val="lt-LT" w:eastAsia="lt-LT"/>
              </w:rPr>
            </w:pPr>
            <w:r w:rsidRPr="00D32D98">
              <w:rPr>
                <w:rFonts w:ascii="Times New Roman" w:hAnsi="Times New Roman" w:cs="Times New Roman"/>
                <w:sz w:val="24"/>
                <w:szCs w:val="24"/>
                <w:lang w:val="lt-LT"/>
              </w:rPr>
              <w:t>Patogumo naudoti bei atitikimo gerajai praktikai vertinimas projektavimo ir galutinio testavimo etapuose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5808" w14:textId="0E0A6BEB" w:rsidR="00506835" w:rsidRPr="00D32D98" w:rsidRDefault="00506835" w:rsidP="00506835">
            <w:pPr>
              <w:pStyle w:val="ListParagraph"/>
              <w:numPr>
                <w:ilvl w:val="1"/>
                <w:numId w:val="16"/>
              </w:numPr>
              <w:spacing w:after="0" w:line="240" w:lineRule="auto"/>
              <w:jc w:val="both"/>
            </w:pPr>
            <w:r w:rsidRPr="00D32D98">
              <w:t xml:space="preserve"> Patogumo naudoti bei atitikimo gerajai praktikai vertinimas turi būti atliekamas projektavimo ir galutinio testavimo etapuose;</w:t>
            </w:r>
          </w:p>
          <w:p w14:paraId="207D9962" w14:textId="108C91E9" w:rsidR="00506835" w:rsidRPr="00D32D98" w:rsidRDefault="00506835" w:rsidP="00506835">
            <w:pPr>
              <w:numPr>
                <w:ilvl w:val="1"/>
                <w:numId w:val="16"/>
              </w:numPr>
              <w:tabs>
                <w:tab w:val="left" w:pos="406"/>
              </w:tabs>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32D98">
              <w:rPr>
                <w:szCs w:val="24"/>
                <w:lang w:val="lt-LT"/>
              </w:rPr>
              <w:t xml:space="preserve"> </w:t>
            </w:r>
            <w:r w:rsidRPr="00D32D98">
              <w:rPr>
                <w:rFonts w:ascii="Times New Roman" w:hAnsi="Times New Roman" w:cs="Times New Roman"/>
                <w:sz w:val="24"/>
                <w:szCs w:val="24"/>
                <w:lang w:val="lt-LT"/>
              </w:rPr>
              <w:t>Perkančioji organizacija, esant poreikiui, gali paprašyti papildomai atlikti tam tikro komponento ar funkcionalumo patogumo naudoti vertinimą.</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02F2" w14:textId="541EA6FC" w:rsidR="00506835" w:rsidRPr="00D32D98" w:rsidRDefault="00506835" w:rsidP="00D23754">
            <w:pPr>
              <w:numPr>
                <w:ilvl w:val="0"/>
                <w:numId w:val="17"/>
              </w:numPr>
              <w:suppressAutoHyphens/>
              <w:autoSpaceDN w:val="0"/>
              <w:spacing w:after="0" w:line="240" w:lineRule="auto"/>
              <w:ind w:left="259" w:hanging="259"/>
              <w:textAlignment w:val="baseline"/>
              <w:rPr>
                <w:rFonts w:ascii="Times New Roman" w:eastAsia="Times New Roman" w:hAnsi="Times New Roman" w:cs="Times New Roman"/>
                <w:sz w:val="24"/>
                <w:szCs w:val="24"/>
                <w:lang w:val="lt-LT" w:eastAsia="lt-LT"/>
              </w:rPr>
            </w:pPr>
            <w:r w:rsidRPr="00D32D98">
              <w:rPr>
                <w:rFonts w:ascii="Times New Roman" w:hAnsi="Times New Roman" w:cs="Times New Roman"/>
                <w:sz w:val="24"/>
                <w:szCs w:val="24"/>
                <w:lang w:val="lt-LT"/>
              </w:rPr>
              <w:t>Patogumo naudoti vertinimo ataskaitos</w:t>
            </w: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7B62F" w14:textId="28A4AD00" w:rsidR="00506835" w:rsidRPr="00D32D98" w:rsidRDefault="00506835" w:rsidP="005D34F4">
            <w:pPr>
              <w:spacing w:after="0" w:line="240" w:lineRule="auto"/>
              <w:rPr>
                <w:rFonts w:ascii="Times New Roman" w:eastAsia="Times New Roman" w:hAnsi="Times New Roman" w:cs="Times New Roman"/>
                <w:sz w:val="24"/>
                <w:szCs w:val="24"/>
                <w:lang w:val="lt-LT"/>
              </w:rPr>
            </w:pPr>
            <w:r w:rsidRPr="00D32D98">
              <w:rPr>
                <w:rFonts w:ascii="Times New Roman" w:hAnsi="Times New Roman" w:cs="Times New Roman"/>
                <w:sz w:val="24"/>
                <w:szCs w:val="24"/>
                <w:lang w:val="lt-LT"/>
              </w:rPr>
              <w:t>Su Perkančiąja organizacija suderintu sutarties vykdymo metu</w:t>
            </w:r>
          </w:p>
        </w:tc>
      </w:tr>
      <w:tr w:rsidR="00D23754" w:rsidRPr="00BA5578" w14:paraId="48438C93" w14:textId="77777777" w:rsidTr="00D23754">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3846" w14:textId="77777777" w:rsidR="00D23754" w:rsidRPr="000B3CA8" w:rsidRDefault="00D23754" w:rsidP="00D23754">
            <w:pPr>
              <w:numPr>
                <w:ilvl w:val="0"/>
                <w:numId w:val="16"/>
              </w:numPr>
              <w:shd w:val="clear" w:color="auto" w:fill="FFFFFF"/>
              <w:suppressAutoHyphens/>
              <w:autoSpaceDE w:val="0"/>
              <w:autoSpaceDN w:val="0"/>
              <w:spacing w:after="0" w:line="240" w:lineRule="auto"/>
              <w:jc w:val="both"/>
              <w:textAlignment w:val="baseline"/>
              <w:rPr>
                <w:rFonts w:ascii="Times New Roman" w:eastAsia="Times New Roman" w:hAnsi="Times New Roman"/>
                <w:sz w:val="24"/>
                <w:szCs w:val="24"/>
                <w:lang w:val="lt-LT" w:eastAsia="lt-LT"/>
              </w:rPr>
            </w:pPr>
            <w:r w:rsidRPr="000B3CA8">
              <w:rPr>
                <w:rFonts w:ascii="Times New Roman" w:eastAsia="Times New Roman" w:hAnsi="Times New Roman"/>
                <w:sz w:val="24"/>
                <w:szCs w:val="24"/>
                <w:lang w:val="lt-LT" w:eastAsia="lt-LT"/>
              </w:rPr>
              <w:lastRenderedPageBreak/>
              <w:t>Galutinių rezultatų įvertinimas, apimant atitikimą tikslams ir tinkamumą eksploatuoti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B051" w14:textId="77777777" w:rsidR="00D23754" w:rsidRPr="000B3CA8" w:rsidRDefault="00D23754" w:rsidP="00D23754">
            <w:pPr>
              <w:numPr>
                <w:ilvl w:val="1"/>
                <w:numId w:val="16"/>
              </w:numPr>
              <w:tabs>
                <w:tab w:val="left" w:pos="0"/>
                <w:tab w:val="left" w:pos="601"/>
              </w:tabs>
              <w:suppressAutoHyphens/>
              <w:autoSpaceDN w:val="0"/>
              <w:spacing w:after="0" w:line="240" w:lineRule="auto"/>
              <w:ind w:left="0" w:firstLine="0"/>
              <w:jc w:val="both"/>
              <w:textAlignment w:val="baseline"/>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Galutinės sutarties vykdymo ataskaitos, apimančios El. įrankio tinkamumo eksploatuoti įvertinimas.</w:t>
            </w:r>
          </w:p>
          <w:p w14:paraId="07B9F9EE" w14:textId="77777777" w:rsidR="00D23754" w:rsidRPr="000B3CA8" w:rsidRDefault="00D23754" w:rsidP="005D34F4">
            <w:pPr>
              <w:spacing w:after="0" w:line="240" w:lineRule="auto"/>
              <w:rPr>
                <w:rFonts w:ascii="Times New Roman" w:eastAsia="Times New Roman" w:hAnsi="Times New Roman"/>
                <w:b/>
                <w:sz w:val="24"/>
                <w:szCs w:val="24"/>
                <w:lang w:val="lt-LT"/>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5E586" w14:textId="77777777"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Galutinė sutarties vykdymo ataskaita</w:t>
            </w:r>
          </w:p>
          <w:p w14:paraId="5132F2C9" w14:textId="77777777" w:rsidR="00D23754" w:rsidRPr="000B3CA8" w:rsidRDefault="00D23754" w:rsidP="005D34F4">
            <w:pPr>
              <w:spacing w:after="0" w:line="240" w:lineRule="auto"/>
              <w:rPr>
                <w:rFonts w:ascii="Times New Roman" w:eastAsia="Times New Roman" w:hAnsi="Times New Roman"/>
                <w:b/>
                <w:sz w:val="24"/>
                <w:szCs w:val="24"/>
                <w:lang w:val="lt-LT"/>
              </w:rPr>
            </w:pP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F033" w14:textId="77777777" w:rsidR="00D23754" w:rsidRPr="000B3CA8" w:rsidRDefault="00D23754" w:rsidP="005D34F4">
            <w:pPr>
              <w:spacing w:after="0" w:line="240" w:lineRule="auto"/>
              <w:rPr>
                <w:rFonts w:ascii="Times New Roman" w:eastAsia="Times New Roman" w:hAnsi="Times New Roman"/>
                <w:sz w:val="24"/>
                <w:szCs w:val="24"/>
                <w:lang w:val="lt-LT"/>
              </w:rPr>
            </w:pPr>
            <w:r w:rsidRPr="000B3CA8">
              <w:rPr>
                <w:rFonts w:ascii="Times New Roman" w:eastAsia="Times New Roman" w:hAnsi="Times New Roman"/>
                <w:sz w:val="24"/>
                <w:szCs w:val="24"/>
                <w:lang w:val="lt-LT"/>
              </w:rPr>
              <w:t>Galutinė sutarties vykdymo ataskaita parengiama ne vėliau kaip per 5 darbo dienas nuo bandomosios eksploatacijos pabaigos.</w:t>
            </w:r>
          </w:p>
        </w:tc>
      </w:tr>
      <w:bookmarkEnd w:id="3"/>
    </w:tbl>
    <w:p w14:paraId="48AC9457" w14:textId="77777777" w:rsidR="00D23754" w:rsidRPr="00DF7AEA" w:rsidRDefault="00D23754"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2B46741A" w14:textId="073DC8D3" w:rsidR="0012321C" w:rsidRDefault="0012321C"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684E054A" w14:textId="6BBA9474" w:rsidR="00D23754" w:rsidRDefault="00D23754"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6FDE249E" w14:textId="382FB29E" w:rsidR="00D23754" w:rsidRDefault="00D23754"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18E41C8F" w14:textId="77777777" w:rsidR="00D23754" w:rsidRPr="00DF7AEA" w:rsidRDefault="00D23754" w:rsidP="00AD3E84">
      <w:pPr>
        <w:tabs>
          <w:tab w:val="left" w:pos="1276"/>
        </w:tabs>
        <w:suppressAutoHyphens/>
        <w:spacing w:after="200" w:line="240" w:lineRule="auto"/>
        <w:contextualSpacing/>
        <w:jc w:val="both"/>
        <w:rPr>
          <w:rFonts w:ascii="Times New Roman" w:eastAsia="Times New Roman" w:hAnsi="Times New Roman" w:cs="Times New Roman"/>
          <w:sz w:val="24"/>
          <w:szCs w:val="24"/>
          <w:lang w:val="lt-LT"/>
        </w:rPr>
      </w:pPr>
    </w:p>
    <w:p w14:paraId="7CFFBE0D" w14:textId="77777777" w:rsidR="00D23754" w:rsidRDefault="00D23754" w:rsidP="0086529D">
      <w:pPr>
        <w:pStyle w:val="ListParagraph"/>
        <w:numPr>
          <w:ilvl w:val="0"/>
          <w:numId w:val="5"/>
        </w:numPr>
        <w:suppressAutoHyphens w:val="0"/>
        <w:spacing w:before="240" w:after="240" w:line="240" w:lineRule="auto"/>
        <w:jc w:val="center"/>
        <w:textAlignment w:val="auto"/>
        <w:rPr>
          <w:b/>
          <w:bCs/>
        </w:rPr>
        <w:sectPr w:rsidR="00D23754" w:rsidSect="00D23754">
          <w:pgSz w:w="15840" w:h="12240" w:orient="landscape"/>
          <w:pgMar w:top="1701" w:right="1701" w:bottom="567" w:left="1134" w:header="709" w:footer="709" w:gutter="0"/>
          <w:cols w:space="708"/>
          <w:titlePg/>
          <w:docGrid w:linePitch="360"/>
        </w:sectPr>
      </w:pPr>
    </w:p>
    <w:p w14:paraId="6C44FFEA" w14:textId="66B65C4C" w:rsidR="0086529D" w:rsidRPr="00DF7AEA" w:rsidRDefault="00905BF6" w:rsidP="0086529D">
      <w:pPr>
        <w:pStyle w:val="ListParagraph"/>
        <w:numPr>
          <w:ilvl w:val="0"/>
          <w:numId w:val="5"/>
        </w:numPr>
        <w:suppressAutoHyphens w:val="0"/>
        <w:spacing w:before="240" w:after="240" w:line="240" w:lineRule="auto"/>
        <w:jc w:val="center"/>
        <w:textAlignment w:val="auto"/>
        <w:rPr>
          <w:b/>
          <w:bCs/>
        </w:rPr>
      </w:pPr>
      <w:r w:rsidRPr="00DF7AEA">
        <w:rPr>
          <w:b/>
          <w:bCs/>
        </w:rPr>
        <w:lastRenderedPageBreak/>
        <w:t>TEISĖS AKTAI</w:t>
      </w:r>
    </w:p>
    <w:p w14:paraId="1775601D" w14:textId="343A392E" w:rsidR="00D04239" w:rsidRPr="00DF7AEA" w:rsidRDefault="00D04239" w:rsidP="00546AC2">
      <w:pPr>
        <w:pStyle w:val="ListParagraph"/>
        <w:numPr>
          <w:ilvl w:val="1"/>
          <w:numId w:val="13"/>
        </w:numPr>
        <w:autoSpaceDN/>
        <w:spacing w:line="240" w:lineRule="auto"/>
        <w:ind w:left="0" w:firstLine="851"/>
        <w:contextualSpacing/>
        <w:jc w:val="both"/>
        <w:textAlignment w:val="auto"/>
        <w:rPr>
          <w:szCs w:val="20"/>
        </w:rPr>
      </w:pPr>
      <w:r w:rsidRPr="00DF7AEA">
        <w:rPr>
          <w:w w:val="102"/>
        </w:rPr>
        <w:t xml:space="preserve">Teisės aktai, </w:t>
      </w:r>
      <w:r w:rsidR="00546AC2" w:rsidRPr="00DF7AEA">
        <w:rPr>
          <w:szCs w:val="20"/>
        </w:rPr>
        <w:t xml:space="preserve">kuriuos turi atitikti paslaugų rezultatai bei kuriais vadovaujantis, </w:t>
      </w:r>
      <w:r w:rsidR="00546AC2" w:rsidRPr="00DF7AEA">
        <w:rPr>
          <w:w w:val="102"/>
        </w:rPr>
        <w:t xml:space="preserve">bet neapsiribojant, </w:t>
      </w:r>
      <w:r w:rsidR="00546AC2" w:rsidRPr="00DF7AEA">
        <w:rPr>
          <w:szCs w:val="20"/>
        </w:rPr>
        <w:t>turi būti teikiamos paslaugos:</w:t>
      </w:r>
    </w:p>
    <w:p w14:paraId="2CEBAAC9" w14:textId="0C6202AB" w:rsidR="00F04493" w:rsidRPr="00DF7AEA" w:rsidRDefault="00F04493" w:rsidP="00954842">
      <w:pPr>
        <w:pStyle w:val="ListParagraph"/>
        <w:numPr>
          <w:ilvl w:val="2"/>
          <w:numId w:val="5"/>
        </w:numPr>
        <w:spacing w:before="60" w:after="60" w:line="240" w:lineRule="auto"/>
        <w:ind w:firstLine="851"/>
        <w:jc w:val="both"/>
        <w:rPr>
          <w:w w:val="102"/>
        </w:rPr>
      </w:pPr>
      <w:r w:rsidRPr="00DF7AEA">
        <w:rPr>
          <w:w w:val="102"/>
        </w:rPr>
        <w:t xml:space="preserve">Lietuvos Respublikos teismų įstatymas; </w:t>
      </w:r>
    </w:p>
    <w:p w14:paraId="158B2AAA" w14:textId="5E37D03E" w:rsidR="000661E2" w:rsidRPr="00DF7AEA" w:rsidRDefault="000661E2" w:rsidP="000661E2">
      <w:pPr>
        <w:pStyle w:val="ListParagraph"/>
        <w:numPr>
          <w:ilvl w:val="2"/>
          <w:numId w:val="5"/>
        </w:numPr>
        <w:suppressAutoHyphens w:val="0"/>
        <w:spacing w:before="60" w:after="60" w:line="240" w:lineRule="auto"/>
        <w:ind w:firstLine="851"/>
        <w:jc w:val="both"/>
        <w:textAlignment w:val="auto"/>
      </w:pPr>
      <w:r w:rsidRPr="00DF7AEA">
        <w:rPr>
          <w:w w:val="102"/>
        </w:rPr>
        <w:t xml:space="preserve"> </w:t>
      </w:r>
      <w:r w:rsidRPr="00DF7AEA">
        <w:t xml:space="preserve">Pretendentų į apylinkės teismo teisėjus atrankos kriterijai, patvirtinti Teisėjų tarybos 2019 m. rugsėjo 27 d. nutarimu Nr. 13P-161-(7.1.2) „Dėl pretendentų į apylinkės teismo teisėjus atrankos kriterijų tvirtinimo“; </w:t>
      </w:r>
    </w:p>
    <w:p w14:paraId="75F0857A" w14:textId="1997BDEE" w:rsidR="000661E2" w:rsidRPr="00DF7AEA" w:rsidRDefault="000661E2" w:rsidP="000661E2">
      <w:pPr>
        <w:pStyle w:val="ListParagraph"/>
        <w:numPr>
          <w:ilvl w:val="2"/>
          <w:numId w:val="5"/>
        </w:numPr>
        <w:suppressAutoHyphens w:val="0"/>
        <w:spacing w:before="60" w:after="60" w:line="240" w:lineRule="auto"/>
        <w:ind w:firstLine="851"/>
        <w:jc w:val="both"/>
        <w:textAlignment w:val="auto"/>
      </w:pPr>
      <w:r w:rsidRPr="00DF7AEA">
        <w:rPr>
          <w:w w:val="102"/>
        </w:rPr>
        <w:t xml:space="preserve"> </w:t>
      </w:r>
      <w:r w:rsidRPr="00DF7AEA">
        <w:t>Teisėjų atrankos skelbimo ir organizavimo tvarkos aprašas, patvirtintas Lietuvos Respublikos Prezidento 2020 m. balandžio 2 d. dekretu Nr. 1K-242 „Dėl teisėjų atrankos skelbimo ir organizavimo tvarkos aprašo tvirtinimo“;</w:t>
      </w:r>
    </w:p>
    <w:p w14:paraId="2FCE1D49" w14:textId="1D5F799F" w:rsidR="006165A3" w:rsidRPr="00DF7AEA" w:rsidRDefault="006165A3" w:rsidP="006165A3">
      <w:pPr>
        <w:pStyle w:val="ListParagraph"/>
        <w:numPr>
          <w:ilvl w:val="2"/>
          <w:numId w:val="5"/>
        </w:numPr>
        <w:suppressAutoHyphens w:val="0"/>
        <w:spacing w:before="60" w:after="60" w:line="240" w:lineRule="auto"/>
        <w:ind w:firstLine="851"/>
        <w:jc w:val="both"/>
        <w:textAlignment w:val="auto"/>
      </w:pPr>
      <w:r w:rsidRPr="00DF7AEA">
        <w:rPr>
          <w:w w:val="102"/>
        </w:rPr>
        <w:t xml:space="preserve"> </w:t>
      </w:r>
      <w:r w:rsidRPr="00DF7AEA">
        <w:t>Teisėjų karjeros siekiančių, į kitą teismą perkeliamų ar skiriamų asmenų vertinimo kriterijai, patvirtinti Teisėjų tarybos 2019 m. rugsėjo 27 d. nutarimu Nr. 13P-160-(7.1.2) „Dėl teisėjų karjeros siekiančių, į kitą teismą perkeliamų ar skiriamų asmenų vertinimo kriterijų patvirtinimo“;</w:t>
      </w:r>
    </w:p>
    <w:p w14:paraId="6070D016" w14:textId="451827D5" w:rsidR="00C8625B" w:rsidRPr="00DF7AEA" w:rsidRDefault="00C8625B" w:rsidP="00C8625B">
      <w:pPr>
        <w:pStyle w:val="ListParagraph"/>
        <w:numPr>
          <w:ilvl w:val="2"/>
          <w:numId w:val="5"/>
        </w:numPr>
        <w:suppressAutoHyphens w:val="0"/>
        <w:spacing w:before="60" w:after="60" w:line="240" w:lineRule="auto"/>
        <w:ind w:firstLine="851"/>
        <w:jc w:val="both"/>
        <w:textAlignment w:val="auto"/>
      </w:pPr>
      <w:r w:rsidRPr="00DF7AEA">
        <w:rPr>
          <w:w w:val="102"/>
        </w:rPr>
        <w:t xml:space="preserve"> </w:t>
      </w:r>
      <w:r w:rsidRPr="00DF7AEA">
        <w:t>Teisėjų veiklos vertinimo tvarkos aprašas, patvirtintas Teisėjų tarybos 2014 m. spalio 31 d. nutarimu Nr. 13P-135-(7.1.2) „Dėl teisėjų veiklos vertinimo tvarkos aprašo patvirtinimo“;</w:t>
      </w:r>
    </w:p>
    <w:p w14:paraId="1F552124" w14:textId="4958D2F1" w:rsidR="00A2524B" w:rsidRPr="00DF7AEA" w:rsidRDefault="00A2524B" w:rsidP="00A2524B">
      <w:pPr>
        <w:pStyle w:val="ListParagraph"/>
        <w:numPr>
          <w:ilvl w:val="2"/>
          <w:numId w:val="5"/>
        </w:numPr>
        <w:suppressAutoHyphens w:val="0"/>
        <w:spacing w:before="60" w:after="60" w:line="240" w:lineRule="auto"/>
        <w:ind w:firstLine="851"/>
        <w:jc w:val="both"/>
        <w:textAlignment w:val="auto"/>
      </w:pPr>
      <w:r w:rsidRPr="00DF7AEA">
        <w:rPr>
          <w:w w:val="102"/>
        </w:rPr>
        <w:t xml:space="preserve"> </w:t>
      </w:r>
      <w:r w:rsidRPr="00DF7AEA">
        <w:t>Teisėjų mokymo organizavimo taisyklės, patvirtintos Teisėjų tarybos 2019 m. lapkričio 29 d. nutarimas Nr. 13P-192-(7.1.2) „Dėl Teisėjų tarybos 2013 m. rugpjūčio 30 d. nutarimo Nr. 13P-105-(7.1.2) „Dėl teisėjų mokymo organizavimo taisyklių patvirtinimo“ pakeitimo“;</w:t>
      </w:r>
    </w:p>
    <w:p w14:paraId="5CF5C818" w14:textId="77777777" w:rsidR="00026B2E" w:rsidRPr="00DF7AEA" w:rsidRDefault="00026B2E" w:rsidP="00026B2E">
      <w:pPr>
        <w:pStyle w:val="ListParagraph"/>
        <w:numPr>
          <w:ilvl w:val="2"/>
          <w:numId w:val="5"/>
        </w:numPr>
        <w:suppressAutoHyphens w:val="0"/>
        <w:spacing w:before="60" w:after="60" w:line="240" w:lineRule="auto"/>
        <w:ind w:firstLine="851"/>
        <w:jc w:val="both"/>
        <w:textAlignment w:val="auto"/>
      </w:pPr>
      <w:r w:rsidRPr="00DF7AEA">
        <w:t>Asmenų įrašymo į Pretendentų į laisvas apylinkės teismo teisėjų vietas sąrašą tvarkos aprašas, patvirtintas Teisėjų tarybos 2015 m. birželio 26 d. nutarimu Nr. 13P-93-(7.1.2) „Dėl Asmenų įrašymo į Pretendentų į laisvas apylinkės teismo teisėjų vietas sąrašą tvarkos aprašo patvirtinimo“;</w:t>
      </w:r>
    </w:p>
    <w:p w14:paraId="5C0A2918" w14:textId="77777777" w:rsidR="00026B2E" w:rsidRPr="00DF7AEA" w:rsidRDefault="00026B2E" w:rsidP="00026B2E">
      <w:pPr>
        <w:pStyle w:val="ListParagraph"/>
        <w:numPr>
          <w:ilvl w:val="2"/>
          <w:numId w:val="5"/>
        </w:numPr>
        <w:suppressAutoHyphens w:val="0"/>
        <w:spacing w:before="60" w:after="60" w:line="240" w:lineRule="auto"/>
        <w:ind w:firstLine="851"/>
        <w:jc w:val="both"/>
        <w:textAlignment w:val="auto"/>
      </w:pPr>
      <w:r w:rsidRPr="00DF7AEA">
        <w:t>Pretendentų į teisėjus egzamino komisijos nuostatai, patvirtinti Teisėjų tarybos 2019 m. gruodžio 13 d. nutarimu Nr. 13P-206-(7.1.2) „Dėl Pretendentų į teisėjus egzamino komisijos nuostatų patvirtinimo“;</w:t>
      </w:r>
    </w:p>
    <w:p w14:paraId="0CD75889" w14:textId="77777777" w:rsidR="00026B2E" w:rsidRPr="00DF7AEA" w:rsidRDefault="00026B2E" w:rsidP="00026B2E">
      <w:pPr>
        <w:pStyle w:val="ListParagraph"/>
        <w:numPr>
          <w:ilvl w:val="2"/>
          <w:numId w:val="5"/>
        </w:numPr>
        <w:suppressAutoHyphens w:val="0"/>
        <w:spacing w:before="60" w:after="60" w:line="240" w:lineRule="auto"/>
        <w:ind w:firstLine="851"/>
        <w:jc w:val="both"/>
        <w:textAlignment w:val="auto"/>
      </w:pPr>
      <w:r w:rsidRPr="00DF7AEA">
        <w:t>Siuntimų tikrintis sveikatą išdavimo tvarkos aprašas, patvirtintas Teisėjų tarybos 2014 m. gruodžio 19 d. nutarimu Nr. 13P-166-(7.1.2) „Dėl siuntimų tikrintis sveikatą išdavimo tvarkos aprašo patvirtinimo“;</w:t>
      </w:r>
    </w:p>
    <w:p w14:paraId="3C6C38F1" w14:textId="77777777" w:rsidR="00026B2E" w:rsidRPr="00DF7AEA" w:rsidRDefault="00026B2E" w:rsidP="00026B2E">
      <w:pPr>
        <w:pStyle w:val="ListParagraph"/>
        <w:numPr>
          <w:ilvl w:val="2"/>
          <w:numId w:val="5"/>
        </w:numPr>
        <w:suppressAutoHyphens w:val="0"/>
        <w:spacing w:before="60" w:after="60" w:line="240" w:lineRule="auto"/>
        <w:ind w:firstLine="851"/>
        <w:jc w:val="both"/>
        <w:textAlignment w:val="auto"/>
      </w:pPr>
      <w:r w:rsidRPr="00DF7AEA">
        <w:t>Asmenų įrašymo į Teisėjų karjeros siekiančių asmenų registrą ir duomenų bazes tvarkos aprašas, patvirtintas Teisėjų tarybos 2015 m. birželio 26 d. nutarimu Nr. 13P-92-(7.1.2) Dėl asmenų įrašymo į Teisėjų karjeros siekiančių asmenų registrą ir duomenų bazes tvarkos aprašo patvirtinimo“;</w:t>
      </w:r>
    </w:p>
    <w:p w14:paraId="40B1C249" w14:textId="1AA6905D" w:rsidR="00F23BA3" w:rsidRPr="00DF7AEA" w:rsidRDefault="00F23BA3" w:rsidP="00954842">
      <w:pPr>
        <w:pStyle w:val="ListParagraph"/>
        <w:numPr>
          <w:ilvl w:val="2"/>
          <w:numId w:val="5"/>
        </w:numPr>
        <w:spacing w:before="60" w:after="60" w:line="240" w:lineRule="auto"/>
        <w:ind w:firstLine="851"/>
        <w:jc w:val="both"/>
        <w:rPr>
          <w:w w:val="102"/>
        </w:rPr>
      </w:pPr>
      <w:r w:rsidRPr="00DF7AEA">
        <w:rPr>
          <w:w w:val="102"/>
        </w:rPr>
        <w:t>Asmens duomenų tvarkymo Nacionalinėje teismų administracijoje taisyklės, patvirtintos Nacionalinė</w:t>
      </w:r>
      <w:r w:rsidR="001A7A03" w:rsidRPr="00DF7AEA">
        <w:rPr>
          <w:w w:val="102"/>
        </w:rPr>
        <w:t>s</w:t>
      </w:r>
      <w:r w:rsidRPr="00DF7AEA">
        <w:rPr>
          <w:w w:val="102"/>
        </w:rPr>
        <w:t xml:space="preserve"> teismų administracijos direktoriaus 2018 m. rugsėjo 12 d. įsakymu Nr. 6P-80-(1.1) „Dėl Asmens duomenų tvarkymo Nacionalinėje teismų administracijoje taisyklių patvirtinimo“</w:t>
      </w:r>
      <w:r w:rsidR="00ED318A" w:rsidRPr="00DF7AEA">
        <w:rPr>
          <w:w w:val="102"/>
        </w:rPr>
        <w:t>;</w:t>
      </w:r>
    </w:p>
    <w:p w14:paraId="77D7FE0D" w14:textId="38373B5B" w:rsidR="00F04493" w:rsidRPr="00DF7AEA" w:rsidRDefault="001A7A03" w:rsidP="00844747">
      <w:pPr>
        <w:pStyle w:val="ListParagraph"/>
        <w:numPr>
          <w:ilvl w:val="2"/>
          <w:numId w:val="5"/>
        </w:numPr>
        <w:spacing w:before="60" w:after="60" w:line="240" w:lineRule="auto"/>
        <w:ind w:firstLine="851"/>
        <w:jc w:val="both"/>
        <w:rPr>
          <w:w w:val="102"/>
        </w:rPr>
      </w:pPr>
      <w:r w:rsidRPr="00DF7AEA">
        <w:rPr>
          <w:w w:val="102"/>
        </w:rPr>
        <w:t>Reikalavimų pretendentų į teisėjus ir teisėjų sveikatai ir pretendentų į teisėjus ir teisėjų sveikatos tikrinimo tvarkos apraš</w:t>
      </w:r>
      <w:r w:rsidR="002C666A" w:rsidRPr="00DF7AEA">
        <w:rPr>
          <w:w w:val="102"/>
        </w:rPr>
        <w:t>as, patvirtintas</w:t>
      </w:r>
      <w:r w:rsidRPr="00DF7AEA">
        <w:rPr>
          <w:w w:val="102"/>
        </w:rPr>
        <w:t xml:space="preserve"> </w:t>
      </w:r>
      <w:r w:rsidR="00F04493" w:rsidRPr="00DF7AEA">
        <w:rPr>
          <w:w w:val="102"/>
        </w:rPr>
        <w:t>Lietuvos Respublikos sveikatos apsaugos ministro ir Lietuvos Respublikos teisingumo ministro 2009 m. kovo 19 d įsakym</w:t>
      </w:r>
      <w:r w:rsidRPr="00DF7AEA">
        <w:rPr>
          <w:w w:val="102"/>
        </w:rPr>
        <w:t>u</w:t>
      </w:r>
      <w:r w:rsidR="00F04493" w:rsidRPr="00DF7AEA">
        <w:rPr>
          <w:w w:val="102"/>
        </w:rPr>
        <w:t xml:space="preserve"> Nr. V-196/1R-80 „Dėl reikalavimų pretendentų į teisėjus ir teisėjų sveikatai ir pretendentų į teisėjus ir teisėjų sveikatos tikrinimo tvarkos aprašo patvirtinimo“</w:t>
      </w:r>
      <w:r w:rsidR="002C666A" w:rsidRPr="00DF7AEA">
        <w:rPr>
          <w:w w:val="102"/>
        </w:rPr>
        <w:t>;</w:t>
      </w:r>
    </w:p>
    <w:p w14:paraId="0CB7AAFE" w14:textId="4BD4E068" w:rsidR="00F23BA3" w:rsidRPr="00DF7AEA" w:rsidRDefault="00F23BA3" w:rsidP="00954842">
      <w:pPr>
        <w:pStyle w:val="ListParagraph"/>
        <w:numPr>
          <w:ilvl w:val="2"/>
          <w:numId w:val="5"/>
        </w:numPr>
        <w:spacing w:before="60" w:after="60" w:line="240" w:lineRule="auto"/>
        <w:ind w:firstLine="851"/>
        <w:jc w:val="both"/>
        <w:rPr>
          <w:w w:val="102"/>
        </w:rPr>
      </w:pPr>
      <w:r w:rsidRPr="00DF7AEA">
        <w:rPr>
          <w:w w:val="102"/>
        </w:rPr>
        <w:lastRenderedPageBreak/>
        <w:t>2016 m. balandžio 27 d. Europos Parlamento ir Tarybos reglamentas (ES) 2016/679 dėl fizinių asmenų apsaugos tvarkant asmens duomenis ir dėl laisvo tokių duomenų judėjimo ir kuriuo panaikinama Direktyva 95/46/EB (Bendrasis duomenų apsaugos reglamentas);</w:t>
      </w:r>
    </w:p>
    <w:p w14:paraId="64E59030" w14:textId="3AA951E6" w:rsidR="0019605A" w:rsidRPr="00DF7AEA" w:rsidRDefault="0019605A" w:rsidP="00954842">
      <w:pPr>
        <w:pStyle w:val="ListParagraph"/>
        <w:numPr>
          <w:ilvl w:val="2"/>
          <w:numId w:val="5"/>
        </w:numPr>
        <w:spacing w:before="60" w:after="60" w:line="240" w:lineRule="auto"/>
        <w:ind w:firstLine="851"/>
        <w:jc w:val="both"/>
        <w:rPr>
          <w:w w:val="102"/>
        </w:rPr>
      </w:pPr>
      <w:r w:rsidRPr="00DF7AEA">
        <w:rPr>
          <w:w w:val="102"/>
        </w:rPr>
        <w:t>Lietuvos Respublikos asmens duomenų teisinės apsaugos įstatymas;</w:t>
      </w:r>
    </w:p>
    <w:p w14:paraId="7F4B975B" w14:textId="011702F2" w:rsidR="0019605A" w:rsidRPr="00DF7AEA" w:rsidRDefault="0019605A" w:rsidP="00954842">
      <w:pPr>
        <w:pStyle w:val="ListParagraph"/>
        <w:numPr>
          <w:ilvl w:val="2"/>
          <w:numId w:val="5"/>
        </w:numPr>
        <w:spacing w:before="60" w:after="60" w:line="240" w:lineRule="auto"/>
        <w:ind w:firstLine="851"/>
        <w:jc w:val="both"/>
        <w:rPr>
          <w:w w:val="102"/>
        </w:rPr>
      </w:pPr>
      <w:r w:rsidRPr="00DF7AEA">
        <w:rPr>
          <w:w w:val="102"/>
        </w:rPr>
        <w:t>Lietuvos Respublikos viešojo administravimo įstatymas;</w:t>
      </w:r>
    </w:p>
    <w:p w14:paraId="0FEC5165" w14:textId="77777777" w:rsidR="00F23BA3" w:rsidRPr="00DF7AEA" w:rsidRDefault="00F23BA3" w:rsidP="00F23BA3">
      <w:pPr>
        <w:pStyle w:val="ListParagraph"/>
        <w:numPr>
          <w:ilvl w:val="2"/>
          <w:numId w:val="5"/>
        </w:numPr>
        <w:spacing w:before="60" w:after="60" w:line="240" w:lineRule="auto"/>
        <w:ind w:firstLine="851"/>
        <w:jc w:val="both"/>
        <w:rPr>
          <w:w w:val="102"/>
        </w:rPr>
      </w:pPr>
      <w:r w:rsidRPr="00DF7AEA">
        <w:rPr>
          <w:w w:val="102"/>
        </w:rPr>
        <w:t>Lietuvos Respublikos valstybės informacinių išteklių valdymo įstatymas;</w:t>
      </w:r>
    </w:p>
    <w:p w14:paraId="44702F72" w14:textId="6DE2D147" w:rsidR="0019605A" w:rsidRPr="00DF7AEA" w:rsidRDefault="0019605A" w:rsidP="00954842">
      <w:pPr>
        <w:pStyle w:val="ListParagraph"/>
        <w:numPr>
          <w:ilvl w:val="2"/>
          <w:numId w:val="5"/>
        </w:numPr>
        <w:spacing w:before="60" w:after="60" w:line="240" w:lineRule="auto"/>
        <w:ind w:firstLine="851"/>
        <w:jc w:val="both"/>
        <w:rPr>
          <w:w w:val="102"/>
        </w:rPr>
      </w:pPr>
      <w:r w:rsidRPr="00DF7AEA">
        <w:rPr>
          <w:w w:val="102"/>
        </w:rPr>
        <w:t>Bendrųjų elektroninės informacijos saugos reikalavimų aprašas, saugos dokumentų turinio gairių aprašas ir valstybės informacinių sistemų, registrų ir kitų informacinių sistemų klasifikavimo ir elektroninės informacijos svarbos nustatymo gairių aprašas</w:t>
      </w:r>
      <w:r w:rsidR="00F23BA3" w:rsidRPr="00DF7AEA">
        <w:rPr>
          <w:w w:val="102"/>
        </w:rPr>
        <w:t>,</w:t>
      </w:r>
      <w:r w:rsidRPr="00DF7AEA">
        <w:rPr>
          <w:w w:val="102"/>
        </w:rPr>
        <w:t xml:space="preserve"> patvirtintas Lietuvos Respublikos Vyriausybės 2013 m. liepos 24 d. nutarimu Nr. 716 “Dėl bendrųjų elektroninės informacijos saugos reikalavimų aprašo, saugos dokumentų turinio gairių aprašo ir valstybėse informacinių sistemų, registrų ir kitų informacinių sistemų klasifikavimo ir elektroninės informacijos svarbos nustatymo gairių aprašo patvirtinimo”;</w:t>
      </w:r>
    </w:p>
    <w:p w14:paraId="35B87FE3" w14:textId="380BFE29" w:rsidR="00F23BA3" w:rsidRPr="00DF7AEA" w:rsidRDefault="00F23BA3" w:rsidP="00F23BA3">
      <w:pPr>
        <w:pStyle w:val="ListParagraph"/>
        <w:numPr>
          <w:ilvl w:val="1"/>
          <w:numId w:val="5"/>
        </w:numPr>
        <w:spacing w:before="60" w:after="60" w:line="240" w:lineRule="auto"/>
        <w:ind w:firstLine="851"/>
        <w:jc w:val="both"/>
        <w:rPr>
          <w:w w:val="102"/>
        </w:rPr>
      </w:pPr>
      <w:r w:rsidRPr="00DF7AEA">
        <w:rPr>
          <w:w w:val="102"/>
        </w:rPr>
        <w:t>Paslaugų teikėjas turės vadovautis ne tik aukščiau išvardintais, bet ir visais kitais su sutarties įgyvendinimu susijusiais teisės aktais, taip pat jų naujausiais pakeitimais ir papildymais. Paslaugų teikėjui privalomi ir visi sutarties vykdymo metu naujai priimti teisės aktai, jeigu jie susiję su sutarties įgyvendinimu.</w:t>
      </w:r>
    </w:p>
    <w:p w14:paraId="3F2240D6" w14:textId="77777777" w:rsidR="00AB6025" w:rsidRPr="00DF7AEA" w:rsidRDefault="00AB6025" w:rsidP="00AB6025">
      <w:pPr>
        <w:pStyle w:val="ListParagraph"/>
        <w:spacing w:before="60" w:after="60" w:line="240" w:lineRule="auto"/>
        <w:ind w:left="851"/>
        <w:jc w:val="both"/>
        <w:rPr>
          <w:w w:val="102"/>
        </w:rPr>
      </w:pPr>
    </w:p>
    <w:p w14:paraId="67C82FB4" w14:textId="58F131AF" w:rsidR="00AB6025" w:rsidRPr="00AB6025" w:rsidRDefault="00AB6025" w:rsidP="00AB6025">
      <w:pPr>
        <w:tabs>
          <w:tab w:val="left" w:pos="426"/>
        </w:tabs>
        <w:suppressAutoHyphens/>
        <w:autoSpaceDN w:val="0"/>
        <w:spacing w:after="0" w:line="240" w:lineRule="auto"/>
        <w:jc w:val="center"/>
        <w:textAlignment w:val="baseline"/>
        <w:rPr>
          <w:rFonts w:ascii="Times New Roman" w:eastAsia="Times New Roman" w:hAnsi="Times New Roman" w:cs="Times New Roman"/>
          <w:b/>
          <w:sz w:val="24"/>
          <w:szCs w:val="20"/>
          <w:lang w:val="lt-LT" w:eastAsia="lt-LT"/>
        </w:rPr>
      </w:pPr>
      <w:r w:rsidRPr="00DF7AEA">
        <w:rPr>
          <w:rFonts w:ascii="Times New Roman" w:eastAsia="Times New Roman" w:hAnsi="Times New Roman" w:cs="Times New Roman"/>
          <w:b/>
          <w:sz w:val="24"/>
          <w:szCs w:val="20"/>
          <w:lang w:val="en-GB" w:eastAsia="lt-LT"/>
        </w:rPr>
        <w:t>7.</w:t>
      </w:r>
      <w:r w:rsidRPr="00DF7AEA">
        <w:rPr>
          <w:rFonts w:ascii="Times New Roman" w:eastAsia="Times New Roman" w:hAnsi="Times New Roman" w:cs="Times New Roman"/>
          <w:b/>
          <w:sz w:val="24"/>
          <w:szCs w:val="20"/>
          <w:lang w:val="lt-LT" w:eastAsia="lt-LT"/>
        </w:rPr>
        <w:t xml:space="preserve"> </w:t>
      </w:r>
      <w:r w:rsidRPr="00AB6025">
        <w:rPr>
          <w:rFonts w:ascii="Times New Roman" w:eastAsia="Times New Roman" w:hAnsi="Times New Roman" w:cs="Times New Roman"/>
          <w:b/>
          <w:sz w:val="24"/>
          <w:szCs w:val="20"/>
          <w:lang w:val="lt-LT" w:eastAsia="lt-LT"/>
        </w:rPr>
        <w:t>REIKALAVIMAI DOKUMENTACIJAI</w:t>
      </w:r>
    </w:p>
    <w:p w14:paraId="05DAF67E" w14:textId="77777777" w:rsidR="00AB6025" w:rsidRPr="00AB6025" w:rsidRDefault="00AB6025" w:rsidP="00AB6025">
      <w:pPr>
        <w:tabs>
          <w:tab w:val="left" w:pos="567"/>
        </w:tabs>
        <w:suppressAutoHyphens/>
        <w:autoSpaceDN w:val="0"/>
        <w:spacing w:after="0" w:line="240" w:lineRule="auto"/>
        <w:ind w:left="4264"/>
        <w:textAlignment w:val="baseline"/>
        <w:rPr>
          <w:rFonts w:ascii="Times New Roman" w:eastAsia="Times New Roman" w:hAnsi="Times New Roman" w:cs="Times New Roman"/>
          <w:b/>
          <w:sz w:val="24"/>
          <w:szCs w:val="20"/>
          <w:lang w:val="lt-LT" w:eastAsia="lt-LT"/>
        </w:rPr>
      </w:pPr>
    </w:p>
    <w:p w14:paraId="3C2EFB0B" w14:textId="77777777" w:rsidR="00AB6025" w:rsidRPr="00AB6025" w:rsidRDefault="00AB6025" w:rsidP="00AB6025">
      <w:pPr>
        <w:numPr>
          <w:ilvl w:val="1"/>
          <w:numId w:val="14"/>
        </w:numPr>
        <w:suppressAutoHyphens/>
        <w:spacing w:after="200" w:line="240" w:lineRule="auto"/>
        <w:ind w:left="0" w:firstLine="851"/>
        <w:contextualSpacing/>
        <w:jc w:val="both"/>
        <w:rPr>
          <w:rFonts w:ascii="Times New Roman" w:eastAsia="Times New Roman" w:hAnsi="Times New Roman" w:cs="Times New Roman"/>
          <w:sz w:val="24"/>
          <w:szCs w:val="20"/>
          <w:lang w:val="lt-LT" w:eastAsia="lt-LT"/>
        </w:rPr>
      </w:pPr>
      <w:r w:rsidRPr="00AB6025">
        <w:rPr>
          <w:rFonts w:ascii="Times New Roman" w:eastAsia="Times New Roman" w:hAnsi="Times New Roman" w:cs="Times New Roman"/>
          <w:sz w:val="24"/>
          <w:szCs w:val="20"/>
          <w:lang w:val="lt-LT" w:eastAsia="lt-LT"/>
        </w:rPr>
        <w:t xml:space="preserve">Paslaugų teikėjas privalo rengti dokumentus, vadovaujantis bendrinės lietuvių kalbos taisyklėmis ir Lietuvos vyriausiojo archyvaro patvirtintomis paslaugų teikimo metu galiosiančiomis dokumentų rengimo taisyklėmis.  </w:t>
      </w:r>
    </w:p>
    <w:p w14:paraId="7161A278" w14:textId="77777777" w:rsidR="00AB6025" w:rsidRPr="00AB6025" w:rsidRDefault="00AB6025" w:rsidP="00AB6025">
      <w:pPr>
        <w:numPr>
          <w:ilvl w:val="1"/>
          <w:numId w:val="14"/>
        </w:numPr>
        <w:suppressAutoHyphens/>
        <w:spacing w:after="200" w:line="240" w:lineRule="auto"/>
        <w:ind w:left="0" w:firstLine="851"/>
        <w:contextualSpacing/>
        <w:jc w:val="both"/>
        <w:rPr>
          <w:rFonts w:ascii="Times New Roman" w:eastAsia="Times New Roman" w:hAnsi="Times New Roman" w:cs="Times New Roman"/>
          <w:sz w:val="24"/>
          <w:szCs w:val="20"/>
          <w:lang w:val="lt-LT" w:eastAsia="lt-LT"/>
        </w:rPr>
      </w:pPr>
      <w:r w:rsidRPr="00AB6025">
        <w:rPr>
          <w:rFonts w:ascii="Times New Roman" w:eastAsia="Times New Roman" w:hAnsi="Times New Roman" w:cs="Times New Roman"/>
          <w:sz w:val="24"/>
          <w:szCs w:val="20"/>
          <w:lang w:val="lt-LT" w:eastAsia="lt-LT"/>
        </w:rPr>
        <w:t>Dokumentų galutinės versijos Perkančiajai organizacijai turi būti pateiktos elektroniniu formatu (MS Word arba kitu su Perkančiąja organizacija suderintu formatu).</w:t>
      </w:r>
    </w:p>
    <w:p w14:paraId="49A2CEC1" w14:textId="77777777" w:rsidR="00AB6025" w:rsidRPr="00AB6025" w:rsidRDefault="00AB6025" w:rsidP="00AB6025">
      <w:pPr>
        <w:numPr>
          <w:ilvl w:val="1"/>
          <w:numId w:val="14"/>
        </w:numPr>
        <w:suppressAutoHyphens/>
        <w:spacing w:after="200" w:line="240" w:lineRule="auto"/>
        <w:ind w:left="0" w:firstLine="851"/>
        <w:contextualSpacing/>
        <w:jc w:val="both"/>
        <w:rPr>
          <w:rFonts w:ascii="Times New Roman" w:eastAsia="Times New Roman" w:hAnsi="Times New Roman" w:cs="Times New Roman"/>
          <w:sz w:val="24"/>
          <w:szCs w:val="20"/>
          <w:lang w:val="lt-LT" w:eastAsia="lt-LT"/>
        </w:rPr>
      </w:pPr>
      <w:r w:rsidRPr="00AB6025">
        <w:rPr>
          <w:rFonts w:ascii="Times New Roman" w:eastAsia="Times New Roman" w:hAnsi="Times New Roman" w:cs="Times New Roman"/>
          <w:sz w:val="24"/>
          <w:szCs w:val="20"/>
          <w:lang w:val="lt-LT" w:eastAsia="lt-LT"/>
        </w:rPr>
        <w:t xml:space="preserve">Turi būti parengti ir pateikti visi šioje techninėje specifikacijoje numatyti dokumentai. </w:t>
      </w:r>
    </w:p>
    <w:p w14:paraId="05E29104" w14:textId="77777777" w:rsidR="00AB6025" w:rsidRPr="00AB6025" w:rsidRDefault="00AB6025" w:rsidP="00AB6025">
      <w:pPr>
        <w:numPr>
          <w:ilvl w:val="1"/>
          <w:numId w:val="14"/>
        </w:numPr>
        <w:suppressAutoHyphens/>
        <w:spacing w:after="200" w:line="240" w:lineRule="auto"/>
        <w:ind w:left="0" w:firstLine="851"/>
        <w:contextualSpacing/>
        <w:jc w:val="both"/>
        <w:rPr>
          <w:rFonts w:ascii="Times New Roman" w:eastAsia="Times New Roman" w:hAnsi="Times New Roman" w:cs="Times New Roman"/>
          <w:sz w:val="24"/>
          <w:szCs w:val="20"/>
          <w:lang w:val="lt-LT" w:eastAsia="lt-LT"/>
        </w:rPr>
      </w:pPr>
      <w:r w:rsidRPr="00AB6025">
        <w:rPr>
          <w:rFonts w:ascii="Times New Roman" w:eastAsia="Times New Roman" w:hAnsi="Times New Roman" w:cs="Times New Roman"/>
          <w:sz w:val="24"/>
          <w:szCs w:val="20"/>
          <w:lang w:val="lt-LT" w:eastAsia="lt-LT"/>
        </w:rPr>
        <w:t>Paslaugų teikėjas šioje techninėje specifikacijoje numatytus dokumentus turi parengti, vadovaudamasis naujausiomis informacinių technologijų specifikavimo praktikoje naudojamomis metodikomis, dokumentuose naudoti struktūrizuotas informacijos pateikimo priemones (sąrašus, lenteles, schemas, grafikus ir kt.).</w:t>
      </w:r>
    </w:p>
    <w:p w14:paraId="5FE20431" w14:textId="77777777" w:rsidR="00AB6025" w:rsidRPr="00AB6025" w:rsidRDefault="00AB6025" w:rsidP="00AB6025">
      <w:pPr>
        <w:numPr>
          <w:ilvl w:val="1"/>
          <w:numId w:val="14"/>
        </w:numPr>
        <w:suppressAutoHyphens/>
        <w:spacing w:after="200" w:line="240" w:lineRule="auto"/>
        <w:ind w:left="0" w:firstLine="851"/>
        <w:contextualSpacing/>
        <w:jc w:val="both"/>
        <w:rPr>
          <w:rFonts w:ascii="Times New Roman" w:eastAsia="Times New Roman" w:hAnsi="Times New Roman" w:cs="Times New Roman"/>
          <w:sz w:val="24"/>
          <w:szCs w:val="20"/>
          <w:lang w:val="lt-LT" w:eastAsia="lt-LT"/>
        </w:rPr>
      </w:pPr>
      <w:r w:rsidRPr="00AB6025">
        <w:rPr>
          <w:rFonts w:ascii="Times New Roman" w:eastAsia="Times New Roman" w:hAnsi="Times New Roman" w:cs="Times New Roman"/>
          <w:sz w:val="24"/>
          <w:szCs w:val="20"/>
          <w:lang w:val="lt-LT" w:eastAsia="lt-LT"/>
        </w:rPr>
        <w:t xml:space="preserve">Paslaugų teikėjas privalo teikiant paslaugas glaudžiai bendradarbiauti ir rengiamus dokumentus suderinti su Perkančiosios organizacijos įgaliotais atstovais. </w:t>
      </w:r>
    </w:p>
    <w:p w14:paraId="7CC7BF69" w14:textId="7BA958BD" w:rsidR="00AB6025" w:rsidRPr="00DF7AEA" w:rsidRDefault="00AB6025" w:rsidP="00AB6025">
      <w:pPr>
        <w:numPr>
          <w:ilvl w:val="1"/>
          <w:numId w:val="14"/>
        </w:numPr>
        <w:suppressAutoHyphens/>
        <w:spacing w:after="200" w:line="240" w:lineRule="auto"/>
        <w:ind w:left="0" w:firstLine="851"/>
        <w:contextualSpacing/>
        <w:jc w:val="both"/>
        <w:rPr>
          <w:rFonts w:ascii="Times New Roman" w:eastAsia="Times New Roman" w:hAnsi="Times New Roman" w:cs="Times New Roman"/>
          <w:sz w:val="24"/>
          <w:szCs w:val="20"/>
          <w:lang w:val="lt-LT" w:eastAsia="lt-LT"/>
        </w:rPr>
      </w:pPr>
      <w:r w:rsidRPr="00AB6025">
        <w:rPr>
          <w:rFonts w:ascii="Times New Roman" w:eastAsia="Times New Roman" w:hAnsi="Times New Roman" w:cs="Times New Roman"/>
          <w:sz w:val="24"/>
          <w:szCs w:val="20"/>
          <w:lang w:val="lt-LT" w:eastAsia="lt-LT"/>
        </w:rPr>
        <w:t xml:space="preserve">Perkančioji organizacija, el. paštu gavusi pastaboms ir derinimui šioje techninėje specifikacijoje numatytus dokumentus, pastabas ir komentarus pateikia šalių suderintu protingu terminu. </w:t>
      </w:r>
    </w:p>
    <w:p w14:paraId="2ABE465E" w14:textId="77777777" w:rsidR="00B2454F" w:rsidRPr="00AB6025" w:rsidRDefault="00B2454F" w:rsidP="00B2454F">
      <w:pPr>
        <w:suppressAutoHyphens/>
        <w:spacing w:after="200" w:line="240" w:lineRule="auto"/>
        <w:ind w:left="851"/>
        <w:contextualSpacing/>
        <w:jc w:val="both"/>
        <w:rPr>
          <w:rFonts w:ascii="Times New Roman" w:eastAsia="Times New Roman" w:hAnsi="Times New Roman" w:cs="Times New Roman"/>
          <w:sz w:val="24"/>
          <w:szCs w:val="20"/>
          <w:highlight w:val="yellow"/>
          <w:lang w:val="lt-LT" w:eastAsia="lt-LT"/>
        </w:rPr>
      </w:pPr>
    </w:p>
    <w:p w14:paraId="0F345B48" w14:textId="2076DF84" w:rsidR="00B2454F" w:rsidRPr="00B2454F" w:rsidRDefault="00B2454F" w:rsidP="00B2454F">
      <w:pPr>
        <w:pStyle w:val="ListParagraph"/>
        <w:numPr>
          <w:ilvl w:val="0"/>
          <w:numId w:val="15"/>
        </w:numPr>
        <w:tabs>
          <w:tab w:val="left" w:pos="426"/>
        </w:tabs>
        <w:spacing w:after="0" w:line="240" w:lineRule="auto"/>
        <w:jc w:val="center"/>
        <w:rPr>
          <w:b/>
          <w:szCs w:val="20"/>
        </w:rPr>
      </w:pPr>
      <w:r w:rsidRPr="00B2454F">
        <w:rPr>
          <w:b/>
          <w:szCs w:val="20"/>
        </w:rPr>
        <w:t>REIKALAVIMAI PASLAUGŲ TEIKIMO SUTARTIES ĮGYVENDINIMUI</w:t>
      </w:r>
    </w:p>
    <w:p w14:paraId="669E89C8" w14:textId="77777777" w:rsidR="00B2454F" w:rsidRPr="00B2454F" w:rsidRDefault="00B2454F" w:rsidP="00B2454F">
      <w:pPr>
        <w:tabs>
          <w:tab w:val="left" w:pos="567"/>
        </w:tabs>
        <w:autoSpaceDN w:val="0"/>
        <w:spacing w:after="0" w:line="240" w:lineRule="auto"/>
        <w:jc w:val="center"/>
        <w:rPr>
          <w:rFonts w:ascii="Calibri" w:eastAsia="Times New Roman" w:hAnsi="Calibri" w:cs="Times New Roman"/>
          <w:szCs w:val="24"/>
          <w:lang w:val="lt-LT"/>
        </w:rPr>
      </w:pPr>
    </w:p>
    <w:p w14:paraId="6B18B96F" w14:textId="77777777" w:rsidR="00B2454F" w:rsidRPr="00B2454F" w:rsidRDefault="00B2454F" w:rsidP="00B2454F">
      <w:pPr>
        <w:numPr>
          <w:ilvl w:val="1"/>
          <w:numId w:val="15"/>
        </w:numPr>
        <w:suppressAutoHyphens/>
        <w:spacing w:after="200" w:line="240" w:lineRule="auto"/>
        <w:ind w:left="0" w:firstLine="851"/>
        <w:contextualSpacing/>
        <w:jc w:val="both"/>
        <w:rPr>
          <w:rFonts w:ascii="Times New Roman" w:eastAsia="Times New Roman" w:hAnsi="Times New Roman" w:cs="Times New Roman"/>
          <w:sz w:val="24"/>
          <w:szCs w:val="20"/>
          <w:lang w:val="lt-LT" w:eastAsia="lt-LT"/>
        </w:rPr>
      </w:pPr>
      <w:r w:rsidRPr="00B2454F">
        <w:rPr>
          <w:rFonts w:ascii="Times New Roman" w:eastAsia="Times New Roman" w:hAnsi="Times New Roman" w:cs="Times New Roman"/>
          <w:sz w:val="24"/>
          <w:szCs w:val="20"/>
          <w:lang w:val="lt-LT" w:eastAsia="lt-LT"/>
        </w:rPr>
        <w:t>Visa Perkančiosios organizacijos Paslaugų teikėjui suteikta informacija, pagal šią techninę specifikaciją reikalinga paslaugų vykdymui, yra konfidenciali.</w:t>
      </w:r>
    </w:p>
    <w:p w14:paraId="2E8EDA3A" w14:textId="35E78BD3" w:rsidR="00B2454F" w:rsidRPr="00B2454F" w:rsidRDefault="00B2454F" w:rsidP="00B2454F">
      <w:pPr>
        <w:numPr>
          <w:ilvl w:val="1"/>
          <w:numId w:val="15"/>
        </w:numPr>
        <w:suppressAutoHyphens/>
        <w:spacing w:after="200" w:line="240" w:lineRule="auto"/>
        <w:ind w:left="0" w:firstLine="851"/>
        <w:contextualSpacing/>
        <w:jc w:val="both"/>
        <w:rPr>
          <w:rFonts w:ascii="Times New Roman" w:eastAsia="Times New Roman" w:hAnsi="Times New Roman" w:cs="Times New Roman"/>
          <w:sz w:val="24"/>
          <w:szCs w:val="20"/>
          <w:lang w:val="lt-LT" w:eastAsia="lt-LT"/>
        </w:rPr>
      </w:pPr>
      <w:r w:rsidRPr="00B2454F">
        <w:rPr>
          <w:rFonts w:ascii="Times New Roman" w:eastAsia="Times New Roman" w:hAnsi="Times New Roman" w:cs="Times New Roman"/>
          <w:sz w:val="24"/>
          <w:szCs w:val="20"/>
          <w:lang w:val="lt-LT" w:eastAsia="lt-LT"/>
        </w:rPr>
        <w:t xml:space="preserve">Paslaugų teikėjas privalo užtikrinti konfidencialumą visą paslaugų teikimo sutarties vykdymo laikotarpį bei neribotą laiką po jo. Paslaugų teikėjas neturi teisės viešinti ar kitokiu būdu atskleisti ar perduoti tretiesiems asmenims, išskyrus šiame punkte numatytą atvejį, jam paslaugų teikimo sutarties vykdymo metu sužinotos ar perduotos informacijos ir (ar) duomenų, taip pat neturi teisės paslaugų teikimo sutarties vykdymui gautą informaciją ir (ar) duomenis naudoti asmeniniams ar trečiųjų </w:t>
      </w:r>
      <w:r w:rsidRPr="00B2454F">
        <w:rPr>
          <w:rFonts w:ascii="Times New Roman" w:eastAsia="Times New Roman" w:hAnsi="Times New Roman" w:cs="Times New Roman"/>
          <w:sz w:val="24"/>
          <w:szCs w:val="20"/>
          <w:lang w:val="lt-LT" w:eastAsia="lt-LT"/>
        </w:rPr>
        <w:lastRenderedPageBreak/>
        <w:t xml:space="preserve">asmenų poreikiams. Visa perkančiosios organizacijos </w:t>
      </w:r>
      <w:r>
        <w:rPr>
          <w:rFonts w:ascii="Times New Roman" w:eastAsia="Times New Roman" w:hAnsi="Times New Roman" w:cs="Times New Roman"/>
          <w:sz w:val="24"/>
          <w:szCs w:val="20"/>
          <w:lang w:val="lt-LT" w:eastAsia="lt-LT"/>
        </w:rPr>
        <w:t>P</w:t>
      </w:r>
      <w:r w:rsidRPr="00B2454F">
        <w:rPr>
          <w:rFonts w:ascii="Times New Roman" w:eastAsia="Times New Roman" w:hAnsi="Times New Roman" w:cs="Times New Roman"/>
          <w:sz w:val="24"/>
          <w:szCs w:val="20"/>
          <w:lang w:val="lt-LT" w:eastAsia="lt-LT"/>
        </w:rPr>
        <w:t>aslaugų teikėjui suteikta informacija ir (ar)  duomenys ar vykdant paslaugų teikimo sutartį sužinota minėta informacija ir (ar) duomenys laikomi konfidencialiais. Šiame punkte numatyti konfidencialumo įsipareigojimai netaikomi paslaugų teikimo sutarties vykdymo metu sužinotą informaciją ir (ar) duomenis  atskleidžiant, kai jos atskleidimo pareiga numatyta Lietuvos Respublikos teisės aktuose.</w:t>
      </w:r>
    </w:p>
    <w:p w14:paraId="3956A322" w14:textId="121C305C" w:rsidR="00B2454F" w:rsidRDefault="00B2454F" w:rsidP="00B2454F">
      <w:pPr>
        <w:numPr>
          <w:ilvl w:val="1"/>
          <w:numId w:val="15"/>
        </w:numPr>
        <w:suppressAutoHyphens/>
        <w:spacing w:after="200" w:line="240" w:lineRule="auto"/>
        <w:ind w:left="0" w:firstLine="851"/>
        <w:contextualSpacing/>
        <w:jc w:val="both"/>
        <w:rPr>
          <w:rFonts w:ascii="Times New Roman" w:eastAsia="Times New Roman" w:hAnsi="Times New Roman" w:cs="Times New Roman"/>
          <w:sz w:val="24"/>
          <w:szCs w:val="20"/>
          <w:lang w:val="lt-LT" w:eastAsia="lt-LT"/>
        </w:rPr>
      </w:pPr>
      <w:r w:rsidRPr="00B2454F">
        <w:rPr>
          <w:rFonts w:ascii="Times New Roman" w:eastAsia="Times New Roman" w:hAnsi="Times New Roman" w:cs="Times New Roman"/>
          <w:sz w:val="24"/>
          <w:szCs w:val="20"/>
          <w:lang w:val="lt-LT" w:eastAsia="lt-LT"/>
        </w:rPr>
        <w:t>Paslaugų teikėjas paslaugų teikimo tikslais privalo bendradarbiauti (įskaitant dalyvavimą susitikimuose, darbo grupėse) su Perkančiąja organizacija ir Diegėju.</w:t>
      </w:r>
    </w:p>
    <w:p w14:paraId="5E77E9D3" w14:textId="39522A88" w:rsidR="00B55877" w:rsidRDefault="00B55877" w:rsidP="00B55877">
      <w:pPr>
        <w:suppressAutoHyphens/>
        <w:spacing w:after="200" w:line="240" w:lineRule="auto"/>
        <w:contextualSpacing/>
        <w:jc w:val="both"/>
        <w:rPr>
          <w:rFonts w:ascii="Times New Roman" w:eastAsia="Times New Roman" w:hAnsi="Times New Roman" w:cs="Times New Roman"/>
          <w:sz w:val="24"/>
          <w:szCs w:val="20"/>
          <w:lang w:val="lt-LT" w:eastAsia="lt-LT"/>
        </w:rPr>
      </w:pPr>
    </w:p>
    <w:tbl>
      <w:tblPr>
        <w:tblW w:w="9603" w:type="dxa"/>
        <w:tblInd w:w="-106" w:type="dxa"/>
        <w:tblLook w:val="0000" w:firstRow="0" w:lastRow="0" w:firstColumn="0" w:lastColumn="0" w:noHBand="0" w:noVBand="0"/>
      </w:tblPr>
      <w:tblGrid>
        <w:gridCol w:w="4937"/>
        <w:gridCol w:w="4666"/>
      </w:tblGrid>
      <w:tr w:rsidR="00B55877" w:rsidRPr="00B55877" w14:paraId="1BBDA01B" w14:textId="77777777" w:rsidTr="00442BD9">
        <w:trPr>
          <w:trHeight w:val="4917"/>
        </w:trPr>
        <w:tc>
          <w:tcPr>
            <w:tcW w:w="4937" w:type="dxa"/>
          </w:tcPr>
          <w:p w14:paraId="51EC79E8" w14:textId="77777777" w:rsidR="00B55877" w:rsidRPr="00B55877" w:rsidRDefault="00B55877" w:rsidP="00442BD9">
            <w:pPr>
              <w:spacing w:after="0" w:line="240" w:lineRule="auto"/>
              <w:rPr>
                <w:rFonts w:ascii="Times New Roman" w:hAnsi="Times New Roman" w:cs="Times New Roman"/>
                <w:b/>
                <w:sz w:val="24"/>
                <w:szCs w:val="24"/>
                <w:lang w:val="lt-LT"/>
              </w:rPr>
            </w:pPr>
            <w:r w:rsidRPr="00B55877">
              <w:rPr>
                <w:rFonts w:ascii="Times New Roman" w:hAnsi="Times New Roman" w:cs="Times New Roman"/>
                <w:b/>
                <w:sz w:val="24"/>
                <w:szCs w:val="24"/>
                <w:lang w:val="lt-LT"/>
              </w:rPr>
              <w:t>PASLAUGŲ GAVĖJAS</w:t>
            </w:r>
          </w:p>
          <w:p w14:paraId="780D9C2F" w14:textId="77777777" w:rsidR="00B55877" w:rsidRPr="00B55877" w:rsidRDefault="00B55877" w:rsidP="00442BD9">
            <w:pPr>
              <w:spacing w:after="0" w:line="240" w:lineRule="auto"/>
              <w:rPr>
                <w:rFonts w:ascii="Times New Roman" w:hAnsi="Times New Roman" w:cs="Times New Roman"/>
                <w:sz w:val="24"/>
                <w:szCs w:val="24"/>
                <w:lang w:val="lt-LT"/>
              </w:rPr>
            </w:pPr>
          </w:p>
          <w:p w14:paraId="3D2DAE49" w14:textId="77777777" w:rsidR="00B55877" w:rsidRPr="00B55877" w:rsidRDefault="00B55877" w:rsidP="00442BD9">
            <w:pPr>
              <w:spacing w:after="0" w:line="240" w:lineRule="auto"/>
              <w:rPr>
                <w:rFonts w:ascii="Times New Roman" w:hAnsi="Times New Roman" w:cs="Times New Roman"/>
                <w:b/>
                <w:bCs/>
                <w:sz w:val="24"/>
                <w:szCs w:val="24"/>
                <w:lang w:val="lt-LT"/>
              </w:rPr>
            </w:pPr>
            <w:r w:rsidRPr="00B55877">
              <w:rPr>
                <w:rFonts w:ascii="Times New Roman" w:hAnsi="Times New Roman" w:cs="Times New Roman"/>
                <w:b/>
                <w:bCs/>
                <w:sz w:val="24"/>
                <w:szCs w:val="24"/>
                <w:lang w:val="lt-LT"/>
              </w:rPr>
              <w:t>Nacionalinė teismų administracija</w:t>
            </w:r>
          </w:p>
          <w:p w14:paraId="1C840010" w14:textId="77777777" w:rsidR="00B55877" w:rsidRPr="00B55877" w:rsidRDefault="00B55877" w:rsidP="00442BD9">
            <w:pPr>
              <w:spacing w:after="0" w:line="240" w:lineRule="auto"/>
              <w:rPr>
                <w:rFonts w:ascii="Times New Roman" w:hAnsi="Times New Roman" w:cs="Times New Roman"/>
                <w:sz w:val="24"/>
                <w:szCs w:val="24"/>
                <w:lang w:val="lt-LT"/>
              </w:rPr>
            </w:pPr>
          </w:p>
          <w:p w14:paraId="0F031B9D" w14:textId="77777777" w:rsidR="00B55877" w:rsidRPr="00B55877" w:rsidRDefault="00B55877" w:rsidP="00442BD9">
            <w:pPr>
              <w:spacing w:after="0" w:line="240" w:lineRule="auto"/>
              <w:rPr>
                <w:rFonts w:ascii="Times New Roman" w:hAnsi="Times New Roman" w:cs="Times New Roman"/>
                <w:sz w:val="24"/>
                <w:szCs w:val="24"/>
                <w:lang w:val="lt-LT"/>
              </w:rPr>
            </w:pPr>
            <w:r w:rsidRPr="00B55877">
              <w:rPr>
                <w:rFonts w:ascii="Times New Roman" w:hAnsi="Times New Roman" w:cs="Times New Roman"/>
                <w:sz w:val="24"/>
                <w:szCs w:val="24"/>
                <w:lang w:val="lt-LT"/>
              </w:rPr>
              <w:t>Juridinio asmens kodas 188724424</w:t>
            </w:r>
          </w:p>
          <w:p w14:paraId="2CC2CE8D" w14:textId="77777777" w:rsidR="00B55877" w:rsidRPr="00B55877" w:rsidRDefault="00B55877" w:rsidP="00442BD9">
            <w:pPr>
              <w:spacing w:after="0" w:line="240" w:lineRule="auto"/>
              <w:rPr>
                <w:rFonts w:ascii="Times New Roman" w:hAnsi="Times New Roman" w:cs="Times New Roman"/>
                <w:sz w:val="24"/>
                <w:szCs w:val="24"/>
                <w:lang w:val="lt-LT"/>
              </w:rPr>
            </w:pPr>
          </w:p>
          <w:p w14:paraId="487AD09D" w14:textId="77777777" w:rsidR="00B55877" w:rsidRPr="00B55877" w:rsidRDefault="00B55877" w:rsidP="00442BD9">
            <w:pPr>
              <w:spacing w:after="0" w:line="240" w:lineRule="auto"/>
              <w:rPr>
                <w:rFonts w:ascii="Times New Roman" w:hAnsi="Times New Roman" w:cs="Times New Roman"/>
                <w:i/>
                <w:iCs/>
                <w:sz w:val="24"/>
                <w:szCs w:val="24"/>
                <w:lang w:val="lt-LT"/>
              </w:rPr>
            </w:pPr>
          </w:p>
          <w:p w14:paraId="2AA1E543" w14:textId="77777777" w:rsidR="00B55877" w:rsidRPr="00B55877" w:rsidRDefault="00B55877" w:rsidP="00442BD9">
            <w:pPr>
              <w:spacing w:after="0" w:line="240" w:lineRule="auto"/>
              <w:rPr>
                <w:rFonts w:ascii="Times New Roman" w:hAnsi="Times New Roman" w:cs="Times New Roman"/>
                <w:sz w:val="24"/>
                <w:szCs w:val="24"/>
                <w:lang w:val="lt-LT"/>
              </w:rPr>
            </w:pPr>
            <w:r w:rsidRPr="00B55877">
              <w:rPr>
                <w:rFonts w:ascii="Times New Roman" w:hAnsi="Times New Roman" w:cs="Times New Roman"/>
                <w:sz w:val="24"/>
                <w:szCs w:val="24"/>
                <w:lang w:val="lt-LT"/>
              </w:rPr>
              <w:t>Direktoriaus pavaduotojas</w:t>
            </w:r>
          </w:p>
          <w:p w14:paraId="1FE50718" w14:textId="77777777" w:rsidR="00B55877" w:rsidRPr="00B55877" w:rsidRDefault="00B55877" w:rsidP="00442BD9">
            <w:pPr>
              <w:spacing w:after="0" w:line="240" w:lineRule="auto"/>
              <w:rPr>
                <w:rFonts w:ascii="Times New Roman" w:hAnsi="Times New Roman" w:cs="Times New Roman"/>
                <w:sz w:val="24"/>
                <w:szCs w:val="24"/>
                <w:lang w:val="lt-LT"/>
              </w:rPr>
            </w:pPr>
            <w:r w:rsidRPr="00B55877">
              <w:rPr>
                <w:rFonts w:ascii="Times New Roman" w:hAnsi="Times New Roman" w:cs="Times New Roman"/>
                <w:sz w:val="24"/>
                <w:szCs w:val="24"/>
                <w:lang w:val="lt-LT"/>
              </w:rPr>
              <w:t>__________________________</w:t>
            </w:r>
          </w:p>
          <w:p w14:paraId="304DEFB3" w14:textId="77777777" w:rsidR="00B55877" w:rsidRPr="00B55877" w:rsidRDefault="00B55877" w:rsidP="00442BD9">
            <w:pPr>
              <w:spacing w:after="0" w:line="240" w:lineRule="auto"/>
              <w:rPr>
                <w:rFonts w:ascii="Times New Roman" w:hAnsi="Times New Roman" w:cs="Times New Roman"/>
                <w:sz w:val="24"/>
                <w:szCs w:val="24"/>
                <w:lang w:val="lt-LT"/>
              </w:rPr>
            </w:pPr>
            <w:r w:rsidRPr="00B55877">
              <w:rPr>
                <w:rFonts w:ascii="Times New Roman" w:hAnsi="Times New Roman" w:cs="Times New Roman"/>
                <w:sz w:val="24"/>
                <w:szCs w:val="24"/>
                <w:lang w:val="lt-LT"/>
              </w:rPr>
              <w:t xml:space="preserve">Antanas </w:t>
            </w:r>
            <w:proofErr w:type="spellStart"/>
            <w:r w:rsidRPr="00B55877">
              <w:rPr>
                <w:rFonts w:ascii="Times New Roman" w:hAnsi="Times New Roman" w:cs="Times New Roman"/>
                <w:sz w:val="24"/>
                <w:szCs w:val="24"/>
                <w:lang w:val="lt-LT"/>
              </w:rPr>
              <w:t>Jatkevičius</w:t>
            </w:r>
            <w:proofErr w:type="spellEnd"/>
          </w:p>
          <w:p w14:paraId="38F1608C" w14:textId="77777777" w:rsidR="00B55877" w:rsidRPr="00B55877" w:rsidRDefault="00B55877" w:rsidP="00442BD9">
            <w:pPr>
              <w:spacing w:after="0" w:line="240" w:lineRule="auto"/>
              <w:jc w:val="center"/>
              <w:rPr>
                <w:rFonts w:ascii="Times New Roman" w:hAnsi="Times New Roman" w:cs="Times New Roman"/>
                <w:sz w:val="24"/>
                <w:szCs w:val="24"/>
                <w:highlight w:val="yellow"/>
                <w:lang w:val="lt-LT"/>
              </w:rPr>
            </w:pPr>
            <w:r w:rsidRPr="00B55877">
              <w:rPr>
                <w:rFonts w:ascii="Times New Roman" w:hAnsi="Times New Roman" w:cs="Times New Roman"/>
                <w:sz w:val="24"/>
                <w:szCs w:val="24"/>
                <w:lang w:val="lt-LT"/>
              </w:rPr>
              <w:t xml:space="preserve">       A.V.</w:t>
            </w:r>
          </w:p>
        </w:tc>
        <w:tc>
          <w:tcPr>
            <w:tcW w:w="4666" w:type="dxa"/>
          </w:tcPr>
          <w:p w14:paraId="1F11AF61" w14:textId="77777777" w:rsidR="00B55877" w:rsidRPr="00B55877" w:rsidRDefault="00B55877" w:rsidP="00442BD9">
            <w:pPr>
              <w:spacing w:after="0" w:line="240" w:lineRule="auto"/>
              <w:rPr>
                <w:rFonts w:ascii="Times New Roman" w:hAnsi="Times New Roman" w:cs="Times New Roman"/>
                <w:b/>
                <w:sz w:val="24"/>
                <w:szCs w:val="24"/>
                <w:lang w:val="lt-LT"/>
              </w:rPr>
            </w:pPr>
            <w:r w:rsidRPr="00B55877">
              <w:rPr>
                <w:rFonts w:ascii="Times New Roman" w:hAnsi="Times New Roman" w:cs="Times New Roman"/>
                <w:b/>
                <w:sz w:val="24"/>
                <w:szCs w:val="24"/>
                <w:lang w:val="lt-LT"/>
              </w:rPr>
              <w:t>PASLAUGŲ TEIKĖJAS</w:t>
            </w:r>
          </w:p>
          <w:p w14:paraId="0481F1E3" w14:textId="77777777" w:rsidR="00B55877" w:rsidRPr="00B55877" w:rsidRDefault="00B55877" w:rsidP="00442BD9">
            <w:pPr>
              <w:spacing w:after="0" w:line="240" w:lineRule="auto"/>
              <w:rPr>
                <w:rFonts w:ascii="Times New Roman" w:hAnsi="Times New Roman" w:cs="Times New Roman"/>
                <w:sz w:val="24"/>
                <w:szCs w:val="24"/>
                <w:lang w:val="lt-LT"/>
              </w:rPr>
            </w:pPr>
          </w:p>
          <w:p w14:paraId="0829362F" w14:textId="77777777" w:rsidR="00B55877" w:rsidRPr="00B55877" w:rsidRDefault="00B55877" w:rsidP="00442BD9">
            <w:pPr>
              <w:spacing w:after="0" w:line="240" w:lineRule="auto"/>
              <w:rPr>
                <w:rFonts w:ascii="Times New Roman" w:hAnsi="Times New Roman" w:cs="Times New Roman"/>
                <w:b/>
                <w:bCs/>
                <w:sz w:val="24"/>
                <w:szCs w:val="24"/>
                <w:lang w:val="lt-LT"/>
              </w:rPr>
            </w:pPr>
            <w:proofErr w:type="spellStart"/>
            <w:r w:rsidRPr="00B55877">
              <w:rPr>
                <w:rFonts w:ascii="Times New Roman" w:hAnsi="Times New Roman" w:cs="Times New Roman"/>
                <w:b/>
                <w:bCs/>
                <w:sz w:val="24"/>
                <w:szCs w:val="24"/>
                <w:lang w:val="lt-LT"/>
              </w:rPr>
              <w:t>ForIT</w:t>
            </w:r>
            <w:proofErr w:type="spellEnd"/>
            <w:r w:rsidRPr="00B55877">
              <w:rPr>
                <w:rFonts w:ascii="Times New Roman" w:hAnsi="Times New Roman" w:cs="Times New Roman"/>
                <w:b/>
                <w:bCs/>
                <w:sz w:val="24"/>
                <w:szCs w:val="24"/>
                <w:lang w:val="lt-LT"/>
              </w:rPr>
              <w:t>, UAB</w:t>
            </w:r>
          </w:p>
          <w:p w14:paraId="30105CB3" w14:textId="77777777" w:rsidR="00B55877" w:rsidRPr="00B55877" w:rsidRDefault="00B55877" w:rsidP="00442BD9">
            <w:pPr>
              <w:spacing w:after="0" w:line="240" w:lineRule="auto"/>
              <w:rPr>
                <w:rFonts w:ascii="Times New Roman" w:hAnsi="Times New Roman" w:cs="Times New Roman"/>
                <w:sz w:val="24"/>
                <w:szCs w:val="24"/>
                <w:lang w:val="lt-LT"/>
              </w:rPr>
            </w:pPr>
          </w:p>
          <w:p w14:paraId="7EC11EA2" w14:textId="77777777" w:rsidR="00B55877" w:rsidRPr="00B55877" w:rsidRDefault="00B55877" w:rsidP="00442BD9">
            <w:pPr>
              <w:spacing w:after="0" w:line="240" w:lineRule="auto"/>
              <w:rPr>
                <w:rFonts w:ascii="Times New Roman" w:hAnsi="Times New Roman" w:cs="Times New Roman"/>
                <w:sz w:val="24"/>
                <w:szCs w:val="24"/>
                <w:lang w:val="lt-LT"/>
              </w:rPr>
            </w:pPr>
            <w:r w:rsidRPr="00B55877">
              <w:rPr>
                <w:rFonts w:ascii="Times New Roman" w:hAnsi="Times New Roman" w:cs="Times New Roman"/>
                <w:sz w:val="24"/>
                <w:szCs w:val="24"/>
                <w:lang w:val="lt-LT"/>
              </w:rPr>
              <w:t>Juridinio asmens kodas 304741505</w:t>
            </w:r>
          </w:p>
          <w:p w14:paraId="2CA44CF8" w14:textId="77777777" w:rsidR="00B55877" w:rsidRPr="00B55877" w:rsidRDefault="00B55877" w:rsidP="00442BD9">
            <w:pPr>
              <w:spacing w:after="0" w:line="240" w:lineRule="auto"/>
              <w:rPr>
                <w:rFonts w:ascii="Times New Roman" w:hAnsi="Times New Roman" w:cs="Times New Roman"/>
                <w:sz w:val="24"/>
                <w:szCs w:val="24"/>
                <w:highlight w:val="yellow"/>
                <w:lang w:val="lt-LT"/>
              </w:rPr>
            </w:pPr>
          </w:p>
          <w:p w14:paraId="3629A002" w14:textId="77777777" w:rsidR="00B55877" w:rsidRPr="00B55877" w:rsidRDefault="00B55877" w:rsidP="00442BD9">
            <w:pPr>
              <w:spacing w:after="0" w:line="240" w:lineRule="auto"/>
              <w:rPr>
                <w:rFonts w:ascii="Times New Roman" w:hAnsi="Times New Roman" w:cs="Times New Roman"/>
                <w:sz w:val="24"/>
                <w:szCs w:val="24"/>
                <w:lang w:val="lt-LT"/>
              </w:rPr>
            </w:pPr>
          </w:p>
          <w:p w14:paraId="75EC455D" w14:textId="77777777" w:rsidR="00B55877" w:rsidRPr="00B55877" w:rsidRDefault="00B55877" w:rsidP="00442BD9">
            <w:pPr>
              <w:spacing w:after="0" w:line="240" w:lineRule="auto"/>
              <w:rPr>
                <w:rFonts w:ascii="Times New Roman" w:hAnsi="Times New Roman" w:cs="Times New Roman"/>
                <w:sz w:val="24"/>
                <w:szCs w:val="24"/>
                <w:lang w:val="lt-LT"/>
              </w:rPr>
            </w:pPr>
            <w:r w:rsidRPr="00B55877">
              <w:rPr>
                <w:rFonts w:ascii="Times New Roman" w:hAnsi="Times New Roman" w:cs="Times New Roman"/>
                <w:sz w:val="24"/>
                <w:szCs w:val="24"/>
                <w:lang w:val="lt-LT"/>
              </w:rPr>
              <w:t>Direktorė</w:t>
            </w:r>
          </w:p>
          <w:p w14:paraId="042DFC6C" w14:textId="77777777" w:rsidR="00B55877" w:rsidRPr="00B55877" w:rsidRDefault="00B55877" w:rsidP="00442BD9">
            <w:pPr>
              <w:spacing w:after="0" w:line="240" w:lineRule="auto"/>
              <w:rPr>
                <w:rFonts w:ascii="Times New Roman" w:hAnsi="Times New Roman" w:cs="Times New Roman"/>
                <w:sz w:val="24"/>
                <w:szCs w:val="24"/>
                <w:lang w:val="lt-LT"/>
              </w:rPr>
            </w:pPr>
            <w:r w:rsidRPr="00B55877">
              <w:rPr>
                <w:rFonts w:ascii="Times New Roman" w:hAnsi="Times New Roman" w:cs="Times New Roman"/>
                <w:sz w:val="24"/>
                <w:szCs w:val="24"/>
                <w:lang w:val="lt-LT"/>
              </w:rPr>
              <w:t>_____________________________</w:t>
            </w:r>
          </w:p>
          <w:p w14:paraId="7339639E" w14:textId="77777777" w:rsidR="00B55877" w:rsidRPr="00B55877" w:rsidRDefault="00B55877" w:rsidP="00442BD9">
            <w:pPr>
              <w:spacing w:after="0" w:line="240" w:lineRule="auto"/>
              <w:rPr>
                <w:rFonts w:ascii="Times New Roman" w:hAnsi="Times New Roman" w:cs="Times New Roman"/>
                <w:sz w:val="24"/>
                <w:szCs w:val="24"/>
                <w:lang w:val="lt-LT"/>
              </w:rPr>
            </w:pPr>
            <w:r w:rsidRPr="00B55877">
              <w:rPr>
                <w:rFonts w:ascii="Times New Roman" w:hAnsi="Times New Roman" w:cs="Times New Roman"/>
                <w:sz w:val="24"/>
                <w:szCs w:val="24"/>
                <w:lang w:val="lt-LT"/>
              </w:rPr>
              <w:t xml:space="preserve">Birutė </w:t>
            </w:r>
            <w:proofErr w:type="spellStart"/>
            <w:r w:rsidRPr="00B55877">
              <w:rPr>
                <w:rFonts w:ascii="Times New Roman" w:hAnsi="Times New Roman" w:cs="Times New Roman"/>
                <w:sz w:val="24"/>
                <w:szCs w:val="24"/>
                <w:lang w:val="lt-LT"/>
              </w:rPr>
              <w:t>Mankevičiūtė</w:t>
            </w:r>
            <w:proofErr w:type="spellEnd"/>
          </w:p>
          <w:p w14:paraId="7BAFA0ED" w14:textId="77777777" w:rsidR="00B55877" w:rsidRPr="00B55877" w:rsidRDefault="00B55877" w:rsidP="00442BD9">
            <w:pPr>
              <w:spacing w:after="0" w:line="240" w:lineRule="auto"/>
              <w:jc w:val="center"/>
              <w:rPr>
                <w:rFonts w:ascii="Times New Roman" w:hAnsi="Times New Roman" w:cs="Times New Roman"/>
                <w:sz w:val="24"/>
                <w:szCs w:val="24"/>
                <w:lang w:val="lt-LT"/>
              </w:rPr>
            </w:pPr>
            <w:r w:rsidRPr="00B55877">
              <w:rPr>
                <w:rFonts w:ascii="Times New Roman" w:hAnsi="Times New Roman" w:cs="Times New Roman"/>
                <w:sz w:val="24"/>
                <w:szCs w:val="24"/>
                <w:lang w:val="lt-LT"/>
              </w:rPr>
              <w:t xml:space="preserve">    A.V.</w:t>
            </w:r>
          </w:p>
        </w:tc>
      </w:tr>
    </w:tbl>
    <w:p w14:paraId="203665F2" w14:textId="77777777" w:rsidR="00B55877" w:rsidRPr="00B2454F" w:rsidRDefault="00B55877" w:rsidP="00B55877">
      <w:pPr>
        <w:suppressAutoHyphens/>
        <w:spacing w:after="200" w:line="240" w:lineRule="auto"/>
        <w:contextualSpacing/>
        <w:jc w:val="both"/>
        <w:rPr>
          <w:rFonts w:ascii="Times New Roman" w:eastAsia="Times New Roman" w:hAnsi="Times New Roman" w:cs="Times New Roman"/>
          <w:sz w:val="24"/>
          <w:szCs w:val="20"/>
          <w:lang w:val="lt-LT" w:eastAsia="lt-LT"/>
        </w:rPr>
      </w:pPr>
    </w:p>
    <w:p w14:paraId="13B2CE26" w14:textId="77777777" w:rsidR="009B0114" w:rsidRDefault="009B0114" w:rsidP="00CA28EA">
      <w:pPr>
        <w:suppressAutoHyphens/>
        <w:spacing w:after="200" w:line="240" w:lineRule="auto"/>
        <w:ind w:left="851"/>
        <w:contextualSpacing/>
        <w:jc w:val="center"/>
        <w:rPr>
          <w:rFonts w:ascii="Times New Roman" w:eastAsia="Times New Roman" w:hAnsi="Times New Roman" w:cs="Times New Roman"/>
          <w:sz w:val="24"/>
          <w:szCs w:val="20"/>
          <w:lang w:val="lt-LT" w:eastAsia="lt-LT"/>
        </w:rPr>
      </w:pPr>
    </w:p>
    <w:p w14:paraId="19F2209F" w14:textId="504576FA" w:rsidR="00F23BA3" w:rsidRDefault="00F23BA3" w:rsidP="00CA28EA">
      <w:pPr>
        <w:spacing w:before="60" w:after="60" w:line="240" w:lineRule="auto"/>
        <w:jc w:val="both"/>
        <w:rPr>
          <w:w w:val="102"/>
        </w:rPr>
      </w:pPr>
    </w:p>
    <w:p w14:paraId="13F2346F" w14:textId="77777777" w:rsidR="009B0114" w:rsidRPr="00CA28EA" w:rsidRDefault="009B0114" w:rsidP="00CA28EA">
      <w:pPr>
        <w:spacing w:before="60" w:after="60" w:line="240" w:lineRule="auto"/>
        <w:jc w:val="both"/>
        <w:rPr>
          <w:w w:val="102"/>
        </w:rPr>
      </w:pPr>
    </w:p>
    <w:sectPr w:rsidR="009B0114" w:rsidRPr="00CA28EA" w:rsidSect="00D23754">
      <w:pgSz w:w="12240" w:h="15840"/>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56CB" w14:textId="77777777" w:rsidR="00586CB5" w:rsidRDefault="00586CB5" w:rsidP="002E4674">
      <w:pPr>
        <w:spacing w:after="0" w:line="240" w:lineRule="auto"/>
      </w:pPr>
      <w:r>
        <w:separator/>
      </w:r>
    </w:p>
  </w:endnote>
  <w:endnote w:type="continuationSeparator" w:id="0">
    <w:p w14:paraId="488E69E4" w14:textId="77777777" w:rsidR="00586CB5" w:rsidRDefault="00586CB5" w:rsidP="002E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altName w:val="Calibri"/>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106058"/>
      <w:docPartObj>
        <w:docPartGallery w:val="Page Numbers (Bottom of Page)"/>
        <w:docPartUnique/>
      </w:docPartObj>
    </w:sdtPr>
    <w:sdtEndPr>
      <w:rPr>
        <w:noProof/>
      </w:rPr>
    </w:sdtEndPr>
    <w:sdtContent>
      <w:p w14:paraId="29C0C3F6" w14:textId="72A9D868" w:rsidR="00C43EC1" w:rsidRDefault="00C43E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A4A49" w14:textId="77777777" w:rsidR="00C43EC1" w:rsidRDefault="00C4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464136"/>
      <w:docPartObj>
        <w:docPartGallery w:val="Page Numbers (Bottom of Page)"/>
        <w:docPartUnique/>
      </w:docPartObj>
    </w:sdtPr>
    <w:sdtEndPr>
      <w:rPr>
        <w:noProof/>
      </w:rPr>
    </w:sdtEndPr>
    <w:sdtContent>
      <w:p w14:paraId="0FB2978D" w14:textId="53DEFDB4" w:rsidR="00C43EC1" w:rsidRDefault="00C43E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CA76B" w14:textId="03A8501E" w:rsidR="00C43EC1" w:rsidRDefault="00C4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8130" w14:textId="77777777" w:rsidR="00586CB5" w:rsidRDefault="00586CB5" w:rsidP="002E4674">
      <w:pPr>
        <w:spacing w:after="0" w:line="240" w:lineRule="auto"/>
      </w:pPr>
      <w:r>
        <w:separator/>
      </w:r>
    </w:p>
  </w:footnote>
  <w:footnote w:type="continuationSeparator" w:id="0">
    <w:p w14:paraId="1BBBFEA6" w14:textId="77777777" w:rsidR="00586CB5" w:rsidRDefault="00586CB5" w:rsidP="002E4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ACD7" w14:textId="59A5F15B" w:rsidR="003D0264" w:rsidRDefault="003D0264">
    <w:pPr>
      <w:pStyle w:val="Header"/>
    </w:pPr>
    <w:r>
      <w:rPr>
        <w:b/>
        <w:caps/>
        <w:noProof/>
        <w:w w:val="102"/>
        <w:szCs w:val="24"/>
        <w:lang w:eastAsia="lt-LT"/>
      </w:rPr>
      <w:drawing>
        <wp:inline distT="0" distB="0" distL="0" distR="0" wp14:anchorId="66311971" wp14:editId="04A9F0C7">
          <wp:extent cx="1371600" cy="960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5502" cy="983785"/>
                  </a:xfrm>
                  <a:prstGeom prst="rect">
                    <a:avLst/>
                  </a:prstGeom>
                  <a:noFill/>
                  <a:ln>
                    <a:noFill/>
                  </a:ln>
                </pic:spPr>
              </pic:pic>
            </a:graphicData>
          </a:graphic>
        </wp:inline>
      </w:drawing>
    </w:r>
    <w:r>
      <w:t xml:space="preserve">                                                                                      </w:t>
    </w:r>
    <w:r w:rsidRPr="00D223A1">
      <w:rPr>
        <w:noProof/>
        <w:lang w:eastAsia="lt-LT"/>
      </w:rPr>
      <w:drawing>
        <wp:inline distT="0" distB="0" distL="0" distR="0" wp14:anchorId="00A7C642" wp14:editId="3F6D6FF3">
          <wp:extent cx="1905000" cy="952500"/>
          <wp:effectExtent l="0" t="0" r="0" b="0"/>
          <wp:docPr id="2" name="Picture 2"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C20"/>
    <w:multiLevelType w:val="multilevel"/>
    <w:tmpl w:val="77149D0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F634C"/>
    <w:multiLevelType w:val="multilevel"/>
    <w:tmpl w:val="713A4CE2"/>
    <w:lvl w:ilvl="0">
      <w:start w:val="2"/>
      <w:numFmt w:val="decimal"/>
      <w:lvlText w:val="%1."/>
      <w:lvlJc w:val="left"/>
      <w:pPr>
        <w:ind w:left="360" w:hanging="360"/>
      </w:pPr>
      <w:rPr>
        <w:rFonts w:hint="default"/>
        <w:w w:val="102"/>
      </w:rPr>
    </w:lvl>
    <w:lvl w:ilvl="1">
      <w:start w:val="1"/>
      <w:numFmt w:val="decimal"/>
      <w:lvlText w:val="3.%2."/>
      <w:lvlJc w:val="left"/>
      <w:pPr>
        <w:ind w:left="928" w:hanging="360"/>
      </w:pPr>
      <w:rPr>
        <w:rFonts w:hint="default"/>
        <w:b w:val="0"/>
        <w:w w:val="102"/>
      </w:rPr>
    </w:lvl>
    <w:lvl w:ilvl="2">
      <w:start w:val="2"/>
      <w:numFmt w:val="decimal"/>
      <w:lvlText w:val="3.3.%3."/>
      <w:lvlJc w:val="left"/>
      <w:pPr>
        <w:ind w:left="1440" w:hanging="720"/>
      </w:pPr>
      <w:rPr>
        <w:rFonts w:hint="default"/>
        <w:w w:val="102"/>
      </w:rPr>
    </w:lvl>
    <w:lvl w:ilvl="3">
      <w:start w:val="1"/>
      <w:numFmt w:val="decimal"/>
      <w:lvlText w:val="%1.%2.%3.%4."/>
      <w:lvlJc w:val="left"/>
      <w:pPr>
        <w:ind w:left="1800" w:hanging="720"/>
      </w:pPr>
      <w:rPr>
        <w:rFonts w:hint="default"/>
        <w:w w:val="102"/>
      </w:rPr>
    </w:lvl>
    <w:lvl w:ilvl="4">
      <w:start w:val="1"/>
      <w:numFmt w:val="decimal"/>
      <w:lvlText w:val="%1.%2.%3.%4.%5."/>
      <w:lvlJc w:val="left"/>
      <w:pPr>
        <w:ind w:left="2520" w:hanging="1080"/>
      </w:pPr>
      <w:rPr>
        <w:rFonts w:hint="default"/>
        <w:w w:val="102"/>
      </w:rPr>
    </w:lvl>
    <w:lvl w:ilvl="5">
      <w:start w:val="1"/>
      <w:numFmt w:val="decimal"/>
      <w:lvlText w:val="%1.%2.%3.%4.%5.%6."/>
      <w:lvlJc w:val="left"/>
      <w:pPr>
        <w:ind w:left="2880" w:hanging="1080"/>
      </w:pPr>
      <w:rPr>
        <w:rFonts w:hint="default"/>
        <w:w w:val="102"/>
      </w:rPr>
    </w:lvl>
    <w:lvl w:ilvl="6">
      <w:start w:val="1"/>
      <w:numFmt w:val="decimal"/>
      <w:lvlText w:val="%1.%2.%3.%4.%5.%6.%7."/>
      <w:lvlJc w:val="left"/>
      <w:pPr>
        <w:ind w:left="3600" w:hanging="1440"/>
      </w:pPr>
      <w:rPr>
        <w:rFonts w:hint="default"/>
        <w:w w:val="102"/>
      </w:rPr>
    </w:lvl>
    <w:lvl w:ilvl="7">
      <w:start w:val="1"/>
      <w:numFmt w:val="decimal"/>
      <w:lvlText w:val="%1.%2.%3.%4.%5.%6.%7.%8."/>
      <w:lvlJc w:val="left"/>
      <w:pPr>
        <w:ind w:left="3960" w:hanging="1440"/>
      </w:pPr>
      <w:rPr>
        <w:rFonts w:hint="default"/>
        <w:w w:val="102"/>
      </w:rPr>
    </w:lvl>
    <w:lvl w:ilvl="8">
      <w:start w:val="1"/>
      <w:numFmt w:val="decimal"/>
      <w:lvlText w:val="%1.%2.%3.%4.%5.%6.%7.%8.%9."/>
      <w:lvlJc w:val="left"/>
      <w:pPr>
        <w:ind w:left="4680" w:hanging="1800"/>
      </w:pPr>
      <w:rPr>
        <w:rFonts w:hint="default"/>
        <w:w w:val="102"/>
      </w:rPr>
    </w:lvl>
  </w:abstractNum>
  <w:abstractNum w:abstractNumId="2" w15:restartNumberingAfterBreak="0">
    <w:nsid w:val="10B81F0B"/>
    <w:multiLevelType w:val="multilevel"/>
    <w:tmpl w:val="A0F8C034"/>
    <w:lvl w:ilvl="0">
      <w:start w:val="1"/>
      <w:numFmt w:val="decimal"/>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993"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4930CE1"/>
    <w:multiLevelType w:val="multilevel"/>
    <w:tmpl w:val="8424CF3C"/>
    <w:lvl w:ilvl="0">
      <w:start w:val="1"/>
      <w:numFmt w:val="decimal"/>
      <w:lvlText w:val="%1."/>
      <w:lvlJc w:val="left"/>
      <w:pPr>
        <w:ind w:left="1352" w:hanging="360"/>
      </w:pPr>
      <w:rPr>
        <w:rFonts w:cs="Times New Roman" w:hint="default"/>
        <w:b w:val="0"/>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012C32"/>
    <w:multiLevelType w:val="multilevel"/>
    <w:tmpl w:val="61440CF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2BB56F58"/>
    <w:multiLevelType w:val="multilevel"/>
    <w:tmpl w:val="93FA86B8"/>
    <w:lvl w:ilvl="0">
      <w:start w:val="7"/>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6" w15:restartNumberingAfterBreak="0">
    <w:nsid w:val="335F7D87"/>
    <w:multiLevelType w:val="multilevel"/>
    <w:tmpl w:val="EA86C670"/>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AE350D1"/>
    <w:multiLevelType w:val="multilevel"/>
    <w:tmpl w:val="7474E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892083"/>
    <w:multiLevelType w:val="multilevel"/>
    <w:tmpl w:val="6160014E"/>
    <w:lvl w:ilvl="0">
      <w:start w:val="2"/>
      <w:numFmt w:val="decimal"/>
      <w:lvlText w:val="%1."/>
      <w:lvlJc w:val="left"/>
      <w:pPr>
        <w:ind w:left="360" w:hanging="360"/>
      </w:pPr>
      <w:rPr>
        <w:rFonts w:cs="Times New Roman" w:hint="default"/>
        <w:w w:val="102"/>
      </w:rPr>
    </w:lvl>
    <w:lvl w:ilvl="1">
      <w:start w:val="1"/>
      <w:numFmt w:val="decimal"/>
      <w:lvlText w:val="%1.%2."/>
      <w:lvlJc w:val="left"/>
      <w:pPr>
        <w:ind w:left="360" w:hanging="360"/>
      </w:pPr>
      <w:rPr>
        <w:rFonts w:cs="Times New Roman" w:hint="default"/>
        <w:b w:val="0"/>
        <w:w w:val="102"/>
      </w:rPr>
    </w:lvl>
    <w:lvl w:ilvl="2">
      <w:start w:val="1"/>
      <w:numFmt w:val="decimal"/>
      <w:lvlText w:val="%1.%2.%3."/>
      <w:lvlJc w:val="left"/>
      <w:pPr>
        <w:ind w:left="1430" w:hanging="720"/>
      </w:pPr>
      <w:rPr>
        <w:rFonts w:cs="Times New Roman" w:hint="default"/>
        <w:w w:val="102"/>
      </w:rPr>
    </w:lvl>
    <w:lvl w:ilvl="3">
      <w:start w:val="1"/>
      <w:numFmt w:val="decimal"/>
      <w:lvlText w:val="%1.%2.%3.%4."/>
      <w:lvlJc w:val="left"/>
      <w:pPr>
        <w:ind w:left="1800" w:hanging="720"/>
      </w:pPr>
      <w:rPr>
        <w:rFonts w:cs="Times New Roman" w:hint="default"/>
        <w:w w:val="102"/>
      </w:rPr>
    </w:lvl>
    <w:lvl w:ilvl="4">
      <w:start w:val="1"/>
      <w:numFmt w:val="decimal"/>
      <w:lvlText w:val="%1.%2.%3.%4.%5."/>
      <w:lvlJc w:val="left"/>
      <w:pPr>
        <w:ind w:left="2520" w:hanging="1080"/>
      </w:pPr>
      <w:rPr>
        <w:rFonts w:cs="Times New Roman" w:hint="default"/>
        <w:w w:val="102"/>
      </w:rPr>
    </w:lvl>
    <w:lvl w:ilvl="5">
      <w:start w:val="1"/>
      <w:numFmt w:val="decimal"/>
      <w:lvlText w:val="%1.%2.%3.%4.%5.%6."/>
      <w:lvlJc w:val="left"/>
      <w:pPr>
        <w:ind w:left="2880" w:hanging="1080"/>
      </w:pPr>
      <w:rPr>
        <w:rFonts w:cs="Times New Roman" w:hint="default"/>
        <w:w w:val="102"/>
      </w:rPr>
    </w:lvl>
    <w:lvl w:ilvl="6">
      <w:start w:val="1"/>
      <w:numFmt w:val="decimal"/>
      <w:lvlText w:val="%1.%2.%3.%4.%5.%6.%7."/>
      <w:lvlJc w:val="left"/>
      <w:pPr>
        <w:ind w:left="3600" w:hanging="1440"/>
      </w:pPr>
      <w:rPr>
        <w:rFonts w:cs="Times New Roman" w:hint="default"/>
        <w:w w:val="102"/>
      </w:rPr>
    </w:lvl>
    <w:lvl w:ilvl="7">
      <w:start w:val="1"/>
      <w:numFmt w:val="decimal"/>
      <w:lvlText w:val="%1.%2.%3.%4.%5.%6.%7.%8."/>
      <w:lvlJc w:val="left"/>
      <w:pPr>
        <w:ind w:left="3960" w:hanging="1440"/>
      </w:pPr>
      <w:rPr>
        <w:rFonts w:cs="Times New Roman" w:hint="default"/>
        <w:w w:val="102"/>
      </w:rPr>
    </w:lvl>
    <w:lvl w:ilvl="8">
      <w:start w:val="1"/>
      <w:numFmt w:val="decimal"/>
      <w:lvlText w:val="%1.%2.%3.%4.%5.%6.%7.%8.%9."/>
      <w:lvlJc w:val="left"/>
      <w:pPr>
        <w:ind w:left="4680" w:hanging="1800"/>
      </w:pPr>
      <w:rPr>
        <w:rFonts w:cs="Times New Roman" w:hint="default"/>
        <w:w w:val="102"/>
      </w:rPr>
    </w:lvl>
  </w:abstractNum>
  <w:abstractNum w:abstractNumId="9" w15:restartNumberingAfterBreak="0">
    <w:nsid w:val="48AB1E29"/>
    <w:multiLevelType w:val="multilevel"/>
    <w:tmpl w:val="631A490C"/>
    <w:lvl w:ilvl="0">
      <w:start w:val="5"/>
      <w:numFmt w:val="decimal"/>
      <w:lvlText w:val="%1."/>
      <w:lvlJc w:val="left"/>
      <w:pPr>
        <w:ind w:left="360" w:hanging="360"/>
      </w:pPr>
      <w:rPr>
        <w:rFonts w:cs="Times New Roman" w:hint="default"/>
        <w:w w:val="100"/>
      </w:rPr>
    </w:lvl>
    <w:lvl w:ilvl="1">
      <w:start w:val="1"/>
      <w:numFmt w:val="decimal"/>
      <w:lvlText w:val="%1.%2."/>
      <w:lvlJc w:val="left"/>
      <w:pPr>
        <w:ind w:left="1571" w:hanging="720"/>
      </w:pPr>
      <w:rPr>
        <w:rFonts w:cs="Times New Roman" w:hint="default"/>
        <w:w w:val="100"/>
      </w:rPr>
    </w:lvl>
    <w:lvl w:ilvl="2">
      <w:start w:val="1"/>
      <w:numFmt w:val="decimal"/>
      <w:lvlText w:val="%1.%2.%3."/>
      <w:lvlJc w:val="left"/>
      <w:pPr>
        <w:ind w:left="2422" w:hanging="720"/>
      </w:pPr>
      <w:rPr>
        <w:rFonts w:cs="Times New Roman" w:hint="default"/>
        <w:w w:val="100"/>
      </w:rPr>
    </w:lvl>
    <w:lvl w:ilvl="3">
      <w:start w:val="1"/>
      <w:numFmt w:val="decimal"/>
      <w:lvlText w:val="%1.%2.%3.%4."/>
      <w:lvlJc w:val="left"/>
      <w:pPr>
        <w:ind w:left="3633" w:hanging="1080"/>
      </w:pPr>
      <w:rPr>
        <w:rFonts w:cs="Times New Roman" w:hint="default"/>
        <w:w w:val="100"/>
      </w:rPr>
    </w:lvl>
    <w:lvl w:ilvl="4">
      <w:start w:val="1"/>
      <w:numFmt w:val="decimal"/>
      <w:lvlText w:val="%1.%2.%3.%4.%5."/>
      <w:lvlJc w:val="left"/>
      <w:pPr>
        <w:ind w:left="4484" w:hanging="1080"/>
      </w:pPr>
      <w:rPr>
        <w:rFonts w:cs="Times New Roman" w:hint="default"/>
        <w:w w:val="100"/>
      </w:rPr>
    </w:lvl>
    <w:lvl w:ilvl="5">
      <w:start w:val="1"/>
      <w:numFmt w:val="decimal"/>
      <w:lvlText w:val="%1.%2.%3.%4.%5.%6."/>
      <w:lvlJc w:val="left"/>
      <w:pPr>
        <w:ind w:left="5695" w:hanging="1440"/>
      </w:pPr>
      <w:rPr>
        <w:rFonts w:cs="Times New Roman" w:hint="default"/>
        <w:w w:val="100"/>
      </w:rPr>
    </w:lvl>
    <w:lvl w:ilvl="6">
      <w:start w:val="1"/>
      <w:numFmt w:val="decimal"/>
      <w:lvlText w:val="%1.%2.%3.%4.%5.%6.%7."/>
      <w:lvlJc w:val="left"/>
      <w:pPr>
        <w:ind w:left="6546" w:hanging="1440"/>
      </w:pPr>
      <w:rPr>
        <w:rFonts w:cs="Times New Roman" w:hint="default"/>
        <w:w w:val="100"/>
      </w:rPr>
    </w:lvl>
    <w:lvl w:ilvl="7">
      <w:start w:val="1"/>
      <w:numFmt w:val="decimal"/>
      <w:lvlText w:val="%1.%2.%3.%4.%5.%6.%7.%8."/>
      <w:lvlJc w:val="left"/>
      <w:pPr>
        <w:ind w:left="7757" w:hanging="1800"/>
      </w:pPr>
      <w:rPr>
        <w:rFonts w:cs="Times New Roman" w:hint="default"/>
        <w:w w:val="100"/>
      </w:rPr>
    </w:lvl>
    <w:lvl w:ilvl="8">
      <w:start w:val="1"/>
      <w:numFmt w:val="decimal"/>
      <w:lvlText w:val="%1.%2.%3.%4.%5.%6.%7.%8.%9."/>
      <w:lvlJc w:val="left"/>
      <w:pPr>
        <w:ind w:left="8608" w:hanging="1800"/>
      </w:pPr>
      <w:rPr>
        <w:rFonts w:cs="Times New Roman" w:hint="default"/>
        <w:w w:val="100"/>
      </w:rPr>
    </w:lvl>
  </w:abstractNum>
  <w:abstractNum w:abstractNumId="10" w15:restartNumberingAfterBreak="0">
    <w:nsid w:val="4C162022"/>
    <w:multiLevelType w:val="multilevel"/>
    <w:tmpl w:val="F1C6E706"/>
    <w:lvl w:ilvl="0">
      <w:start w:val="6"/>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1" w15:restartNumberingAfterBreak="0">
    <w:nsid w:val="4D09100A"/>
    <w:multiLevelType w:val="multilevel"/>
    <w:tmpl w:val="F02A238E"/>
    <w:lvl w:ilvl="0">
      <w:start w:val="4"/>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4D2C6327"/>
    <w:multiLevelType w:val="multilevel"/>
    <w:tmpl w:val="1982DAAA"/>
    <w:lvl w:ilvl="0">
      <w:start w:val="8"/>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523D35E8"/>
    <w:multiLevelType w:val="multilevel"/>
    <w:tmpl w:val="A790DBC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9AD01E9"/>
    <w:multiLevelType w:val="multilevel"/>
    <w:tmpl w:val="6F86C862"/>
    <w:lvl w:ilvl="0">
      <w:start w:val="1"/>
      <w:numFmt w:val="decimal"/>
      <w:lvlText w:val="%1."/>
      <w:lvlJc w:val="left"/>
      <w:pPr>
        <w:ind w:left="360" w:hanging="360"/>
      </w:pPr>
      <w:rPr>
        <w:b/>
        <w:bCs/>
      </w:r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F15EBA"/>
    <w:multiLevelType w:val="multilevel"/>
    <w:tmpl w:val="AC9A1F70"/>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6" w15:restartNumberingAfterBreak="0">
    <w:nsid w:val="6EFD2903"/>
    <w:multiLevelType w:val="multilevel"/>
    <w:tmpl w:val="6644CDDA"/>
    <w:lvl w:ilvl="0">
      <w:start w:val="1"/>
      <w:numFmt w:val="upperRoman"/>
      <w:lvlText w:val="%1."/>
      <w:lvlJc w:val="left"/>
      <w:pPr>
        <w:ind w:left="4264" w:hanging="720"/>
      </w:pPr>
      <w:rPr>
        <w:rFonts w:ascii="Times New Roman" w:hAnsi="Times New Roman" w:cs="Times New Roman" w:hint="default"/>
        <w:b/>
        <w:bCs/>
        <w:sz w:val="24"/>
        <w:szCs w:val="24"/>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7EF303CB"/>
    <w:multiLevelType w:val="multilevel"/>
    <w:tmpl w:val="7654DCDA"/>
    <w:lvl w:ilvl="0">
      <w:start w:val="6"/>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16"/>
  </w:num>
  <w:num w:numId="2">
    <w:abstractNumId w:val="7"/>
  </w:num>
  <w:num w:numId="3">
    <w:abstractNumId w:val="14"/>
  </w:num>
  <w:num w:numId="4">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4"/>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 w:numId="7">
    <w:abstractNumId w:val="11"/>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7"/>
  </w:num>
  <w:num w:numId="14">
    <w:abstractNumId w:val="5"/>
  </w:num>
  <w:num w:numId="15">
    <w:abstractNumId w:val="12"/>
  </w:num>
  <w:num w:numId="16">
    <w:abstractNumId w:val="4"/>
  </w:num>
  <w:num w:numId="17">
    <w:abstractNumId w:val="6"/>
  </w:num>
  <w:num w:numId="18">
    <w:abstractNumId w:val="13"/>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56"/>
    <w:rsid w:val="000031EB"/>
    <w:rsid w:val="00026B2E"/>
    <w:rsid w:val="00044F4E"/>
    <w:rsid w:val="00055AA7"/>
    <w:rsid w:val="000661E2"/>
    <w:rsid w:val="000730C9"/>
    <w:rsid w:val="000A5A6D"/>
    <w:rsid w:val="000A66D7"/>
    <w:rsid w:val="000B2BE1"/>
    <w:rsid w:val="000B3CA8"/>
    <w:rsid w:val="000C32E5"/>
    <w:rsid w:val="000D4955"/>
    <w:rsid w:val="000F1938"/>
    <w:rsid w:val="000F44CD"/>
    <w:rsid w:val="00111CA7"/>
    <w:rsid w:val="0012321C"/>
    <w:rsid w:val="00134D99"/>
    <w:rsid w:val="00136F17"/>
    <w:rsid w:val="00163BCA"/>
    <w:rsid w:val="00164821"/>
    <w:rsid w:val="00181372"/>
    <w:rsid w:val="0019605A"/>
    <w:rsid w:val="001A75EC"/>
    <w:rsid w:val="001A7A03"/>
    <w:rsid w:val="00213148"/>
    <w:rsid w:val="0021316E"/>
    <w:rsid w:val="00225671"/>
    <w:rsid w:val="002315B0"/>
    <w:rsid w:val="00232BAF"/>
    <w:rsid w:val="00254A17"/>
    <w:rsid w:val="0026480D"/>
    <w:rsid w:val="0028270F"/>
    <w:rsid w:val="002A7067"/>
    <w:rsid w:val="002C666A"/>
    <w:rsid w:val="002D1CB2"/>
    <w:rsid w:val="002E4674"/>
    <w:rsid w:val="00301DAA"/>
    <w:rsid w:val="00311593"/>
    <w:rsid w:val="00347CEB"/>
    <w:rsid w:val="0039522E"/>
    <w:rsid w:val="003C65D1"/>
    <w:rsid w:val="003D0264"/>
    <w:rsid w:val="003D276F"/>
    <w:rsid w:val="003D29F5"/>
    <w:rsid w:val="003D792D"/>
    <w:rsid w:val="003E31BA"/>
    <w:rsid w:val="003F74AF"/>
    <w:rsid w:val="00416F9B"/>
    <w:rsid w:val="0045290E"/>
    <w:rsid w:val="00457295"/>
    <w:rsid w:val="00460DDE"/>
    <w:rsid w:val="004615A3"/>
    <w:rsid w:val="00484957"/>
    <w:rsid w:val="0049399D"/>
    <w:rsid w:val="00495B5A"/>
    <w:rsid w:val="004A7D76"/>
    <w:rsid w:val="004C1399"/>
    <w:rsid w:val="004E2EFB"/>
    <w:rsid w:val="00506835"/>
    <w:rsid w:val="00516A94"/>
    <w:rsid w:val="0052471E"/>
    <w:rsid w:val="0053611F"/>
    <w:rsid w:val="00540BFF"/>
    <w:rsid w:val="00541EA3"/>
    <w:rsid w:val="00546AC2"/>
    <w:rsid w:val="00551CF0"/>
    <w:rsid w:val="0056682D"/>
    <w:rsid w:val="005849D3"/>
    <w:rsid w:val="00586CB5"/>
    <w:rsid w:val="005D7B2E"/>
    <w:rsid w:val="00610519"/>
    <w:rsid w:val="006153CD"/>
    <w:rsid w:val="006165A3"/>
    <w:rsid w:val="00620695"/>
    <w:rsid w:val="006258EC"/>
    <w:rsid w:val="00665A72"/>
    <w:rsid w:val="00673964"/>
    <w:rsid w:val="006A15BD"/>
    <w:rsid w:val="006D38B6"/>
    <w:rsid w:val="006F1B63"/>
    <w:rsid w:val="0070526C"/>
    <w:rsid w:val="0071461F"/>
    <w:rsid w:val="00716841"/>
    <w:rsid w:val="00742722"/>
    <w:rsid w:val="007509E0"/>
    <w:rsid w:val="00750C3F"/>
    <w:rsid w:val="007533C4"/>
    <w:rsid w:val="00760856"/>
    <w:rsid w:val="007702B4"/>
    <w:rsid w:val="00777E0D"/>
    <w:rsid w:val="00791E1E"/>
    <w:rsid w:val="007A17C1"/>
    <w:rsid w:val="007A2565"/>
    <w:rsid w:val="007C3935"/>
    <w:rsid w:val="007C599F"/>
    <w:rsid w:val="00801EE9"/>
    <w:rsid w:val="00805061"/>
    <w:rsid w:val="00805854"/>
    <w:rsid w:val="00806AA0"/>
    <w:rsid w:val="00826687"/>
    <w:rsid w:val="00827A04"/>
    <w:rsid w:val="0083714E"/>
    <w:rsid w:val="00844747"/>
    <w:rsid w:val="008556EA"/>
    <w:rsid w:val="0086529D"/>
    <w:rsid w:val="00866DFD"/>
    <w:rsid w:val="008A6EB7"/>
    <w:rsid w:val="008E274A"/>
    <w:rsid w:val="008F76A1"/>
    <w:rsid w:val="00905BF6"/>
    <w:rsid w:val="0091743E"/>
    <w:rsid w:val="00922DC6"/>
    <w:rsid w:val="0094458D"/>
    <w:rsid w:val="00954842"/>
    <w:rsid w:val="00966BCB"/>
    <w:rsid w:val="00986802"/>
    <w:rsid w:val="009A0032"/>
    <w:rsid w:val="009A0557"/>
    <w:rsid w:val="009A3CD7"/>
    <w:rsid w:val="009B0114"/>
    <w:rsid w:val="009C1E8B"/>
    <w:rsid w:val="009C3111"/>
    <w:rsid w:val="00A04AAD"/>
    <w:rsid w:val="00A2524B"/>
    <w:rsid w:val="00A34A53"/>
    <w:rsid w:val="00A62223"/>
    <w:rsid w:val="00A62DB6"/>
    <w:rsid w:val="00AB13D9"/>
    <w:rsid w:val="00AB6025"/>
    <w:rsid w:val="00AB7809"/>
    <w:rsid w:val="00AD2FBA"/>
    <w:rsid w:val="00AD3E84"/>
    <w:rsid w:val="00AD700D"/>
    <w:rsid w:val="00AF1D73"/>
    <w:rsid w:val="00B24274"/>
    <w:rsid w:val="00B2454F"/>
    <w:rsid w:val="00B55877"/>
    <w:rsid w:val="00B70A5D"/>
    <w:rsid w:val="00B73A05"/>
    <w:rsid w:val="00B90917"/>
    <w:rsid w:val="00B90E58"/>
    <w:rsid w:val="00B942C6"/>
    <w:rsid w:val="00BA5578"/>
    <w:rsid w:val="00BB78C8"/>
    <w:rsid w:val="00BC0A6A"/>
    <w:rsid w:val="00C131EA"/>
    <w:rsid w:val="00C30A12"/>
    <w:rsid w:val="00C43EC1"/>
    <w:rsid w:val="00C509F6"/>
    <w:rsid w:val="00C648CB"/>
    <w:rsid w:val="00C8625B"/>
    <w:rsid w:val="00CA28EA"/>
    <w:rsid w:val="00CA3290"/>
    <w:rsid w:val="00CB507A"/>
    <w:rsid w:val="00CC554A"/>
    <w:rsid w:val="00CE5C45"/>
    <w:rsid w:val="00D04239"/>
    <w:rsid w:val="00D23754"/>
    <w:rsid w:val="00D323F8"/>
    <w:rsid w:val="00D32D98"/>
    <w:rsid w:val="00D341AD"/>
    <w:rsid w:val="00D45018"/>
    <w:rsid w:val="00D942CA"/>
    <w:rsid w:val="00DA554F"/>
    <w:rsid w:val="00DA6770"/>
    <w:rsid w:val="00DA6844"/>
    <w:rsid w:val="00DD0DBB"/>
    <w:rsid w:val="00DF1DD7"/>
    <w:rsid w:val="00DF7AEA"/>
    <w:rsid w:val="00E33988"/>
    <w:rsid w:val="00E41D5B"/>
    <w:rsid w:val="00E901D3"/>
    <w:rsid w:val="00E903BC"/>
    <w:rsid w:val="00E934C0"/>
    <w:rsid w:val="00E977EC"/>
    <w:rsid w:val="00EA6739"/>
    <w:rsid w:val="00EB0631"/>
    <w:rsid w:val="00EB4632"/>
    <w:rsid w:val="00EC5C1C"/>
    <w:rsid w:val="00ED318A"/>
    <w:rsid w:val="00EE33D8"/>
    <w:rsid w:val="00EE4970"/>
    <w:rsid w:val="00F034A9"/>
    <w:rsid w:val="00F04493"/>
    <w:rsid w:val="00F15885"/>
    <w:rsid w:val="00F23BA3"/>
    <w:rsid w:val="00F27F5D"/>
    <w:rsid w:val="00F30263"/>
    <w:rsid w:val="00F52AED"/>
    <w:rsid w:val="00F6299B"/>
    <w:rsid w:val="00F860EF"/>
    <w:rsid w:val="00F91B87"/>
    <w:rsid w:val="00FC4ED0"/>
    <w:rsid w:val="00FE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EB2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uiPriority w:val="9"/>
    <w:qFormat/>
    <w:rsid w:val="00E901D3"/>
    <w:pPr>
      <w:keepNext/>
      <w:numPr>
        <w:numId w:val="10"/>
      </w:numPr>
      <w:spacing w:before="240" w:after="240" w:line="276" w:lineRule="auto"/>
      <w:jc w:val="both"/>
      <w:outlineLvl w:val="0"/>
    </w:pPr>
    <w:rPr>
      <w:rFonts w:ascii="Times New Roman" w:eastAsia="Calibri" w:hAnsi="Times New Roman" w:cs="Times New Roman"/>
      <w:b/>
      <w:bCs/>
      <w:caps/>
      <w:kern w:val="32"/>
      <w:sz w:val="28"/>
      <w:szCs w:val="28"/>
      <w:lang w:eastAsia="lt-LT"/>
    </w:rPr>
  </w:style>
  <w:style w:type="paragraph" w:styleId="Heading2">
    <w:name w:val="heading 2"/>
    <w:basedOn w:val="Normal"/>
    <w:next w:val="Normal"/>
    <w:link w:val="Heading2Char"/>
    <w:uiPriority w:val="9"/>
    <w:semiHidden/>
    <w:unhideWhenUsed/>
    <w:qFormat/>
    <w:rsid w:val="00E901D3"/>
    <w:pPr>
      <w:keepNext/>
      <w:keepLines/>
      <w:numPr>
        <w:ilvl w:val="1"/>
        <w:numId w:val="10"/>
      </w:numPr>
      <w:tabs>
        <w:tab w:val="left" w:pos="709"/>
      </w:tabs>
      <w:spacing w:before="240" w:after="240" w:line="276" w:lineRule="auto"/>
      <w:outlineLvl w:val="1"/>
    </w:pPr>
    <w:rPr>
      <w:rFonts w:ascii="Times New Roman" w:eastAsia="Calibri" w:hAnsi="Times New Roman" w:cs="Times New Roman"/>
      <w:b/>
      <w:bCs/>
      <w:iCs/>
      <w:sz w:val="28"/>
      <w:szCs w:val="3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856"/>
    <w:rPr>
      <w:rFonts w:ascii="Segoe UI" w:hAnsi="Segoe UI" w:cs="Segoe UI"/>
      <w:sz w:val="18"/>
      <w:szCs w:val="18"/>
    </w:rPr>
  </w:style>
  <w:style w:type="paragraph" w:styleId="ListParagraph">
    <w:name w:val="List Paragraph"/>
    <w:aliases w:val="Table of contents numbered,List Paragraph21,List Paragraph2,ERP-List Paragraph,List Paragraph11,Numbering,Bullet EY,Sąrašo pastraipa1,List Paragraph Red,List Paragraph111,Lentele,Sąrašo pastraipa.Bullet,Bullet,Body 1,List Paragraph1,lp1"/>
    <w:basedOn w:val="Normal"/>
    <w:link w:val="ListParagraphChar"/>
    <w:uiPriority w:val="34"/>
    <w:qFormat/>
    <w:rsid w:val="00760856"/>
    <w:pPr>
      <w:suppressAutoHyphens/>
      <w:autoSpaceDN w:val="0"/>
      <w:spacing w:after="200" w:line="276" w:lineRule="auto"/>
      <w:ind w:left="720"/>
      <w:textAlignment w:val="baseline"/>
    </w:pPr>
    <w:rPr>
      <w:rFonts w:ascii="Times New Roman" w:eastAsia="Times New Roman" w:hAnsi="Times New Roman" w:cs="Times New Roman"/>
      <w:sz w:val="24"/>
      <w:szCs w:val="24"/>
      <w:lang w:val="lt-LT" w:eastAsia="lt-LT"/>
    </w:rPr>
  </w:style>
  <w:style w:type="character" w:customStyle="1" w:styleId="ListParagraphChar">
    <w:name w:val="List Paragraph Char"/>
    <w:aliases w:val="Table of contents numbered Char,List Paragraph21 Char,List Paragraph2 Char,ERP-List Paragraph Char,List Paragraph11 Char,Numbering Char,Bullet EY Char,Sąrašo pastraipa1 Char,List Paragraph Red Char,List Paragraph111 Char,Lentele Char"/>
    <w:link w:val="ListParagraph"/>
    <w:uiPriority w:val="34"/>
    <w:locked/>
    <w:rsid w:val="00760856"/>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2E467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4674"/>
  </w:style>
  <w:style w:type="paragraph" w:styleId="Footer">
    <w:name w:val="footer"/>
    <w:basedOn w:val="Normal"/>
    <w:link w:val="FooterChar"/>
    <w:uiPriority w:val="99"/>
    <w:unhideWhenUsed/>
    <w:rsid w:val="002E46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4674"/>
  </w:style>
  <w:style w:type="table" w:styleId="TableGrid">
    <w:name w:val="Table Grid"/>
    <w:basedOn w:val="TableNormal"/>
    <w:uiPriority w:val="39"/>
    <w:rsid w:val="00D323F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3EC1"/>
    <w:rPr>
      <w:color w:val="808080"/>
    </w:rPr>
  </w:style>
  <w:style w:type="character" w:styleId="CommentReference">
    <w:name w:val="annotation reference"/>
    <w:basedOn w:val="DefaultParagraphFont"/>
    <w:uiPriority w:val="99"/>
    <w:unhideWhenUsed/>
    <w:rsid w:val="00551CF0"/>
    <w:rPr>
      <w:sz w:val="16"/>
      <w:szCs w:val="16"/>
    </w:rPr>
  </w:style>
  <w:style w:type="paragraph" w:styleId="CommentText">
    <w:name w:val="annotation text"/>
    <w:basedOn w:val="Normal"/>
    <w:link w:val="CommentTextChar"/>
    <w:uiPriority w:val="99"/>
    <w:unhideWhenUsed/>
    <w:rsid w:val="00551CF0"/>
    <w:pPr>
      <w:spacing w:line="240" w:lineRule="auto"/>
    </w:pPr>
    <w:rPr>
      <w:sz w:val="20"/>
      <w:szCs w:val="20"/>
    </w:rPr>
  </w:style>
  <w:style w:type="character" w:customStyle="1" w:styleId="CommentTextChar">
    <w:name w:val="Comment Text Char"/>
    <w:basedOn w:val="DefaultParagraphFont"/>
    <w:link w:val="CommentText"/>
    <w:uiPriority w:val="99"/>
    <w:rsid w:val="00551CF0"/>
    <w:rPr>
      <w:sz w:val="20"/>
      <w:szCs w:val="20"/>
    </w:rPr>
  </w:style>
  <w:style w:type="paragraph" w:styleId="CommentSubject">
    <w:name w:val="annotation subject"/>
    <w:basedOn w:val="CommentText"/>
    <w:next w:val="CommentText"/>
    <w:link w:val="CommentSubjectChar"/>
    <w:uiPriority w:val="99"/>
    <w:semiHidden/>
    <w:unhideWhenUsed/>
    <w:rsid w:val="00551CF0"/>
    <w:rPr>
      <w:b/>
      <w:bCs/>
    </w:rPr>
  </w:style>
  <w:style w:type="character" w:customStyle="1" w:styleId="CommentSubjectChar">
    <w:name w:val="Comment Subject Char"/>
    <w:basedOn w:val="CommentTextChar"/>
    <w:link w:val="CommentSubject"/>
    <w:uiPriority w:val="99"/>
    <w:semiHidden/>
    <w:rsid w:val="00551CF0"/>
    <w:rPr>
      <w:b/>
      <w:bCs/>
      <w:sz w:val="20"/>
      <w:szCs w:val="20"/>
    </w:rPr>
  </w:style>
  <w:style w:type="character" w:customStyle="1" w:styleId="Heading1Char">
    <w:name w:val="Heading 1 Char"/>
    <w:basedOn w:val="DefaultParagraphFont"/>
    <w:link w:val="Heading1"/>
    <w:uiPriority w:val="9"/>
    <w:rsid w:val="00E901D3"/>
    <w:rPr>
      <w:rFonts w:ascii="Times New Roman" w:eastAsia="Calibri" w:hAnsi="Times New Roman" w:cs="Times New Roman"/>
      <w:b/>
      <w:bCs/>
      <w:caps/>
      <w:kern w:val="32"/>
      <w:sz w:val="28"/>
      <w:szCs w:val="28"/>
      <w:lang w:eastAsia="lt-LT"/>
    </w:rPr>
  </w:style>
  <w:style w:type="character" w:customStyle="1" w:styleId="Heading2Char">
    <w:name w:val="Heading 2 Char"/>
    <w:basedOn w:val="DefaultParagraphFont"/>
    <w:link w:val="Heading2"/>
    <w:uiPriority w:val="9"/>
    <w:semiHidden/>
    <w:rsid w:val="00E901D3"/>
    <w:rPr>
      <w:rFonts w:ascii="Times New Roman" w:eastAsia="Calibri" w:hAnsi="Times New Roman" w:cs="Times New Roman"/>
      <w:b/>
      <w:bCs/>
      <w:iCs/>
      <w:sz w:val="28"/>
      <w:szCs w:val="32"/>
      <w:lang w:val="lt-LT" w:eastAsia="lt-LT"/>
    </w:rPr>
  </w:style>
  <w:style w:type="paragraph" w:styleId="Revision">
    <w:name w:val="Revision"/>
    <w:hidden/>
    <w:uiPriority w:val="99"/>
    <w:semiHidden/>
    <w:rsid w:val="00C131EA"/>
    <w:pPr>
      <w:spacing w:after="0" w:line="240" w:lineRule="auto"/>
    </w:pPr>
  </w:style>
  <w:style w:type="paragraph" w:styleId="NoSpacing">
    <w:name w:val="No Spacing"/>
    <w:uiPriority w:val="1"/>
    <w:qFormat/>
    <w:rsid w:val="00C131EA"/>
    <w:pPr>
      <w:spacing w:after="0" w:line="240" w:lineRule="auto"/>
    </w:pPr>
  </w:style>
  <w:style w:type="character" w:styleId="Hyperlink">
    <w:name w:val="Hyperlink"/>
    <w:basedOn w:val="DefaultParagraphFont"/>
    <w:uiPriority w:val="99"/>
    <w:unhideWhenUsed/>
    <w:rsid w:val="00D341AD"/>
    <w:rPr>
      <w:color w:val="0563C1" w:themeColor="hyperlink"/>
      <w:u w:val="single"/>
    </w:rPr>
  </w:style>
  <w:style w:type="character" w:styleId="UnresolvedMention">
    <w:name w:val="Unresolved Mention"/>
    <w:basedOn w:val="DefaultParagraphFont"/>
    <w:uiPriority w:val="99"/>
    <w:semiHidden/>
    <w:unhideWhenUsed/>
    <w:rsid w:val="00D34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334406">
      <w:bodyDiv w:val="1"/>
      <w:marLeft w:val="0"/>
      <w:marRight w:val="0"/>
      <w:marTop w:val="0"/>
      <w:marBottom w:val="0"/>
      <w:divBdr>
        <w:top w:val="none" w:sz="0" w:space="0" w:color="auto"/>
        <w:left w:val="none" w:sz="0" w:space="0" w:color="auto"/>
        <w:bottom w:val="none" w:sz="0" w:space="0" w:color="auto"/>
        <w:right w:val="none" w:sz="0" w:space="0" w:color="auto"/>
      </w:divBdr>
    </w:div>
    <w:div w:id="130122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1-6884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785EA-3328-4653-90B5-93286B7C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11680</Words>
  <Characters>6658</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2022-03-29T04:27:00Z</dcterms:created>
  <dcterms:modified xsi:type="dcterms:W3CDTF">2022-03-30T06:40:00Z</dcterms:modified>
</cp:coreProperties>
</file>