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52AF1" w14:textId="4F8E8FD1" w:rsidR="0024015A" w:rsidRDefault="0024015A" w:rsidP="0024015A">
      <w:pPr>
        <w:jc w:val="right"/>
        <w:rPr>
          <w:sz w:val="24"/>
          <w:szCs w:val="18"/>
        </w:rPr>
      </w:pPr>
      <w:r w:rsidRPr="0024015A">
        <w:rPr>
          <w:sz w:val="24"/>
          <w:szCs w:val="18"/>
        </w:rPr>
        <w:t>Protokolo išrašas</w:t>
      </w:r>
    </w:p>
    <w:p w14:paraId="2B3020B7" w14:textId="77777777" w:rsidR="0024015A" w:rsidRPr="0024015A" w:rsidRDefault="0024015A" w:rsidP="0024015A">
      <w:pPr>
        <w:jc w:val="right"/>
        <w:rPr>
          <w:sz w:val="24"/>
          <w:szCs w:val="18"/>
        </w:rPr>
      </w:pPr>
    </w:p>
    <w:p w14:paraId="78C12FF2" w14:textId="77777777" w:rsidR="0024015A" w:rsidRDefault="0024015A"/>
    <w:tbl>
      <w:tblPr>
        <w:tblW w:w="9854" w:type="dxa"/>
        <w:tblLayout w:type="fixed"/>
        <w:tblLook w:val="0000" w:firstRow="0" w:lastRow="0" w:firstColumn="0" w:lastColumn="0" w:noHBand="0" w:noVBand="0"/>
      </w:tblPr>
      <w:tblGrid>
        <w:gridCol w:w="9854"/>
      </w:tblGrid>
      <w:tr w:rsidR="00C06B61" w:rsidRPr="00DD65BC" w14:paraId="1E31929B" w14:textId="77777777" w:rsidTr="0024015A">
        <w:trPr>
          <w:trHeight w:val="709"/>
        </w:trPr>
        <w:tc>
          <w:tcPr>
            <w:tcW w:w="9854" w:type="dxa"/>
            <w:tcBorders>
              <w:bottom w:val="nil"/>
            </w:tcBorders>
          </w:tcPr>
          <w:p w14:paraId="1802ECAA" w14:textId="77777777" w:rsidR="00C06B61" w:rsidRPr="00DD65BC" w:rsidRDefault="00C06B61" w:rsidP="00AD69C9">
            <w:pPr>
              <w:jc w:val="center"/>
              <w:rPr>
                <w:b/>
                <w:caps/>
                <w:sz w:val="24"/>
                <w:szCs w:val="24"/>
              </w:rPr>
            </w:pPr>
            <w:r w:rsidRPr="00DD65BC">
              <w:rPr>
                <w:b/>
                <w:caps/>
                <w:sz w:val="24"/>
                <w:szCs w:val="24"/>
              </w:rPr>
              <w:t>Valstybės sienos apsaugos tarnyba</w:t>
            </w:r>
          </w:p>
          <w:p w14:paraId="433DE2A4" w14:textId="77777777" w:rsidR="00C06B61" w:rsidRPr="00DD65BC" w:rsidRDefault="00C06B61" w:rsidP="00AD69C9">
            <w:pPr>
              <w:jc w:val="center"/>
              <w:rPr>
                <w:b/>
                <w:caps/>
                <w:sz w:val="24"/>
                <w:szCs w:val="24"/>
              </w:rPr>
            </w:pPr>
            <w:r w:rsidRPr="00DD65BC">
              <w:rPr>
                <w:b/>
                <w:caps/>
                <w:sz w:val="24"/>
                <w:szCs w:val="24"/>
              </w:rPr>
              <w:t>prie Lietuvos Respublikos Vidaus reikalų ministerijos</w:t>
            </w:r>
          </w:p>
          <w:p w14:paraId="382C7FDA" w14:textId="77777777" w:rsidR="00F24475" w:rsidRPr="00DD65BC" w:rsidRDefault="00F24475" w:rsidP="00AD69C9">
            <w:pPr>
              <w:tabs>
                <w:tab w:val="left" w:pos="9000"/>
              </w:tabs>
              <w:outlineLvl w:val="0"/>
              <w:rPr>
                <w:b/>
                <w:caps/>
                <w:sz w:val="16"/>
                <w:szCs w:val="16"/>
              </w:rPr>
            </w:pPr>
          </w:p>
        </w:tc>
      </w:tr>
    </w:tbl>
    <w:p w14:paraId="4E6C8850" w14:textId="27F6C58C" w:rsidR="00AD69C9" w:rsidRDefault="00F24475" w:rsidP="00AD69C9">
      <w:pPr>
        <w:tabs>
          <w:tab w:val="right" w:leader="underscore" w:pos="8505"/>
        </w:tabs>
        <w:jc w:val="center"/>
        <w:rPr>
          <w:b/>
          <w:sz w:val="24"/>
        </w:rPr>
      </w:pPr>
      <w:r w:rsidRPr="00DD65BC">
        <w:rPr>
          <w:b/>
          <w:sz w:val="24"/>
        </w:rPr>
        <w:t xml:space="preserve">ATVIRO KONKURSO </w:t>
      </w:r>
    </w:p>
    <w:p w14:paraId="0CECD437" w14:textId="54ED51FC" w:rsidR="00F24475" w:rsidRPr="00A542A9" w:rsidRDefault="00F24475" w:rsidP="00F601BA">
      <w:pPr>
        <w:tabs>
          <w:tab w:val="right" w:leader="underscore" w:pos="8505"/>
        </w:tabs>
        <w:jc w:val="center"/>
        <w:rPr>
          <w:b/>
          <w:sz w:val="24"/>
          <w:lang w:eastAsia="en-US"/>
        </w:rPr>
      </w:pPr>
      <w:r w:rsidRPr="00DD65BC">
        <w:rPr>
          <w:b/>
          <w:sz w:val="24"/>
        </w:rPr>
        <w:t>,,</w:t>
      </w:r>
      <w:r w:rsidR="00BD04CC" w:rsidRPr="00DF0F02">
        <w:rPr>
          <w:b/>
          <w:bCs/>
          <w:szCs w:val="24"/>
        </w:rPr>
        <w:t>KONTEINERINIŲ PATALPŲ MIESTELIO NUOMOS PIRKIMAS SIEKIANT SUDARYTI PRELIMINARIĄSIAS PIRKIMO SUTARTIS</w:t>
      </w:r>
      <w:r w:rsidRPr="00A542A9">
        <w:rPr>
          <w:b/>
          <w:sz w:val="24"/>
        </w:rPr>
        <w:t xml:space="preserve">“ </w:t>
      </w:r>
    </w:p>
    <w:p w14:paraId="7495F1DB" w14:textId="68881B3F" w:rsidR="006C4D78" w:rsidRPr="00DD65BC" w:rsidRDefault="006C4D78" w:rsidP="00AD69C9">
      <w:pPr>
        <w:jc w:val="center"/>
        <w:rPr>
          <w:b/>
          <w:sz w:val="24"/>
          <w:szCs w:val="24"/>
        </w:rPr>
      </w:pPr>
      <w:r w:rsidRPr="00DD65BC">
        <w:rPr>
          <w:b/>
          <w:sz w:val="24"/>
          <w:szCs w:val="24"/>
        </w:rPr>
        <w:t xml:space="preserve">VIEŠOJO PIRKIMO </w:t>
      </w:r>
      <w:r w:rsidR="004E0908">
        <w:rPr>
          <w:b/>
          <w:sz w:val="24"/>
          <w:szCs w:val="24"/>
        </w:rPr>
        <w:t>KOMISIJA</w:t>
      </w:r>
    </w:p>
    <w:p w14:paraId="376C6162" w14:textId="77777777" w:rsidR="006C4D78" w:rsidRPr="00DD65BC" w:rsidRDefault="006C4D78" w:rsidP="00746BF3">
      <w:pPr>
        <w:spacing w:line="276" w:lineRule="auto"/>
        <w:jc w:val="center"/>
        <w:rPr>
          <w:b/>
          <w:sz w:val="16"/>
          <w:szCs w:val="16"/>
        </w:rPr>
      </w:pPr>
    </w:p>
    <w:p w14:paraId="4B81017B" w14:textId="77777777" w:rsidR="004E0908" w:rsidRDefault="004E0908" w:rsidP="00F23406">
      <w:pPr>
        <w:ind w:firstLine="709"/>
        <w:jc w:val="both"/>
        <w:rPr>
          <w:i/>
          <w:iCs/>
          <w:sz w:val="24"/>
          <w:szCs w:val="18"/>
        </w:rPr>
      </w:pPr>
    </w:p>
    <w:p w14:paraId="2DB44D57" w14:textId="77777777" w:rsidR="004E0908" w:rsidRDefault="004E0908" w:rsidP="004E0908">
      <w:pPr>
        <w:pStyle w:val="BodyTextIndent2"/>
        <w:ind w:firstLine="0"/>
        <w:rPr>
          <w:b/>
          <w:sz w:val="24"/>
          <w:szCs w:val="24"/>
        </w:rPr>
      </w:pPr>
    </w:p>
    <w:p w14:paraId="4843448E" w14:textId="77777777" w:rsidR="00F601BA" w:rsidRDefault="00F601BA" w:rsidP="004E0908">
      <w:pPr>
        <w:pStyle w:val="BodyTextIndent2"/>
        <w:ind w:firstLine="0"/>
        <w:rPr>
          <w:b/>
          <w:sz w:val="24"/>
          <w:szCs w:val="24"/>
        </w:rPr>
      </w:pPr>
    </w:p>
    <w:p w14:paraId="234A1B1C" w14:textId="2D80FBA9" w:rsidR="004E0908" w:rsidRDefault="004E0908" w:rsidP="004E0908">
      <w:pPr>
        <w:pStyle w:val="BodyTextIndent2"/>
        <w:ind w:firstLine="0"/>
        <w:rPr>
          <w:b/>
          <w:sz w:val="24"/>
          <w:szCs w:val="24"/>
        </w:rPr>
      </w:pPr>
      <w:r>
        <w:rPr>
          <w:b/>
          <w:sz w:val="24"/>
          <w:szCs w:val="24"/>
        </w:rPr>
        <w:t>DĖL ATSAKYMŲ Į KLAUSIMUS</w:t>
      </w:r>
    </w:p>
    <w:p w14:paraId="6CFEB5D8" w14:textId="77777777" w:rsidR="004E0908" w:rsidRDefault="004E0908" w:rsidP="004E0908">
      <w:pPr>
        <w:pStyle w:val="ListParagraph"/>
        <w:ind w:left="0" w:firstLine="851"/>
        <w:jc w:val="both"/>
        <w:rPr>
          <w:rFonts w:ascii="Times New Roman" w:hAnsi="Times New Roman"/>
          <w:sz w:val="20"/>
          <w:szCs w:val="24"/>
          <w:lang w:val="lt-LT"/>
        </w:rPr>
      </w:pPr>
    </w:p>
    <w:p w14:paraId="741C17F0" w14:textId="74CF4234" w:rsidR="0039462B" w:rsidRDefault="0039462B" w:rsidP="004E0908">
      <w:pPr>
        <w:tabs>
          <w:tab w:val="right" w:leader="underscore" w:pos="8505"/>
        </w:tabs>
        <w:ind w:firstLine="709"/>
        <w:jc w:val="both"/>
        <w:rPr>
          <w:sz w:val="24"/>
          <w:szCs w:val="24"/>
        </w:rPr>
      </w:pPr>
    </w:p>
    <w:p w14:paraId="029313E9" w14:textId="359EB366" w:rsidR="004E0908" w:rsidRPr="004E0908" w:rsidRDefault="004E0908" w:rsidP="004E0908">
      <w:pPr>
        <w:tabs>
          <w:tab w:val="right" w:leader="underscore" w:pos="8505"/>
        </w:tabs>
        <w:ind w:firstLine="709"/>
        <w:jc w:val="both"/>
        <w:rPr>
          <w:bCs/>
          <w:sz w:val="24"/>
          <w:szCs w:val="24"/>
        </w:rPr>
      </w:pPr>
      <w:r w:rsidRPr="004E0908">
        <w:rPr>
          <w:sz w:val="24"/>
          <w:szCs w:val="24"/>
        </w:rPr>
        <w:t>Atsižvelgdama į tiekėjų klausimus vykdant atvirą konkursą „</w:t>
      </w:r>
      <w:r w:rsidR="00BD04CC">
        <w:rPr>
          <w:sz w:val="24"/>
          <w:szCs w:val="22"/>
        </w:rPr>
        <w:t>K</w:t>
      </w:r>
      <w:r w:rsidR="00BD04CC" w:rsidRPr="00BD04CC">
        <w:rPr>
          <w:sz w:val="24"/>
          <w:szCs w:val="22"/>
        </w:rPr>
        <w:t>onteinerinių patalpų miestelio nuomos pirkimas siekiant sudaryti preliminariąsias pirkimo sutartis</w:t>
      </w:r>
      <w:r w:rsidRPr="004E0908">
        <w:rPr>
          <w:bCs/>
          <w:sz w:val="24"/>
          <w:szCs w:val="24"/>
        </w:rPr>
        <w:t xml:space="preserve">“, viešojo pirkimo komisija pateikia </w:t>
      </w:r>
      <w:r w:rsidR="0085098A">
        <w:rPr>
          <w:bCs/>
          <w:sz w:val="24"/>
          <w:szCs w:val="24"/>
        </w:rPr>
        <w:t>užduotus klausimus</w:t>
      </w:r>
      <w:r w:rsidR="00BD04CC">
        <w:rPr>
          <w:bCs/>
          <w:sz w:val="24"/>
          <w:szCs w:val="24"/>
        </w:rPr>
        <w:t xml:space="preserve"> bei atsakymus</w:t>
      </w:r>
      <w:r w:rsidR="0039462B">
        <w:rPr>
          <w:bCs/>
          <w:sz w:val="24"/>
          <w:szCs w:val="24"/>
        </w:rPr>
        <w:t>:</w:t>
      </w:r>
    </w:p>
    <w:p w14:paraId="5F6F8F9C" w14:textId="77777777" w:rsidR="004E0908" w:rsidRDefault="004E0908" w:rsidP="004E0908">
      <w:pPr>
        <w:pStyle w:val="ListParagraph"/>
        <w:ind w:left="0" w:firstLine="851"/>
        <w:jc w:val="both"/>
        <w:rPr>
          <w:rFonts w:ascii="Times New Roman" w:hAnsi="Times New Roman"/>
          <w:sz w:val="20"/>
          <w:szCs w:val="24"/>
          <w:lang w:val="lt-LT"/>
        </w:rPr>
      </w:pPr>
    </w:p>
    <w:tbl>
      <w:tblPr>
        <w:tblStyle w:val="TableGrid"/>
        <w:tblW w:w="0" w:type="auto"/>
        <w:tblLook w:val="04A0" w:firstRow="1" w:lastRow="0" w:firstColumn="1" w:lastColumn="0" w:noHBand="0" w:noVBand="1"/>
      </w:tblPr>
      <w:tblGrid>
        <w:gridCol w:w="582"/>
        <w:gridCol w:w="4523"/>
        <w:gridCol w:w="4524"/>
      </w:tblGrid>
      <w:tr w:rsidR="00BD04CC" w:rsidRPr="00BF3EAC" w14:paraId="6DF1451A" w14:textId="77777777" w:rsidTr="00A30FDB">
        <w:tc>
          <w:tcPr>
            <w:tcW w:w="582" w:type="dxa"/>
            <w:shd w:val="clear" w:color="auto" w:fill="F2F2F2" w:themeFill="background1" w:themeFillShade="F2"/>
            <w:vAlign w:val="center"/>
          </w:tcPr>
          <w:p w14:paraId="74476B33" w14:textId="77777777" w:rsidR="00BD04CC" w:rsidRPr="00BF3EAC" w:rsidRDefault="00BD04CC" w:rsidP="00A30FDB">
            <w:pPr>
              <w:ind w:right="12"/>
              <w:jc w:val="center"/>
              <w:rPr>
                <w:b/>
                <w:bCs/>
                <w:sz w:val="24"/>
                <w:szCs w:val="24"/>
              </w:rPr>
            </w:pPr>
            <w:bookmarkStart w:id="0" w:name="_Hlk531173412"/>
            <w:r w:rsidRPr="00BF3EAC">
              <w:rPr>
                <w:b/>
                <w:bCs/>
                <w:sz w:val="24"/>
                <w:szCs w:val="24"/>
              </w:rPr>
              <w:t>Eil. Nr.</w:t>
            </w:r>
          </w:p>
        </w:tc>
        <w:tc>
          <w:tcPr>
            <w:tcW w:w="4523" w:type="dxa"/>
            <w:shd w:val="clear" w:color="auto" w:fill="F2F2F2" w:themeFill="background1" w:themeFillShade="F2"/>
            <w:vAlign w:val="center"/>
          </w:tcPr>
          <w:p w14:paraId="72E8884C" w14:textId="77777777" w:rsidR="00BD04CC" w:rsidRPr="00BF3EAC" w:rsidRDefault="00BD04CC" w:rsidP="00A30FDB">
            <w:pPr>
              <w:ind w:right="12"/>
              <w:jc w:val="center"/>
              <w:rPr>
                <w:b/>
                <w:bCs/>
                <w:sz w:val="24"/>
                <w:szCs w:val="24"/>
              </w:rPr>
            </w:pPr>
            <w:r w:rsidRPr="00BF3EAC">
              <w:rPr>
                <w:b/>
                <w:bCs/>
                <w:sz w:val="24"/>
                <w:szCs w:val="24"/>
              </w:rPr>
              <w:t>Klausimas</w:t>
            </w:r>
          </w:p>
        </w:tc>
        <w:tc>
          <w:tcPr>
            <w:tcW w:w="4524" w:type="dxa"/>
            <w:shd w:val="clear" w:color="auto" w:fill="F2F2F2" w:themeFill="background1" w:themeFillShade="F2"/>
            <w:vAlign w:val="center"/>
          </w:tcPr>
          <w:p w14:paraId="5DC1C6B7" w14:textId="77777777" w:rsidR="00BD04CC" w:rsidRPr="00BF3EAC" w:rsidRDefault="00BD04CC" w:rsidP="00A30FDB">
            <w:pPr>
              <w:ind w:right="12"/>
              <w:jc w:val="center"/>
              <w:rPr>
                <w:b/>
                <w:bCs/>
                <w:sz w:val="24"/>
                <w:szCs w:val="24"/>
              </w:rPr>
            </w:pPr>
            <w:r w:rsidRPr="00BF3EAC">
              <w:rPr>
                <w:b/>
                <w:bCs/>
                <w:sz w:val="24"/>
                <w:szCs w:val="24"/>
              </w:rPr>
              <w:t>Atsakymas</w:t>
            </w:r>
          </w:p>
        </w:tc>
      </w:tr>
      <w:tr w:rsidR="00BF3EAC" w:rsidRPr="00BF3EAC" w14:paraId="7AD64A14" w14:textId="77777777" w:rsidTr="00A30FDB">
        <w:tc>
          <w:tcPr>
            <w:tcW w:w="582" w:type="dxa"/>
          </w:tcPr>
          <w:p w14:paraId="5BF4E27E" w14:textId="77777777" w:rsidR="00BF3EAC" w:rsidRPr="00BF3EAC" w:rsidRDefault="00BF3EAC" w:rsidP="00BF3EAC">
            <w:pPr>
              <w:ind w:right="12"/>
              <w:jc w:val="center"/>
              <w:rPr>
                <w:sz w:val="24"/>
                <w:szCs w:val="24"/>
              </w:rPr>
            </w:pPr>
            <w:r w:rsidRPr="00BF3EAC">
              <w:rPr>
                <w:sz w:val="24"/>
                <w:szCs w:val="24"/>
              </w:rPr>
              <w:t>1.</w:t>
            </w:r>
          </w:p>
        </w:tc>
        <w:tc>
          <w:tcPr>
            <w:tcW w:w="4523" w:type="dxa"/>
          </w:tcPr>
          <w:p w14:paraId="69BAD912" w14:textId="77777777" w:rsidR="00BF3EAC" w:rsidRPr="00BF3EAC" w:rsidRDefault="00BF3EAC" w:rsidP="00BF3EAC">
            <w:pPr>
              <w:jc w:val="both"/>
              <w:rPr>
                <w:sz w:val="24"/>
                <w:szCs w:val="24"/>
              </w:rPr>
            </w:pPr>
            <w:r w:rsidRPr="00BF3EAC">
              <w:rPr>
                <w:sz w:val="24"/>
                <w:szCs w:val="24"/>
              </w:rPr>
              <w:t>Pirkimo dokumentų 3 priede (Konteinerinių patalpų miestelio nuomos preliminarioji pirkimo sutartis (projektas)) numatyta, kad gali būti finansuojamos prekės nenurodytos preliminarios sutarties 3 priede.</w:t>
            </w:r>
          </w:p>
          <w:p w14:paraId="5CA1D2EA" w14:textId="40267802" w:rsidR="00BF3EAC" w:rsidRPr="00BF3EAC" w:rsidRDefault="00BF3EAC" w:rsidP="00BF3EAC">
            <w:pPr>
              <w:pStyle w:val="NormalWeb"/>
              <w:shd w:val="clear" w:color="auto" w:fill="FFFFFF"/>
              <w:spacing w:before="0" w:beforeAutospacing="0" w:after="150" w:afterAutospacing="0"/>
              <w:jc w:val="both"/>
            </w:pPr>
            <w:r w:rsidRPr="00BF3EAC">
              <w:t xml:space="preserve">Prašome paaiškinti, ar gali būti finansuojami būtini, bet nenumatyti preliminarios sutarties 3 priede būtini darbai, reikalingi konteinerių miestelio funkcionavimui, pvz. šie darbai: žemės paruošimo darbai, reikalingi įrengti aikštę,  prieš konteinerių pastatymą bei privažiavimo kelių įrengimas; senų pastatų ir statinių, trukdančių konteinerio miestelio įrengimui, griovimo darbai; vandentiekio gręžiniai ir vandentiekio </w:t>
            </w:r>
            <w:proofErr w:type="spellStart"/>
            <w:r w:rsidRPr="00BF3EAC">
              <w:t>trąsos</w:t>
            </w:r>
            <w:proofErr w:type="spellEnd"/>
            <w:r w:rsidRPr="00BF3EAC">
              <w:t xml:space="preserve"> bei įvadai; nuotekų valymo įrenginiai ir jų </w:t>
            </w:r>
            <w:proofErr w:type="spellStart"/>
            <w:r w:rsidRPr="00BF3EAC">
              <w:t>trąsos</w:t>
            </w:r>
            <w:proofErr w:type="spellEnd"/>
            <w:r w:rsidRPr="00BF3EAC">
              <w:t>; šildymo sistemų įrengimas (esamų rekonstrukcija arba naujų įrengimas); elektros įvadai nuo esamų centralizuotų elektros energijos tiekėjų įrenginių ir t.t.</w:t>
            </w:r>
          </w:p>
        </w:tc>
        <w:tc>
          <w:tcPr>
            <w:tcW w:w="4524" w:type="dxa"/>
          </w:tcPr>
          <w:p w14:paraId="47253E5D" w14:textId="1ED6B0DB" w:rsidR="00BF3EAC" w:rsidRPr="00BF3EAC" w:rsidRDefault="00BF3EAC" w:rsidP="00BF3EAC">
            <w:pPr>
              <w:ind w:right="12"/>
              <w:jc w:val="both"/>
              <w:rPr>
                <w:sz w:val="24"/>
                <w:szCs w:val="24"/>
              </w:rPr>
            </w:pPr>
            <w:r w:rsidRPr="00BF3EAC">
              <w:rPr>
                <w:sz w:val="24"/>
                <w:szCs w:val="24"/>
              </w:rPr>
              <w:t xml:space="preserve">Apie </w:t>
            </w:r>
            <w:r w:rsidRPr="00BF3EAC">
              <w:rPr>
                <w:bCs/>
                <w:sz w:val="24"/>
                <w:szCs w:val="24"/>
              </w:rPr>
              <w:t>žemės paruošimo darbus, reikalingus įrengti aikštę, prieš konteinerių pastatymą bei privažiavimo kelių įrengimą jau yra nurodyta tiek techninėje specifikacijoje, tiek pasiūlymo formoje, t. y. išlaidos dėl tokių darbų bus laikomos nenumatytomis. Atsižvelgiant į tai, v</w:t>
            </w:r>
            <w:r w:rsidRPr="00BF3EAC">
              <w:rPr>
                <w:sz w:val="24"/>
                <w:szCs w:val="24"/>
              </w:rPr>
              <w:t>isi darbai ir prekės, kurie  yra būtini konkretaus konteinerinių patalpų miestelio įrengimui ir funkcionavimui ir nėra nurodyti Preliminariosios sutarties 3 priede, tačiau yra tiesiogiai susijusios su pirkimo objektu (pvz. žemės paruošimo darbai, reikalingi įrengti aikštę,  prieš konteinerių pastatymą bei privažiavimo kelių įrengimas; senų pastatų ir statinių, trukdančių konteinerio miestelio įrengimui, griovimo darbai; vandentiekio gręžiniai ir vandentiekio trasos bei įvadai; nuotekų valymo įrenginiai ir jų trasos; šildymo sistemų įrengimas (esamų rekonstrukcija arba naujų įrengimas); elektros įvadai nuo esamų centralizuotų elektros energijos tiekėjų įrenginių ir t.t.) bus finansuojami jeigu tokių prekių ar darbų bendra vertė Preliminariosios sutarties galiojimo metu neviršys Preliminariosios sutarties 24 punkte nurodyto procento nuo maksimalios sutarties  vertės.</w:t>
            </w:r>
          </w:p>
        </w:tc>
      </w:tr>
      <w:tr w:rsidR="00BF3EAC" w:rsidRPr="00BF3EAC" w14:paraId="15934372" w14:textId="77777777" w:rsidTr="00A30FDB">
        <w:tc>
          <w:tcPr>
            <w:tcW w:w="582" w:type="dxa"/>
          </w:tcPr>
          <w:p w14:paraId="09E4C85F" w14:textId="77777777" w:rsidR="00BF3EAC" w:rsidRPr="00BF3EAC" w:rsidRDefault="00BF3EAC" w:rsidP="00BF3EAC">
            <w:pPr>
              <w:ind w:right="12"/>
              <w:jc w:val="center"/>
              <w:rPr>
                <w:sz w:val="24"/>
                <w:szCs w:val="24"/>
              </w:rPr>
            </w:pPr>
            <w:r w:rsidRPr="00BF3EAC">
              <w:rPr>
                <w:sz w:val="24"/>
                <w:szCs w:val="24"/>
              </w:rPr>
              <w:lastRenderedPageBreak/>
              <w:t>2.</w:t>
            </w:r>
          </w:p>
        </w:tc>
        <w:tc>
          <w:tcPr>
            <w:tcW w:w="4523" w:type="dxa"/>
          </w:tcPr>
          <w:p w14:paraId="7CD66F04" w14:textId="658E2F4E" w:rsidR="00BF3EAC" w:rsidRPr="00BF3EAC" w:rsidRDefault="00BF3EAC" w:rsidP="00BF3EAC">
            <w:pPr>
              <w:pStyle w:val="NormalWeb"/>
              <w:shd w:val="clear" w:color="auto" w:fill="FFFFFF"/>
              <w:spacing w:before="0" w:beforeAutospacing="0" w:after="150" w:afterAutospacing="0"/>
              <w:jc w:val="both"/>
            </w:pPr>
            <w:r w:rsidRPr="00BF3EAC">
              <w:t>Prašome paaiškinti, kokius dokumentus turi parengti tiekėjas nenumatytų, bet būtinų darbų ir prekių kainos pagrindimui.</w:t>
            </w:r>
          </w:p>
        </w:tc>
        <w:tc>
          <w:tcPr>
            <w:tcW w:w="4524" w:type="dxa"/>
          </w:tcPr>
          <w:p w14:paraId="496DD50E" w14:textId="1AB9A233" w:rsidR="00BF3EAC" w:rsidRPr="00BF3EAC" w:rsidRDefault="00BF3EAC" w:rsidP="00BF3EAC">
            <w:pPr>
              <w:ind w:right="12"/>
              <w:jc w:val="both"/>
              <w:rPr>
                <w:sz w:val="24"/>
                <w:szCs w:val="24"/>
              </w:rPr>
            </w:pPr>
            <w:r w:rsidRPr="00BF3EAC">
              <w:rPr>
                <w:sz w:val="24"/>
                <w:szCs w:val="24"/>
              </w:rPr>
              <w:t>Kad įrodyti nenumatytų, bet būtinų darbų ir prekių kainos pagrįstumą, tiekėjas nenumatytiems darbams turi pateikti lokalines sąmatas ir suderinti su perkančiąja organizacija, o prekėms – prekių detalų aprašymą, o po perkančiosios organizacijos patvirtinimo  ir pirkimo dokumentus.</w:t>
            </w:r>
          </w:p>
        </w:tc>
      </w:tr>
    </w:tbl>
    <w:p w14:paraId="1BCD8E00" w14:textId="77777777" w:rsidR="0039462B" w:rsidRPr="0039462B" w:rsidRDefault="0039462B" w:rsidP="00BD04CC">
      <w:pPr>
        <w:pStyle w:val="BodyTextIndent2"/>
        <w:ind w:firstLine="0"/>
        <w:rPr>
          <w:sz w:val="24"/>
          <w:szCs w:val="24"/>
          <w:lang w:val="en-US"/>
        </w:rPr>
      </w:pPr>
    </w:p>
    <w:bookmarkEnd w:id="0"/>
    <w:p w14:paraId="6D8251BF" w14:textId="77777777" w:rsidR="004E0908" w:rsidRDefault="004E0908" w:rsidP="00EC4280">
      <w:pPr>
        <w:spacing w:line="360" w:lineRule="auto"/>
        <w:jc w:val="both"/>
        <w:rPr>
          <w:sz w:val="24"/>
          <w:szCs w:val="24"/>
        </w:rPr>
      </w:pPr>
    </w:p>
    <w:p w14:paraId="531E7E2E" w14:textId="63A2F453" w:rsidR="00F47BEA" w:rsidRDefault="004E0908" w:rsidP="004E0908">
      <w:pPr>
        <w:spacing w:line="360" w:lineRule="auto"/>
        <w:ind w:firstLine="720"/>
        <w:jc w:val="both"/>
        <w:rPr>
          <w:sz w:val="24"/>
          <w:szCs w:val="24"/>
        </w:rPr>
      </w:pPr>
      <w:r>
        <w:rPr>
          <w:sz w:val="24"/>
          <w:szCs w:val="24"/>
        </w:rPr>
        <w:t>Komisijos</w:t>
      </w:r>
      <w:r w:rsidR="00F47BEA">
        <w:rPr>
          <w:sz w:val="24"/>
          <w:szCs w:val="24"/>
        </w:rPr>
        <w:t xml:space="preserve"> pirmininkė</w:t>
      </w:r>
      <w:r w:rsidR="00F47BEA">
        <w:rPr>
          <w:sz w:val="24"/>
          <w:szCs w:val="24"/>
        </w:rPr>
        <w:tab/>
      </w:r>
      <w:r w:rsidR="00F47BEA">
        <w:rPr>
          <w:sz w:val="24"/>
          <w:szCs w:val="24"/>
        </w:rPr>
        <w:tab/>
      </w:r>
      <w:r w:rsidR="00F47BEA">
        <w:rPr>
          <w:sz w:val="24"/>
          <w:szCs w:val="24"/>
        </w:rPr>
        <w:tab/>
      </w:r>
      <w:r w:rsidR="00F47BEA">
        <w:rPr>
          <w:sz w:val="24"/>
          <w:szCs w:val="24"/>
        </w:rPr>
        <w:tab/>
      </w:r>
      <w:r w:rsidR="00F47BEA">
        <w:rPr>
          <w:sz w:val="24"/>
          <w:szCs w:val="24"/>
        </w:rPr>
        <w:tab/>
      </w:r>
      <w:r w:rsidR="00F47BEA">
        <w:rPr>
          <w:sz w:val="24"/>
          <w:szCs w:val="24"/>
        </w:rPr>
        <w:tab/>
      </w:r>
      <w:r w:rsidR="00F47BEA">
        <w:rPr>
          <w:sz w:val="24"/>
          <w:szCs w:val="24"/>
        </w:rPr>
        <w:tab/>
      </w:r>
      <w:r>
        <w:rPr>
          <w:sz w:val="24"/>
          <w:szCs w:val="24"/>
        </w:rPr>
        <w:t xml:space="preserve">    </w:t>
      </w:r>
      <w:r w:rsidR="00BD04CC">
        <w:rPr>
          <w:sz w:val="24"/>
          <w:szCs w:val="24"/>
        </w:rPr>
        <w:tab/>
      </w:r>
      <w:r>
        <w:rPr>
          <w:sz w:val="24"/>
          <w:szCs w:val="24"/>
        </w:rPr>
        <w:t xml:space="preserve"> </w:t>
      </w:r>
      <w:r w:rsidR="00BD04CC">
        <w:rPr>
          <w:sz w:val="24"/>
          <w:szCs w:val="24"/>
        </w:rPr>
        <w:t>Eglė Maigienė</w:t>
      </w:r>
    </w:p>
    <w:sectPr w:rsidR="00F47BEA" w:rsidSect="00014687">
      <w:headerReference w:type="default" r:id="rId7"/>
      <w:footerReference w:type="default" r:id="rId8"/>
      <w:headerReference w:type="first" r:id="rId9"/>
      <w:footerReference w:type="first" r:id="rId10"/>
      <w:pgSz w:w="11907" w:h="16840" w:code="9"/>
      <w:pgMar w:top="993" w:right="567" w:bottom="1134" w:left="1701" w:header="567" w:footer="9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0AE9" w14:textId="77777777" w:rsidR="004474F3" w:rsidRDefault="004474F3">
      <w:r>
        <w:separator/>
      </w:r>
    </w:p>
  </w:endnote>
  <w:endnote w:type="continuationSeparator" w:id="0">
    <w:p w14:paraId="65308640" w14:textId="77777777" w:rsidR="004474F3" w:rsidRDefault="0044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ahoma"/>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03461" w14:paraId="18A9701C" w14:textId="77777777">
      <w:trPr>
        <w:trHeight w:hRule="exact" w:val="859"/>
      </w:trPr>
      <w:tc>
        <w:tcPr>
          <w:tcW w:w="1701" w:type="dxa"/>
        </w:tcPr>
        <w:p w14:paraId="5B0172B4" w14:textId="77777777" w:rsidR="00B03461" w:rsidRDefault="00B03461">
          <w:pPr>
            <w:jc w:val="both"/>
            <w:rPr>
              <w:sz w:val="20"/>
            </w:rPr>
          </w:pPr>
        </w:p>
      </w:tc>
      <w:tc>
        <w:tcPr>
          <w:tcW w:w="1418" w:type="dxa"/>
        </w:tcPr>
        <w:p w14:paraId="619A4E63" w14:textId="77777777" w:rsidR="00B03461" w:rsidRDefault="00B03461">
          <w:pPr>
            <w:jc w:val="both"/>
            <w:rPr>
              <w:sz w:val="20"/>
            </w:rPr>
          </w:pPr>
        </w:p>
      </w:tc>
      <w:tc>
        <w:tcPr>
          <w:tcW w:w="3118" w:type="dxa"/>
        </w:tcPr>
        <w:p w14:paraId="77BE147D" w14:textId="77777777" w:rsidR="00B03461" w:rsidRDefault="00B03461">
          <w:pPr>
            <w:jc w:val="both"/>
            <w:rPr>
              <w:sz w:val="20"/>
            </w:rPr>
          </w:pPr>
        </w:p>
      </w:tc>
      <w:tc>
        <w:tcPr>
          <w:tcW w:w="1734" w:type="dxa"/>
        </w:tcPr>
        <w:p w14:paraId="5224E829" w14:textId="77777777" w:rsidR="00B03461" w:rsidRDefault="00B03461">
          <w:pPr>
            <w:jc w:val="both"/>
            <w:rPr>
              <w:sz w:val="20"/>
            </w:rPr>
          </w:pPr>
        </w:p>
      </w:tc>
      <w:tc>
        <w:tcPr>
          <w:tcW w:w="1952" w:type="dxa"/>
        </w:tcPr>
        <w:p w14:paraId="6CEB4455" w14:textId="77777777" w:rsidR="00B03461" w:rsidRDefault="00B03461">
          <w:pPr>
            <w:jc w:val="both"/>
          </w:pPr>
        </w:p>
      </w:tc>
    </w:tr>
  </w:tbl>
  <w:p w14:paraId="373EA622" w14:textId="77777777" w:rsidR="00B03461" w:rsidRDefault="00B0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10065"/>
    </w:tblGrid>
    <w:tr w:rsidR="00B03461" w14:paraId="19AF4342" w14:textId="77777777">
      <w:trPr>
        <w:cantSplit/>
        <w:trHeight w:hRule="exact" w:val="859"/>
      </w:trPr>
      <w:tc>
        <w:tcPr>
          <w:tcW w:w="10065" w:type="dxa"/>
        </w:tcPr>
        <w:p w14:paraId="329E3A46" w14:textId="77777777" w:rsidR="00B03461" w:rsidRDefault="00B03461">
          <w:pPr>
            <w:jc w:val="both"/>
            <w:rPr>
              <w:sz w:val="20"/>
            </w:rPr>
          </w:pPr>
        </w:p>
        <w:p w14:paraId="7B2E50FD" w14:textId="77777777" w:rsidR="00B03461" w:rsidRDefault="00B03461">
          <w:pPr>
            <w:jc w:val="both"/>
            <w:rPr>
              <w:sz w:val="20"/>
            </w:rPr>
          </w:pPr>
        </w:p>
        <w:p w14:paraId="3AE5F7A4" w14:textId="77777777" w:rsidR="00B03461" w:rsidRDefault="00B03461">
          <w:pPr>
            <w:jc w:val="both"/>
            <w:rPr>
              <w:sz w:val="20"/>
            </w:rPr>
          </w:pPr>
        </w:p>
        <w:p w14:paraId="235A20A0" w14:textId="77777777" w:rsidR="00B03461" w:rsidRDefault="00B03461">
          <w:pPr>
            <w:jc w:val="both"/>
          </w:pPr>
        </w:p>
        <w:p w14:paraId="53A26FFE" w14:textId="77777777" w:rsidR="00B03461" w:rsidRDefault="00B03461">
          <w:pPr>
            <w:jc w:val="both"/>
          </w:pPr>
          <w:r>
            <w:t xml:space="preserve"> </w:t>
          </w:r>
        </w:p>
      </w:tc>
    </w:tr>
  </w:tbl>
  <w:p w14:paraId="73B40899" w14:textId="77777777" w:rsidR="00B03461" w:rsidRDefault="00B03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E300" w14:textId="77777777" w:rsidR="004474F3" w:rsidRDefault="004474F3">
      <w:r>
        <w:separator/>
      </w:r>
    </w:p>
  </w:footnote>
  <w:footnote w:type="continuationSeparator" w:id="0">
    <w:p w14:paraId="5DE0E0F3" w14:textId="77777777" w:rsidR="004474F3" w:rsidRDefault="0044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A023" w14:textId="77777777" w:rsidR="00D91851" w:rsidRDefault="0099195D">
    <w:pPr>
      <w:pStyle w:val="Header"/>
      <w:jc w:val="center"/>
    </w:pPr>
    <w:r>
      <w:fldChar w:fldCharType="begin"/>
    </w:r>
    <w:r w:rsidR="00D91851">
      <w:instrText>PAGE   \* MERGEFORMAT</w:instrText>
    </w:r>
    <w:r>
      <w:fldChar w:fldCharType="separate"/>
    </w:r>
    <w:r w:rsidR="00247749">
      <w:rPr>
        <w:noProof/>
      </w:rPr>
      <w:t>2</w:t>
    </w:r>
    <w:r>
      <w:fldChar w:fldCharType="end"/>
    </w:r>
  </w:p>
  <w:p w14:paraId="0EF4428F" w14:textId="77777777" w:rsidR="00B03461" w:rsidRDefault="00B03461">
    <w:pPr>
      <w:pStyle w:val="Header"/>
      <w:tabs>
        <w:tab w:val="clear" w:pos="4320"/>
        <w:tab w:val="center" w:pos="21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9A29" w14:textId="77777777" w:rsidR="00B03461" w:rsidRDefault="00B03461">
    <w:pPr>
      <w:pStyle w:val="Header"/>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5242"/>
    <w:multiLevelType w:val="hybridMultilevel"/>
    <w:tmpl w:val="FF7E4300"/>
    <w:lvl w:ilvl="0" w:tplc="95D8E74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0E213F31"/>
    <w:multiLevelType w:val="hybridMultilevel"/>
    <w:tmpl w:val="5978A4F2"/>
    <w:lvl w:ilvl="0" w:tplc="A4106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333646"/>
    <w:multiLevelType w:val="hybridMultilevel"/>
    <w:tmpl w:val="59D6BA3C"/>
    <w:lvl w:ilvl="0" w:tplc="B230573E">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1A6B20C6"/>
    <w:multiLevelType w:val="multilevel"/>
    <w:tmpl w:val="B3EE5FC4"/>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BC11CB"/>
    <w:multiLevelType w:val="hybridMultilevel"/>
    <w:tmpl w:val="8C704684"/>
    <w:lvl w:ilvl="0" w:tplc="0427000B">
      <w:start w:val="1"/>
      <w:numFmt w:val="bullet"/>
      <w:lvlText w:val=""/>
      <w:lvlJc w:val="left"/>
      <w:pPr>
        <w:ind w:left="1211" w:hanging="360"/>
      </w:pPr>
      <w:rPr>
        <w:rFonts w:ascii="Wingdings" w:hAnsi="Wingding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E8A2E03"/>
    <w:multiLevelType w:val="hybridMultilevel"/>
    <w:tmpl w:val="571C53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4012D2"/>
    <w:multiLevelType w:val="multilevel"/>
    <w:tmpl w:val="582890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B04FCC"/>
    <w:multiLevelType w:val="multilevel"/>
    <w:tmpl w:val="B7CC7D5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561D06"/>
    <w:multiLevelType w:val="hybridMultilevel"/>
    <w:tmpl w:val="DC32E6F2"/>
    <w:lvl w:ilvl="0" w:tplc="DE30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DEA2C0F"/>
    <w:multiLevelType w:val="multilevel"/>
    <w:tmpl w:val="E474D3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2262A16"/>
    <w:multiLevelType w:val="multilevel"/>
    <w:tmpl w:val="39DCFDB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AF4D3D"/>
    <w:multiLevelType w:val="hybridMultilevel"/>
    <w:tmpl w:val="A9B2C0F8"/>
    <w:lvl w:ilvl="0" w:tplc="6552708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BCE01E4"/>
    <w:multiLevelType w:val="multilevel"/>
    <w:tmpl w:val="47C4B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74B4527"/>
    <w:multiLevelType w:val="hybridMultilevel"/>
    <w:tmpl w:val="5E9C1C0C"/>
    <w:lvl w:ilvl="0" w:tplc="BDCE12AA">
      <w:start w:val="5"/>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8"/>
  </w:num>
  <w:num w:numId="3">
    <w:abstractNumId w:val="10"/>
  </w:num>
  <w:num w:numId="4">
    <w:abstractNumId w:val="12"/>
  </w:num>
  <w:num w:numId="5">
    <w:abstractNumId w:val="5"/>
  </w:num>
  <w:num w:numId="6">
    <w:abstractNumId w:val="14"/>
  </w:num>
  <w:num w:numId="7">
    <w:abstractNumId w:val="17"/>
  </w:num>
  <w:num w:numId="8">
    <w:abstractNumId w:val="3"/>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A4"/>
    <w:rsid w:val="000005AB"/>
    <w:rsid w:val="00003D6A"/>
    <w:rsid w:val="00005C03"/>
    <w:rsid w:val="00014687"/>
    <w:rsid w:val="00023F98"/>
    <w:rsid w:val="000261CF"/>
    <w:rsid w:val="00027501"/>
    <w:rsid w:val="00031DAF"/>
    <w:rsid w:val="000339F8"/>
    <w:rsid w:val="00052158"/>
    <w:rsid w:val="0005309B"/>
    <w:rsid w:val="00057CC3"/>
    <w:rsid w:val="00064C5F"/>
    <w:rsid w:val="0006562B"/>
    <w:rsid w:val="00077F3C"/>
    <w:rsid w:val="00080E57"/>
    <w:rsid w:val="00081AA5"/>
    <w:rsid w:val="0009441A"/>
    <w:rsid w:val="000B2E9A"/>
    <w:rsid w:val="000B753D"/>
    <w:rsid w:val="000B7955"/>
    <w:rsid w:val="000C2037"/>
    <w:rsid w:val="000C67A6"/>
    <w:rsid w:val="000C6E5E"/>
    <w:rsid w:val="000D5781"/>
    <w:rsid w:val="000E51DE"/>
    <w:rsid w:val="000F03B2"/>
    <w:rsid w:val="000F41A8"/>
    <w:rsid w:val="000F5AAA"/>
    <w:rsid w:val="000F6764"/>
    <w:rsid w:val="001044D8"/>
    <w:rsid w:val="00116D6F"/>
    <w:rsid w:val="00123997"/>
    <w:rsid w:val="00127A47"/>
    <w:rsid w:val="0013003B"/>
    <w:rsid w:val="00133D9F"/>
    <w:rsid w:val="001365E4"/>
    <w:rsid w:val="00141C7E"/>
    <w:rsid w:val="00141E9F"/>
    <w:rsid w:val="0014265C"/>
    <w:rsid w:val="00142B38"/>
    <w:rsid w:val="00143248"/>
    <w:rsid w:val="00144E27"/>
    <w:rsid w:val="00146AB8"/>
    <w:rsid w:val="00152103"/>
    <w:rsid w:val="00152D9F"/>
    <w:rsid w:val="00156EEE"/>
    <w:rsid w:val="0016313D"/>
    <w:rsid w:val="00165A1A"/>
    <w:rsid w:val="0016634F"/>
    <w:rsid w:val="00176F5A"/>
    <w:rsid w:val="00177DBE"/>
    <w:rsid w:val="00180AD9"/>
    <w:rsid w:val="001969B9"/>
    <w:rsid w:val="001A0444"/>
    <w:rsid w:val="001A1E83"/>
    <w:rsid w:val="001A3AC9"/>
    <w:rsid w:val="001B3109"/>
    <w:rsid w:val="001B65CD"/>
    <w:rsid w:val="001C1670"/>
    <w:rsid w:val="001C69C6"/>
    <w:rsid w:val="001D17F1"/>
    <w:rsid w:val="001D487D"/>
    <w:rsid w:val="001D71E6"/>
    <w:rsid w:val="001F4A56"/>
    <w:rsid w:val="00203C14"/>
    <w:rsid w:val="00207A34"/>
    <w:rsid w:val="0021229E"/>
    <w:rsid w:val="00212638"/>
    <w:rsid w:val="00215B50"/>
    <w:rsid w:val="00220F3B"/>
    <w:rsid w:val="002229CE"/>
    <w:rsid w:val="0023176A"/>
    <w:rsid w:val="00233369"/>
    <w:rsid w:val="0024015A"/>
    <w:rsid w:val="00247289"/>
    <w:rsid w:val="00247749"/>
    <w:rsid w:val="002518DB"/>
    <w:rsid w:val="0025454A"/>
    <w:rsid w:val="002546BD"/>
    <w:rsid w:val="002641AB"/>
    <w:rsid w:val="00266B00"/>
    <w:rsid w:val="00273402"/>
    <w:rsid w:val="002769FF"/>
    <w:rsid w:val="0029017F"/>
    <w:rsid w:val="002A3998"/>
    <w:rsid w:val="002A3A56"/>
    <w:rsid w:val="002A4AC9"/>
    <w:rsid w:val="002B1914"/>
    <w:rsid w:val="002B238A"/>
    <w:rsid w:val="002C281F"/>
    <w:rsid w:val="002C2971"/>
    <w:rsid w:val="002C3E92"/>
    <w:rsid w:val="002D640F"/>
    <w:rsid w:val="002E0F8C"/>
    <w:rsid w:val="002E22B7"/>
    <w:rsid w:val="002E5B7D"/>
    <w:rsid w:val="002F3F13"/>
    <w:rsid w:val="00300B02"/>
    <w:rsid w:val="00301EE9"/>
    <w:rsid w:val="00302455"/>
    <w:rsid w:val="00305BF4"/>
    <w:rsid w:val="003069DD"/>
    <w:rsid w:val="003105D6"/>
    <w:rsid w:val="0031408C"/>
    <w:rsid w:val="00317011"/>
    <w:rsid w:val="00320D26"/>
    <w:rsid w:val="003218F5"/>
    <w:rsid w:val="00324CC3"/>
    <w:rsid w:val="0032620F"/>
    <w:rsid w:val="003423D3"/>
    <w:rsid w:val="00342E3B"/>
    <w:rsid w:val="00343B79"/>
    <w:rsid w:val="0034427E"/>
    <w:rsid w:val="00355BA4"/>
    <w:rsid w:val="003648E8"/>
    <w:rsid w:val="00370329"/>
    <w:rsid w:val="003708DC"/>
    <w:rsid w:val="0038145E"/>
    <w:rsid w:val="00382531"/>
    <w:rsid w:val="0038359F"/>
    <w:rsid w:val="0039462B"/>
    <w:rsid w:val="00397ACE"/>
    <w:rsid w:val="003A3844"/>
    <w:rsid w:val="003A4C07"/>
    <w:rsid w:val="003A7A68"/>
    <w:rsid w:val="003B54C9"/>
    <w:rsid w:val="003B70CF"/>
    <w:rsid w:val="003C25F8"/>
    <w:rsid w:val="003D1C0F"/>
    <w:rsid w:val="003D6889"/>
    <w:rsid w:val="003E4500"/>
    <w:rsid w:val="003F2BB8"/>
    <w:rsid w:val="0040475E"/>
    <w:rsid w:val="00404D6D"/>
    <w:rsid w:val="00406A25"/>
    <w:rsid w:val="00411954"/>
    <w:rsid w:val="00413151"/>
    <w:rsid w:val="00416F37"/>
    <w:rsid w:val="0042325D"/>
    <w:rsid w:val="00427AA7"/>
    <w:rsid w:val="00431873"/>
    <w:rsid w:val="00433562"/>
    <w:rsid w:val="00433E1A"/>
    <w:rsid w:val="004345C5"/>
    <w:rsid w:val="0043535F"/>
    <w:rsid w:val="0043642A"/>
    <w:rsid w:val="0044268E"/>
    <w:rsid w:val="004450B8"/>
    <w:rsid w:val="004474F3"/>
    <w:rsid w:val="00451EEF"/>
    <w:rsid w:val="00454495"/>
    <w:rsid w:val="0046027C"/>
    <w:rsid w:val="00480E9F"/>
    <w:rsid w:val="004940C7"/>
    <w:rsid w:val="004942E1"/>
    <w:rsid w:val="004A447D"/>
    <w:rsid w:val="004A6362"/>
    <w:rsid w:val="004B09CC"/>
    <w:rsid w:val="004B6378"/>
    <w:rsid w:val="004C0B24"/>
    <w:rsid w:val="004C2EE5"/>
    <w:rsid w:val="004D6F1E"/>
    <w:rsid w:val="004D7460"/>
    <w:rsid w:val="004E0908"/>
    <w:rsid w:val="004E18B6"/>
    <w:rsid w:val="004F2988"/>
    <w:rsid w:val="004F39D9"/>
    <w:rsid w:val="004F7C89"/>
    <w:rsid w:val="0050373F"/>
    <w:rsid w:val="00504897"/>
    <w:rsid w:val="00514D05"/>
    <w:rsid w:val="00523221"/>
    <w:rsid w:val="005259CD"/>
    <w:rsid w:val="005263E7"/>
    <w:rsid w:val="0052796E"/>
    <w:rsid w:val="0053136E"/>
    <w:rsid w:val="00531ADF"/>
    <w:rsid w:val="00540204"/>
    <w:rsid w:val="005435F4"/>
    <w:rsid w:val="00551A15"/>
    <w:rsid w:val="0055352F"/>
    <w:rsid w:val="005556D9"/>
    <w:rsid w:val="00555D77"/>
    <w:rsid w:val="00557F98"/>
    <w:rsid w:val="005664A1"/>
    <w:rsid w:val="005673EE"/>
    <w:rsid w:val="00567456"/>
    <w:rsid w:val="0057023A"/>
    <w:rsid w:val="0057684F"/>
    <w:rsid w:val="00591ABD"/>
    <w:rsid w:val="00596202"/>
    <w:rsid w:val="005A0CC3"/>
    <w:rsid w:val="005A3575"/>
    <w:rsid w:val="005A4FB9"/>
    <w:rsid w:val="005B55D6"/>
    <w:rsid w:val="005C129F"/>
    <w:rsid w:val="005C2D0A"/>
    <w:rsid w:val="005C5EEA"/>
    <w:rsid w:val="005D1066"/>
    <w:rsid w:val="005D1E2E"/>
    <w:rsid w:val="005D2824"/>
    <w:rsid w:val="005D3684"/>
    <w:rsid w:val="005D5CFB"/>
    <w:rsid w:val="005D5E61"/>
    <w:rsid w:val="005E3F8F"/>
    <w:rsid w:val="005E6C26"/>
    <w:rsid w:val="005F259C"/>
    <w:rsid w:val="005F64D1"/>
    <w:rsid w:val="00600414"/>
    <w:rsid w:val="006020A6"/>
    <w:rsid w:val="006045C8"/>
    <w:rsid w:val="00605F14"/>
    <w:rsid w:val="0060708B"/>
    <w:rsid w:val="00612BC0"/>
    <w:rsid w:val="006143D5"/>
    <w:rsid w:val="006262C3"/>
    <w:rsid w:val="00626DE4"/>
    <w:rsid w:val="00644432"/>
    <w:rsid w:val="0064639F"/>
    <w:rsid w:val="00647550"/>
    <w:rsid w:val="006503AB"/>
    <w:rsid w:val="00651105"/>
    <w:rsid w:val="00652014"/>
    <w:rsid w:val="006542DE"/>
    <w:rsid w:val="00661241"/>
    <w:rsid w:val="00675A01"/>
    <w:rsid w:val="00681FC8"/>
    <w:rsid w:val="006851D0"/>
    <w:rsid w:val="006859C8"/>
    <w:rsid w:val="006863F6"/>
    <w:rsid w:val="00693DFB"/>
    <w:rsid w:val="0069543B"/>
    <w:rsid w:val="00697C79"/>
    <w:rsid w:val="006A57A5"/>
    <w:rsid w:val="006A6E05"/>
    <w:rsid w:val="006A7679"/>
    <w:rsid w:val="006B2F01"/>
    <w:rsid w:val="006B52E1"/>
    <w:rsid w:val="006B607A"/>
    <w:rsid w:val="006B7330"/>
    <w:rsid w:val="006B73EF"/>
    <w:rsid w:val="006C4312"/>
    <w:rsid w:val="006C4D78"/>
    <w:rsid w:val="006D384D"/>
    <w:rsid w:val="006D48C7"/>
    <w:rsid w:val="006D6C9E"/>
    <w:rsid w:val="006E237F"/>
    <w:rsid w:val="006E260A"/>
    <w:rsid w:val="006E455A"/>
    <w:rsid w:val="006E48BF"/>
    <w:rsid w:val="006E5356"/>
    <w:rsid w:val="006E5708"/>
    <w:rsid w:val="00700848"/>
    <w:rsid w:val="00701621"/>
    <w:rsid w:val="00706701"/>
    <w:rsid w:val="00707630"/>
    <w:rsid w:val="00717397"/>
    <w:rsid w:val="007218A4"/>
    <w:rsid w:val="00721DE8"/>
    <w:rsid w:val="0072734C"/>
    <w:rsid w:val="00730BA1"/>
    <w:rsid w:val="007420A3"/>
    <w:rsid w:val="00746BF3"/>
    <w:rsid w:val="007471CB"/>
    <w:rsid w:val="00752EFE"/>
    <w:rsid w:val="00760C17"/>
    <w:rsid w:val="00761C42"/>
    <w:rsid w:val="00767B9E"/>
    <w:rsid w:val="007762C4"/>
    <w:rsid w:val="00777B74"/>
    <w:rsid w:val="007814A9"/>
    <w:rsid w:val="00785F0D"/>
    <w:rsid w:val="007A1F28"/>
    <w:rsid w:val="007A22C9"/>
    <w:rsid w:val="007A3EFD"/>
    <w:rsid w:val="007A5372"/>
    <w:rsid w:val="007A5F15"/>
    <w:rsid w:val="007A5F3F"/>
    <w:rsid w:val="007A779E"/>
    <w:rsid w:val="007B096F"/>
    <w:rsid w:val="007B3A15"/>
    <w:rsid w:val="007B4AFA"/>
    <w:rsid w:val="007B6544"/>
    <w:rsid w:val="007C1390"/>
    <w:rsid w:val="007D452D"/>
    <w:rsid w:val="007E08E0"/>
    <w:rsid w:val="007E299D"/>
    <w:rsid w:val="007E415B"/>
    <w:rsid w:val="007E4810"/>
    <w:rsid w:val="007F03BD"/>
    <w:rsid w:val="007F387F"/>
    <w:rsid w:val="00803C21"/>
    <w:rsid w:val="00813917"/>
    <w:rsid w:val="00823365"/>
    <w:rsid w:val="00823492"/>
    <w:rsid w:val="0082435E"/>
    <w:rsid w:val="00824E8D"/>
    <w:rsid w:val="008458F4"/>
    <w:rsid w:val="008479E1"/>
    <w:rsid w:val="0085000F"/>
    <w:rsid w:val="0085098A"/>
    <w:rsid w:val="00851E06"/>
    <w:rsid w:val="008527CC"/>
    <w:rsid w:val="0085472E"/>
    <w:rsid w:val="00855DDB"/>
    <w:rsid w:val="008709F9"/>
    <w:rsid w:val="0088192D"/>
    <w:rsid w:val="00884CD4"/>
    <w:rsid w:val="0088790D"/>
    <w:rsid w:val="00894779"/>
    <w:rsid w:val="008A1696"/>
    <w:rsid w:val="008A4B14"/>
    <w:rsid w:val="008B0AA8"/>
    <w:rsid w:val="008B6CB5"/>
    <w:rsid w:val="008C0988"/>
    <w:rsid w:val="008C12B3"/>
    <w:rsid w:val="008C2269"/>
    <w:rsid w:val="008C55B6"/>
    <w:rsid w:val="008C666B"/>
    <w:rsid w:val="008D420B"/>
    <w:rsid w:val="00900514"/>
    <w:rsid w:val="009020F6"/>
    <w:rsid w:val="00904C68"/>
    <w:rsid w:val="00911403"/>
    <w:rsid w:val="009115FC"/>
    <w:rsid w:val="009145B4"/>
    <w:rsid w:val="009254EC"/>
    <w:rsid w:val="00925F14"/>
    <w:rsid w:val="0094303B"/>
    <w:rsid w:val="0094351D"/>
    <w:rsid w:val="00946D49"/>
    <w:rsid w:val="00951D90"/>
    <w:rsid w:val="009546A3"/>
    <w:rsid w:val="00955C9D"/>
    <w:rsid w:val="00964822"/>
    <w:rsid w:val="00965C0B"/>
    <w:rsid w:val="009666FC"/>
    <w:rsid w:val="00970C9F"/>
    <w:rsid w:val="00971C22"/>
    <w:rsid w:val="00980944"/>
    <w:rsid w:val="00980F05"/>
    <w:rsid w:val="00981180"/>
    <w:rsid w:val="0098406D"/>
    <w:rsid w:val="009908B2"/>
    <w:rsid w:val="0099195D"/>
    <w:rsid w:val="0099681D"/>
    <w:rsid w:val="009B0C8E"/>
    <w:rsid w:val="009B126B"/>
    <w:rsid w:val="009B15E4"/>
    <w:rsid w:val="009B2843"/>
    <w:rsid w:val="009B3078"/>
    <w:rsid w:val="009B3BF9"/>
    <w:rsid w:val="009B4245"/>
    <w:rsid w:val="009B5319"/>
    <w:rsid w:val="009B7A38"/>
    <w:rsid w:val="009C06F2"/>
    <w:rsid w:val="009C07BA"/>
    <w:rsid w:val="009C7021"/>
    <w:rsid w:val="009D223C"/>
    <w:rsid w:val="009E17F9"/>
    <w:rsid w:val="009F0349"/>
    <w:rsid w:val="009F4032"/>
    <w:rsid w:val="009F7C38"/>
    <w:rsid w:val="00A07CFB"/>
    <w:rsid w:val="00A168A5"/>
    <w:rsid w:val="00A16A92"/>
    <w:rsid w:val="00A16F5E"/>
    <w:rsid w:val="00A254F9"/>
    <w:rsid w:val="00A319E9"/>
    <w:rsid w:val="00A31B07"/>
    <w:rsid w:val="00A3400F"/>
    <w:rsid w:val="00A351A5"/>
    <w:rsid w:val="00A3735A"/>
    <w:rsid w:val="00A37DD2"/>
    <w:rsid w:val="00A445B2"/>
    <w:rsid w:val="00A457FE"/>
    <w:rsid w:val="00A464C5"/>
    <w:rsid w:val="00A5124A"/>
    <w:rsid w:val="00A521FA"/>
    <w:rsid w:val="00A542A9"/>
    <w:rsid w:val="00A56954"/>
    <w:rsid w:val="00A57389"/>
    <w:rsid w:val="00A6585E"/>
    <w:rsid w:val="00A6621F"/>
    <w:rsid w:val="00A6721A"/>
    <w:rsid w:val="00A92D23"/>
    <w:rsid w:val="00A953AF"/>
    <w:rsid w:val="00A955DF"/>
    <w:rsid w:val="00A95860"/>
    <w:rsid w:val="00A96C5E"/>
    <w:rsid w:val="00A97185"/>
    <w:rsid w:val="00AA1CA2"/>
    <w:rsid w:val="00AA2D8E"/>
    <w:rsid w:val="00AB4BD7"/>
    <w:rsid w:val="00AB6293"/>
    <w:rsid w:val="00AC1798"/>
    <w:rsid w:val="00AC25AD"/>
    <w:rsid w:val="00AC46E6"/>
    <w:rsid w:val="00AC5784"/>
    <w:rsid w:val="00AD12EC"/>
    <w:rsid w:val="00AD365F"/>
    <w:rsid w:val="00AD5916"/>
    <w:rsid w:val="00AD659D"/>
    <w:rsid w:val="00AD69C9"/>
    <w:rsid w:val="00AD7BC8"/>
    <w:rsid w:val="00AE1D9D"/>
    <w:rsid w:val="00AE6110"/>
    <w:rsid w:val="00AF2472"/>
    <w:rsid w:val="00AF7838"/>
    <w:rsid w:val="00B0118A"/>
    <w:rsid w:val="00B03461"/>
    <w:rsid w:val="00B165D2"/>
    <w:rsid w:val="00B16E9F"/>
    <w:rsid w:val="00B21C7E"/>
    <w:rsid w:val="00B2412F"/>
    <w:rsid w:val="00B25CDE"/>
    <w:rsid w:val="00B308E6"/>
    <w:rsid w:val="00B34994"/>
    <w:rsid w:val="00B432AA"/>
    <w:rsid w:val="00B446E5"/>
    <w:rsid w:val="00B47705"/>
    <w:rsid w:val="00B654C8"/>
    <w:rsid w:val="00B72616"/>
    <w:rsid w:val="00B74C6D"/>
    <w:rsid w:val="00B74D80"/>
    <w:rsid w:val="00B75A5B"/>
    <w:rsid w:val="00B777FF"/>
    <w:rsid w:val="00B81096"/>
    <w:rsid w:val="00B93CB0"/>
    <w:rsid w:val="00BA052A"/>
    <w:rsid w:val="00BA62D7"/>
    <w:rsid w:val="00BA6C1F"/>
    <w:rsid w:val="00BB106E"/>
    <w:rsid w:val="00BB38DD"/>
    <w:rsid w:val="00BC1097"/>
    <w:rsid w:val="00BC113D"/>
    <w:rsid w:val="00BC11BF"/>
    <w:rsid w:val="00BC1D55"/>
    <w:rsid w:val="00BC7A00"/>
    <w:rsid w:val="00BD04CC"/>
    <w:rsid w:val="00BD0DBA"/>
    <w:rsid w:val="00BE0EBD"/>
    <w:rsid w:val="00BE1402"/>
    <w:rsid w:val="00BE1CE9"/>
    <w:rsid w:val="00BE2517"/>
    <w:rsid w:val="00BE25AF"/>
    <w:rsid w:val="00BE4229"/>
    <w:rsid w:val="00BE626F"/>
    <w:rsid w:val="00BF3094"/>
    <w:rsid w:val="00BF3EAC"/>
    <w:rsid w:val="00C04797"/>
    <w:rsid w:val="00C06B61"/>
    <w:rsid w:val="00C06EAF"/>
    <w:rsid w:val="00C075E2"/>
    <w:rsid w:val="00C11B2D"/>
    <w:rsid w:val="00C12157"/>
    <w:rsid w:val="00C1674A"/>
    <w:rsid w:val="00C207D1"/>
    <w:rsid w:val="00C228B8"/>
    <w:rsid w:val="00C264A6"/>
    <w:rsid w:val="00C2774F"/>
    <w:rsid w:val="00C31936"/>
    <w:rsid w:val="00C34169"/>
    <w:rsid w:val="00C3573E"/>
    <w:rsid w:val="00C37112"/>
    <w:rsid w:val="00C3762E"/>
    <w:rsid w:val="00C41338"/>
    <w:rsid w:val="00C415CC"/>
    <w:rsid w:val="00C432CE"/>
    <w:rsid w:val="00C44B51"/>
    <w:rsid w:val="00C4501B"/>
    <w:rsid w:val="00C46A47"/>
    <w:rsid w:val="00C53C35"/>
    <w:rsid w:val="00C64071"/>
    <w:rsid w:val="00C806F7"/>
    <w:rsid w:val="00C84E29"/>
    <w:rsid w:val="00C86A91"/>
    <w:rsid w:val="00C93EBC"/>
    <w:rsid w:val="00C97731"/>
    <w:rsid w:val="00CB33CD"/>
    <w:rsid w:val="00CB3FE5"/>
    <w:rsid w:val="00CB6FEA"/>
    <w:rsid w:val="00CC0C96"/>
    <w:rsid w:val="00CC51F7"/>
    <w:rsid w:val="00CE1195"/>
    <w:rsid w:val="00CF2C4D"/>
    <w:rsid w:val="00D0021A"/>
    <w:rsid w:val="00D01CDB"/>
    <w:rsid w:val="00D06188"/>
    <w:rsid w:val="00D10153"/>
    <w:rsid w:val="00D13401"/>
    <w:rsid w:val="00D14F91"/>
    <w:rsid w:val="00D302C9"/>
    <w:rsid w:val="00D33DBD"/>
    <w:rsid w:val="00D37B83"/>
    <w:rsid w:val="00D404FB"/>
    <w:rsid w:val="00D44945"/>
    <w:rsid w:val="00D46BFB"/>
    <w:rsid w:val="00D51380"/>
    <w:rsid w:val="00D53CE6"/>
    <w:rsid w:val="00D54C18"/>
    <w:rsid w:val="00D60172"/>
    <w:rsid w:val="00D61732"/>
    <w:rsid w:val="00D646C3"/>
    <w:rsid w:val="00D65490"/>
    <w:rsid w:val="00D6615B"/>
    <w:rsid w:val="00D7165F"/>
    <w:rsid w:val="00D772B5"/>
    <w:rsid w:val="00D82531"/>
    <w:rsid w:val="00D8551A"/>
    <w:rsid w:val="00D87DBE"/>
    <w:rsid w:val="00D90B3F"/>
    <w:rsid w:val="00D91851"/>
    <w:rsid w:val="00DA16C9"/>
    <w:rsid w:val="00DA2C84"/>
    <w:rsid w:val="00DB5A5A"/>
    <w:rsid w:val="00DB6AEE"/>
    <w:rsid w:val="00DB6B1A"/>
    <w:rsid w:val="00DB7207"/>
    <w:rsid w:val="00DC133F"/>
    <w:rsid w:val="00DC57F3"/>
    <w:rsid w:val="00DC6008"/>
    <w:rsid w:val="00DC7295"/>
    <w:rsid w:val="00DC74F5"/>
    <w:rsid w:val="00DD0EEC"/>
    <w:rsid w:val="00DD62B8"/>
    <w:rsid w:val="00DD65BC"/>
    <w:rsid w:val="00DE1C04"/>
    <w:rsid w:val="00DE207B"/>
    <w:rsid w:val="00DE38A4"/>
    <w:rsid w:val="00DF0882"/>
    <w:rsid w:val="00DF241E"/>
    <w:rsid w:val="00DF75C0"/>
    <w:rsid w:val="00E02953"/>
    <w:rsid w:val="00E069A4"/>
    <w:rsid w:val="00E06D19"/>
    <w:rsid w:val="00E17376"/>
    <w:rsid w:val="00E31F36"/>
    <w:rsid w:val="00E36270"/>
    <w:rsid w:val="00E36A70"/>
    <w:rsid w:val="00E37EE4"/>
    <w:rsid w:val="00E4455B"/>
    <w:rsid w:val="00E450C3"/>
    <w:rsid w:val="00E47726"/>
    <w:rsid w:val="00E517F4"/>
    <w:rsid w:val="00E51B95"/>
    <w:rsid w:val="00E61AAA"/>
    <w:rsid w:val="00E751FE"/>
    <w:rsid w:val="00E75C0E"/>
    <w:rsid w:val="00E7709E"/>
    <w:rsid w:val="00E8102F"/>
    <w:rsid w:val="00E83836"/>
    <w:rsid w:val="00E83B77"/>
    <w:rsid w:val="00E858E0"/>
    <w:rsid w:val="00E92221"/>
    <w:rsid w:val="00E927A8"/>
    <w:rsid w:val="00EA1BF8"/>
    <w:rsid w:val="00EA3C59"/>
    <w:rsid w:val="00EA71AF"/>
    <w:rsid w:val="00EB1FAF"/>
    <w:rsid w:val="00EB73AB"/>
    <w:rsid w:val="00EC4280"/>
    <w:rsid w:val="00EC561D"/>
    <w:rsid w:val="00ED0C2A"/>
    <w:rsid w:val="00ED1765"/>
    <w:rsid w:val="00EE2C77"/>
    <w:rsid w:val="00EE4FCD"/>
    <w:rsid w:val="00EF61FD"/>
    <w:rsid w:val="00F01F33"/>
    <w:rsid w:val="00F05CA4"/>
    <w:rsid w:val="00F12723"/>
    <w:rsid w:val="00F13D47"/>
    <w:rsid w:val="00F23406"/>
    <w:rsid w:val="00F24475"/>
    <w:rsid w:val="00F253E3"/>
    <w:rsid w:val="00F36459"/>
    <w:rsid w:val="00F37028"/>
    <w:rsid w:val="00F41FF8"/>
    <w:rsid w:val="00F43778"/>
    <w:rsid w:val="00F47BEA"/>
    <w:rsid w:val="00F51FB7"/>
    <w:rsid w:val="00F55348"/>
    <w:rsid w:val="00F56D5A"/>
    <w:rsid w:val="00F601BA"/>
    <w:rsid w:val="00F60D30"/>
    <w:rsid w:val="00F626F0"/>
    <w:rsid w:val="00F67288"/>
    <w:rsid w:val="00F72815"/>
    <w:rsid w:val="00F72946"/>
    <w:rsid w:val="00F748C4"/>
    <w:rsid w:val="00F77C43"/>
    <w:rsid w:val="00F93A40"/>
    <w:rsid w:val="00F949EE"/>
    <w:rsid w:val="00F969D2"/>
    <w:rsid w:val="00FA06DC"/>
    <w:rsid w:val="00FA6A8E"/>
    <w:rsid w:val="00FA6EB0"/>
    <w:rsid w:val="00FB3AF0"/>
    <w:rsid w:val="00FB4D6F"/>
    <w:rsid w:val="00FB50D7"/>
    <w:rsid w:val="00FB6C5F"/>
    <w:rsid w:val="00FC101F"/>
    <w:rsid w:val="00FC4CE8"/>
    <w:rsid w:val="00FD3114"/>
    <w:rsid w:val="00FE10B4"/>
    <w:rsid w:val="00FE1BAC"/>
    <w:rsid w:val="00FE5086"/>
    <w:rsid w:val="00FE56F0"/>
    <w:rsid w:val="00FE6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6AD12"/>
  <w15:docId w15:val="{9FEFE0C8-71AC-4CA5-8FFC-CDDC5048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95D"/>
    <w:rPr>
      <w:sz w:val="26"/>
    </w:rPr>
  </w:style>
  <w:style w:type="paragraph" w:styleId="Heading1">
    <w:name w:val="heading 1"/>
    <w:basedOn w:val="Normal"/>
    <w:next w:val="Normal"/>
    <w:qFormat/>
    <w:rsid w:val="0099195D"/>
    <w:pPr>
      <w:keepNext/>
      <w:jc w:val="center"/>
      <w:outlineLvl w:val="0"/>
    </w:pPr>
    <w:rPr>
      <w:b/>
      <w:sz w:val="24"/>
    </w:rPr>
  </w:style>
  <w:style w:type="paragraph" w:styleId="Heading2">
    <w:name w:val="heading 2"/>
    <w:basedOn w:val="Normal"/>
    <w:next w:val="Normal"/>
    <w:qFormat/>
    <w:rsid w:val="0099195D"/>
    <w:pPr>
      <w:jc w:val="both"/>
      <w:outlineLvl w:val="1"/>
    </w:pPr>
    <w:rPr>
      <w:sz w:val="24"/>
    </w:rPr>
  </w:style>
  <w:style w:type="paragraph" w:styleId="Heading3">
    <w:name w:val="heading 3"/>
    <w:basedOn w:val="Normal"/>
    <w:next w:val="Normal"/>
    <w:qFormat/>
    <w:rsid w:val="0099195D"/>
    <w:pPr>
      <w:keepNext/>
      <w:jc w:val="center"/>
      <w:outlineLvl w:val="2"/>
    </w:pPr>
    <w:rPr>
      <w:b/>
      <w:sz w:val="1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195D"/>
    <w:pPr>
      <w:tabs>
        <w:tab w:val="center" w:pos="4320"/>
        <w:tab w:val="right" w:pos="8640"/>
      </w:tabs>
    </w:pPr>
  </w:style>
  <w:style w:type="paragraph" w:styleId="Footer">
    <w:name w:val="footer"/>
    <w:basedOn w:val="Normal"/>
    <w:rsid w:val="0099195D"/>
    <w:pPr>
      <w:tabs>
        <w:tab w:val="center" w:pos="4320"/>
        <w:tab w:val="right" w:pos="8640"/>
      </w:tabs>
    </w:pPr>
  </w:style>
  <w:style w:type="paragraph" w:styleId="Caption">
    <w:name w:val="caption"/>
    <w:basedOn w:val="Normal"/>
    <w:next w:val="Normal"/>
    <w:qFormat/>
    <w:rsid w:val="0099195D"/>
    <w:pPr>
      <w:spacing w:line="360" w:lineRule="auto"/>
      <w:ind w:firstLine="851"/>
      <w:jc w:val="both"/>
    </w:pPr>
  </w:style>
  <w:style w:type="paragraph" w:styleId="BodyText">
    <w:name w:val="Body Text"/>
    <w:basedOn w:val="Normal"/>
    <w:rsid w:val="0099195D"/>
    <w:pPr>
      <w:jc w:val="both"/>
    </w:pPr>
  </w:style>
  <w:style w:type="paragraph" w:styleId="BodyTextIndent">
    <w:name w:val="Body Text Indent"/>
    <w:basedOn w:val="Normal"/>
    <w:rsid w:val="0099195D"/>
    <w:pPr>
      <w:ind w:firstLine="1134"/>
      <w:jc w:val="both"/>
    </w:pPr>
  </w:style>
  <w:style w:type="paragraph" w:styleId="BalloonText">
    <w:name w:val="Balloon Text"/>
    <w:basedOn w:val="Normal"/>
    <w:semiHidden/>
    <w:rsid w:val="0099195D"/>
    <w:rPr>
      <w:rFonts w:ascii="Tahoma" w:hAnsi="Tahoma" w:cs="Tahoma"/>
      <w:sz w:val="16"/>
      <w:szCs w:val="16"/>
    </w:rPr>
  </w:style>
  <w:style w:type="paragraph" w:styleId="BodyTextIndent2">
    <w:name w:val="Body Text Indent 2"/>
    <w:basedOn w:val="Normal"/>
    <w:link w:val="BodyTextIndent2Char"/>
    <w:rsid w:val="0099195D"/>
    <w:pPr>
      <w:overflowPunct w:val="0"/>
      <w:autoSpaceDE w:val="0"/>
      <w:autoSpaceDN w:val="0"/>
      <w:adjustRightInd w:val="0"/>
      <w:ind w:firstLine="720"/>
      <w:jc w:val="both"/>
      <w:textAlignment w:val="baseline"/>
    </w:pPr>
    <w:rPr>
      <w:lang w:eastAsia="en-US"/>
    </w:rPr>
  </w:style>
  <w:style w:type="paragraph" w:styleId="BodyTextIndent3">
    <w:name w:val="Body Text Indent 3"/>
    <w:basedOn w:val="Normal"/>
    <w:rsid w:val="0099195D"/>
    <w:pPr>
      <w:ind w:firstLine="720"/>
    </w:pPr>
    <w:rPr>
      <w:sz w:val="24"/>
    </w:rPr>
  </w:style>
  <w:style w:type="paragraph" w:customStyle="1" w:styleId="Char">
    <w:name w:val="Char"/>
    <w:basedOn w:val="Normal"/>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Normal"/>
    <w:rsid w:val="00A457FE"/>
    <w:pPr>
      <w:spacing w:after="160" w:line="240" w:lineRule="exact"/>
    </w:pPr>
    <w:rPr>
      <w:rFonts w:ascii="Tahoma" w:hAnsi="Tahoma"/>
      <w:sz w:val="20"/>
      <w:lang w:val="en-US" w:eastAsia="en-US"/>
    </w:rPr>
  </w:style>
  <w:style w:type="paragraph" w:customStyle="1" w:styleId="DiagramaDiagrama2">
    <w:name w:val="Diagrama Diagrama2"/>
    <w:basedOn w:val="Normal"/>
    <w:rsid w:val="00454495"/>
    <w:pPr>
      <w:spacing w:after="160" w:line="240" w:lineRule="exact"/>
    </w:pPr>
    <w:rPr>
      <w:rFonts w:ascii="Tahoma" w:hAnsi="Tahoma"/>
      <w:sz w:val="20"/>
      <w:lang w:val="en-US" w:eastAsia="en-US"/>
    </w:rPr>
  </w:style>
  <w:style w:type="paragraph" w:customStyle="1" w:styleId="BodyText1">
    <w:name w:val="Body Text1"/>
    <w:basedOn w:val="Normal"/>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BodyTextIndent2Char">
    <w:name w:val="Body Text Indent 2 Char"/>
    <w:link w:val="BodyTextIndent2"/>
    <w:rsid w:val="00E858E0"/>
    <w:rPr>
      <w:sz w:val="26"/>
      <w:lang w:eastAsia="en-US"/>
    </w:rPr>
  </w:style>
  <w:style w:type="character" w:customStyle="1" w:styleId="HeaderChar">
    <w:name w:val="Header Char"/>
    <w:link w:val="Header"/>
    <w:uiPriority w:val="99"/>
    <w:rsid w:val="00D91851"/>
    <w:rPr>
      <w:sz w:val="26"/>
    </w:rPr>
  </w:style>
  <w:style w:type="paragraph" w:styleId="ListParagraph">
    <w:name w:val="List Paragraph"/>
    <w:aliases w:val="lp1,Bullet 1,Use Case List Paragraph,Numbering,ERP-List Paragraph,List Paragraph11,Sąrašo pastraipa1,List Paragraph3,Bullet EY,List Paragraph Red"/>
    <w:basedOn w:val="Normal"/>
    <w:link w:val="ListParagraphChar"/>
    <w:qFormat/>
    <w:rsid w:val="00C41338"/>
    <w:pPr>
      <w:ind w:left="720"/>
      <w:contextualSpacing/>
    </w:pPr>
    <w:rPr>
      <w:rFonts w:ascii="TIMESLT" w:hAnsi="TIMESLT"/>
      <w:sz w:val="24"/>
      <w:lang w:val="en-US" w:eastAsia="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
    <w:link w:val="ListParagraph"/>
    <w:uiPriority w:val="34"/>
    <w:locked/>
    <w:rsid w:val="00C41338"/>
    <w:rPr>
      <w:rFonts w:ascii="TIMESLT" w:hAnsi="TIMESLT"/>
      <w:sz w:val="24"/>
      <w:lang w:val="en-US" w:eastAsia="en-US"/>
    </w:rPr>
  </w:style>
  <w:style w:type="paragraph" w:customStyle="1" w:styleId="ZB-Tekstas">
    <w:name w:val="ZB - Tekstas"/>
    <w:basedOn w:val="Normal"/>
    <w:uiPriority w:val="2"/>
    <w:qFormat/>
    <w:rsid w:val="00F47BEA"/>
    <w:pPr>
      <w:spacing w:after="120" w:line="288" w:lineRule="auto"/>
      <w:ind w:firstLine="851"/>
      <w:contextualSpacing/>
      <w:jc w:val="both"/>
    </w:pPr>
    <w:rPr>
      <w:rFonts w:eastAsiaTheme="minorHAnsi" w:cstheme="minorBidi"/>
      <w:sz w:val="24"/>
      <w:szCs w:val="22"/>
      <w:lang w:eastAsia="en-US"/>
    </w:rPr>
  </w:style>
  <w:style w:type="paragraph" w:styleId="NormalWeb">
    <w:name w:val="Normal (Web)"/>
    <w:basedOn w:val="Normal"/>
    <w:uiPriority w:val="99"/>
    <w:unhideWhenUsed/>
    <w:rsid w:val="0046027C"/>
    <w:pPr>
      <w:spacing w:before="100" w:beforeAutospacing="1" w:after="100" w:afterAutospacing="1"/>
    </w:pPr>
    <w:rPr>
      <w:sz w:val="24"/>
      <w:szCs w:val="24"/>
    </w:rPr>
  </w:style>
  <w:style w:type="character" w:styleId="Strong">
    <w:name w:val="Strong"/>
    <w:basedOn w:val="DefaultParagraphFont"/>
    <w:uiPriority w:val="22"/>
    <w:qFormat/>
    <w:rsid w:val="0046027C"/>
    <w:rPr>
      <w:b/>
      <w:bCs/>
    </w:rPr>
  </w:style>
  <w:style w:type="character" w:styleId="Hyperlink">
    <w:name w:val="Hyperlink"/>
    <w:basedOn w:val="DefaultParagraphFont"/>
    <w:uiPriority w:val="99"/>
    <w:semiHidden/>
    <w:unhideWhenUsed/>
    <w:rsid w:val="004E0908"/>
    <w:rPr>
      <w:color w:val="0000FF"/>
      <w:u w:val="single"/>
    </w:rPr>
  </w:style>
  <w:style w:type="character" w:styleId="Emphasis">
    <w:name w:val="Emphasis"/>
    <w:basedOn w:val="DefaultParagraphFont"/>
    <w:uiPriority w:val="20"/>
    <w:qFormat/>
    <w:rsid w:val="004E0908"/>
    <w:rPr>
      <w:i/>
      <w:iCs/>
    </w:rPr>
  </w:style>
  <w:style w:type="table" w:styleId="TableGrid">
    <w:name w:val="Table Grid"/>
    <w:basedOn w:val="TableNormal"/>
    <w:rsid w:val="00BD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BF3EAC"/>
    <w:rPr>
      <w:sz w:val="20"/>
    </w:rPr>
  </w:style>
  <w:style w:type="character" w:customStyle="1" w:styleId="CommentTextChar">
    <w:name w:val="Comment Text Char"/>
    <w:basedOn w:val="DefaultParagraphFont"/>
    <w:link w:val="CommentText"/>
    <w:semiHidden/>
    <w:rsid w:val="00BF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9413">
      <w:bodyDiv w:val="1"/>
      <w:marLeft w:val="0"/>
      <w:marRight w:val="0"/>
      <w:marTop w:val="0"/>
      <w:marBottom w:val="0"/>
      <w:divBdr>
        <w:top w:val="none" w:sz="0" w:space="0" w:color="auto"/>
        <w:left w:val="none" w:sz="0" w:space="0" w:color="auto"/>
        <w:bottom w:val="none" w:sz="0" w:space="0" w:color="auto"/>
        <w:right w:val="none" w:sz="0" w:space="0" w:color="auto"/>
      </w:divBdr>
    </w:div>
    <w:div w:id="165020635">
      <w:bodyDiv w:val="1"/>
      <w:marLeft w:val="0"/>
      <w:marRight w:val="0"/>
      <w:marTop w:val="0"/>
      <w:marBottom w:val="0"/>
      <w:divBdr>
        <w:top w:val="none" w:sz="0" w:space="0" w:color="auto"/>
        <w:left w:val="none" w:sz="0" w:space="0" w:color="auto"/>
        <w:bottom w:val="none" w:sz="0" w:space="0" w:color="auto"/>
        <w:right w:val="none" w:sz="0" w:space="0" w:color="auto"/>
      </w:divBdr>
    </w:div>
    <w:div w:id="214631111">
      <w:bodyDiv w:val="1"/>
      <w:marLeft w:val="0"/>
      <w:marRight w:val="0"/>
      <w:marTop w:val="0"/>
      <w:marBottom w:val="0"/>
      <w:divBdr>
        <w:top w:val="none" w:sz="0" w:space="0" w:color="auto"/>
        <w:left w:val="none" w:sz="0" w:space="0" w:color="auto"/>
        <w:bottom w:val="none" w:sz="0" w:space="0" w:color="auto"/>
        <w:right w:val="none" w:sz="0" w:space="0" w:color="auto"/>
      </w:divBdr>
    </w:div>
    <w:div w:id="448548188">
      <w:bodyDiv w:val="1"/>
      <w:marLeft w:val="0"/>
      <w:marRight w:val="0"/>
      <w:marTop w:val="0"/>
      <w:marBottom w:val="0"/>
      <w:divBdr>
        <w:top w:val="none" w:sz="0" w:space="0" w:color="auto"/>
        <w:left w:val="none" w:sz="0" w:space="0" w:color="auto"/>
        <w:bottom w:val="none" w:sz="0" w:space="0" w:color="auto"/>
        <w:right w:val="none" w:sz="0" w:space="0" w:color="auto"/>
      </w:divBdr>
    </w:div>
    <w:div w:id="901714889">
      <w:bodyDiv w:val="1"/>
      <w:marLeft w:val="0"/>
      <w:marRight w:val="0"/>
      <w:marTop w:val="0"/>
      <w:marBottom w:val="0"/>
      <w:divBdr>
        <w:top w:val="none" w:sz="0" w:space="0" w:color="auto"/>
        <w:left w:val="none" w:sz="0" w:space="0" w:color="auto"/>
        <w:bottom w:val="none" w:sz="0" w:space="0" w:color="auto"/>
        <w:right w:val="none" w:sz="0" w:space="0" w:color="auto"/>
      </w:divBdr>
    </w:div>
    <w:div w:id="934481579">
      <w:bodyDiv w:val="1"/>
      <w:marLeft w:val="0"/>
      <w:marRight w:val="0"/>
      <w:marTop w:val="0"/>
      <w:marBottom w:val="0"/>
      <w:divBdr>
        <w:top w:val="none" w:sz="0" w:space="0" w:color="auto"/>
        <w:left w:val="none" w:sz="0" w:space="0" w:color="auto"/>
        <w:bottom w:val="none" w:sz="0" w:space="0" w:color="auto"/>
        <w:right w:val="none" w:sz="0" w:space="0" w:color="auto"/>
      </w:divBdr>
    </w:div>
    <w:div w:id="1063672561">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77113308">
      <w:bodyDiv w:val="1"/>
      <w:marLeft w:val="0"/>
      <w:marRight w:val="0"/>
      <w:marTop w:val="0"/>
      <w:marBottom w:val="0"/>
      <w:divBdr>
        <w:top w:val="none" w:sz="0" w:space="0" w:color="auto"/>
        <w:left w:val="none" w:sz="0" w:space="0" w:color="auto"/>
        <w:bottom w:val="none" w:sz="0" w:space="0" w:color="auto"/>
        <w:right w:val="none" w:sz="0" w:space="0" w:color="auto"/>
      </w:divBdr>
    </w:div>
    <w:div w:id="1248684935">
      <w:bodyDiv w:val="1"/>
      <w:marLeft w:val="0"/>
      <w:marRight w:val="0"/>
      <w:marTop w:val="0"/>
      <w:marBottom w:val="0"/>
      <w:divBdr>
        <w:top w:val="none" w:sz="0" w:space="0" w:color="auto"/>
        <w:left w:val="none" w:sz="0" w:space="0" w:color="auto"/>
        <w:bottom w:val="none" w:sz="0" w:space="0" w:color="auto"/>
        <w:right w:val="none" w:sz="0" w:space="0" w:color="auto"/>
      </w:divBdr>
    </w:div>
    <w:div w:id="1268462275">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5948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ISAKYMAS.dot</Template>
  <TotalTime>10</TotalTime>
  <Pages>2</Pages>
  <Words>1908</Words>
  <Characters>1088</Characters>
  <Application>Microsoft Office Word</Application>
  <DocSecurity>0</DocSecurity>
  <Lines>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PASIENIO POLICIJOS</vt:lpstr>
      <vt:lpstr>PASIENIO POLICIJOS</vt:lpstr>
    </vt:vector>
  </TitlesOfParts>
  <Company>PPD</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Gintas</cp:lastModifiedBy>
  <cp:revision>6</cp:revision>
  <cp:lastPrinted>2017-09-12T11:45:00Z</cp:lastPrinted>
  <dcterms:created xsi:type="dcterms:W3CDTF">2021-07-12T11:18:00Z</dcterms:created>
  <dcterms:modified xsi:type="dcterms:W3CDTF">2022-03-22T07:50:00Z</dcterms:modified>
</cp:coreProperties>
</file>