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A824" w14:textId="1873BC82" w:rsidR="007B5A60" w:rsidRDefault="007B5A60" w:rsidP="007B5A6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eastAsia="lt-LT"/>
        </w:rPr>
        <w:t>Specialiųjų sutarties sąlygų priedas Nr. 1</w:t>
      </w:r>
    </w:p>
    <w:p w14:paraId="0D08F27C" w14:textId="77777777" w:rsidR="007B5A60" w:rsidRDefault="007B5A60" w:rsidP="009C5222">
      <w:pPr>
        <w:rPr>
          <w:rFonts w:ascii="Times New Roman" w:eastAsia="Times New Roman" w:hAnsi="Times New Roman" w:cs="Times New Roman"/>
          <w:b/>
          <w:sz w:val="24"/>
          <w:szCs w:val="24"/>
          <w:lang w:eastAsia="lt-LT"/>
        </w:rPr>
      </w:pPr>
    </w:p>
    <w:p w14:paraId="2BABA9F0" w14:textId="55E3538C" w:rsidR="00AB2438" w:rsidRPr="00AB2438" w:rsidRDefault="00AB2438" w:rsidP="009C5222">
      <w:pPr>
        <w:rPr>
          <w:rFonts w:ascii="Times New Roman" w:eastAsia="Times New Roman" w:hAnsi="Times New Roman" w:cs="Times New Roman"/>
          <w:b/>
          <w:sz w:val="24"/>
          <w:szCs w:val="24"/>
          <w:lang w:eastAsia="lt-LT"/>
        </w:rPr>
      </w:pPr>
      <w:r w:rsidRPr="00AB2438">
        <w:rPr>
          <w:rFonts w:ascii="Times New Roman" w:eastAsia="Times New Roman" w:hAnsi="Times New Roman" w:cs="Times New Roman"/>
          <w:b/>
          <w:sz w:val="24"/>
          <w:szCs w:val="24"/>
          <w:lang w:eastAsia="lt-LT"/>
        </w:rPr>
        <w:t>ORBEON AT</w:t>
      </w:r>
      <w:r>
        <w:rPr>
          <w:rFonts w:ascii="Times New Roman" w:eastAsia="Times New Roman" w:hAnsi="Times New Roman" w:cs="Times New Roman"/>
          <w:b/>
          <w:sz w:val="24"/>
          <w:szCs w:val="24"/>
          <w:lang w:eastAsia="lt-LT"/>
        </w:rPr>
        <w:t>A</w:t>
      </w:r>
      <w:r w:rsidRPr="00AB2438">
        <w:rPr>
          <w:rFonts w:ascii="Times New Roman" w:eastAsia="Times New Roman" w:hAnsi="Times New Roman" w:cs="Times New Roman"/>
          <w:b/>
          <w:sz w:val="24"/>
          <w:szCs w:val="24"/>
          <w:lang w:eastAsia="lt-LT"/>
        </w:rPr>
        <w:t xml:space="preserve">SKAITŲ PROGRAMAVIMO </w:t>
      </w:r>
      <w:r w:rsidR="00756E6E">
        <w:rPr>
          <w:rFonts w:ascii="Times New Roman" w:eastAsia="Times New Roman" w:hAnsi="Times New Roman" w:cs="Times New Roman"/>
          <w:b/>
          <w:sz w:val="24"/>
          <w:szCs w:val="24"/>
          <w:lang w:eastAsia="lt-LT"/>
        </w:rPr>
        <w:t>PASLAUGŲ TECHNINĖ SPECIFIKACIJA</w:t>
      </w:r>
    </w:p>
    <w:p w14:paraId="73A31C40" w14:textId="77777777" w:rsidR="00B10700" w:rsidRPr="00AB2438" w:rsidRDefault="00B10700">
      <w:pPr>
        <w:rPr>
          <w:rFonts w:ascii="Times New Roman" w:hAnsi="Times New Roman" w:cs="Times New Roman"/>
          <w:sz w:val="24"/>
          <w:szCs w:val="24"/>
        </w:rPr>
      </w:pPr>
    </w:p>
    <w:p w14:paraId="537FA8B4" w14:textId="77777777" w:rsidR="00AB2438" w:rsidRPr="00AB2438" w:rsidRDefault="00AB2438" w:rsidP="00BE0A72">
      <w:pPr>
        <w:pStyle w:val="Heading1"/>
      </w:pPr>
      <w:r w:rsidRPr="00AB2438">
        <w:t>Bendra informacija</w:t>
      </w:r>
    </w:p>
    <w:p w14:paraId="6377D921" w14:textId="00A010DF" w:rsidR="00756E6E" w:rsidRDefault="00AB2438" w:rsidP="00AB2438">
      <w:pPr>
        <w:pStyle w:val="ListParagraph"/>
        <w:ind w:left="0" w:firstLine="567"/>
        <w:jc w:val="both"/>
        <w:rPr>
          <w:rFonts w:ascii="Times New Roman" w:hAnsi="Times New Roman" w:cs="Times New Roman"/>
          <w:color w:val="000000"/>
          <w:sz w:val="24"/>
          <w:szCs w:val="24"/>
        </w:rPr>
      </w:pPr>
      <w:r w:rsidRPr="00AB2438">
        <w:rPr>
          <w:rFonts w:ascii="Times New Roman" w:hAnsi="Times New Roman" w:cs="Times New Roman"/>
          <w:sz w:val="24"/>
          <w:szCs w:val="24"/>
        </w:rPr>
        <w:t xml:space="preserve">Lietuvos statistikos departamentas </w:t>
      </w:r>
      <w:r>
        <w:rPr>
          <w:rFonts w:ascii="Times New Roman" w:hAnsi="Times New Roman" w:cs="Times New Roman"/>
          <w:sz w:val="24"/>
          <w:szCs w:val="24"/>
        </w:rPr>
        <w:t xml:space="preserve">(toliau – </w:t>
      </w:r>
      <w:r w:rsidR="00BE0A72">
        <w:rPr>
          <w:rFonts w:ascii="Times New Roman" w:hAnsi="Times New Roman" w:cs="Times New Roman"/>
          <w:sz w:val="24"/>
          <w:szCs w:val="24"/>
        </w:rPr>
        <w:t>Užsakovas</w:t>
      </w:r>
      <w:r>
        <w:rPr>
          <w:rFonts w:ascii="Times New Roman" w:hAnsi="Times New Roman" w:cs="Times New Roman"/>
          <w:sz w:val="24"/>
          <w:szCs w:val="24"/>
        </w:rPr>
        <w:t xml:space="preserve">) </w:t>
      </w:r>
      <w:r w:rsidRPr="00AB2438">
        <w:rPr>
          <w:rFonts w:ascii="Times New Roman" w:hAnsi="Times New Roman" w:cs="Times New Roman"/>
          <w:sz w:val="24"/>
          <w:szCs w:val="24"/>
        </w:rPr>
        <w:t>vykdo investicijų p</w:t>
      </w:r>
      <w:r w:rsidRPr="00AB2438">
        <w:rPr>
          <w:rFonts w:ascii="Times New Roman" w:hAnsi="Times New Roman" w:cs="Times New Roman"/>
          <w:color w:val="000000"/>
          <w:sz w:val="24"/>
          <w:szCs w:val="24"/>
        </w:rPr>
        <w:t>rojektą „Integruotos statistikos informacinės sistemos modernizavimas“</w:t>
      </w:r>
      <w:r>
        <w:rPr>
          <w:rFonts w:ascii="Times New Roman" w:hAnsi="Times New Roman" w:cs="Times New Roman"/>
          <w:color w:val="000000"/>
          <w:sz w:val="24"/>
          <w:szCs w:val="24"/>
        </w:rPr>
        <w:t xml:space="preserve"> (toliau – projektas). </w:t>
      </w:r>
      <w:r w:rsidR="00F2139A">
        <w:rPr>
          <w:rFonts w:ascii="Times New Roman" w:hAnsi="Times New Roman" w:cs="Times New Roman"/>
          <w:color w:val="000000"/>
          <w:sz w:val="24"/>
          <w:szCs w:val="24"/>
        </w:rPr>
        <w:t>Projektas vykdomas etapais.</w:t>
      </w:r>
      <w:r w:rsidR="006C0F29">
        <w:rPr>
          <w:rFonts w:ascii="Times New Roman" w:hAnsi="Times New Roman" w:cs="Times New Roman"/>
          <w:color w:val="000000"/>
          <w:sz w:val="24"/>
          <w:szCs w:val="24"/>
        </w:rPr>
        <w:t xml:space="preserve"> </w:t>
      </w:r>
      <w:r w:rsidR="00756E6E">
        <w:rPr>
          <w:rFonts w:ascii="Times New Roman" w:hAnsi="Times New Roman" w:cs="Times New Roman"/>
          <w:color w:val="000000"/>
          <w:sz w:val="24"/>
          <w:szCs w:val="24"/>
        </w:rPr>
        <w:t>Projekto I</w:t>
      </w:r>
      <w:r w:rsidR="00BE0A72">
        <w:rPr>
          <w:rFonts w:ascii="Times New Roman" w:hAnsi="Times New Roman" w:cs="Times New Roman"/>
          <w:color w:val="000000"/>
          <w:sz w:val="24"/>
          <w:szCs w:val="24"/>
        </w:rPr>
        <w:t xml:space="preserve"> ir II etapų</w:t>
      </w:r>
      <w:r w:rsidR="00756E6E">
        <w:rPr>
          <w:rFonts w:ascii="Times New Roman" w:hAnsi="Times New Roman" w:cs="Times New Roman"/>
          <w:color w:val="000000"/>
          <w:sz w:val="24"/>
          <w:szCs w:val="24"/>
        </w:rPr>
        <w:t xml:space="preserve"> metu buvo sukurta</w:t>
      </w:r>
      <w:r w:rsidR="00BE0A72">
        <w:rPr>
          <w:rFonts w:ascii="Times New Roman" w:hAnsi="Times New Roman" w:cs="Times New Roman"/>
          <w:color w:val="000000"/>
          <w:sz w:val="24"/>
          <w:szCs w:val="24"/>
        </w:rPr>
        <w:t xml:space="preserve"> integruota</w:t>
      </w:r>
      <w:r w:rsidR="00756E6E">
        <w:rPr>
          <w:rFonts w:ascii="Times New Roman" w:hAnsi="Times New Roman" w:cs="Times New Roman"/>
          <w:color w:val="000000"/>
          <w:sz w:val="24"/>
          <w:szCs w:val="24"/>
        </w:rPr>
        <w:t xml:space="preserve"> duomenų ir metaduomenų saugykla</w:t>
      </w:r>
      <w:r w:rsidR="00BE0A72">
        <w:rPr>
          <w:rFonts w:ascii="Times New Roman" w:hAnsi="Times New Roman" w:cs="Times New Roman"/>
          <w:color w:val="000000"/>
          <w:sz w:val="24"/>
          <w:szCs w:val="24"/>
        </w:rPr>
        <w:t xml:space="preserve"> (toliau – IDS),</w:t>
      </w:r>
      <w:r w:rsidR="00756E6E">
        <w:rPr>
          <w:rFonts w:ascii="Times New Roman" w:hAnsi="Times New Roman" w:cs="Times New Roman"/>
          <w:color w:val="000000"/>
          <w:sz w:val="24"/>
          <w:szCs w:val="24"/>
        </w:rPr>
        <w:t xml:space="preserve"> s</w:t>
      </w:r>
      <w:r w:rsidR="00756E6E" w:rsidRPr="00756E6E">
        <w:rPr>
          <w:rFonts w:ascii="Times New Roman" w:hAnsi="Times New Roman" w:cs="Times New Roman"/>
          <w:color w:val="000000"/>
          <w:sz w:val="24"/>
          <w:szCs w:val="24"/>
        </w:rPr>
        <w:t>tandartizuotas ir centralizuotas statistinių tyrimų inicijavimas</w:t>
      </w:r>
      <w:r w:rsidR="00756E6E">
        <w:rPr>
          <w:rFonts w:ascii="Times New Roman" w:hAnsi="Times New Roman" w:cs="Times New Roman"/>
          <w:color w:val="000000"/>
          <w:sz w:val="24"/>
          <w:szCs w:val="24"/>
        </w:rPr>
        <w:t>, standartizuotas</w:t>
      </w:r>
      <w:r w:rsidR="00756E6E" w:rsidRPr="00756E6E">
        <w:rPr>
          <w:rFonts w:ascii="Times New Roman" w:hAnsi="Times New Roman" w:cs="Times New Roman"/>
          <w:color w:val="000000"/>
          <w:sz w:val="24"/>
          <w:szCs w:val="24"/>
        </w:rPr>
        <w:t xml:space="preserve"> </w:t>
      </w:r>
      <w:r w:rsidR="00BE0A72">
        <w:rPr>
          <w:rFonts w:ascii="Times New Roman" w:hAnsi="Times New Roman" w:cs="Times New Roman"/>
          <w:color w:val="000000"/>
          <w:sz w:val="24"/>
          <w:szCs w:val="24"/>
        </w:rPr>
        <w:t xml:space="preserve">statistinių ataskaitų formuliarų (klausimynų) aprašymas ir </w:t>
      </w:r>
      <w:r w:rsidR="00756E6E" w:rsidRPr="00756E6E">
        <w:rPr>
          <w:rFonts w:ascii="Times New Roman" w:hAnsi="Times New Roman" w:cs="Times New Roman"/>
          <w:color w:val="000000"/>
          <w:sz w:val="24"/>
          <w:szCs w:val="24"/>
        </w:rPr>
        <w:t>rengim</w:t>
      </w:r>
      <w:r w:rsidR="00756E6E">
        <w:rPr>
          <w:rFonts w:ascii="Times New Roman" w:hAnsi="Times New Roman" w:cs="Times New Roman"/>
          <w:color w:val="000000"/>
          <w:sz w:val="24"/>
          <w:szCs w:val="24"/>
        </w:rPr>
        <w:t>as</w:t>
      </w:r>
      <w:r w:rsidR="00BE0A72">
        <w:rPr>
          <w:rFonts w:ascii="Times New Roman" w:hAnsi="Times New Roman" w:cs="Times New Roman"/>
          <w:color w:val="000000"/>
          <w:sz w:val="24"/>
          <w:szCs w:val="24"/>
        </w:rPr>
        <w:t>,</w:t>
      </w:r>
      <w:r w:rsidR="008E2D5C">
        <w:rPr>
          <w:rFonts w:ascii="Times New Roman" w:hAnsi="Times New Roman" w:cs="Times New Roman"/>
          <w:color w:val="000000"/>
          <w:sz w:val="24"/>
          <w:szCs w:val="24"/>
        </w:rPr>
        <w:t xml:space="preserve"> </w:t>
      </w:r>
      <w:r w:rsidR="00756E6E" w:rsidRPr="00756E6E">
        <w:rPr>
          <w:rFonts w:ascii="Times New Roman" w:hAnsi="Times New Roman" w:cs="Times New Roman"/>
          <w:color w:val="000000"/>
          <w:sz w:val="24"/>
          <w:szCs w:val="24"/>
        </w:rPr>
        <w:t>modernizuot</w:t>
      </w:r>
      <w:r w:rsidR="00756E6E">
        <w:rPr>
          <w:rFonts w:ascii="Times New Roman" w:hAnsi="Times New Roman" w:cs="Times New Roman"/>
          <w:color w:val="000000"/>
          <w:sz w:val="24"/>
          <w:szCs w:val="24"/>
        </w:rPr>
        <w:t>i</w:t>
      </w:r>
      <w:r w:rsidR="00756E6E" w:rsidRPr="00756E6E">
        <w:rPr>
          <w:rFonts w:ascii="Times New Roman" w:hAnsi="Times New Roman" w:cs="Times New Roman"/>
          <w:color w:val="000000"/>
          <w:sz w:val="24"/>
          <w:szCs w:val="24"/>
        </w:rPr>
        <w:t xml:space="preserve"> versl</w:t>
      </w:r>
      <w:r w:rsidR="00756E6E">
        <w:rPr>
          <w:rFonts w:ascii="Times New Roman" w:hAnsi="Times New Roman" w:cs="Times New Roman"/>
          <w:color w:val="000000"/>
          <w:sz w:val="24"/>
          <w:szCs w:val="24"/>
        </w:rPr>
        <w:t>o statistikos surinkimo procesai</w:t>
      </w:r>
      <w:r w:rsidR="00756E6E" w:rsidRPr="00756E6E">
        <w:rPr>
          <w:rFonts w:ascii="Times New Roman" w:hAnsi="Times New Roman" w:cs="Times New Roman"/>
          <w:color w:val="000000"/>
          <w:sz w:val="24"/>
          <w:szCs w:val="24"/>
        </w:rPr>
        <w:t xml:space="preserve">, juos pritaikant naudoti </w:t>
      </w:r>
      <w:r w:rsidR="008E2D5C">
        <w:rPr>
          <w:rFonts w:ascii="Times New Roman" w:hAnsi="Times New Roman" w:cs="Times New Roman"/>
          <w:color w:val="000000"/>
          <w:sz w:val="24"/>
          <w:szCs w:val="24"/>
        </w:rPr>
        <w:t>IDS</w:t>
      </w:r>
      <w:r w:rsidR="00756E6E" w:rsidRPr="00756E6E">
        <w:rPr>
          <w:rFonts w:ascii="Times New Roman" w:hAnsi="Times New Roman" w:cs="Times New Roman"/>
          <w:color w:val="000000"/>
          <w:sz w:val="24"/>
          <w:szCs w:val="24"/>
        </w:rPr>
        <w:t xml:space="preserve"> tvarkomus duomenis</w:t>
      </w:r>
      <w:r w:rsidR="00756E6E">
        <w:rPr>
          <w:rFonts w:ascii="Times New Roman" w:hAnsi="Times New Roman" w:cs="Times New Roman"/>
          <w:color w:val="000000"/>
          <w:sz w:val="24"/>
          <w:szCs w:val="24"/>
        </w:rPr>
        <w:t xml:space="preserve">, </w:t>
      </w:r>
      <w:r w:rsidR="00003128" w:rsidRPr="00003128">
        <w:rPr>
          <w:rFonts w:ascii="Times New Roman" w:hAnsi="Times New Roman" w:cs="Times New Roman"/>
          <w:color w:val="000000"/>
          <w:sz w:val="24"/>
          <w:szCs w:val="24"/>
        </w:rPr>
        <w:t>modernizuot</w:t>
      </w:r>
      <w:r w:rsidR="00003128">
        <w:rPr>
          <w:rFonts w:ascii="Times New Roman" w:hAnsi="Times New Roman" w:cs="Times New Roman"/>
          <w:color w:val="000000"/>
          <w:sz w:val="24"/>
          <w:szCs w:val="24"/>
        </w:rPr>
        <w:t>os</w:t>
      </w:r>
      <w:r w:rsidR="00003128" w:rsidRPr="00003128">
        <w:rPr>
          <w:rFonts w:ascii="Times New Roman" w:hAnsi="Times New Roman" w:cs="Times New Roman"/>
          <w:color w:val="000000"/>
          <w:sz w:val="24"/>
          <w:szCs w:val="24"/>
        </w:rPr>
        <w:t xml:space="preserve"> verslo statistikos klausimynų pildymo funkcij</w:t>
      </w:r>
      <w:r w:rsidR="00003128">
        <w:rPr>
          <w:rFonts w:ascii="Times New Roman" w:hAnsi="Times New Roman" w:cs="Times New Roman"/>
          <w:color w:val="000000"/>
          <w:sz w:val="24"/>
          <w:szCs w:val="24"/>
        </w:rPr>
        <w:t>os</w:t>
      </w:r>
      <w:r w:rsidR="00003128" w:rsidRPr="00003128">
        <w:rPr>
          <w:rFonts w:ascii="Times New Roman" w:hAnsi="Times New Roman" w:cs="Times New Roman"/>
          <w:color w:val="000000"/>
          <w:sz w:val="24"/>
          <w:szCs w:val="24"/>
        </w:rPr>
        <w:t>, pritaikant tarptautiniams standartams ir panaudojant saugias šiuolaikines technologijas</w:t>
      </w:r>
      <w:r w:rsidR="00BE0A72">
        <w:rPr>
          <w:rFonts w:ascii="Times New Roman" w:hAnsi="Times New Roman" w:cs="Times New Roman"/>
          <w:color w:val="000000"/>
          <w:sz w:val="24"/>
          <w:szCs w:val="24"/>
        </w:rPr>
        <w:t>,</w:t>
      </w:r>
      <w:r w:rsidR="00BE0A72" w:rsidRPr="00BE0A72">
        <w:rPr>
          <w:rFonts w:ascii="Times New Roman" w:hAnsi="Times New Roman" w:cs="Times New Roman"/>
          <w:color w:val="000000"/>
          <w:sz w:val="24"/>
          <w:szCs w:val="24"/>
        </w:rPr>
        <w:t xml:space="preserve"> </w:t>
      </w:r>
      <w:r w:rsidR="00BE0A72">
        <w:rPr>
          <w:rFonts w:ascii="Times New Roman" w:hAnsi="Times New Roman" w:cs="Times New Roman"/>
          <w:color w:val="000000"/>
          <w:sz w:val="24"/>
          <w:szCs w:val="24"/>
        </w:rPr>
        <w:t xml:space="preserve">modernizuota Elektroninio statistinių duomenų parengimo ir perdavimo sistema (toliau - e. statistika). Nuo 2023 metų pradžios statistinius duomenis </w:t>
      </w:r>
      <w:r w:rsidR="00CE2B84">
        <w:rPr>
          <w:rFonts w:ascii="Times New Roman" w:hAnsi="Times New Roman" w:cs="Times New Roman"/>
          <w:color w:val="000000"/>
          <w:sz w:val="24"/>
          <w:szCs w:val="24"/>
        </w:rPr>
        <w:t xml:space="preserve">planuojama </w:t>
      </w:r>
      <w:r w:rsidR="00BE0A72">
        <w:rPr>
          <w:rFonts w:ascii="Times New Roman" w:hAnsi="Times New Roman" w:cs="Times New Roman"/>
          <w:color w:val="000000"/>
          <w:sz w:val="24"/>
          <w:szCs w:val="24"/>
        </w:rPr>
        <w:t>pradėti rinkti modernizuotoje e. statistikos sistemoje. Šioje sistemoje</w:t>
      </w:r>
      <w:r w:rsidR="00E40C02">
        <w:rPr>
          <w:rFonts w:ascii="Times New Roman" w:hAnsi="Times New Roman" w:cs="Times New Roman"/>
          <w:color w:val="000000"/>
          <w:sz w:val="24"/>
          <w:szCs w:val="24"/>
        </w:rPr>
        <w:t xml:space="preserve"> s</w:t>
      </w:r>
      <w:r w:rsidR="00406140">
        <w:rPr>
          <w:rFonts w:ascii="Times New Roman" w:hAnsi="Times New Roman" w:cs="Times New Roman"/>
          <w:color w:val="000000"/>
          <w:sz w:val="24"/>
          <w:szCs w:val="24"/>
        </w:rPr>
        <w:t>tatistin</w:t>
      </w:r>
      <w:r w:rsidR="00E40C02">
        <w:rPr>
          <w:rFonts w:ascii="Times New Roman" w:hAnsi="Times New Roman" w:cs="Times New Roman"/>
          <w:color w:val="000000"/>
          <w:sz w:val="24"/>
          <w:szCs w:val="24"/>
        </w:rPr>
        <w:t>ių ataskaitų pildymui</w:t>
      </w:r>
      <w:r w:rsidR="00BE0A72">
        <w:rPr>
          <w:rFonts w:ascii="Times New Roman" w:hAnsi="Times New Roman" w:cs="Times New Roman"/>
          <w:color w:val="000000"/>
          <w:sz w:val="24"/>
          <w:szCs w:val="24"/>
        </w:rPr>
        <w:t xml:space="preserve"> ir teikimui</w:t>
      </w:r>
      <w:r w:rsidR="00E40C02">
        <w:rPr>
          <w:rFonts w:ascii="Times New Roman" w:hAnsi="Times New Roman" w:cs="Times New Roman"/>
          <w:color w:val="000000"/>
          <w:sz w:val="24"/>
          <w:szCs w:val="24"/>
        </w:rPr>
        <w:t xml:space="preserve"> bus naudojam</w:t>
      </w:r>
      <w:r w:rsidR="00BE0A72">
        <w:rPr>
          <w:rFonts w:ascii="Times New Roman" w:hAnsi="Times New Roman" w:cs="Times New Roman"/>
          <w:color w:val="000000"/>
          <w:sz w:val="24"/>
          <w:szCs w:val="24"/>
        </w:rPr>
        <w:t>i statistinių ataskaitų</w:t>
      </w:r>
      <w:r w:rsidR="00E40C02">
        <w:rPr>
          <w:rFonts w:ascii="Times New Roman" w:hAnsi="Times New Roman" w:cs="Times New Roman"/>
          <w:color w:val="000000"/>
          <w:sz w:val="24"/>
          <w:szCs w:val="24"/>
        </w:rPr>
        <w:t xml:space="preserve"> </w:t>
      </w:r>
      <w:r w:rsidR="00BE0A72">
        <w:rPr>
          <w:rFonts w:ascii="Times New Roman" w:hAnsi="Times New Roman" w:cs="Times New Roman"/>
          <w:color w:val="000000"/>
          <w:sz w:val="24"/>
          <w:szCs w:val="24"/>
        </w:rPr>
        <w:t xml:space="preserve">elektroniniai </w:t>
      </w:r>
      <w:r w:rsidR="00E40C02">
        <w:rPr>
          <w:rFonts w:ascii="Times New Roman" w:hAnsi="Times New Roman" w:cs="Times New Roman"/>
          <w:color w:val="000000"/>
          <w:sz w:val="24"/>
          <w:szCs w:val="24"/>
        </w:rPr>
        <w:t>šablonai</w:t>
      </w:r>
      <w:r w:rsidR="00BE0A72">
        <w:rPr>
          <w:rFonts w:ascii="Times New Roman" w:hAnsi="Times New Roman" w:cs="Times New Roman"/>
          <w:color w:val="000000"/>
          <w:sz w:val="24"/>
          <w:szCs w:val="24"/>
        </w:rPr>
        <w:t>, kurių realizacijai yra naudojama Orbeon technologija (toliau – Orbeon ataskaitos)</w:t>
      </w:r>
      <w:r w:rsidR="00E40C02">
        <w:rPr>
          <w:rFonts w:ascii="Times New Roman" w:hAnsi="Times New Roman" w:cs="Times New Roman"/>
          <w:color w:val="000000"/>
          <w:sz w:val="24"/>
          <w:szCs w:val="24"/>
        </w:rPr>
        <w:t xml:space="preserve">. </w:t>
      </w:r>
    </w:p>
    <w:p w14:paraId="07D1BBBB" w14:textId="77777777" w:rsidR="00BE0A72" w:rsidRPr="00BE0A72" w:rsidRDefault="00C17707" w:rsidP="00CE2B84">
      <w:pPr>
        <w:pStyle w:val="Heading2"/>
      </w:pPr>
      <w:r w:rsidRPr="00BE0A72">
        <w:t>Numatom</w:t>
      </w:r>
      <w:r w:rsidR="00BE0A72">
        <w:t>i</w:t>
      </w:r>
      <w:r w:rsidRPr="00BE0A72">
        <w:t xml:space="preserve"> suprogramuoti statistin</w:t>
      </w:r>
      <w:r w:rsidR="00BE0A72" w:rsidRPr="00BE0A72">
        <w:t>ių</w:t>
      </w:r>
      <w:r w:rsidRPr="00BE0A72">
        <w:t xml:space="preserve"> ataskait</w:t>
      </w:r>
      <w:r w:rsidR="00BE0A72" w:rsidRPr="00BE0A72">
        <w:t>ų formuliarai</w:t>
      </w:r>
    </w:p>
    <w:p w14:paraId="141BA843" w14:textId="77777777" w:rsidR="00546DE3" w:rsidRPr="00BE0A72" w:rsidRDefault="00546DE3" w:rsidP="00BE0A72">
      <w:pPr>
        <w:pStyle w:val="ListParagraph"/>
        <w:ind w:left="0" w:firstLine="567"/>
        <w:jc w:val="both"/>
        <w:rPr>
          <w:rFonts w:ascii="Times New Roman" w:hAnsi="Times New Roman" w:cs="Times New Roman"/>
          <w:sz w:val="24"/>
          <w:szCs w:val="24"/>
        </w:rPr>
      </w:pPr>
      <w:r w:rsidRPr="00BE0A72">
        <w:rPr>
          <w:rFonts w:ascii="Times New Roman" w:hAnsi="Times New Roman" w:cs="Times New Roman"/>
          <w:sz w:val="24"/>
          <w:szCs w:val="24"/>
        </w:rPr>
        <w:t xml:space="preserve">Numatomų suprogramuoti statistinių ataskaitų </w:t>
      </w:r>
      <w:r w:rsidR="00BE0A72" w:rsidRPr="00BE0A72">
        <w:rPr>
          <w:rFonts w:ascii="Times New Roman" w:hAnsi="Times New Roman" w:cs="Times New Roman"/>
          <w:sz w:val="24"/>
          <w:szCs w:val="24"/>
        </w:rPr>
        <w:t xml:space="preserve">formuliarų </w:t>
      </w:r>
      <w:r w:rsidRPr="00BE0A72">
        <w:rPr>
          <w:rFonts w:ascii="Times New Roman" w:hAnsi="Times New Roman" w:cs="Times New Roman"/>
          <w:sz w:val="24"/>
          <w:szCs w:val="24"/>
        </w:rPr>
        <w:t>sąrašas pateikiamas žemiau</w:t>
      </w:r>
      <w:r w:rsidR="00F2139A" w:rsidRPr="00BE0A72">
        <w:rPr>
          <w:rFonts w:ascii="Times New Roman" w:hAnsi="Times New Roman" w:cs="Times New Roman"/>
          <w:sz w:val="24"/>
          <w:szCs w:val="24"/>
        </w:rPr>
        <w:t>. Sąraše taip pat nurodomas preliminarus tikrinimo taisyklių kiekis ir požymiai ar statistinių ataskaitų daliniam užpildymui naudojami administracinių šaltinių ir (arba) kitų statistinių ataskaitų, įskaitant ankstesnio ataskaitinio laikotarpio, duomenys.</w:t>
      </w:r>
    </w:p>
    <w:tbl>
      <w:tblPr>
        <w:tblW w:w="9493" w:type="dxa"/>
        <w:tblLayout w:type="fixed"/>
        <w:tblLook w:val="04A0" w:firstRow="1" w:lastRow="0" w:firstColumn="1" w:lastColumn="0" w:noHBand="0" w:noVBand="1"/>
      </w:tblPr>
      <w:tblGrid>
        <w:gridCol w:w="1413"/>
        <w:gridCol w:w="1701"/>
        <w:gridCol w:w="1701"/>
        <w:gridCol w:w="2268"/>
        <w:gridCol w:w="2410"/>
      </w:tblGrid>
      <w:tr w:rsidR="006C0F29" w:rsidRPr="00546DE3" w14:paraId="4FBF4A31" w14:textId="77777777" w:rsidTr="00CE2B84">
        <w:trPr>
          <w:trHeight w:val="557"/>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12D614"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Statistinė</w:t>
            </w:r>
            <w:r w:rsidR="00CE2B84">
              <w:rPr>
                <w:rFonts w:ascii="Times New Roman" w:eastAsia="Times New Roman" w:hAnsi="Times New Roman" w:cs="Times New Roman"/>
                <w:color w:val="000000"/>
                <w:sz w:val="24"/>
                <w:szCs w:val="24"/>
                <w:lang w:eastAsia="lt-LT"/>
              </w:rPr>
              <w:t>s ataskaitos formuliaras</w:t>
            </w:r>
          </w:p>
        </w:tc>
        <w:tc>
          <w:tcPr>
            <w:tcW w:w="1701" w:type="dxa"/>
            <w:tcBorders>
              <w:top w:val="single" w:sz="4" w:space="0" w:color="auto"/>
              <w:left w:val="nil"/>
              <w:bottom w:val="single" w:sz="4" w:space="0" w:color="auto"/>
              <w:right w:val="single" w:sz="4" w:space="0" w:color="auto"/>
            </w:tcBorders>
            <w:shd w:val="clear" w:color="auto" w:fill="E7E6E6" w:themeFill="background2"/>
            <w:hideMark/>
          </w:tcPr>
          <w:p w14:paraId="61AB7888"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Periodiškumas</w:t>
            </w:r>
          </w:p>
        </w:tc>
        <w:tc>
          <w:tcPr>
            <w:tcW w:w="1701" w:type="dxa"/>
            <w:tcBorders>
              <w:top w:val="single" w:sz="4" w:space="0" w:color="auto"/>
              <w:left w:val="nil"/>
              <w:bottom w:val="single" w:sz="4" w:space="0" w:color="auto"/>
              <w:right w:val="single" w:sz="4" w:space="0" w:color="auto"/>
            </w:tcBorders>
            <w:shd w:val="clear" w:color="auto" w:fill="E7E6E6" w:themeFill="background2"/>
            <w:hideMark/>
          </w:tcPr>
          <w:p w14:paraId="0A3BED40" w14:textId="77777777" w:rsidR="00546DE3" w:rsidRPr="00546DE3" w:rsidRDefault="00CE2B84" w:rsidP="00CE2B84">
            <w:pPr>
              <w:spacing w:after="0" w:line="240" w:lineRule="auto"/>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P</w:t>
            </w:r>
            <w:r w:rsidRPr="00BE0A72">
              <w:rPr>
                <w:rFonts w:ascii="Times New Roman" w:hAnsi="Times New Roman" w:cs="Times New Roman"/>
                <w:sz w:val="24"/>
                <w:szCs w:val="24"/>
              </w:rPr>
              <w:t>reliminarus</w:t>
            </w:r>
            <w:r>
              <w:rPr>
                <w:rFonts w:ascii="Times New Roman" w:eastAsia="Times New Roman" w:hAnsi="Times New Roman" w:cs="Times New Roman"/>
                <w:color w:val="000000"/>
                <w:sz w:val="24"/>
                <w:szCs w:val="24"/>
                <w:lang w:eastAsia="lt-LT"/>
              </w:rPr>
              <w:t xml:space="preserve"> t</w:t>
            </w:r>
            <w:r w:rsidR="00546DE3" w:rsidRPr="00546DE3">
              <w:rPr>
                <w:rFonts w:ascii="Times New Roman" w:eastAsia="Times New Roman" w:hAnsi="Times New Roman" w:cs="Times New Roman"/>
                <w:color w:val="000000"/>
                <w:sz w:val="24"/>
                <w:szCs w:val="24"/>
                <w:lang w:eastAsia="lt-LT"/>
              </w:rPr>
              <w:t>ikrinimo taisyklių kiekis</w:t>
            </w:r>
          </w:p>
        </w:tc>
        <w:tc>
          <w:tcPr>
            <w:tcW w:w="2268" w:type="dxa"/>
            <w:tcBorders>
              <w:top w:val="single" w:sz="4" w:space="0" w:color="auto"/>
              <w:left w:val="nil"/>
              <w:bottom w:val="single" w:sz="4" w:space="0" w:color="auto"/>
              <w:right w:val="single" w:sz="4" w:space="0" w:color="auto"/>
            </w:tcBorders>
            <w:shd w:val="clear" w:color="auto" w:fill="E7E6E6" w:themeFill="background2"/>
            <w:hideMark/>
          </w:tcPr>
          <w:p w14:paraId="38095CAF" w14:textId="77777777" w:rsidR="00546DE3" w:rsidRPr="00546DE3" w:rsidRDefault="00F2139A" w:rsidP="00546DE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Daliniam užpildymui</w:t>
            </w:r>
            <w:r w:rsidR="006C0F29">
              <w:rPr>
                <w:rFonts w:ascii="Times New Roman" w:eastAsia="Times New Roman" w:hAnsi="Times New Roman" w:cs="Times New Roman"/>
                <w:color w:val="000000"/>
                <w:sz w:val="24"/>
                <w:szCs w:val="24"/>
                <w:lang w:eastAsia="lt-LT"/>
              </w:rPr>
              <w:t xml:space="preserve"> naudojami administracinių šaltinių duomenys</w:t>
            </w:r>
          </w:p>
        </w:tc>
        <w:tc>
          <w:tcPr>
            <w:tcW w:w="2410" w:type="dxa"/>
            <w:tcBorders>
              <w:top w:val="single" w:sz="4" w:space="0" w:color="auto"/>
              <w:left w:val="nil"/>
              <w:bottom w:val="single" w:sz="4" w:space="0" w:color="auto"/>
              <w:right w:val="single" w:sz="4" w:space="0" w:color="auto"/>
            </w:tcBorders>
            <w:shd w:val="clear" w:color="auto" w:fill="E7E6E6" w:themeFill="background2"/>
            <w:hideMark/>
          </w:tcPr>
          <w:p w14:paraId="5A357466" w14:textId="77777777" w:rsidR="00546DE3" w:rsidRPr="00546DE3" w:rsidRDefault="00F2139A" w:rsidP="006C0F2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Daliniam užpildymui</w:t>
            </w:r>
            <w:r w:rsidR="00546DE3" w:rsidRPr="00546DE3">
              <w:rPr>
                <w:rFonts w:ascii="Times New Roman" w:eastAsia="Times New Roman" w:hAnsi="Times New Roman" w:cs="Times New Roman"/>
                <w:color w:val="000000"/>
                <w:sz w:val="24"/>
                <w:szCs w:val="24"/>
                <w:lang w:eastAsia="lt-LT"/>
              </w:rPr>
              <w:t xml:space="preserve"> naudojam</w:t>
            </w:r>
            <w:r w:rsidR="006C0F29">
              <w:rPr>
                <w:rFonts w:ascii="Times New Roman" w:eastAsia="Times New Roman" w:hAnsi="Times New Roman" w:cs="Times New Roman"/>
                <w:color w:val="000000"/>
                <w:sz w:val="24"/>
                <w:szCs w:val="24"/>
                <w:lang w:eastAsia="lt-LT"/>
              </w:rPr>
              <w:t>i</w:t>
            </w:r>
            <w:r w:rsidR="00546DE3" w:rsidRPr="00546DE3">
              <w:rPr>
                <w:rFonts w:ascii="Times New Roman" w:eastAsia="Times New Roman" w:hAnsi="Times New Roman" w:cs="Times New Roman"/>
                <w:color w:val="000000"/>
                <w:sz w:val="24"/>
                <w:szCs w:val="24"/>
                <w:lang w:eastAsia="lt-LT"/>
              </w:rPr>
              <w:t xml:space="preserve"> statistinių ataskaitų</w:t>
            </w:r>
            <w:r w:rsidR="006C0F29">
              <w:rPr>
                <w:rFonts w:ascii="Times New Roman" w:eastAsia="Times New Roman" w:hAnsi="Times New Roman" w:cs="Times New Roman"/>
                <w:color w:val="000000"/>
                <w:sz w:val="24"/>
                <w:szCs w:val="24"/>
                <w:lang w:eastAsia="lt-LT"/>
              </w:rPr>
              <w:t xml:space="preserve"> duomenys</w:t>
            </w:r>
          </w:p>
        </w:tc>
      </w:tr>
      <w:tr w:rsidR="00546DE3" w:rsidRPr="00546DE3" w14:paraId="4937C580"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8E0B2B"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STRL-01</w:t>
            </w:r>
          </w:p>
        </w:tc>
        <w:tc>
          <w:tcPr>
            <w:tcW w:w="1701" w:type="dxa"/>
            <w:tcBorders>
              <w:top w:val="nil"/>
              <w:left w:val="nil"/>
              <w:bottom w:val="single" w:sz="4" w:space="0" w:color="auto"/>
              <w:right w:val="single" w:sz="4" w:space="0" w:color="auto"/>
            </w:tcBorders>
            <w:shd w:val="clear" w:color="auto" w:fill="auto"/>
            <w:noWrap/>
            <w:vAlign w:val="bottom"/>
            <w:hideMark/>
          </w:tcPr>
          <w:p w14:paraId="7C4F7ADC"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vienkartinė</w:t>
            </w:r>
          </w:p>
        </w:tc>
        <w:tc>
          <w:tcPr>
            <w:tcW w:w="1701" w:type="dxa"/>
            <w:tcBorders>
              <w:top w:val="nil"/>
              <w:left w:val="nil"/>
              <w:bottom w:val="single" w:sz="4" w:space="0" w:color="auto"/>
              <w:right w:val="single" w:sz="4" w:space="0" w:color="auto"/>
            </w:tcBorders>
            <w:shd w:val="clear" w:color="auto" w:fill="auto"/>
            <w:noWrap/>
            <w:hideMark/>
          </w:tcPr>
          <w:p w14:paraId="10294F13"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28</w:t>
            </w:r>
          </w:p>
        </w:tc>
        <w:tc>
          <w:tcPr>
            <w:tcW w:w="2268" w:type="dxa"/>
            <w:tcBorders>
              <w:top w:val="nil"/>
              <w:left w:val="nil"/>
              <w:bottom w:val="single" w:sz="4" w:space="0" w:color="auto"/>
              <w:right w:val="single" w:sz="4" w:space="0" w:color="auto"/>
            </w:tcBorders>
            <w:shd w:val="clear" w:color="auto" w:fill="auto"/>
            <w:noWrap/>
            <w:hideMark/>
          </w:tcPr>
          <w:p w14:paraId="1BCB36D7"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5E038CA7"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57FE73C1"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A08960"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F-01</w:t>
            </w:r>
          </w:p>
        </w:tc>
        <w:tc>
          <w:tcPr>
            <w:tcW w:w="1701" w:type="dxa"/>
            <w:tcBorders>
              <w:top w:val="nil"/>
              <w:left w:val="nil"/>
              <w:bottom w:val="single" w:sz="4" w:space="0" w:color="auto"/>
              <w:right w:val="single" w:sz="4" w:space="0" w:color="auto"/>
            </w:tcBorders>
            <w:shd w:val="clear" w:color="auto" w:fill="auto"/>
            <w:noWrap/>
            <w:vAlign w:val="bottom"/>
            <w:hideMark/>
          </w:tcPr>
          <w:p w14:paraId="58C32BD3"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5275128C"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613</w:t>
            </w:r>
          </w:p>
        </w:tc>
        <w:tc>
          <w:tcPr>
            <w:tcW w:w="2268" w:type="dxa"/>
            <w:tcBorders>
              <w:top w:val="nil"/>
              <w:left w:val="nil"/>
              <w:bottom w:val="single" w:sz="4" w:space="0" w:color="auto"/>
              <w:right w:val="single" w:sz="4" w:space="0" w:color="auto"/>
            </w:tcBorders>
            <w:shd w:val="clear" w:color="auto" w:fill="auto"/>
            <w:noWrap/>
            <w:hideMark/>
          </w:tcPr>
          <w:p w14:paraId="705556FA"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c>
          <w:tcPr>
            <w:tcW w:w="2410" w:type="dxa"/>
            <w:tcBorders>
              <w:top w:val="nil"/>
              <w:left w:val="nil"/>
              <w:bottom w:val="single" w:sz="4" w:space="0" w:color="auto"/>
              <w:right w:val="single" w:sz="4" w:space="0" w:color="auto"/>
            </w:tcBorders>
            <w:shd w:val="clear" w:color="auto" w:fill="auto"/>
            <w:noWrap/>
            <w:hideMark/>
          </w:tcPr>
          <w:p w14:paraId="14F6B806"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r>
      <w:tr w:rsidR="00546DE3" w:rsidRPr="00546DE3" w14:paraId="6291A5FA"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AB8815"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F-01 (detali)</w:t>
            </w:r>
          </w:p>
        </w:tc>
        <w:tc>
          <w:tcPr>
            <w:tcW w:w="1701" w:type="dxa"/>
            <w:tcBorders>
              <w:top w:val="nil"/>
              <w:left w:val="nil"/>
              <w:bottom w:val="single" w:sz="4" w:space="0" w:color="auto"/>
              <w:right w:val="single" w:sz="4" w:space="0" w:color="auto"/>
            </w:tcBorders>
            <w:shd w:val="clear" w:color="auto" w:fill="auto"/>
            <w:noWrap/>
            <w:vAlign w:val="bottom"/>
            <w:hideMark/>
          </w:tcPr>
          <w:p w14:paraId="6A9066B7"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40C1798F"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795</w:t>
            </w:r>
          </w:p>
        </w:tc>
        <w:tc>
          <w:tcPr>
            <w:tcW w:w="2268" w:type="dxa"/>
            <w:tcBorders>
              <w:top w:val="nil"/>
              <w:left w:val="nil"/>
              <w:bottom w:val="single" w:sz="4" w:space="0" w:color="auto"/>
              <w:right w:val="single" w:sz="4" w:space="0" w:color="auto"/>
            </w:tcBorders>
            <w:shd w:val="clear" w:color="auto" w:fill="auto"/>
            <w:noWrap/>
            <w:hideMark/>
          </w:tcPr>
          <w:p w14:paraId="59613F2F"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c>
          <w:tcPr>
            <w:tcW w:w="2410" w:type="dxa"/>
            <w:tcBorders>
              <w:top w:val="nil"/>
              <w:left w:val="nil"/>
              <w:bottom w:val="single" w:sz="4" w:space="0" w:color="auto"/>
              <w:right w:val="single" w:sz="4" w:space="0" w:color="auto"/>
            </w:tcBorders>
            <w:shd w:val="clear" w:color="auto" w:fill="auto"/>
            <w:noWrap/>
            <w:hideMark/>
          </w:tcPr>
          <w:p w14:paraId="02C1DEEC"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r>
      <w:tr w:rsidR="00546DE3" w:rsidRPr="00546DE3" w14:paraId="347BD92B"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99420A"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APR-01</w:t>
            </w:r>
          </w:p>
        </w:tc>
        <w:tc>
          <w:tcPr>
            <w:tcW w:w="1701" w:type="dxa"/>
            <w:tcBorders>
              <w:top w:val="nil"/>
              <w:left w:val="nil"/>
              <w:bottom w:val="single" w:sz="4" w:space="0" w:color="auto"/>
              <w:right w:val="single" w:sz="4" w:space="0" w:color="auto"/>
            </w:tcBorders>
            <w:shd w:val="clear" w:color="auto" w:fill="auto"/>
            <w:noWrap/>
            <w:vAlign w:val="bottom"/>
            <w:hideMark/>
          </w:tcPr>
          <w:p w14:paraId="7A87386B"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308C6951"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15</w:t>
            </w:r>
          </w:p>
        </w:tc>
        <w:tc>
          <w:tcPr>
            <w:tcW w:w="2268" w:type="dxa"/>
            <w:tcBorders>
              <w:top w:val="nil"/>
              <w:left w:val="nil"/>
              <w:bottom w:val="single" w:sz="4" w:space="0" w:color="auto"/>
              <w:right w:val="single" w:sz="4" w:space="0" w:color="auto"/>
            </w:tcBorders>
            <w:shd w:val="clear" w:color="auto" w:fill="auto"/>
            <w:noWrap/>
            <w:hideMark/>
          </w:tcPr>
          <w:p w14:paraId="15B1196D"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46292BA3"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722CC531"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470F01"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PR-07</w:t>
            </w:r>
          </w:p>
        </w:tc>
        <w:tc>
          <w:tcPr>
            <w:tcW w:w="1701" w:type="dxa"/>
            <w:tcBorders>
              <w:top w:val="nil"/>
              <w:left w:val="nil"/>
              <w:bottom w:val="single" w:sz="4" w:space="0" w:color="auto"/>
              <w:right w:val="single" w:sz="4" w:space="0" w:color="auto"/>
            </w:tcBorders>
            <w:shd w:val="clear" w:color="auto" w:fill="auto"/>
            <w:noWrap/>
            <w:vAlign w:val="bottom"/>
            <w:hideMark/>
          </w:tcPr>
          <w:p w14:paraId="57175EAC"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3697C700"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104</w:t>
            </w:r>
          </w:p>
        </w:tc>
        <w:tc>
          <w:tcPr>
            <w:tcW w:w="2268" w:type="dxa"/>
            <w:tcBorders>
              <w:top w:val="nil"/>
              <w:left w:val="nil"/>
              <w:bottom w:val="single" w:sz="4" w:space="0" w:color="auto"/>
              <w:right w:val="single" w:sz="4" w:space="0" w:color="auto"/>
            </w:tcBorders>
            <w:shd w:val="clear" w:color="auto" w:fill="auto"/>
            <w:noWrap/>
            <w:hideMark/>
          </w:tcPr>
          <w:p w14:paraId="77BA0EA8"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37D1440F"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78F1D287"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95EF86"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TKR-01</w:t>
            </w:r>
          </w:p>
        </w:tc>
        <w:tc>
          <w:tcPr>
            <w:tcW w:w="1701" w:type="dxa"/>
            <w:tcBorders>
              <w:top w:val="nil"/>
              <w:left w:val="nil"/>
              <w:bottom w:val="single" w:sz="4" w:space="0" w:color="auto"/>
              <w:right w:val="single" w:sz="4" w:space="0" w:color="auto"/>
            </w:tcBorders>
            <w:shd w:val="clear" w:color="auto" w:fill="auto"/>
            <w:noWrap/>
            <w:vAlign w:val="bottom"/>
            <w:hideMark/>
          </w:tcPr>
          <w:p w14:paraId="2512B1F0"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savaitinė</w:t>
            </w:r>
          </w:p>
        </w:tc>
        <w:tc>
          <w:tcPr>
            <w:tcW w:w="1701" w:type="dxa"/>
            <w:tcBorders>
              <w:top w:val="nil"/>
              <w:left w:val="nil"/>
              <w:bottom w:val="single" w:sz="4" w:space="0" w:color="auto"/>
              <w:right w:val="single" w:sz="4" w:space="0" w:color="auto"/>
            </w:tcBorders>
            <w:shd w:val="clear" w:color="auto" w:fill="auto"/>
            <w:noWrap/>
            <w:hideMark/>
          </w:tcPr>
          <w:p w14:paraId="5940F7E3"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200</w:t>
            </w:r>
          </w:p>
        </w:tc>
        <w:tc>
          <w:tcPr>
            <w:tcW w:w="2268" w:type="dxa"/>
            <w:tcBorders>
              <w:top w:val="nil"/>
              <w:left w:val="nil"/>
              <w:bottom w:val="single" w:sz="4" w:space="0" w:color="auto"/>
              <w:right w:val="single" w:sz="4" w:space="0" w:color="auto"/>
            </w:tcBorders>
            <w:shd w:val="clear" w:color="auto" w:fill="auto"/>
            <w:noWrap/>
            <w:hideMark/>
          </w:tcPr>
          <w:p w14:paraId="2C72A60B"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c>
          <w:tcPr>
            <w:tcW w:w="2410" w:type="dxa"/>
            <w:tcBorders>
              <w:top w:val="nil"/>
              <w:left w:val="nil"/>
              <w:bottom w:val="single" w:sz="4" w:space="0" w:color="auto"/>
              <w:right w:val="single" w:sz="4" w:space="0" w:color="auto"/>
            </w:tcBorders>
            <w:shd w:val="clear" w:color="auto" w:fill="auto"/>
            <w:noWrap/>
            <w:hideMark/>
          </w:tcPr>
          <w:p w14:paraId="4558C106"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0FD3970E"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0266C97"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KS-02</w:t>
            </w:r>
          </w:p>
        </w:tc>
        <w:tc>
          <w:tcPr>
            <w:tcW w:w="1701" w:type="dxa"/>
            <w:tcBorders>
              <w:top w:val="nil"/>
              <w:left w:val="nil"/>
              <w:bottom w:val="single" w:sz="4" w:space="0" w:color="auto"/>
              <w:right w:val="single" w:sz="4" w:space="0" w:color="auto"/>
            </w:tcBorders>
            <w:shd w:val="clear" w:color="auto" w:fill="auto"/>
            <w:noWrap/>
            <w:vAlign w:val="bottom"/>
            <w:hideMark/>
          </w:tcPr>
          <w:p w14:paraId="0D20DE43"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ketvirtinė</w:t>
            </w:r>
          </w:p>
        </w:tc>
        <w:tc>
          <w:tcPr>
            <w:tcW w:w="1701" w:type="dxa"/>
            <w:tcBorders>
              <w:top w:val="nil"/>
              <w:left w:val="nil"/>
              <w:bottom w:val="single" w:sz="4" w:space="0" w:color="auto"/>
              <w:right w:val="single" w:sz="4" w:space="0" w:color="auto"/>
            </w:tcBorders>
            <w:shd w:val="clear" w:color="auto" w:fill="auto"/>
            <w:noWrap/>
            <w:hideMark/>
          </w:tcPr>
          <w:p w14:paraId="40FB5821"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20</w:t>
            </w:r>
          </w:p>
        </w:tc>
        <w:tc>
          <w:tcPr>
            <w:tcW w:w="2268" w:type="dxa"/>
            <w:tcBorders>
              <w:top w:val="nil"/>
              <w:left w:val="nil"/>
              <w:bottom w:val="single" w:sz="4" w:space="0" w:color="auto"/>
              <w:right w:val="single" w:sz="4" w:space="0" w:color="auto"/>
            </w:tcBorders>
            <w:shd w:val="clear" w:color="auto" w:fill="auto"/>
            <w:noWrap/>
            <w:hideMark/>
          </w:tcPr>
          <w:p w14:paraId="0570AEC7"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4EEDB207"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7032F973"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56A5C3"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EN-01</w:t>
            </w:r>
          </w:p>
        </w:tc>
        <w:tc>
          <w:tcPr>
            <w:tcW w:w="1701" w:type="dxa"/>
            <w:tcBorders>
              <w:top w:val="nil"/>
              <w:left w:val="nil"/>
              <w:bottom w:val="single" w:sz="4" w:space="0" w:color="auto"/>
              <w:right w:val="single" w:sz="4" w:space="0" w:color="auto"/>
            </w:tcBorders>
            <w:shd w:val="clear" w:color="auto" w:fill="auto"/>
            <w:noWrap/>
            <w:vAlign w:val="bottom"/>
            <w:hideMark/>
          </w:tcPr>
          <w:p w14:paraId="6E221416"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2C697F90"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79</w:t>
            </w:r>
          </w:p>
        </w:tc>
        <w:tc>
          <w:tcPr>
            <w:tcW w:w="2268" w:type="dxa"/>
            <w:tcBorders>
              <w:top w:val="nil"/>
              <w:left w:val="nil"/>
              <w:bottom w:val="single" w:sz="4" w:space="0" w:color="auto"/>
              <w:right w:val="single" w:sz="4" w:space="0" w:color="auto"/>
            </w:tcBorders>
            <w:shd w:val="clear" w:color="auto" w:fill="auto"/>
            <w:noWrap/>
            <w:hideMark/>
          </w:tcPr>
          <w:p w14:paraId="664F7C9F"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126CBA47"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r>
      <w:tr w:rsidR="00546DE3" w:rsidRPr="00546DE3" w14:paraId="03836A55"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98B1CD"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EN-06</w:t>
            </w:r>
          </w:p>
        </w:tc>
        <w:tc>
          <w:tcPr>
            <w:tcW w:w="1701" w:type="dxa"/>
            <w:tcBorders>
              <w:top w:val="nil"/>
              <w:left w:val="nil"/>
              <w:bottom w:val="single" w:sz="4" w:space="0" w:color="auto"/>
              <w:right w:val="single" w:sz="4" w:space="0" w:color="auto"/>
            </w:tcBorders>
            <w:shd w:val="clear" w:color="auto" w:fill="auto"/>
            <w:noWrap/>
            <w:vAlign w:val="bottom"/>
            <w:hideMark/>
          </w:tcPr>
          <w:p w14:paraId="72E9FD94"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15B21D91"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43</w:t>
            </w:r>
          </w:p>
        </w:tc>
        <w:tc>
          <w:tcPr>
            <w:tcW w:w="2268" w:type="dxa"/>
            <w:tcBorders>
              <w:top w:val="nil"/>
              <w:left w:val="nil"/>
              <w:bottom w:val="single" w:sz="4" w:space="0" w:color="auto"/>
              <w:right w:val="single" w:sz="4" w:space="0" w:color="auto"/>
            </w:tcBorders>
            <w:shd w:val="clear" w:color="auto" w:fill="auto"/>
            <w:noWrap/>
            <w:hideMark/>
          </w:tcPr>
          <w:p w14:paraId="6D24EE75"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3CDCF3D8"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54737BB6"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92EF95"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ŠVF-01</w:t>
            </w:r>
          </w:p>
        </w:tc>
        <w:tc>
          <w:tcPr>
            <w:tcW w:w="1701" w:type="dxa"/>
            <w:tcBorders>
              <w:top w:val="nil"/>
              <w:left w:val="nil"/>
              <w:bottom w:val="single" w:sz="4" w:space="0" w:color="auto"/>
              <w:right w:val="single" w:sz="4" w:space="0" w:color="auto"/>
            </w:tcBorders>
            <w:shd w:val="clear" w:color="auto" w:fill="auto"/>
            <w:noWrap/>
            <w:vAlign w:val="bottom"/>
            <w:hideMark/>
          </w:tcPr>
          <w:p w14:paraId="16FE0385"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29D9B75F"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41</w:t>
            </w:r>
          </w:p>
        </w:tc>
        <w:tc>
          <w:tcPr>
            <w:tcW w:w="2268" w:type="dxa"/>
            <w:tcBorders>
              <w:top w:val="nil"/>
              <w:left w:val="nil"/>
              <w:bottom w:val="single" w:sz="4" w:space="0" w:color="auto"/>
              <w:right w:val="single" w:sz="4" w:space="0" w:color="auto"/>
            </w:tcBorders>
            <w:shd w:val="clear" w:color="auto" w:fill="auto"/>
            <w:noWrap/>
            <w:hideMark/>
          </w:tcPr>
          <w:p w14:paraId="205C77E1"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166FA757"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791B3AF7" w14:textId="77777777" w:rsidTr="00CE2B84">
        <w:trPr>
          <w:trHeight w:val="27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5DDD6A"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K-03</w:t>
            </w:r>
          </w:p>
        </w:tc>
        <w:tc>
          <w:tcPr>
            <w:tcW w:w="1701" w:type="dxa"/>
            <w:tcBorders>
              <w:top w:val="nil"/>
              <w:left w:val="nil"/>
              <w:bottom w:val="single" w:sz="4" w:space="0" w:color="auto"/>
              <w:right w:val="single" w:sz="4" w:space="0" w:color="auto"/>
            </w:tcBorders>
            <w:shd w:val="clear" w:color="auto" w:fill="auto"/>
            <w:noWrap/>
            <w:vAlign w:val="bottom"/>
            <w:hideMark/>
          </w:tcPr>
          <w:p w14:paraId="450425B7"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4B27C136"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16</w:t>
            </w:r>
          </w:p>
        </w:tc>
        <w:tc>
          <w:tcPr>
            <w:tcW w:w="2268" w:type="dxa"/>
            <w:tcBorders>
              <w:top w:val="nil"/>
              <w:left w:val="nil"/>
              <w:bottom w:val="single" w:sz="4" w:space="0" w:color="auto"/>
              <w:right w:val="single" w:sz="4" w:space="0" w:color="auto"/>
            </w:tcBorders>
            <w:shd w:val="clear" w:color="auto" w:fill="auto"/>
            <w:noWrap/>
            <w:hideMark/>
          </w:tcPr>
          <w:p w14:paraId="4F2C0564"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66D79FD2"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1957CDD7"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B2035A"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ŽŪM-24</w:t>
            </w:r>
          </w:p>
        </w:tc>
        <w:tc>
          <w:tcPr>
            <w:tcW w:w="1701" w:type="dxa"/>
            <w:tcBorders>
              <w:top w:val="nil"/>
              <w:left w:val="nil"/>
              <w:bottom w:val="single" w:sz="4" w:space="0" w:color="auto"/>
              <w:right w:val="single" w:sz="4" w:space="0" w:color="auto"/>
            </w:tcBorders>
            <w:shd w:val="clear" w:color="auto" w:fill="auto"/>
            <w:noWrap/>
            <w:vAlign w:val="bottom"/>
            <w:hideMark/>
          </w:tcPr>
          <w:p w14:paraId="5C3763A4"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53F68383"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190</w:t>
            </w:r>
          </w:p>
        </w:tc>
        <w:tc>
          <w:tcPr>
            <w:tcW w:w="2268" w:type="dxa"/>
            <w:tcBorders>
              <w:top w:val="nil"/>
              <w:left w:val="nil"/>
              <w:bottom w:val="single" w:sz="4" w:space="0" w:color="auto"/>
              <w:right w:val="single" w:sz="4" w:space="0" w:color="auto"/>
            </w:tcBorders>
            <w:shd w:val="clear" w:color="auto" w:fill="auto"/>
            <w:noWrap/>
            <w:hideMark/>
          </w:tcPr>
          <w:p w14:paraId="332018E0"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c>
          <w:tcPr>
            <w:tcW w:w="2410" w:type="dxa"/>
            <w:tcBorders>
              <w:top w:val="nil"/>
              <w:left w:val="nil"/>
              <w:bottom w:val="single" w:sz="4" w:space="0" w:color="auto"/>
              <w:right w:val="single" w:sz="4" w:space="0" w:color="auto"/>
            </w:tcBorders>
            <w:shd w:val="clear" w:color="auto" w:fill="auto"/>
            <w:noWrap/>
            <w:hideMark/>
          </w:tcPr>
          <w:p w14:paraId="71670C82"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569CA11F"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807943"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EN-11</w:t>
            </w:r>
          </w:p>
        </w:tc>
        <w:tc>
          <w:tcPr>
            <w:tcW w:w="1701" w:type="dxa"/>
            <w:tcBorders>
              <w:top w:val="nil"/>
              <w:left w:val="nil"/>
              <w:bottom w:val="single" w:sz="4" w:space="0" w:color="auto"/>
              <w:right w:val="single" w:sz="4" w:space="0" w:color="auto"/>
            </w:tcBorders>
            <w:shd w:val="clear" w:color="auto" w:fill="auto"/>
            <w:noWrap/>
            <w:vAlign w:val="bottom"/>
            <w:hideMark/>
          </w:tcPr>
          <w:p w14:paraId="53B8D61B"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mėnesinė</w:t>
            </w:r>
          </w:p>
        </w:tc>
        <w:tc>
          <w:tcPr>
            <w:tcW w:w="1701" w:type="dxa"/>
            <w:tcBorders>
              <w:top w:val="nil"/>
              <w:left w:val="nil"/>
              <w:bottom w:val="single" w:sz="4" w:space="0" w:color="auto"/>
              <w:right w:val="single" w:sz="4" w:space="0" w:color="auto"/>
            </w:tcBorders>
            <w:shd w:val="clear" w:color="auto" w:fill="auto"/>
            <w:noWrap/>
            <w:hideMark/>
          </w:tcPr>
          <w:p w14:paraId="74FAB0AF"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38</w:t>
            </w:r>
          </w:p>
        </w:tc>
        <w:tc>
          <w:tcPr>
            <w:tcW w:w="2268" w:type="dxa"/>
            <w:tcBorders>
              <w:top w:val="nil"/>
              <w:left w:val="nil"/>
              <w:bottom w:val="single" w:sz="4" w:space="0" w:color="auto"/>
              <w:right w:val="single" w:sz="4" w:space="0" w:color="auto"/>
            </w:tcBorders>
            <w:shd w:val="clear" w:color="auto" w:fill="auto"/>
            <w:noWrap/>
            <w:hideMark/>
          </w:tcPr>
          <w:p w14:paraId="50591279"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04269130"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r>
      <w:tr w:rsidR="00546DE3" w:rsidRPr="00546DE3" w14:paraId="37B1C774"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DE156D"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EN-12</w:t>
            </w:r>
          </w:p>
        </w:tc>
        <w:tc>
          <w:tcPr>
            <w:tcW w:w="1701" w:type="dxa"/>
            <w:tcBorders>
              <w:top w:val="nil"/>
              <w:left w:val="nil"/>
              <w:bottom w:val="single" w:sz="4" w:space="0" w:color="auto"/>
              <w:right w:val="single" w:sz="4" w:space="0" w:color="auto"/>
            </w:tcBorders>
            <w:shd w:val="clear" w:color="auto" w:fill="auto"/>
            <w:noWrap/>
            <w:vAlign w:val="bottom"/>
            <w:hideMark/>
          </w:tcPr>
          <w:p w14:paraId="4FE8D768"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mėnesinė</w:t>
            </w:r>
          </w:p>
        </w:tc>
        <w:tc>
          <w:tcPr>
            <w:tcW w:w="1701" w:type="dxa"/>
            <w:tcBorders>
              <w:top w:val="nil"/>
              <w:left w:val="nil"/>
              <w:bottom w:val="single" w:sz="4" w:space="0" w:color="auto"/>
              <w:right w:val="single" w:sz="4" w:space="0" w:color="auto"/>
            </w:tcBorders>
            <w:shd w:val="clear" w:color="auto" w:fill="auto"/>
            <w:noWrap/>
            <w:hideMark/>
          </w:tcPr>
          <w:p w14:paraId="329C7E55"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7</w:t>
            </w:r>
          </w:p>
        </w:tc>
        <w:tc>
          <w:tcPr>
            <w:tcW w:w="2268" w:type="dxa"/>
            <w:tcBorders>
              <w:top w:val="nil"/>
              <w:left w:val="nil"/>
              <w:bottom w:val="single" w:sz="4" w:space="0" w:color="auto"/>
              <w:right w:val="single" w:sz="4" w:space="0" w:color="auto"/>
            </w:tcBorders>
            <w:shd w:val="clear" w:color="auto" w:fill="auto"/>
            <w:noWrap/>
            <w:hideMark/>
          </w:tcPr>
          <w:p w14:paraId="38A75CA5"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0799F0A6"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31226E59"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3D7AFE"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EN-16</w:t>
            </w:r>
          </w:p>
        </w:tc>
        <w:tc>
          <w:tcPr>
            <w:tcW w:w="1701" w:type="dxa"/>
            <w:tcBorders>
              <w:top w:val="nil"/>
              <w:left w:val="nil"/>
              <w:bottom w:val="single" w:sz="4" w:space="0" w:color="auto"/>
              <w:right w:val="single" w:sz="4" w:space="0" w:color="auto"/>
            </w:tcBorders>
            <w:shd w:val="clear" w:color="auto" w:fill="auto"/>
            <w:noWrap/>
            <w:vAlign w:val="bottom"/>
            <w:hideMark/>
          </w:tcPr>
          <w:p w14:paraId="63A4318C"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mėnesinė</w:t>
            </w:r>
          </w:p>
        </w:tc>
        <w:tc>
          <w:tcPr>
            <w:tcW w:w="1701" w:type="dxa"/>
            <w:tcBorders>
              <w:top w:val="nil"/>
              <w:left w:val="nil"/>
              <w:bottom w:val="single" w:sz="4" w:space="0" w:color="auto"/>
              <w:right w:val="single" w:sz="4" w:space="0" w:color="auto"/>
            </w:tcBorders>
            <w:shd w:val="clear" w:color="auto" w:fill="auto"/>
            <w:noWrap/>
            <w:hideMark/>
          </w:tcPr>
          <w:p w14:paraId="2D0DA872"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27</w:t>
            </w:r>
          </w:p>
        </w:tc>
        <w:tc>
          <w:tcPr>
            <w:tcW w:w="2268" w:type="dxa"/>
            <w:tcBorders>
              <w:top w:val="nil"/>
              <w:left w:val="nil"/>
              <w:bottom w:val="single" w:sz="4" w:space="0" w:color="auto"/>
              <w:right w:val="single" w:sz="4" w:space="0" w:color="auto"/>
            </w:tcBorders>
            <w:shd w:val="clear" w:color="auto" w:fill="auto"/>
            <w:noWrap/>
            <w:hideMark/>
          </w:tcPr>
          <w:p w14:paraId="0003D610"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2E37E394"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6B8F7728"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F01BDF"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DUS-01</w:t>
            </w:r>
          </w:p>
        </w:tc>
        <w:tc>
          <w:tcPr>
            <w:tcW w:w="1701" w:type="dxa"/>
            <w:tcBorders>
              <w:top w:val="nil"/>
              <w:left w:val="nil"/>
              <w:bottom w:val="single" w:sz="4" w:space="0" w:color="auto"/>
              <w:right w:val="single" w:sz="4" w:space="0" w:color="auto"/>
            </w:tcBorders>
            <w:shd w:val="clear" w:color="auto" w:fill="auto"/>
            <w:noWrap/>
            <w:vAlign w:val="bottom"/>
            <w:hideMark/>
          </w:tcPr>
          <w:p w14:paraId="6669F970"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vienkartinė</w:t>
            </w:r>
          </w:p>
        </w:tc>
        <w:tc>
          <w:tcPr>
            <w:tcW w:w="1701" w:type="dxa"/>
            <w:tcBorders>
              <w:top w:val="nil"/>
              <w:left w:val="nil"/>
              <w:bottom w:val="single" w:sz="4" w:space="0" w:color="auto"/>
              <w:right w:val="single" w:sz="4" w:space="0" w:color="auto"/>
            </w:tcBorders>
            <w:shd w:val="clear" w:color="auto" w:fill="auto"/>
            <w:noWrap/>
            <w:hideMark/>
          </w:tcPr>
          <w:p w14:paraId="0A932175"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54</w:t>
            </w:r>
          </w:p>
        </w:tc>
        <w:tc>
          <w:tcPr>
            <w:tcW w:w="2268" w:type="dxa"/>
            <w:tcBorders>
              <w:top w:val="nil"/>
              <w:left w:val="nil"/>
              <w:bottom w:val="single" w:sz="4" w:space="0" w:color="auto"/>
              <w:right w:val="single" w:sz="4" w:space="0" w:color="auto"/>
            </w:tcBorders>
            <w:shd w:val="clear" w:color="auto" w:fill="auto"/>
            <w:noWrap/>
            <w:hideMark/>
          </w:tcPr>
          <w:p w14:paraId="4977468B" w14:textId="77777777" w:rsidR="00546DE3" w:rsidRPr="00546DE3" w:rsidRDefault="00546DE3" w:rsidP="00546DE3">
            <w:pPr>
              <w:spacing w:after="0" w:line="240" w:lineRule="auto"/>
              <w:jc w:val="center"/>
              <w:rPr>
                <w:rFonts w:ascii="Times New Roman" w:eastAsia="Times New Roman" w:hAnsi="Times New Roman" w:cs="Times New Roman"/>
                <w:color w:val="000000" w:themeColor="text1"/>
                <w:sz w:val="24"/>
                <w:szCs w:val="24"/>
                <w:lang w:eastAsia="lt-LT"/>
              </w:rPr>
            </w:pPr>
            <w:r w:rsidRPr="00546DE3">
              <w:rPr>
                <w:rFonts w:ascii="Times New Roman" w:eastAsia="Times New Roman" w:hAnsi="Times New Roman" w:cs="Times New Roman"/>
                <w:color w:val="000000" w:themeColor="text1"/>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7FDA0F72"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42CA48D0"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DB255A"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lastRenderedPageBreak/>
              <w:t>EN-10</w:t>
            </w:r>
          </w:p>
        </w:tc>
        <w:tc>
          <w:tcPr>
            <w:tcW w:w="1701" w:type="dxa"/>
            <w:tcBorders>
              <w:top w:val="nil"/>
              <w:left w:val="nil"/>
              <w:bottom w:val="single" w:sz="4" w:space="0" w:color="auto"/>
              <w:right w:val="single" w:sz="4" w:space="0" w:color="auto"/>
            </w:tcBorders>
            <w:shd w:val="clear" w:color="auto" w:fill="auto"/>
            <w:noWrap/>
            <w:vAlign w:val="bottom"/>
            <w:hideMark/>
          </w:tcPr>
          <w:p w14:paraId="6734D638"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710B0B2A"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1</w:t>
            </w:r>
          </w:p>
        </w:tc>
        <w:tc>
          <w:tcPr>
            <w:tcW w:w="2268" w:type="dxa"/>
            <w:tcBorders>
              <w:top w:val="nil"/>
              <w:left w:val="nil"/>
              <w:bottom w:val="single" w:sz="4" w:space="0" w:color="auto"/>
              <w:right w:val="single" w:sz="4" w:space="0" w:color="auto"/>
            </w:tcBorders>
            <w:shd w:val="clear" w:color="auto" w:fill="auto"/>
            <w:noWrap/>
            <w:hideMark/>
          </w:tcPr>
          <w:p w14:paraId="4FB84EE1"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6CB6FB0E"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049276AB"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582FCC"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ŽŪ-29</w:t>
            </w:r>
          </w:p>
        </w:tc>
        <w:tc>
          <w:tcPr>
            <w:tcW w:w="1701" w:type="dxa"/>
            <w:tcBorders>
              <w:top w:val="nil"/>
              <w:left w:val="nil"/>
              <w:bottom w:val="single" w:sz="4" w:space="0" w:color="auto"/>
              <w:right w:val="single" w:sz="4" w:space="0" w:color="auto"/>
            </w:tcBorders>
            <w:shd w:val="clear" w:color="auto" w:fill="auto"/>
            <w:noWrap/>
            <w:vAlign w:val="bottom"/>
            <w:hideMark/>
          </w:tcPr>
          <w:p w14:paraId="032E95F5"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2D3B7A3F"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647</w:t>
            </w:r>
          </w:p>
        </w:tc>
        <w:tc>
          <w:tcPr>
            <w:tcW w:w="2268" w:type="dxa"/>
            <w:tcBorders>
              <w:top w:val="nil"/>
              <w:left w:val="nil"/>
              <w:bottom w:val="single" w:sz="4" w:space="0" w:color="auto"/>
              <w:right w:val="single" w:sz="4" w:space="0" w:color="auto"/>
            </w:tcBorders>
            <w:shd w:val="clear" w:color="auto" w:fill="auto"/>
            <w:noWrap/>
            <w:hideMark/>
          </w:tcPr>
          <w:p w14:paraId="5DCD9D1A"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3410D399"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274F1E38"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DF28AF"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MDV-01</w:t>
            </w:r>
          </w:p>
        </w:tc>
        <w:tc>
          <w:tcPr>
            <w:tcW w:w="1701" w:type="dxa"/>
            <w:tcBorders>
              <w:top w:val="nil"/>
              <w:left w:val="nil"/>
              <w:bottom w:val="single" w:sz="4" w:space="0" w:color="auto"/>
              <w:right w:val="single" w:sz="4" w:space="0" w:color="auto"/>
            </w:tcBorders>
            <w:shd w:val="clear" w:color="auto" w:fill="auto"/>
            <w:noWrap/>
            <w:vAlign w:val="bottom"/>
            <w:hideMark/>
          </w:tcPr>
          <w:p w14:paraId="69287BA4"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511C3A04"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71</w:t>
            </w:r>
          </w:p>
        </w:tc>
        <w:tc>
          <w:tcPr>
            <w:tcW w:w="2268" w:type="dxa"/>
            <w:tcBorders>
              <w:top w:val="nil"/>
              <w:left w:val="nil"/>
              <w:bottom w:val="single" w:sz="4" w:space="0" w:color="auto"/>
              <w:right w:val="single" w:sz="4" w:space="0" w:color="auto"/>
            </w:tcBorders>
            <w:shd w:val="clear" w:color="auto" w:fill="auto"/>
            <w:noWrap/>
            <w:hideMark/>
          </w:tcPr>
          <w:p w14:paraId="42EA8A76"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3ACEB6FF"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611CD0B7"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470C0F"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MT-02</w:t>
            </w:r>
          </w:p>
        </w:tc>
        <w:tc>
          <w:tcPr>
            <w:tcW w:w="1701" w:type="dxa"/>
            <w:tcBorders>
              <w:top w:val="nil"/>
              <w:left w:val="nil"/>
              <w:bottom w:val="single" w:sz="4" w:space="0" w:color="auto"/>
              <w:right w:val="single" w:sz="4" w:space="0" w:color="auto"/>
            </w:tcBorders>
            <w:shd w:val="clear" w:color="auto" w:fill="auto"/>
            <w:noWrap/>
            <w:vAlign w:val="bottom"/>
            <w:hideMark/>
          </w:tcPr>
          <w:p w14:paraId="3DA65A64"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31E677FC"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50</w:t>
            </w:r>
          </w:p>
        </w:tc>
        <w:tc>
          <w:tcPr>
            <w:tcW w:w="2268" w:type="dxa"/>
            <w:tcBorders>
              <w:top w:val="nil"/>
              <w:left w:val="nil"/>
              <w:bottom w:val="single" w:sz="4" w:space="0" w:color="auto"/>
              <w:right w:val="single" w:sz="4" w:space="0" w:color="auto"/>
            </w:tcBorders>
            <w:shd w:val="clear" w:color="auto" w:fill="auto"/>
            <w:noWrap/>
            <w:hideMark/>
          </w:tcPr>
          <w:p w14:paraId="7195C73A"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1A08DD41"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33419324"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7FEEF9"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SOC-07</w:t>
            </w:r>
          </w:p>
        </w:tc>
        <w:tc>
          <w:tcPr>
            <w:tcW w:w="1701" w:type="dxa"/>
            <w:tcBorders>
              <w:top w:val="nil"/>
              <w:left w:val="nil"/>
              <w:bottom w:val="single" w:sz="4" w:space="0" w:color="auto"/>
              <w:right w:val="single" w:sz="4" w:space="0" w:color="auto"/>
            </w:tcBorders>
            <w:shd w:val="clear" w:color="auto" w:fill="auto"/>
            <w:noWrap/>
            <w:vAlign w:val="bottom"/>
            <w:hideMark/>
          </w:tcPr>
          <w:p w14:paraId="2BFF8EEA"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061A734A"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165</w:t>
            </w:r>
          </w:p>
        </w:tc>
        <w:tc>
          <w:tcPr>
            <w:tcW w:w="2268" w:type="dxa"/>
            <w:tcBorders>
              <w:top w:val="nil"/>
              <w:left w:val="nil"/>
              <w:bottom w:val="single" w:sz="4" w:space="0" w:color="auto"/>
              <w:right w:val="single" w:sz="4" w:space="0" w:color="auto"/>
            </w:tcBorders>
            <w:shd w:val="clear" w:color="auto" w:fill="auto"/>
            <w:noWrap/>
            <w:hideMark/>
          </w:tcPr>
          <w:p w14:paraId="3FC58DEA"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18E20E0C"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79CE3EAC"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B68911"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DA-01</w:t>
            </w:r>
          </w:p>
        </w:tc>
        <w:tc>
          <w:tcPr>
            <w:tcW w:w="1701" w:type="dxa"/>
            <w:tcBorders>
              <w:top w:val="nil"/>
              <w:left w:val="nil"/>
              <w:bottom w:val="single" w:sz="4" w:space="0" w:color="auto"/>
              <w:right w:val="single" w:sz="4" w:space="0" w:color="auto"/>
            </w:tcBorders>
            <w:shd w:val="clear" w:color="auto" w:fill="auto"/>
            <w:noWrap/>
            <w:vAlign w:val="bottom"/>
            <w:hideMark/>
          </w:tcPr>
          <w:p w14:paraId="76B54BD5"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ketvirtinė</w:t>
            </w:r>
          </w:p>
        </w:tc>
        <w:tc>
          <w:tcPr>
            <w:tcW w:w="1701" w:type="dxa"/>
            <w:tcBorders>
              <w:top w:val="nil"/>
              <w:left w:val="nil"/>
              <w:bottom w:val="single" w:sz="4" w:space="0" w:color="auto"/>
              <w:right w:val="single" w:sz="4" w:space="0" w:color="auto"/>
            </w:tcBorders>
            <w:shd w:val="clear" w:color="auto" w:fill="auto"/>
            <w:noWrap/>
            <w:hideMark/>
          </w:tcPr>
          <w:p w14:paraId="242B118F"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119</w:t>
            </w:r>
          </w:p>
        </w:tc>
        <w:tc>
          <w:tcPr>
            <w:tcW w:w="2268" w:type="dxa"/>
            <w:tcBorders>
              <w:top w:val="nil"/>
              <w:left w:val="nil"/>
              <w:bottom w:val="single" w:sz="4" w:space="0" w:color="auto"/>
              <w:right w:val="single" w:sz="4" w:space="0" w:color="auto"/>
            </w:tcBorders>
            <w:shd w:val="clear" w:color="auto" w:fill="auto"/>
            <w:noWrap/>
            <w:hideMark/>
          </w:tcPr>
          <w:p w14:paraId="234D5313"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c>
          <w:tcPr>
            <w:tcW w:w="2410" w:type="dxa"/>
            <w:tcBorders>
              <w:top w:val="nil"/>
              <w:left w:val="nil"/>
              <w:bottom w:val="single" w:sz="4" w:space="0" w:color="auto"/>
              <w:right w:val="single" w:sz="4" w:space="0" w:color="auto"/>
            </w:tcBorders>
            <w:shd w:val="clear" w:color="auto" w:fill="auto"/>
            <w:noWrap/>
            <w:hideMark/>
          </w:tcPr>
          <w:p w14:paraId="6878B540"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r>
      <w:tr w:rsidR="00546DE3" w:rsidRPr="00546DE3" w14:paraId="49C7B562"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47584C"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F-09</w:t>
            </w:r>
          </w:p>
        </w:tc>
        <w:tc>
          <w:tcPr>
            <w:tcW w:w="1701" w:type="dxa"/>
            <w:tcBorders>
              <w:top w:val="nil"/>
              <w:left w:val="nil"/>
              <w:bottom w:val="single" w:sz="4" w:space="0" w:color="auto"/>
              <w:right w:val="single" w:sz="4" w:space="0" w:color="auto"/>
            </w:tcBorders>
            <w:shd w:val="clear" w:color="auto" w:fill="auto"/>
            <w:noWrap/>
            <w:vAlign w:val="bottom"/>
            <w:hideMark/>
          </w:tcPr>
          <w:p w14:paraId="641359B6"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ketvirtinė</w:t>
            </w:r>
          </w:p>
        </w:tc>
        <w:tc>
          <w:tcPr>
            <w:tcW w:w="1701" w:type="dxa"/>
            <w:tcBorders>
              <w:top w:val="nil"/>
              <w:left w:val="nil"/>
              <w:bottom w:val="single" w:sz="4" w:space="0" w:color="auto"/>
              <w:right w:val="single" w:sz="4" w:space="0" w:color="auto"/>
            </w:tcBorders>
            <w:shd w:val="clear" w:color="auto" w:fill="auto"/>
            <w:noWrap/>
            <w:hideMark/>
          </w:tcPr>
          <w:p w14:paraId="55658FEE"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45</w:t>
            </w:r>
          </w:p>
        </w:tc>
        <w:tc>
          <w:tcPr>
            <w:tcW w:w="2268" w:type="dxa"/>
            <w:tcBorders>
              <w:top w:val="nil"/>
              <w:left w:val="nil"/>
              <w:bottom w:val="single" w:sz="4" w:space="0" w:color="auto"/>
              <w:right w:val="single" w:sz="4" w:space="0" w:color="auto"/>
            </w:tcBorders>
            <w:shd w:val="clear" w:color="auto" w:fill="auto"/>
            <w:noWrap/>
            <w:hideMark/>
          </w:tcPr>
          <w:p w14:paraId="344F7E1F"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68A62AE0"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44BEDD58"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863A8F"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F-18</w:t>
            </w:r>
          </w:p>
        </w:tc>
        <w:tc>
          <w:tcPr>
            <w:tcW w:w="1701" w:type="dxa"/>
            <w:tcBorders>
              <w:top w:val="nil"/>
              <w:left w:val="nil"/>
              <w:bottom w:val="single" w:sz="4" w:space="0" w:color="auto"/>
              <w:right w:val="single" w:sz="4" w:space="0" w:color="auto"/>
            </w:tcBorders>
            <w:shd w:val="clear" w:color="auto" w:fill="auto"/>
            <w:noWrap/>
            <w:vAlign w:val="bottom"/>
            <w:hideMark/>
          </w:tcPr>
          <w:p w14:paraId="71813E23"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ketvirtinė</w:t>
            </w:r>
          </w:p>
        </w:tc>
        <w:tc>
          <w:tcPr>
            <w:tcW w:w="1701" w:type="dxa"/>
            <w:tcBorders>
              <w:top w:val="nil"/>
              <w:left w:val="nil"/>
              <w:bottom w:val="single" w:sz="4" w:space="0" w:color="auto"/>
              <w:right w:val="single" w:sz="4" w:space="0" w:color="auto"/>
            </w:tcBorders>
            <w:shd w:val="clear" w:color="auto" w:fill="auto"/>
            <w:noWrap/>
            <w:hideMark/>
          </w:tcPr>
          <w:p w14:paraId="0639BBC8"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20</w:t>
            </w:r>
          </w:p>
        </w:tc>
        <w:tc>
          <w:tcPr>
            <w:tcW w:w="2268" w:type="dxa"/>
            <w:tcBorders>
              <w:top w:val="nil"/>
              <w:left w:val="nil"/>
              <w:bottom w:val="single" w:sz="4" w:space="0" w:color="auto"/>
              <w:right w:val="single" w:sz="4" w:space="0" w:color="auto"/>
            </w:tcBorders>
            <w:shd w:val="clear" w:color="auto" w:fill="auto"/>
            <w:noWrap/>
            <w:hideMark/>
          </w:tcPr>
          <w:p w14:paraId="6FE58CE5"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545B1198"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00357760"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3E4CBD"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KA-26</w:t>
            </w:r>
          </w:p>
        </w:tc>
        <w:tc>
          <w:tcPr>
            <w:tcW w:w="1701" w:type="dxa"/>
            <w:tcBorders>
              <w:top w:val="nil"/>
              <w:left w:val="nil"/>
              <w:bottom w:val="single" w:sz="4" w:space="0" w:color="auto"/>
              <w:right w:val="single" w:sz="4" w:space="0" w:color="auto"/>
            </w:tcBorders>
            <w:shd w:val="clear" w:color="auto" w:fill="auto"/>
            <w:noWrap/>
            <w:vAlign w:val="bottom"/>
            <w:hideMark/>
          </w:tcPr>
          <w:p w14:paraId="1612CB59"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ketvirtinė</w:t>
            </w:r>
          </w:p>
        </w:tc>
        <w:tc>
          <w:tcPr>
            <w:tcW w:w="1701" w:type="dxa"/>
            <w:tcBorders>
              <w:top w:val="nil"/>
              <w:left w:val="nil"/>
              <w:bottom w:val="single" w:sz="4" w:space="0" w:color="auto"/>
              <w:right w:val="single" w:sz="4" w:space="0" w:color="auto"/>
            </w:tcBorders>
            <w:shd w:val="clear" w:color="auto" w:fill="auto"/>
            <w:noWrap/>
            <w:hideMark/>
          </w:tcPr>
          <w:p w14:paraId="6A0FE341"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215</w:t>
            </w:r>
          </w:p>
        </w:tc>
        <w:tc>
          <w:tcPr>
            <w:tcW w:w="2268" w:type="dxa"/>
            <w:tcBorders>
              <w:top w:val="nil"/>
              <w:left w:val="nil"/>
              <w:bottom w:val="single" w:sz="4" w:space="0" w:color="auto"/>
              <w:right w:val="single" w:sz="4" w:space="0" w:color="auto"/>
            </w:tcBorders>
            <w:shd w:val="clear" w:color="auto" w:fill="auto"/>
            <w:noWrap/>
            <w:hideMark/>
          </w:tcPr>
          <w:p w14:paraId="7E8E3137"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30030DCE"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0BADE4D0"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3141B1"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F-16</w:t>
            </w:r>
          </w:p>
        </w:tc>
        <w:tc>
          <w:tcPr>
            <w:tcW w:w="1701" w:type="dxa"/>
            <w:tcBorders>
              <w:top w:val="nil"/>
              <w:left w:val="nil"/>
              <w:bottom w:val="single" w:sz="4" w:space="0" w:color="auto"/>
              <w:right w:val="single" w:sz="4" w:space="0" w:color="auto"/>
            </w:tcBorders>
            <w:shd w:val="clear" w:color="auto" w:fill="auto"/>
            <w:noWrap/>
            <w:vAlign w:val="bottom"/>
            <w:hideMark/>
          </w:tcPr>
          <w:p w14:paraId="62B1F665"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604679C6"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13</w:t>
            </w:r>
          </w:p>
        </w:tc>
        <w:tc>
          <w:tcPr>
            <w:tcW w:w="2268" w:type="dxa"/>
            <w:tcBorders>
              <w:top w:val="nil"/>
              <w:left w:val="nil"/>
              <w:bottom w:val="single" w:sz="4" w:space="0" w:color="auto"/>
              <w:right w:val="single" w:sz="4" w:space="0" w:color="auto"/>
            </w:tcBorders>
            <w:shd w:val="clear" w:color="auto" w:fill="auto"/>
            <w:noWrap/>
            <w:hideMark/>
          </w:tcPr>
          <w:p w14:paraId="0ABA8F27"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c>
          <w:tcPr>
            <w:tcW w:w="2410" w:type="dxa"/>
            <w:tcBorders>
              <w:top w:val="nil"/>
              <w:left w:val="nil"/>
              <w:bottom w:val="single" w:sz="4" w:space="0" w:color="auto"/>
              <w:right w:val="single" w:sz="4" w:space="0" w:color="auto"/>
            </w:tcBorders>
            <w:shd w:val="clear" w:color="auto" w:fill="auto"/>
            <w:noWrap/>
            <w:hideMark/>
          </w:tcPr>
          <w:p w14:paraId="32128610"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71195B53"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2FC09A"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F-03</w:t>
            </w:r>
          </w:p>
        </w:tc>
        <w:tc>
          <w:tcPr>
            <w:tcW w:w="1701" w:type="dxa"/>
            <w:tcBorders>
              <w:top w:val="nil"/>
              <w:left w:val="nil"/>
              <w:bottom w:val="single" w:sz="4" w:space="0" w:color="auto"/>
              <w:right w:val="single" w:sz="4" w:space="0" w:color="auto"/>
            </w:tcBorders>
            <w:shd w:val="clear" w:color="auto" w:fill="auto"/>
            <w:noWrap/>
            <w:vAlign w:val="bottom"/>
            <w:hideMark/>
          </w:tcPr>
          <w:p w14:paraId="27FCA0E6"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ketvirtinė</w:t>
            </w:r>
          </w:p>
        </w:tc>
        <w:tc>
          <w:tcPr>
            <w:tcW w:w="1701" w:type="dxa"/>
            <w:tcBorders>
              <w:top w:val="nil"/>
              <w:left w:val="nil"/>
              <w:bottom w:val="single" w:sz="4" w:space="0" w:color="auto"/>
              <w:right w:val="single" w:sz="4" w:space="0" w:color="auto"/>
            </w:tcBorders>
            <w:shd w:val="clear" w:color="auto" w:fill="auto"/>
            <w:noWrap/>
            <w:hideMark/>
          </w:tcPr>
          <w:p w14:paraId="21B55FF0"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52</w:t>
            </w:r>
          </w:p>
        </w:tc>
        <w:tc>
          <w:tcPr>
            <w:tcW w:w="2268" w:type="dxa"/>
            <w:tcBorders>
              <w:top w:val="nil"/>
              <w:left w:val="nil"/>
              <w:bottom w:val="single" w:sz="4" w:space="0" w:color="auto"/>
              <w:right w:val="single" w:sz="4" w:space="0" w:color="auto"/>
            </w:tcBorders>
            <w:shd w:val="clear" w:color="auto" w:fill="auto"/>
            <w:noWrap/>
            <w:hideMark/>
          </w:tcPr>
          <w:p w14:paraId="462E3F7F"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7746C5A6"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7667FAB2"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D18040"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ŽŪ-20</w:t>
            </w:r>
          </w:p>
        </w:tc>
        <w:tc>
          <w:tcPr>
            <w:tcW w:w="1701" w:type="dxa"/>
            <w:tcBorders>
              <w:top w:val="nil"/>
              <w:left w:val="nil"/>
              <w:bottom w:val="single" w:sz="4" w:space="0" w:color="auto"/>
              <w:right w:val="single" w:sz="4" w:space="0" w:color="auto"/>
            </w:tcBorders>
            <w:shd w:val="clear" w:color="auto" w:fill="auto"/>
            <w:noWrap/>
            <w:vAlign w:val="bottom"/>
            <w:hideMark/>
          </w:tcPr>
          <w:p w14:paraId="24321641"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ketvirtinė</w:t>
            </w:r>
          </w:p>
        </w:tc>
        <w:tc>
          <w:tcPr>
            <w:tcW w:w="1701" w:type="dxa"/>
            <w:tcBorders>
              <w:top w:val="nil"/>
              <w:left w:val="nil"/>
              <w:bottom w:val="single" w:sz="4" w:space="0" w:color="auto"/>
              <w:right w:val="single" w:sz="4" w:space="0" w:color="auto"/>
            </w:tcBorders>
            <w:shd w:val="clear" w:color="auto" w:fill="auto"/>
            <w:noWrap/>
            <w:hideMark/>
          </w:tcPr>
          <w:p w14:paraId="308C90F5"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103</w:t>
            </w:r>
          </w:p>
        </w:tc>
        <w:tc>
          <w:tcPr>
            <w:tcW w:w="2268" w:type="dxa"/>
            <w:tcBorders>
              <w:top w:val="nil"/>
              <w:left w:val="nil"/>
              <w:bottom w:val="single" w:sz="4" w:space="0" w:color="auto"/>
              <w:right w:val="single" w:sz="4" w:space="0" w:color="auto"/>
            </w:tcBorders>
            <w:shd w:val="clear" w:color="auto" w:fill="auto"/>
            <w:noWrap/>
            <w:hideMark/>
          </w:tcPr>
          <w:p w14:paraId="1BA1DC93"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2B97B784"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51991929"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098444"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APL-04</w:t>
            </w:r>
          </w:p>
        </w:tc>
        <w:tc>
          <w:tcPr>
            <w:tcW w:w="1701" w:type="dxa"/>
            <w:tcBorders>
              <w:top w:val="nil"/>
              <w:left w:val="nil"/>
              <w:bottom w:val="single" w:sz="4" w:space="0" w:color="auto"/>
              <w:right w:val="single" w:sz="4" w:space="0" w:color="auto"/>
            </w:tcBorders>
            <w:shd w:val="clear" w:color="auto" w:fill="auto"/>
            <w:noWrap/>
            <w:vAlign w:val="bottom"/>
            <w:hideMark/>
          </w:tcPr>
          <w:p w14:paraId="1E23D316"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5F65B72D"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20</w:t>
            </w:r>
          </w:p>
        </w:tc>
        <w:tc>
          <w:tcPr>
            <w:tcW w:w="2268" w:type="dxa"/>
            <w:tcBorders>
              <w:top w:val="nil"/>
              <w:left w:val="nil"/>
              <w:bottom w:val="single" w:sz="4" w:space="0" w:color="auto"/>
              <w:right w:val="single" w:sz="4" w:space="0" w:color="auto"/>
            </w:tcBorders>
            <w:shd w:val="clear" w:color="auto" w:fill="auto"/>
            <w:noWrap/>
            <w:hideMark/>
          </w:tcPr>
          <w:p w14:paraId="5C311E6D"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636916B5"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16834B7E"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6719F3"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ATL-01</w:t>
            </w:r>
          </w:p>
        </w:tc>
        <w:tc>
          <w:tcPr>
            <w:tcW w:w="1701" w:type="dxa"/>
            <w:tcBorders>
              <w:top w:val="nil"/>
              <w:left w:val="nil"/>
              <w:bottom w:val="single" w:sz="4" w:space="0" w:color="auto"/>
              <w:right w:val="single" w:sz="4" w:space="0" w:color="auto"/>
            </w:tcBorders>
            <w:shd w:val="clear" w:color="auto" w:fill="auto"/>
            <w:noWrap/>
            <w:vAlign w:val="bottom"/>
            <w:hideMark/>
          </w:tcPr>
          <w:p w14:paraId="035B7A3D"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676D2C7B"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10</w:t>
            </w:r>
          </w:p>
        </w:tc>
        <w:tc>
          <w:tcPr>
            <w:tcW w:w="2268" w:type="dxa"/>
            <w:tcBorders>
              <w:top w:val="nil"/>
              <w:left w:val="nil"/>
              <w:bottom w:val="single" w:sz="4" w:space="0" w:color="auto"/>
              <w:right w:val="single" w:sz="4" w:space="0" w:color="auto"/>
            </w:tcBorders>
            <w:shd w:val="clear" w:color="auto" w:fill="auto"/>
            <w:noWrap/>
            <w:hideMark/>
          </w:tcPr>
          <w:p w14:paraId="62505EF8"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40584CB3"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2105CB55"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F3D9CB"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TUI-01</w:t>
            </w:r>
          </w:p>
        </w:tc>
        <w:tc>
          <w:tcPr>
            <w:tcW w:w="1701" w:type="dxa"/>
            <w:tcBorders>
              <w:top w:val="nil"/>
              <w:left w:val="nil"/>
              <w:bottom w:val="single" w:sz="4" w:space="0" w:color="auto"/>
              <w:right w:val="single" w:sz="4" w:space="0" w:color="auto"/>
            </w:tcBorders>
            <w:shd w:val="clear" w:color="auto" w:fill="auto"/>
            <w:noWrap/>
            <w:vAlign w:val="bottom"/>
            <w:hideMark/>
          </w:tcPr>
          <w:p w14:paraId="36F7235A"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ketvirtinė</w:t>
            </w:r>
          </w:p>
        </w:tc>
        <w:tc>
          <w:tcPr>
            <w:tcW w:w="1701" w:type="dxa"/>
            <w:tcBorders>
              <w:top w:val="nil"/>
              <w:left w:val="nil"/>
              <w:bottom w:val="single" w:sz="4" w:space="0" w:color="auto"/>
              <w:right w:val="single" w:sz="4" w:space="0" w:color="auto"/>
            </w:tcBorders>
            <w:shd w:val="clear" w:color="auto" w:fill="auto"/>
            <w:noWrap/>
            <w:hideMark/>
          </w:tcPr>
          <w:p w14:paraId="42140F08"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68</w:t>
            </w:r>
          </w:p>
        </w:tc>
        <w:tc>
          <w:tcPr>
            <w:tcW w:w="2268" w:type="dxa"/>
            <w:tcBorders>
              <w:top w:val="nil"/>
              <w:left w:val="nil"/>
              <w:bottom w:val="single" w:sz="4" w:space="0" w:color="auto"/>
              <w:right w:val="single" w:sz="4" w:space="0" w:color="auto"/>
            </w:tcBorders>
            <w:shd w:val="clear" w:color="auto" w:fill="auto"/>
            <w:noWrap/>
            <w:hideMark/>
          </w:tcPr>
          <w:p w14:paraId="16918FDC"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69489840"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r>
      <w:tr w:rsidR="00546DE3" w:rsidRPr="00546DE3" w14:paraId="6A59E27B"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564DEC"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TUI-01</w:t>
            </w:r>
          </w:p>
        </w:tc>
        <w:tc>
          <w:tcPr>
            <w:tcW w:w="1701" w:type="dxa"/>
            <w:tcBorders>
              <w:top w:val="nil"/>
              <w:left w:val="nil"/>
              <w:bottom w:val="single" w:sz="4" w:space="0" w:color="auto"/>
              <w:right w:val="single" w:sz="4" w:space="0" w:color="auto"/>
            </w:tcBorders>
            <w:shd w:val="clear" w:color="auto" w:fill="auto"/>
            <w:noWrap/>
            <w:vAlign w:val="bottom"/>
            <w:hideMark/>
          </w:tcPr>
          <w:p w14:paraId="67F852F7"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metinė</w:t>
            </w:r>
          </w:p>
        </w:tc>
        <w:tc>
          <w:tcPr>
            <w:tcW w:w="1701" w:type="dxa"/>
            <w:tcBorders>
              <w:top w:val="nil"/>
              <w:left w:val="nil"/>
              <w:bottom w:val="single" w:sz="4" w:space="0" w:color="auto"/>
              <w:right w:val="single" w:sz="4" w:space="0" w:color="auto"/>
            </w:tcBorders>
            <w:shd w:val="clear" w:color="auto" w:fill="auto"/>
            <w:noWrap/>
            <w:hideMark/>
          </w:tcPr>
          <w:p w14:paraId="3C93ADDD"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68</w:t>
            </w:r>
          </w:p>
        </w:tc>
        <w:tc>
          <w:tcPr>
            <w:tcW w:w="2268" w:type="dxa"/>
            <w:tcBorders>
              <w:top w:val="nil"/>
              <w:left w:val="nil"/>
              <w:bottom w:val="single" w:sz="4" w:space="0" w:color="auto"/>
              <w:right w:val="single" w:sz="4" w:space="0" w:color="auto"/>
            </w:tcBorders>
            <w:shd w:val="clear" w:color="auto" w:fill="auto"/>
            <w:noWrap/>
            <w:hideMark/>
          </w:tcPr>
          <w:p w14:paraId="0881D2DA"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7782A752"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r>
      <w:tr w:rsidR="00546DE3" w:rsidRPr="00546DE3" w14:paraId="149AEEE7"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5285E4"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KA-06</w:t>
            </w:r>
          </w:p>
        </w:tc>
        <w:tc>
          <w:tcPr>
            <w:tcW w:w="1701" w:type="dxa"/>
            <w:tcBorders>
              <w:top w:val="nil"/>
              <w:left w:val="nil"/>
              <w:bottom w:val="single" w:sz="4" w:space="0" w:color="auto"/>
              <w:right w:val="single" w:sz="4" w:space="0" w:color="auto"/>
            </w:tcBorders>
            <w:shd w:val="clear" w:color="auto" w:fill="auto"/>
            <w:noWrap/>
            <w:vAlign w:val="bottom"/>
            <w:hideMark/>
          </w:tcPr>
          <w:p w14:paraId="19E74350"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pusmetinė</w:t>
            </w:r>
          </w:p>
        </w:tc>
        <w:tc>
          <w:tcPr>
            <w:tcW w:w="1701" w:type="dxa"/>
            <w:tcBorders>
              <w:top w:val="nil"/>
              <w:left w:val="nil"/>
              <w:bottom w:val="single" w:sz="4" w:space="0" w:color="auto"/>
              <w:right w:val="single" w:sz="4" w:space="0" w:color="auto"/>
            </w:tcBorders>
            <w:shd w:val="clear" w:color="auto" w:fill="auto"/>
            <w:noWrap/>
            <w:hideMark/>
          </w:tcPr>
          <w:p w14:paraId="580E127A"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70</w:t>
            </w:r>
          </w:p>
        </w:tc>
        <w:tc>
          <w:tcPr>
            <w:tcW w:w="2268" w:type="dxa"/>
            <w:tcBorders>
              <w:top w:val="nil"/>
              <w:left w:val="nil"/>
              <w:bottom w:val="single" w:sz="4" w:space="0" w:color="auto"/>
              <w:right w:val="single" w:sz="4" w:space="0" w:color="auto"/>
            </w:tcBorders>
            <w:shd w:val="clear" w:color="auto" w:fill="auto"/>
            <w:noWrap/>
            <w:hideMark/>
          </w:tcPr>
          <w:p w14:paraId="2EE7B7ED"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0A87BE44"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293A9078"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CBD03D"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KA-07</w:t>
            </w:r>
          </w:p>
        </w:tc>
        <w:tc>
          <w:tcPr>
            <w:tcW w:w="1701" w:type="dxa"/>
            <w:tcBorders>
              <w:top w:val="nil"/>
              <w:left w:val="nil"/>
              <w:bottom w:val="single" w:sz="4" w:space="0" w:color="auto"/>
              <w:right w:val="single" w:sz="4" w:space="0" w:color="auto"/>
            </w:tcBorders>
            <w:shd w:val="clear" w:color="auto" w:fill="auto"/>
            <w:noWrap/>
            <w:vAlign w:val="bottom"/>
            <w:hideMark/>
          </w:tcPr>
          <w:p w14:paraId="2400701B"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pusmetinė</w:t>
            </w:r>
          </w:p>
        </w:tc>
        <w:tc>
          <w:tcPr>
            <w:tcW w:w="1701" w:type="dxa"/>
            <w:tcBorders>
              <w:top w:val="nil"/>
              <w:left w:val="nil"/>
              <w:bottom w:val="single" w:sz="4" w:space="0" w:color="auto"/>
              <w:right w:val="single" w:sz="4" w:space="0" w:color="auto"/>
            </w:tcBorders>
            <w:shd w:val="clear" w:color="auto" w:fill="auto"/>
            <w:noWrap/>
            <w:hideMark/>
          </w:tcPr>
          <w:p w14:paraId="3FD97B46"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90</w:t>
            </w:r>
          </w:p>
        </w:tc>
        <w:tc>
          <w:tcPr>
            <w:tcW w:w="2268" w:type="dxa"/>
            <w:tcBorders>
              <w:top w:val="nil"/>
              <w:left w:val="nil"/>
              <w:bottom w:val="single" w:sz="4" w:space="0" w:color="auto"/>
              <w:right w:val="single" w:sz="4" w:space="0" w:color="auto"/>
            </w:tcBorders>
            <w:shd w:val="clear" w:color="auto" w:fill="auto"/>
            <w:noWrap/>
            <w:hideMark/>
          </w:tcPr>
          <w:p w14:paraId="155B0081"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5F2F00B2"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5E9FCF76"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C52356"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KA-01</w:t>
            </w:r>
          </w:p>
        </w:tc>
        <w:tc>
          <w:tcPr>
            <w:tcW w:w="1701" w:type="dxa"/>
            <w:tcBorders>
              <w:top w:val="nil"/>
              <w:left w:val="nil"/>
              <w:bottom w:val="single" w:sz="4" w:space="0" w:color="auto"/>
              <w:right w:val="single" w:sz="4" w:space="0" w:color="auto"/>
            </w:tcBorders>
            <w:shd w:val="clear" w:color="auto" w:fill="auto"/>
            <w:noWrap/>
            <w:vAlign w:val="bottom"/>
            <w:hideMark/>
          </w:tcPr>
          <w:p w14:paraId="13E9689F"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vienkartinė</w:t>
            </w:r>
          </w:p>
        </w:tc>
        <w:tc>
          <w:tcPr>
            <w:tcW w:w="1701" w:type="dxa"/>
            <w:tcBorders>
              <w:top w:val="nil"/>
              <w:left w:val="nil"/>
              <w:bottom w:val="single" w:sz="4" w:space="0" w:color="auto"/>
              <w:right w:val="single" w:sz="4" w:space="0" w:color="auto"/>
            </w:tcBorders>
            <w:shd w:val="clear" w:color="auto" w:fill="auto"/>
            <w:noWrap/>
            <w:hideMark/>
          </w:tcPr>
          <w:p w14:paraId="7C5F4F16"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10</w:t>
            </w:r>
          </w:p>
        </w:tc>
        <w:tc>
          <w:tcPr>
            <w:tcW w:w="2268" w:type="dxa"/>
            <w:tcBorders>
              <w:top w:val="nil"/>
              <w:left w:val="nil"/>
              <w:bottom w:val="single" w:sz="4" w:space="0" w:color="auto"/>
              <w:right w:val="single" w:sz="4" w:space="0" w:color="auto"/>
            </w:tcBorders>
            <w:shd w:val="clear" w:color="auto" w:fill="auto"/>
            <w:noWrap/>
            <w:hideMark/>
          </w:tcPr>
          <w:p w14:paraId="6F69E917"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c>
          <w:tcPr>
            <w:tcW w:w="2410" w:type="dxa"/>
            <w:tcBorders>
              <w:top w:val="nil"/>
              <w:left w:val="nil"/>
              <w:bottom w:val="single" w:sz="4" w:space="0" w:color="auto"/>
              <w:right w:val="single" w:sz="4" w:space="0" w:color="auto"/>
            </w:tcBorders>
            <w:shd w:val="clear" w:color="auto" w:fill="auto"/>
            <w:noWrap/>
            <w:hideMark/>
          </w:tcPr>
          <w:p w14:paraId="4D1FF8FD"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1D7064AB"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E6BBA2"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ŽŪST-01</w:t>
            </w:r>
          </w:p>
        </w:tc>
        <w:tc>
          <w:tcPr>
            <w:tcW w:w="1701" w:type="dxa"/>
            <w:tcBorders>
              <w:top w:val="nil"/>
              <w:left w:val="nil"/>
              <w:bottom w:val="single" w:sz="4" w:space="0" w:color="auto"/>
              <w:right w:val="single" w:sz="4" w:space="0" w:color="auto"/>
            </w:tcBorders>
            <w:shd w:val="clear" w:color="auto" w:fill="auto"/>
            <w:noWrap/>
            <w:vAlign w:val="bottom"/>
            <w:hideMark/>
          </w:tcPr>
          <w:p w14:paraId="35B9008E"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vienkartinė</w:t>
            </w:r>
          </w:p>
        </w:tc>
        <w:tc>
          <w:tcPr>
            <w:tcW w:w="1701" w:type="dxa"/>
            <w:tcBorders>
              <w:top w:val="nil"/>
              <w:left w:val="nil"/>
              <w:bottom w:val="single" w:sz="4" w:space="0" w:color="auto"/>
              <w:right w:val="single" w:sz="4" w:space="0" w:color="auto"/>
            </w:tcBorders>
            <w:shd w:val="clear" w:color="auto" w:fill="auto"/>
            <w:noWrap/>
            <w:hideMark/>
          </w:tcPr>
          <w:p w14:paraId="15572519"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185</w:t>
            </w:r>
          </w:p>
        </w:tc>
        <w:tc>
          <w:tcPr>
            <w:tcW w:w="2268" w:type="dxa"/>
            <w:tcBorders>
              <w:top w:val="nil"/>
              <w:left w:val="nil"/>
              <w:bottom w:val="single" w:sz="4" w:space="0" w:color="auto"/>
              <w:right w:val="single" w:sz="4" w:space="0" w:color="auto"/>
            </w:tcBorders>
            <w:shd w:val="clear" w:color="auto" w:fill="auto"/>
            <w:noWrap/>
            <w:hideMark/>
          </w:tcPr>
          <w:p w14:paraId="4B36FDEF"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c>
          <w:tcPr>
            <w:tcW w:w="2410" w:type="dxa"/>
            <w:tcBorders>
              <w:top w:val="nil"/>
              <w:left w:val="nil"/>
              <w:bottom w:val="single" w:sz="4" w:space="0" w:color="auto"/>
              <w:right w:val="single" w:sz="4" w:space="0" w:color="auto"/>
            </w:tcBorders>
            <w:shd w:val="clear" w:color="auto" w:fill="auto"/>
            <w:noWrap/>
            <w:hideMark/>
          </w:tcPr>
          <w:p w14:paraId="17B8891A"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7C4FD265"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D2ACC3" w14:textId="77777777" w:rsidR="00546DE3" w:rsidRPr="00CE2B84" w:rsidRDefault="00CE2B84" w:rsidP="00546DE3">
            <w:pPr>
              <w:spacing w:after="0" w:line="240" w:lineRule="auto"/>
              <w:rPr>
                <w:rFonts w:ascii="Times New Roman" w:eastAsia="Times New Roman" w:hAnsi="Times New Roman" w:cs="Times New Roman"/>
                <w:sz w:val="24"/>
                <w:szCs w:val="24"/>
                <w:lang w:eastAsia="lt-LT"/>
              </w:rPr>
            </w:pPr>
            <w:r w:rsidRPr="00CE2B84">
              <w:rPr>
                <w:rFonts w:ascii="Times New Roman" w:eastAsia="Times New Roman" w:hAnsi="Times New Roman" w:cs="Times New Roman"/>
                <w:sz w:val="24"/>
                <w:szCs w:val="24"/>
                <w:lang w:eastAsia="lt-LT"/>
              </w:rPr>
              <w:t>PR-15</w:t>
            </w:r>
          </w:p>
        </w:tc>
        <w:tc>
          <w:tcPr>
            <w:tcW w:w="1701" w:type="dxa"/>
            <w:tcBorders>
              <w:top w:val="nil"/>
              <w:left w:val="nil"/>
              <w:bottom w:val="single" w:sz="4" w:space="0" w:color="auto"/>
              <w:right w:val="single" w:sz="4" w:space="0" w:color="auto"/>
            </w:tcBorders>
            <w:shd w:val="clear" w:color="auto" w:fill="auto"/>
            <w:noWrap/>
            <w:vAlign w:val="bottom"/>
            <w:hideMark/>
          </w:tcPr>
          <w:p w14:paraId="5C3AC154" w14:textId="77777777" w:rsidR="00546DE3" w:rsidRPr="00CE2B84" w:rsidRDefault="00CE2B84" w:rsidP="00546DE3">
            <w:pPr>
              <w:spacing w:after="0" w:line="240" w:lineRule="auto"/>
              <w:rPr>
                <w:rFonts w:ascii="Times New Roman" w:eastAsia="Times New Roman" w:hAnsi="Times New Roman" w:cs="Times New Roman"/>
                <w:color w:val="000000"/>
                <w:sz w:val="24"/>
                <w:szCs w:val="24"/>
                <w:lang w:eastAsia="lt-LT"/>
              </w:rPr>
            </w:pPr>
            <w:r w:rsidRPr="00CE2B84">
              <w:rPr>
                <w:rFonts w:ascii="Times New Roman" w:eastAsia="Times New Roman" w:hAnsi="Times New Roman" w:cs="Times New Roman"/>
                <w:color w:val="000000"/>
                <w:sz w:val="24"/>
                <w:szCs w:val="24"/>
                <w:lang w:eastAsia="lt-LT"/>
              </w:rPr>
              <w:t>vienkartinė</w:t>
            </w:r>
          </w:p>
        </w:tc>
        <w:tc>
          <w:tcPr>
            <w:tcW w:w="1701" w:type="dxa"/>
            <w:tcBorders>
              <w:top w:val="nil"/>
              <w:left w:val="nil"/>
              <w:bottom w:val="single" w:sz="4" w:space="0" w:color="auto"/>
              <w:right w:val="single" w:sz="4" w:space="0" w:color="auto"/>
            </w:tcBorders>
            <w:shd w:val="clear" w:color="auto" w:fill="auto"/>
            <w:noWrap/>
            <w:hideMark/>
          </w:tcPr>
          <w:p w14:paraId="5517A388" w14:textId="77777777" w:rsidR="00546DE3" w:rsidRPr="00546DE3" w:rsidRDefault="00CE2B84" w:rsidP="00CE2B84">
            <w:pPr>
              <w:spacing w:after="0" w:line="240" w:lineRule="auto"/>
              <w:jc w:val="right"/>
              <w:rPr>
                <w:rFonts w:ascii="Times New Roman" w:eastAsia="Times New Roman" w:hAnsi="Times New Roman" w:cs="Times New Roman"/>
                <w:color w:val="000000"/>
                <w:sz w:val="24"/>
                <w:szCs w:val="24"/>
                <w:lang w:eastAsia="lt-LT"/>
              </w:rPr>
            </w:pPr>
            <w:r w:rsidRPr="00CE2B84">
              <w:rPr>
                <w:rFonts w:ascii="Times New Roman" w:eastAsia="Times New Roman" w:hAnsi="Times New Roman" w:cs="Times New Roman"/>
                <w:color w:val="000000"/>
                <w:sz w:val="24"/>
                <w:szCs w:val="24"/>
                <w:lang w:eastAsia="lt-LT"/>
              </w:rPr>
              <w:t>129</w:t>
            </w:r>
          </w:p>
        </w:tc>
        <w:tc>
          <w:tcPr>
            <w:tcW w:w="2268" w:type="dxa"/>
            <w:tcBorders>
              <w:top w:val="nil"/>
              <w:left w:val="nil"/>
              <w:bottom w:val="single" w:sz="4" w:space="0" w:color="auto"/>
              <w:right w:val="single" w:sz="4" w:space="0" w:color="auto"/>
            </w:tcBorders>
            <w:shd w:val="clear" w:color="auto" w:fill="auto"/>
            <w:noWrap/>
            <w:hideMark/>
          </w:tcPr>
          <w:p w14:paraId="06E98774"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47FE27F6"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0D7AA634"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475837"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INV-01</w:t>
            </w:r>
          </w:p>
        </w:tc>
        <w:tc>
          <w:tcPr>
            <w:tcW w:w="1701" w:type="dxa"/>
            <w:tcBorders>
              <w:top w:val="nil"/>
              <w:left w:val="nil"/>
              <w:bottom w:val="single" w:sz="4" w:space="0" w:color="auto"/>
              <w:right w:val="single" w:sz="4" w:space="0" w:color="auto"/>
            </w:tcBorders>
            <w:shd w:val="clear" w:color="auto" w:fill="auto"/>
            <w:noWrap/>
            <w:vAlign w:val="bottom"/>
            <w:hideMark/>
          </w:tcPr>
          <w:p w14:paraId="551002A2"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vienkartinė</w:t>
            </w:r>
          </w:p>
        </w:tc>
        <w:tc>
          <w:tcPr>
            <w:tcW w:w="1701" w:type="dxa"/>
            <w:tcBorders>
              <w:top w:val="nil"/>
              <w:left w:val="nil"/>
              <w:bottom w:val="single" w:sz="4" w:space="0" w:color="auto"/>
              <w:right w:val="single" w:sz="4" w:space="0" w:color="auto"/>
            </w:tcBorders>
            <w:shd w:val="clear" w:color="auto" w:fill="auto"/>
            <w:noWrap/>
            <w:hideMark/>
          </w:tcPr>
          <w:p w14:paraId="6241D3B8"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71</w:t>
            </w:r>
          </w:p>
        </w:tc>
        <w:tc>
          <w:tcPr>
            <w:tcW w:w="2268" w:type="dxa"/>
            <w:tcBorders>
              <w:top w:val="nil"/>
              <w:left w:val="nil"/>
              <w:bottom w:val="single" w:sz="4" w:space="0" w:color="auto"/>
              <w:right w:val="single" w:sz="4" w:space="0" w:color="auto"/>
            </w:tcBorders>
            <w:shd w:val="clear" w:color="auto" w:fill="auto"/>
            <w:noWrap/>
            <w:hideMark/>
          </w:tcPr>
          <w:p w14:paraId="12643601"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29787704"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0EA0ECE4"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46D2E3"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HOT-01</w:t>
            </w:r>
          </w:p>
        </w:tc>
        <w:tc>
          <w:tcPr>
            <w:tcW w:w="1701" w:type="dxa"/>
            <w:tcBorders>
              <w:top w:val="nil"/>
              <w:left w:val="nil"/>
              <w:bottom w:val="single" w:sz="4" w:space="0" w:color="auto"/>
              <w:right w:val="single" w:sz="4" w:space="0" w:color="auto"/>
            </w:tcBorders>
            <w:shd w:val="clear" w:color="auto" w:fill="auto"/>
            <w:noWrap/>
            <w:vAlign w:val="bottom"/>
            <w:hideMark/>
          </w:tcPr>
          <w:p w14:paraId="79151891" w14:textId="77777777" w:rsidR="00546DE3" w:rsidRPr="00546DE3" w:rsidRDefault="00546DE3" w:rsidP="00546DE3">
            <w:pPr>
              <w:spacing w:after="0" w:line="240" w:lineRule="auto"/>
              <w:rPr>
                <w:rFonts w:ascii="Times New Roman" w:eastAsia="Times New Roman" w:hAnsi="Times New Roman" w:cs="Times New Roman"/>
                <w:sz w:val="24"/>
                <w:szCs w:val="24"/>
                <w:lang w:eastAsia="lt-LT"/>
              </w:rPr>
            </w:pPr>
            <w:r w:rsidRPr="00546DE3">
              <w:rPr>
                <w:rFonts w:ascii="Times New Roman" w:eastAsia="Times New Roman" w:hAnsi="Times New Roman" w:cs="Times New Roman"/>
                <w:sz w:val="24"/>
                <w:szCs w:val="24"/>
                <w:lang w:eastAsia="lt-LT"/>
              </w:rPr>
              <w:t>mėnesinė</w:t>
            </w:r>
          </w:p>
        </w:tc>
        <w:tc>
          <w:tcPr>
            <w:tcW w:w="1701" w:type="dxa"/>
            <w:tcBorders>
              <w:top w:val="nil"/>
              <w:left w:val="nil"/>
              <w:bottom w:val="single" w:sz="4" w:space="0" w:color="auto"/>
              <w:right w:val="single" w:sz="4" w:space="0" w:color="auto"/>
            </w:tcBorders>
            <w:shd w:val="clear" w:color="auto" w:fill="auto"/>
            <w:noWrap/>
            <w:hideMark/>
          </w:tcPr>
          <w:p w14:paraId="395C652B"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22</w:t>
            </w:r>
          </w:p>
        </w:tc>
        <w:tc>
          <w:tcPr>
            <w:tcW w:w="2268" w:type="dxa"/>
            <w:tcBorders>
              <w:top w:val="nil"/>
              <w:left w:val="nil"/>
              <w:bottom w:val="single" w:sz="4" w:space="0" w:color="auto"/>
              <w:right w:val="single" w:sz="4" w:space="0" w:color="auto"/>
            </w:tcBorders>
            <w:shd w:val="clear" w:color="auto" w:fill="auto"/>
            <w:noWrap/>
            <w:hideMark/>
          </w:tcPr>
          <w:p w14:paraId="28A1EB14"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66C42A8A"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23C3D98B"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ACAADD"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HOT-01</w:t>
            </w:r>
          </w:p>
        </w:tc>
        <w:tc>
          <w:tcPr>
            <w:tcW w:w="1701" w:type="dxa"/>
            <w:tcBorders>
              <w:top w:val="nil"/>
              <w:left w:val="nil"/>
              <w:bottom w:val="single" w:sz="4" w:space="0" w:color="auto"/>
              <w:right w:val="single" w:sz="4" w:space="0" w:color="auto"/>
            </w:tcBorders>
            <w:shd w:val="clear" w:color="auto" w:fill="auto"/>
            <w:noWrap/>
            <w:vAlign w:val="bottom"/>
            <w:hideMark/>
          </w:tcPr>
          <w:p w14:paraId="5123B76D"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ketvirtinė</w:t>
            </w:r>
          </w:p>
        </w:tc>
        <w:tc>
          <w:tcPr>
            <w:tcW w:w="1701" w:type="dxa"/>
            <w:tcBorders>
              <w:top w:val="nil"/>
              <w:left w:val="nil"/>
              <w:bottom w:val="single" w:sz="4" w:space="0" w:color="auto"/>
              <w:right w:val="single" w:sz="4" w:space="0" w:color="auto"/>
            </w:tcBorders>
            <w:shd w:val="clear" w:color="auto" w:fill="auto"/>
            <w:noWrap/>
            <w:hideMark/>
          </w:tcPr>
          <w:p w14:paraId="6240B3F3"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6</w:t>
            </w:r>
          </w:p>
        </w:tc>
        <w:tc>
          <w:tcPr>
            <w:tcW w:w="2268" w:type="dxa"/>
            <w:tcBorders>
              <w:top w:val="nil"/>
              <w:left w:val="nil"/>
              <w:bottom w:val="single" w:sz="4" w:space="0" w:color="auto"/>
              <w:right w:val="single" w:sz="4" w:space="0" w:color="auto"/>
            </w:tcBorders>
            <w:shd w:val="clear" w:color="auto" w:fill="auto"/>
            <w:noWrap/>
            <w:hideMark/>
          </w:tcPr>
          <w:p w14:paraId="67446BEF"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46ED96ED"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r>
      <w:tr w:rsidR="00546DE3" w:rsidRPr="00546DE3" w14:paraId="7130F609" w14:textId="77777777" w:rsidTr="00CE2B8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7D5C00"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F-06</w:t>
            </w:r>
          </w:p>
        </w:tc>
        <w:tc>
          <w:tcPr>
            <w:tcW w:w="1701" w:type="dxa"/>
            <w:tcBorders>
              <w:top w:val="nil"/>
              <w:left w:val="nil"/>
              <w:bottom w:val="single" w:sz="4" w:space="0" w:color="auto"/>
              <w:right w:val="single" w:sz="4" w:space="0" w:color="auto"/>
            </w:tcBorders>
            <w:shd w:val="clear" w:color="auto" w:fill="auto"/>
            <w:noWrap/>
            <w:vAlign w:val="bottom"/>
            <w:hideMark/>
          </w:tcPr>
          <w:p w14:paraId="033F2FD0" w14:textId="77777777" w:rsidR="00546DE3" w:rsidRPr="00546DE3" w:rsidRDefault="00546DE3" w:rsidP="00546DE3">
            <w:pPr>
              <w:spacing w:after="0" w:line="240" w:lineRule="auto"/>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ketvirtinė</w:t>
            </w:r>
          </w:p>
        </w:tc>
        <w:tc>
          <w:tcPr>
            <w:tcW w:w="1701" w:type="dxa"/>
            <w:tcBorders>
              <w:top w:val="nil"/>
              <w:left w:val="nil"/>
              <w:bottom w:val="single" w:sz="4" w:space="0" w:color="auto"/>
              <w:right w:val="single" w:sz="4" w:space="0" w:color="auto"/>
            </w:tcBorders>
            <w:shd w:val="clear" w:color="auto" w:fill="auto"/>
            <w:noWrap/>
            <w:hideMark/>
          </w:tcPr>
          <w:p w14:paraId="2A1A00CD" w14:textId="77777777" w:rsidR="00546DE3" w:rsidRPr="00546DE3" w:rsidRDefault="00546DE3" w:rsidP="00546DE3">
            <w:pPr>
              <w:spacing w:after="0" w:line="240" w:lineRule="auto"/>
              <w:jc w:val="right"/>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28</w:t>
            </w:r>
          </w:p>
        </w:tc>
        <w:tc>
          <w:tcPr>
            <w:tcW w:w="2268" w:type="dxa"/>
            <w:tcBorders>
              <w:top w:val="nil"/>
              <w:left w:val="nil"/>
              <w:bottom w:val="single" w:sz="4" w:space="0" w:color="auto"/>
              <w:right w:val="single" w:sz="4" w:space="0" w:color="auto"/>
            </w:tcBorders>
            <w:shd w:val="clear" w:color="auto" w:fill="auto"/>
            <w:noWrap/>
            <w:hideMark/>
          </w:tcPr>
          <w:p w14:paraId="429D81D4"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 </w:t>
            </w:r>
          </w:p>
        </w:tc>
        <w:tc>
          <w:tcPr>
            <w:tcW w:w="2410" w:type="dxa"/>
            <w:tcBorders>
              <w:top w:val="nil"/>
              <w:left w:val="nil"/>
              <w:bottom w:val="single" w:sz="4" w:space="0" w:color="auto"/>
              <w:right w:val="single" w:sz="4" w:space="0" w:color="auto"/>
            </w:tcBorders>
            <w:shd w:val="clear" w:color="auto" w:fill="auto"/>
            <w:noWrap/>
            <w:hideMark/>
          </w:tcPr>
          <w:p w14:paraId="2F8A8C31" w14:textId="77777777" w:rsidR="00546DE3" w:rsidRPr="00546DE3" w:rsidRDefault="00546DE3" w:rsidP="00546DE3">
            <w:pPr>
              <w:spacing w:after="0" w:line="240" w:lineRule="auto"/>
              <w:jc w:val="center"/>
              <w:rPr>
                <w:rFonts w:ascii="Times New Roman" w:eastAsia="Times New Roman" w:hAnsi="Times New Roman" w:cs="Times New Roman"/>
                <w:color w:val="000000"/>
                <w:sz w:val="24"/>
                <w:szCs w:val="24"/>
                <w:lang w:eastAsia="lt-LT"/>
              </w:rPr>
            </w:pPr>
            <w:r w:rsidRPr="00546DE3">
              <w:rPr>
                <w:rFonts w:ascii="Times New Roman" w:eastAsia="Times New Roman" w:hAnsi="Times New Roman" w:cs="Times New Roman"/>
                <w:color w:val="000000"/>
                <w:sz w:val="24"/>
                <w:szCs w:val="24"/>
                <w:lang w:eastAsia="lt-LT"/>
              </w:rPr>
              <w:t>TAIP</w:t>
            </w:r>
          </w:p>
        </w:tc>
      </w:tr>
    </w:tbl>
    <w:p w14:paraId="7E5BA6FC" w14:textId="77777777" w:rsidR="00546DE3" w:rsidRDefault="00546DE3" w:rsidP="00546DE3">
      <w:pPr>
        <w:pStyle w:val="ListParagraph"/>
        <w:ind w:left="360"/>
        <w:rPr>
          <w:rFonts w:ascii="Times New Roman" w:hAnsi="Times New Roman" w:cs="Times New Roman"/>
          <w:sz w:val="24"/>
          <w:szCs w:val="24"/>
        </w:rPr>
      </w:pPr>
    </w:p>
    <w:p w14:paraId="1D220B28" w14:textId="77777777" w:rsidR="00546DE3" w:rsidRDefault="00546DE3" w:rsidP="00F2139A">
      <w:pPr>
        <w:pStyle w:val="ListParagraph"/>
        <w:ind w:left="0" w:firstLine="360"/>
        <w:jc w:val="both"/>
        <w:rPr>
          <w:rFonts w:ascii="Times New Roman" w:hAnsi="Times New Roman" w:cs="Times New Roman"/>
          <w:sz w:val="24"/>
          <w:szCs w:val="24"/>
        </w:rPr>
      </w:pPr>
      <w:r>
        <w:rPr>
          <w:rFonts w:ascii="Times New Roman" w:hAnsi="Times New Roman" w:cs="Times New Roman"/>
          <w:sz w:val="24"/>
          <w:szCs w:val="24"/>
        </w:rPr>
        <w:t xml:space="preserve">Statistinių ataskaitų </w:t>
      </w:r>
      <w:r w:rsidR="00CE2B84">
        <w:rPr>
          <w:rFonts w:ascii="Times New Roman" w:hAnsi="Times New Roman" w:cs="Times New Roman"/>
          <w:sz w:val="24"/>
          <w:szCs w:val="24"/>
        </w:rPr>
        <w:t>formuliarai</w:t>
      </w:r>
      <w:r>
        <w:rPr>
          <w:rFonts w:ascii="Times New Roman" w:hAnsi="Times New Roman" w:cs="Times New Roman"/>
          <w:sz w:val="24"/>
          <w:szCs w:val="24"/>
        </w:rPr>
        <w:t xml:space="preserve"> skelbiam</w:t>
      </w:r>
      <w:r w:rsidR="00CE2B84">
        <w:rPr>
          <w:rFonts w:ascii="Times New Roman" w:hAnsi="Times New Roman" w:cs="Times New Roman"/>
          <w:sz w:val="24"/>
          <w:szCs w:val="24"/>
        </w:rPr>
        <w:t>i</w:t>
      </w:r>
      <w:r>
        <w:rPr>
          <w:rFonts w:ascii="Times New Roman" w:hAnsi="Times New Roman" w:cs="Times New Roman"/>
          <w:sz w:val="24"/>
          <w:szCs w:val="24"/>
        </w:rPr>
        <w:t xml:space="preserve"> e. statistikos sistemos išoriniame portale </w:t>
      </w:r>
      <w:hyperlink r:id="rId7" w:history="1">
        <w:r w:rsidR="00F2139A" w:rsidRPr="00F4777E">
          <w:rPr>
            <w:rStyle w:val="Hyperlink"/>
            <w:rFonts w:ascii="Times New Roman" w:hAnsi="Times New Roman" w:cs="Times New Roman"/>
            <w:sz w:val="24"/>
            <w:szCs w:val="24"/>
          </w:rPr>
          <w:t>http://estatistika.stat.gov.lt/statistiniu-ataskaitu-formos.html</w:t>
        </w:r>
      </w:hyperlink>
      <w:r w:rsidR="00F2139A">
        <w:rPr>
          <w:rFonts w:ascii="Times New Roman" w:hAnsi="Times New Roman" w:cs="Times New Roman"/>
          <w:sz w:val="24"/>
          <w:szCs w:val="24"/>
        </w:rPr>
        <w:t>.</w:t>
      </w:r>
    </w:p>
    <w:p w14:paraId="3E12CFE1" w14:textId="77777777" w:rsidR="00F2139A" w:rsidRDefault="00F2139A" w:rsidP="00F2139A">
      <w:pPr>
        <w:pStyle w:val="ListParagraph"/>
        <w:ind w:left="0" w:firstLine="360"/>
        <w:jc w:val="both"/>
        <w:rPr>
          <w:rFonts w:ascii="Times New Roman" w:hAnsi="Times New Roman" w:cs="Times New Roman"/>
          <w:sz w:val="24"/>
          <w:szCs w:val="24"/>
        </w:rPr>
      </w:pPr>
      <w:r>
        <w:rPr>
          <w:rFonts w:ascii="Times New Roman" w:hAnsi="Times New Roman" w:cs="Times New Roman"/>
          <w:sz w:val="24"/>
          <w:szCs w:val="24"/>
        </w:rPr>
        <w:t>Statistinių ataskaitų aprašymo ir techninių užduočių bei duomenų surinkimo pradžios terminai nurodyti techninės užduoties priede</w:t>
      </w:r>
      <w:r w:rsidR="002A32EB">
        <w:rPr>
          <w:rFonts w:ascii="Times New Roman" w:hAnsi="Times New Roman" w:cs="Times New Roman"/>
          <w:sz w:val="24"/>
          <w:szCs w:val="24"/>
        </w:rPr>
        <w:t xml:space="preserve"> (toliau – Statistinių ataskaitų kalendorius)</w:t>
      </w:r>
      <w:r>
        <w:rPr>
          <w:rFonts w:ascii="Times New Roman" w:hAnsi="Times New Roman" w:cs="Times New Roman"/>
          <w:sz w:val="24"/>
          <w:szCs w:val="24"/>
        </w:rPr>
        <w:t>.</w:t>
      </w:r>
    </w:p>
    <w:p w14:paraId="72BDB61D" w14:textId="77777777" w:rsidR="003826AF" w:rsidRPr="001C1F58" w:rsidRDefault="003826AF" w:rsidP="001C1F58">
      <w:pPr>
        <w:pStyle w:val="Heading1"/>
      </w:pPr>
      <w:r w:rsidRPr="001C1F58">
        <w:t>Funkciniai reikalavimai</w:t>
      </w:r>
    </w:p>
    <w:tbl>
      <w:tblPr>
        <w:tblStyle w:val="TableGrid"/>
        <w:tblW w:w="0" w:type="auto"/>
        <w:tblInd w:w="360" w:type="dxa"/>
        <w:tblLook w:val="04A0" w:firstRow="1" w:lastRow="0" w:firstColumn="1" w:lastColumn="0" w:noHBand="0" w:noVBand="1"/>
      </w:tblPr>
      <w:tblGrid>
        <w:gridCol w:w="769"/>
        <w:gridCol w:w="8499"/>
      </w:tblGrid>
      <w:tr w:rsidR="003826AF" w:rsidRPr="00BE0A72" w14:paraId="4EEC1B4D" w14:textId="77777777" w:rsidTr="00BE0A72">
        <w:tc>
          <w:tcPr>
            <w:tcW w:w="769" w:type="dxa"/>
            <w:shd w:val="clear" w:color="auto" w:fill="E7E6E6" w:themeFill="background2"/>
          </w:tcPr>
          <w:p w14:paraId="73006C65" w14:textId="77777777" w:rsidR="003826AF" w:rsidRPr="00BE0A72" w:rsidRDefault="003826AF" w:rsidP="00BE0A72">
            <w:pPr>
              <w:spacing w:before="120" w:after="120"/>
              <w:rPr>
                <w:rStyle w:val="Hyperlink"/>
                <w:rFonts w:ascii="Times New Roman" w:hAnsi="Times New Roman" w:cs="Times New Roman"/>
                <w:b/>
                <w:color w:val="auto"/>
                <w:sz w:val="24"/>
                <w:szCs w:val="24"/>
                <w:u w:val="none"/>
              </w:rPr>
            </w:pPr>
            <w:r w:rsidRPr="00BE0A72">
              <w:rPr>
                <w:rStyle w:val="Hyperlink"/>
                <w:rFonts w:ascii="Times New Roman" w:hAnsi="Times New Roman" w:cs="Times New Roman"/>
                <w:b/>
                <w:color w:val="auto"/>
                <w:sz w:val="24"/>
                <w:szCs w:val="24"/>
                <w:u w:val="none"/>
              </w:rPr>
              <w:t>Nr.</w:t>
            </w:r>
          </w:p>
        </w:tc>
        <w:tc>
          <w:tcPr>
            <w:tcW w:w="8499" w:type="dxa"/>
            <w:shd w:val="clear" w:color="auto" w:fill="E7E6E6" w:themeFill="background2"/>
          </w:tcPr>
          <w:p w14:paraId="724B5440" w14:textId="77777777" w:rsidR="003826AF" w:rsidRPr="00BE0A72" w:rsidRDefault="003826AF" w:rsidP="00BE0A72">
            <w:pPr>
              <w:spacing w:before="120" w:after="120"/>
              <w:rPr>
                <w:rStyle w:val="Hyperlink"/>
                <w:rFonts w:ascii="Times New Roman" w:hAnsi="Times New Roman" w:cs="Times New Roman"/>
                <w:b/>
                <w:color w:val="auto"/>
                <w:sz w:val="24"/>
                <w:szCs w:val="24"/>
                <w:u w:val="none"/>
              </w:rPr>
            </w:pPr>
            <w:r w:rsidRPr="00BE0A72">
              <w:rPr>
                <w:rStyle w:val="Hyperlink"/>
                <w:rFonts w:ascii="Times New Roman" w:hAnsi="Times New Roman" w:cs="Times New Roman"/>
                <w:b/>
                <w:color w:val="auto"/>
                <w:sz w:val="24"/>
                <w:szCs w:val="24"/>
                <w:u w:val="none"/>
              </w:rPr>
              <w:t>Reikalavimas</w:t>
            </w:r>
          </w:p>
        </w:tc>
      </w:tr>
      <w:tr w:rsidR="003826AF" w14:paraId="4E862E5A" w14:textId="77777777" w:rsidTr="003826AF">
        <w:tc>
          <w:tcPr>
            <w:tcW w:w="769" w:type="dxa"/>
          </w:tcPr>
          <w:p w14:paraId="52E04325" w14:textId="77777777" w:rsidR="003826AF" w:rsidRPr="003826AF" w:rsidRDefault="003826AF" w:rsidP="003826AF">
            <w:pPr>
              <w:pStyle w:val="ListParagraph"/>
              <w:numPr>
                <w:ilvl w:val="0"/>
                <w:numId w:val="5"/>
              </w:numPr>
              <w:jc w:val="both"/>
              <w:rPr>
                <w:rFonts w:ascii="Times New Roman" w:hAnsi="Times New Roman" w:cs="Times New Roman"/>
                <w:sz w:val="24"/>
                <w:szCs w:val="24"/>
              </w:rPr>
            </w:pPr>
          </w:p>
        </w:tc>
        <w:tc>
          <w:tcPr>
            <w:tcW w:w="8499" w:type="dxa"/>
          </w:tcPr>
          <w:p w14:paraId="007CCB0C" w14:textId="77777777" w:rsidR="003826AF" w:rsidRPr="003826AF" w:rsidRDefault="003826AF" w:rsidP="00BE0A7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Orbeon </w:t>
            </w:r>
            <w:r w:rsidR="00BE0A72">
              <w:rPr>
                <w:rFonts w:ascii="Times New Roman" w:hAnsi="Times New Roman" w:cs="Times New Roman"/>
                <w:sz w:val="24"/>
                <w:szCs w:val="24"/>
              </w:rPr>
              <w:t>ataskaitų</w:t>
            </w:r>
            <w:r>
              <w:rPr>
                <w:rFonts w:ascii="Times New Roman" w:hAnsi="Times New Roman" w:cs="Times New Roman"/>
                <w:sz w:val="24"/>
                <w:szCs w:val="24"/>
              </w:rPr>
              <w:t xml:space="preserve"> maket</w:t>
            </w:r>
            <w:r w:rsidR="00BE0A72">
              <w:rPr>
                <w:rFonts w:ascii="Times New Roman" w:hAnsi="Times New Roman" w:cs="Times New Roman"/>
                <w:sz w:val="24"/>
                <w:szCs w:val="24"/>
              </w:rPr>
              <w:t xml:space="preserve">ų turinys turi atitikti patvirtintų statistinių ataskaitų formuliarus ir būti pritaikytas patogiam duomenų įvedimui bei tikrinimui. Reikalavimai dėl maketų turi būti suderinti su statistinių </w:t>
            </w:r>
            <w:r>
              <w:rPr>
                <w:rFonts w:ascii="Times New Roman" w:hAnsi="Times New Roman" w:cs="Times New Roman"/>
                <w:sz w:val="24"/>
                <w:szCs w:val="24"/>
              </w:rPr>
              <w:t>tyrimų vadovais</w:t>
            </w:r>
            <w:r w:rsidR="001C1F58">
              <w:rPr>
                <w:rFonts w:ascii="Times New Roman" w:hAnsi="Times New Roman" w:cs="Times New Roman"/>
                <w:sz w:val="24"/>
                <w:szCs w:val="24"/>
              </w:rPr>
              <w:t>.</w:t>
            </w:r>
          </w:p>
        </w:tc>
      </w:tr>
      <w:tr w:rsidR="00E96ABA" w14:paraId="3E688563" w14:textId="77777777" w:rsidTr="003826AF">
        <w:tc>
          <w:tcPr>
            <w:tcW w:w="769" w:type="dxa"/>
          </w:tcPr>
          <w:p w14:paraId="0CAD05DF" w14:textId="77777777" w:rsidR="00E96ABA" w:rsidRPr="003826AF" w:rsidRDefault="00E96ABA" w:rsidP="003826AF">
            <w:pPr>
              <w:pStyle w:val="ListParagraph"/>
              <w:numPr>
                <w:ilvl w:val="0"/>
                <w:numId w:val="5"/>
              </w:numPr>
              <w:jc w:val="both"/>
              <w:rPr>
                <w:rFonts w:ascii="Times New Roman" w:hAnsi="Times New Roman" w:cs="Times New Roman"/>
                <w:sz w:val="24"/>
                <w:szCs w:val="24"/>
              </w:rPr>
            </w:pPr>
          </w:p>
        </w:tc>
        <w:tc>
          <w:tcPr>
            <w:tcW w:w="8499" w:type="dxa"/>
          </w:tcPr>
          <w:p w14:paraId="64C6EC6A" w14:textId="77777777" w:rsidR="00E96ABA" w:rsidRDefault="00E96ABA" w:rsidP="00BE0A7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Orbeon </w:t>
            </w:r>
            <w:r w:rsidR="00BE0A72">
              <w:rPr>
                <w:rFonts w:ascii="Times New Roman" w:hAnsi="Times New Roman" w:cs="Times New Roman"/>
                <w:sz w:val="24"/>
                <w:szCs w:val="24"/>
              </w:rPr>
              <w:t xml:space="preserve">ataskaitose </w:t>
            </w:r>
            <w:r>
              <w:rPr>
                <w:rFonts w:ascii="Times New Roman" w:hAnsi="Times New Roman" w:cs="Times New Roman"/>
                <w:sz w:val="24"/>
                <w:szCs w:val="24"/>
              </w:rPr>
              <w:t xml:space="preserve">pagal poreikį turi būti kuriami pagalbiniai laukai, kurie užtikrins </w:t>
            </w:r>
            <w:r w:rsidR="00BE0A72">
              <w:rPr>
                <w:rFonts w:ascii="Times New Roman" w:hAnsi="Times New Roman" w:cs="Times New Roman"/>
                <w:sz w:val="24"/>
                <w:szCs w:val="24"/>
              </w:rPr>
              <w:t>papildomų duomenų peržiūrą ir (arba) bus panaudojami duomenų tikrinimui.</w:t>
            </w:r>
            <w:r>
              <w:rPr>
                <w:rFonts w:ascii="Times New Roman" w:hAnsi="Times New Roman" w:cs="Times New Roman"/>
                <w:sz w:val="24"/>
                <w:szCs w:val="24"/>
              </w:rPr>
              <w:t xml:space="preserve"> </w:t>
            </w:r>
          </w:p>
        </w:tc>
      </w:tr>
      <w:tr w:rsidR="003826AF" w14:paraId="4776A09F" w14:textId="77777777" w:rsidTr="003826AF">
        <w:tc>
          <w:tcPr>
            <w:tcW w:w="769" w:type="dxa"/>
          </w:tcPr>
          <w:p w14:paraId="4AD1E980" w14:textId="77777777" w:rsidR="003826AF" w:rsidRPr="003826AF" w:rsidRDefault="003826AF" w:rsidP="003826AF">
            <w:pPr>
              <w:pStyle w:val="ListParagraph"/>
              <w:numPr>
                <w:ilvl w:val="0"/>
                <w:numId w:val="5"/>
              </w:numPr>
              <w:jc w:val="both"/>
              <w:rPr>
                <w:rFonts w:ascii="Times New Roman" w:hAnsi="Times New Roman" w:cs="Times New Roman"/>
                <w:sz w:val="24"/>
                <w:szCs w:val="24"/>
              </w:rPr>
            </w:pPr>
          </w:p>
        </w:tc>
        <w:tc>
          <w:tcPr>
            <w:tcW w:w="8499" w:type="dxa"/>
          </w:tcPr>
          <w:p w14:paraId="71F7B8BA" w14:textId="77777777" w:rsidR="003826AF" w:rsidRPr="003826AF" w:rsidRDefault="00BE0A72" w:rsidP="00BE0A7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Suprogramuotos </w:t>
            </w:r>
            <w:r w:rsidR="003826AF">
              <w:rPr>
                <w:rFonts w:ascii="Times New Roman" w:hAnsi="Times New Roman" w:cs="Times New Roman"/>
                <w:sz w:val="24"/>
                <w:szCs w:val="24"/>
              </w:rPr>
              <w:t xml:space="preserve">Orbeon </w:t>
            </w:r>
            <w:r>
              <w:rPr>
                <w:rFonts w:ascii="Times New Roman" w:hAnsi="Times New Roman" w:cs="Times New Roman"/>
                <w:sz w:val="24"/>
                <w:szCs w:val="24"/>
              </w:rPr>
              <w:t>ataskaitų</w:t>
            </w:r>
            <w:r w:rsidR="003826AF">
              <w:rPr>
                <w:rFonts w:ascii="Times New Roman" w:hAnsi="Times New Roman" w:cs="Times New Roman"/>
                <w:sz w:val="24"/>
                <w:szCs w:val="24"/>
              </w:rPr>
              <w:t xml:space="preserve"> duomenų tikrinimo taisyklės turi atitikti taisykles</w:t>
            </w:r>
            <w:r w:rsidR="008E1333">
              <w:rPr>
                <w:rFonts w:ascii="Times New Roman" w:hAnsi="Times New Roman" w:cs="Times New Roman"/>
                <w:sz w:val="24"/>
                <w:szCs w:val="24"/>
              </w:rPr>
              <w:t>,</w:t>
            </w:r>
            <w:r w:rsidR="003826AF">
              <w:rPr>
                <w:rFonts w:ascii="Times New Roman" w:hAnsi="Times New Roman" w:cs="Times New Roman"/>
                <w:sz w:val="24"/>
                <w:szCs w:val="24"/>
              </w:rPr>
              <w:t xml:space="preserve"> nurodytas techninėje užduotyje ir </w:t>
            </w:r>
            <w:r>
              <w:rPr>
                <w:rFonts w:ascii="Times New Roman" w:hAnsi="Times New Roman" w:cs="Times New Roman"/>
                <w:sz w:val="24"/>
                <w:szCs w:val="24"/>
              </w:rPr>
              <w:t xml:space="preserve">aprašytoje IDS </w:t>
            </w:r>
            <w:r w:rsidR="003826AF">
              <w:rPr>
                <w:rFonts w:ascii="Times New Roman" w:hAnsi="Times New Roman" w:cs="Times New Roman"/>
                <w:sz w:val="24"/>
                <w:szCs w:val="24"/>
              </w:rPr>
              <w:t>klausimyno specifikacijoje</w:t>
            </w:r>
            <w:r w:rsidR="00A66ADD">
              <w:rPr>
                <w:rFonts w:ascii="Times New Roman" w:hAnsi="Times New Roman" w:cs="Times New Roman"/>
                <w:sz w:val="24"/>
                <w:szCs w:val="24"/>
              </w:rPr>
              <w:t>.</w:t>
            </w:r>
            <w:r>
              <w:rPr>
                <w:rFonts w:ascii="Times New Roman" w:hAnsi="Times New Roman" w:cs="Times New Roman"/>
                <w:sz w:val="24"/>
                <w:szCs w:val="24"/>
              </w:rPr>
              <w:t xml:space="preserve"> </w:t>
            </w:r>
          </w:p>
        </w:tc>
      </w:tr>
      <w:tr w:rsidR="00BE0A72" w14:paraId="1CB38799" w14:textId="77777777" w:rsidTr="003826AF">
        <w:tc>
          <w:tcPr>
            <w:tcW w:w="769" w:type="dxa"/>
          </w:tcPr>
          <w:p w14:paraId="2CFCC0B7" w14:textId="77777777" w:rsidR="00BE0A72" w:rsidRPr="003826AF" w:rsidRDefault="00BE0A72" w:rsidP="003826AF">
            <w:pPr>
              <w:pStyle w:val="ListParagraph"/>
              <w:numPr>
                <w:ilvl w:val="0"/>
                <w:numId w:val="5"/>
              </w:numPr>
              <w:jc w:val="both"/>
              <w:rPr>
                <w:rFonts w:ascii="Times New Roman" w:hAnsi="Times New Roman" w:cs="Times New Roman"/>
                <w:sz w:val="24"/>
                <w:szCs w:val="24"/>
              </w:rPr>
            </w:pPr>
          </w:p>
        </w:tc>
        <w:tc>
          <w:tcPr>
            <w:tcW w:w="8499" w:type="dxa"/>
          </w:tcPr>
          <w:p w14:paraId="7779F4DC" w14:textId="77777777" w:rsidR="00BE0A72" w:rsidRDefault="00BE0A72" w:rsidP="00BE0A72">
            <w:pPr>
              <w:pStyle w:val="ListParagraph"/>
              <w:ind w:left="0"/>
              <w:jc w:val="both"/>
              <w:rPr>
                <w:rFonts w:ascii="Times New Roman" w:hAnsi="Times New Roman" w:cs="Times New Roman"/>
                <w:sz w:val="24"/>
                <w:szCs w:val="24"/>
              </w:rPr>
            </w:pPr>
            <w:r>
              <w:rPr>
                <w:rFonts w:ascii="Times New Roman" w:hAnsi="Times New Roman" w:cs="Times New Roman"/>
                <w:sz w:val="24"/>
                <w:szCs w:val="24"/>
              </w:rPr>
              <w:t>Orbeon ataskaitų duomenų tikrinimo taisyklių programiniame kode privalo būti nurodyti realizuotų komandų paaiškinimai (komentarai).</w:t>
            </w:r>
          </w:p>
        </w:tc>
      </w:tr>
      <w:tr w:rsidR="003826AF" w14:paraId="4CA0DA8F" w14:textId="77777777" w:rsidTr="003826AF">
        <w:tc>
          <w:tcPr>
            <w:tcW w:w="769" w:type="dxa"/>
          </w:tcPr>
          <w:p w14:paraId="2E65ACCF" w14:textId="77777777" w:rsidR="003826AF" w:rsidRPr="003826AF" w:rsidRDefault="003826AF" w:rsidP="003826AF">
            <w:pPr>
              <w:pStyle w:val="ListParagraph"/>
              <w:numPr>
                <w:ilvl w:val="0"/>
                <w:numId w:val="5"/>
              </w:numPr>
              <w:jc w:val="both"/>
              <w:rPr>
                <w:rFonts w:ascii="Times New Roman" w:hAnsi="Times New Roman" w:cs="Times New Roman"/>
                <w:sz w:val="24"/>
                <w:szCs w:val="24"/>
              </w:rPr>
            </w:pPr>
          </w:p>
        </w:tc>
        <w:tc>
          <w:tcPr>
            <w:tcW w:w="8499" w:type="dxa"/>
          </w:tcPr>
          <w:p w14:paraId="0DA34BD5" w14:textId="77777777" w:rsidR="003826AF" w:rsidRPr="00FA51D3" w:rsidRDefault="003F40A7" w:rsidP="00BE0A72">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rPr>
              <w:t xml:space="preserve">Orbeon </w:t>
            </w:r>
            <w:r w:rsidR="00BE0A72">
              <w:rPr>
                <w:rFonts w:ascii="Times New Roman" w:hAnsi="Times New Roman" w:cs="Times New Roman"/>
                <w:sz w:val="24"/>
                <w:szCs w:val="24"/>
              </w:rPr>
              <w:t>ataskaitose</w:t>
            </w:r>
            <w:r>
              <w:rPr>
                <w:rFonts w:ascii="Times New Roman" w:hAnsi="Times New Roman" w:cs="Times New Roman"/>
                <w:sz w:val="24"/>
                <w:szCs w:val="24"/>
              </w:rPr>
              <w:t xml:space="preserve"> pagal poreikį turi būti kuriami Orbeon veiksmai, HTTP servisai ir duomenų bazės servisai.</w:t>
            </w:r>
          </w:p>
        </w:tc>
      </w:tr>
      <w:tr w:rsidR="003826AF" w14:paraId="1107DFF5" w14:textId="77777777" w:rsidTr="003826AF">
        <w:tc>
          <w:tcPr>
            <w:tcW w:w="769" w:type="dxa"/>
          </w:tcPr>
          <w:p w14:paraId="51ED71EC" w14:textId="77777777" w:rsidR="003826AF" w:rsidRPr="003826AF" w:rsidRDefault="003826AF" w:rsidP="003826AF">
            <w:pPr>
              <w:pStyle w:val="ListParagraph"/>
              <w:numPr>
                <w:ilvl w:val="0"/>
                <w:numId w:val="5"/>
              </w:numPr>
              <w:jc w:val="both"/>
              <w:rPr>
                <w:rFonts w:ascii="Times New Roman" w:hAnsi="Times New Roman" w:cs="Times New Roman"/>
                <w:sz w:val="24"/>
                <w:szCs w:val="24"/>
              </w:rPr>
            </w:pPr>
          </w:p>
        </w:tc>
        <w:tc>
          <w:tcPr>
            <w:tcW w:w="8499" w:type="dxa"/>
          </w:tcPr>
          <w:p w14:paraId="1D3839A3" w14:textId="77777777" w:rsidR="003826AF" w:rsidRPr="003826AF" w:rsidRDefault="00BE0A72" w:rsidP="00BE0A72">
            <w:pPr>
              <w:pStyle w:val="ListParagraph"/>
              <w:ind w:left="0"/>
              <w:jc w:val="both"/>
              <w:rPr>
                <w:rFonts w:ascii="Times New Roman" w:hAnsi="Times New Roman" w:cs="Times New Roman"/>
                <w:sz w:val="24"/>
                <w:szCs w:val="24"/>
              </w:rPr>
            </w:pPr>
            <w:r>
              <w:rPr>
                <w:rFonts w:ascii="Times New Roman" w:hAnsi="Times New Roman" w:cs="Times New Roman"/>
                <w:sz w:val="24"/>
                <w:szCs w:val="24"/>
              </w:rPr>
              <w:t>Orbeon ataskaitose turi būti realizuota navigacija tarp klausimų grupių ir klausimų.</w:t>
            </w:r>
          </w:p>
        </w:tc>
      </w:tr>
      <w:tr w:rsidR="00591306" w14:paraId="7B009BFC" w14:textId="77777777" w:rsidTr="003826AF">
        <w:tc>
          <w:tcPr>
            <w:tcW w:w="769" w:type="dxa"/>
          </w:tcPr>
          <w:p w14:paraId="76278741" w14:textId="77777777" w:rsidR="00591306" w:rsidRPr="003826AF" w:rsidRDefault="00591306" w:rsidP="003826AF">
            <w:pPr>
              <w:pStyle w:val="ListParagraph"/>
              <w:numPr>
                <w:ilvl w:val="0"/>
                <w:numId w:val="5"/>
              </w:numPr>
              <w:jc w:val="both"/>
              <w:rPr>
                <w:rFonts w:ascii="Times New Roman" w:hAnsi="Times New Roman" w:cs="Times New Roman"/>
                <w:sz w:val="24"/>
                <w:szCs w:val="24"/>
              </w:rPr>
            </w:pPr>
          </w:p>
        </w:tc>
        <w:tc>
          <w:tcPr>
            <w:tcW w:w="8499" w:type="dxa"/>
          </w:tcPr>
          <w:p w14:paraId="657CACDE" w14:textId="77777777" w:rsidR="00591306" w:rsidRDefault="00591306" w:rsidP="00BE0A7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Orbeon ataskaitose pagal poreikį turi būti kuriami funkciniai mygtukai, kurie užtikrina tinkamą navigaciją ir kitus norimus veiksmus. </w:t>
            </w:r>
          </w:p>
        </w:tc>
      </w:tr>
      <w:tr w:rsidR="00BE0A72" w14:paraId="28E4EBD7" w14:textId="77777777" w:rsidTr="003826AF">
        <w:tc>
          <w:tcPr>
            <w:tcW w:w="769" w:type="dxa"/>
          </w:tcPr>
          <w:p w14:paraId="616CFC7E" w14:textId="77777777" w:rsidR="00BE0A72" w:rsidRPr="003826AF" w:rsidRDefault="00BE0A72" w:rsidP="003826AF">
            <w:pPr>
              <w:pStyle w:val="ListParagraph"/>
              <w:numPr>
                <w:ilvl w:val="0"/>
                <w:numId w:val="5"/>
              </w:numPr>
              <w:jc w:val="both"/>
              <w:rPr>
                <w:rFonts w:ascii="Times New Roman" w:hAnsi="Times New Roman" w:cs="Times New Roman"/>
                <w:sz w:val="24"/>
                <w:szCs w:val="24"/>
              </w:rPr>
            </w:pPr>
          </w:p>
        </w:tc>
        <w:tc>
          <w:tcPr>
            <w:tcW w:w="8499" w:type="dxa"/>
          </w:tcPr>
          <w:p w14:paraId="2D1F67FC" w14:textId="3794018E" w:rsidR="00BE0A72" w:rsidRDefault="00BE0A72" w:rsidP="001C1F58">
            <w:pPr>
              <w:pStyle w:val="ListParagraph"/>
              <w:ind w:left="0"/>
              <w:jc w:val="both"/>
              <w:rPr>
                <w:rFonts w:ascii="Times New Roman" w:hAnsi="Times New Roman" w:cs="Times New Roman"/>
                <w:sz w:val="24"/>
                <w:szCs w:val="24"/>
              </w:rPr>
            </w:pPr>
            <w:r>
              <w:rPr>
                <w:rFonts w:ascii="Times New Roman" w:hAnsi="Times New Roman" w:cs="Times New Roman"/>
                <w:sz w:val="24"/>
                <w:szCs w:val="24"/>
              </w:rPr>
              <w:t>Pagal poreikį turi būti realizuojamas tikrinamų duomenų fokusavimas, t.</w:t>
            </w:r>
            <w:r w:rsidR="00C86E85">
              <w:rPr>
                <w:rFonts w:ascii="Times New Roman" w:hAnsi="Times New Roman" w:cs="Times New Roman"/>
                <w:sz w:val="24"/>
                <w:szCs w:val="24"/>
              </w:rPr>
              <w:t xml:space="preserve"> </w:t>
            </w:r>
            <w:r>
              <w:rPr>
                <w:rFonts w:ascii="Times New Roman" w:hAnsi="Times New Roman" w:cs="Times New Roman"/>
                <w:sz w:val="24"/>
                <w:szCs w:val="24"/>
              </w:rPr>
              <w:t xml:space="preserve">y. jei  duomenų tikrinimo taisyklėje yra tikrinami keli duomenų objektai, tai turi būti aprašytas fokusavimo script‘as, </w:t>
            </w:r>
            <w:r w:rsidR="001C1F58">
              <w:rPr>
                <w:rFonts w:ascii="Times New Roman" w:hAnsi="Times New Roman" w:cs="Times New Roman"/>
                <w:sz w:val="24"/>
                <w:szCs w:val="24"/>
              </w:rPr>
              <w:t>kuris užtikrins norimo duomenų objekto fokusą duomenų tikrinimo metu.</w:t>
            </w:r>
          </w:p>
        </w:tc>
      </w:tr>
      <w:tr w:rsidR="00BE0A72" w14:paraId="36396048" w14:textId="77777777" w:rsidTr="003826AF">
        <w:tc>
          <w:tcPr>
            <w:tcW w:w="769" w:type="dxa"/>
          </w:tcPr>
          <w:p w14:paraId="713860E8" w14:textId="77777777" w:rsidR="00BE0A72" w:rsidRPr="003826AF" w:rsidRDefault="00BE0A72" w:rsidP="003826AF">
            <w:pPr>
              <w:pStyle w:val="ListParagraph"/>
              <w:numPr>
                <w:ilvl w:val="0"/>
                <w:numId w:val="5"/>
              </w:numPr>
              <w:jc w:val="both"/>
              <w:rPr>
                <w:rFonts w:ascii="Times New Roman" w:hAnsi="Times New Roman" w:cs="Times New Roman"/>
                <w:sz w:val="24"/>
                <w:szCs w:val="24"/>
              </w:rPr>
            </w:pPr>
          </w:p>
        </w:tc>
        <w:tc>
          <w:tcPr>
            <w:tcW w:w="8499" w:type="dxa"/>
          </w:tcPr>
          <w:p w14:paraId="1AEAA144" w14:textId="77777777" w:rsidR="00BE0A72" w:rsidRDefault="00BE0A72" w:rsidP="00BE0A72">
            <w:pPr>
              <w:pStyle w:val="ListParagraph"/>
              <w:ind w:left="0"/>
              <w:jc w:val="both"/>
              <w:rPr>
                <w:rFonts w:ascii="Times New Roman" w:hAnsi="Times New Roman" w:cs="Times New Roman"/>
                <w:sz w:val="24"/>
                <w:szCs w:val="24"/>
              </w:rPr>
            </w:pPr>
            <w:r>
              <w:rPr>
                <w:rFonts w:ascii="Times New Roman" w:hAnsi="Times New Roman" w:cs="Times New Roman"/>
                <w:sz w:val="24"/>
                <w:szCs w:val="24"/>
              </w:rPr>
              <w:t>Pagal poreikį turi būti realizuoti d</w:t>
            </w:r>
            <w:r w:rsidRPr="00BE0A72">
              <w:rPr>
                <w:rFonts w:ascii="Times New Roman" w:hAnsi="Times New Roman" w:cs="Times New Roman"/>
                <w:sz w:val="24"/>
                <w:szCs w:val="24"/>
              </w:rPr>
              <w:t>inaminiai Orbeon klaidų ir įspėjimų pranešimai</w:t>
            </w:r>
            <w:r>
              <w:rPr>
                <w:rFonts w:ascii="Times New Roman" w:hAnsi="Times New Roman" w:cs="Times New Roman"/>
                <w:sz w:val="24"/>
                <w:szCs w:val="24"/>
              </w:rPr>
              <w:t>. D</w:t>
            </w:r>
            <w:r w:rsidRPr="00BE0A72">
              <w:rPr>
                <w:rFonts w:ascii="Times New Roman" w:hAnsi="Times New Roman" w:cs="Times New Roman"/>
                <w:sz w:val="24"/>
                <w:szCs w:val="24"/>
              </w:rPr>
              <w:t xml:space="preserve">inaminiai pranešimai </w:t>
            </w:r>
            <w:r w:rsidR="008E1333">
              <w:rPr>
                <w:rFonts w:ascii="Times New Roman" w:hAnsi="Times New Roman" w:cs="Times New Roman"/>
                <w:sz w:val="24"/>
                <w:szCs w:val="24"/>
              </w:rPr>
              <w:t xml:space="preserve">– </w:t>
            </w:r>
            <w:r>
              <w:rPr>
                <w:rFonts w:ascii="Times New Roman" w:hAnsi="Times New Roman" w:cs="Times New Roman"/>
                <w:sz w:val="24"/>
                <w:szCs w:val="24"/>
              </w:rPr>
              <w:t>tai pranešimai</w:t>
            </w:r>
            <w:r w:rsidRPr="00BE0A72">
              <w:rPr>
                <w:rFonts w:ascii="Times New Roman" w:hAnsi="Times New Roman" w:cs="Times New Roman"/>
                <w:sz w:val="24"/>
                <w:szCs w:val="24"/>
              </w:rPr>
              <w:t xml:space="preserve">, kurie formuojami parametrų pagalba </w:t>
            </w:r>
            <w:r>
              <w:rPr>
                <w:rFonts w:ascii="Times New Roman" w:hAnsi="Times New Roman" w:cs="Times New Roman"/>
                <w:sz w:val="24"/>
                <w:szCs w:val="24"/>
              </w:rPr>
              <w:t xml:space="preserve">ir </w:t>
            </w:r>
            <w:r w:rsidRPr="00BE0A72">
              <w:rPr>
                <w:rFonts w:ascii="Times New Roman" w:hAnsi="Times New Roman" w:cs="Times New Roman"/>
                <w:sz w:val="24"/>
                <w:szCs w:val="24"/>
              </w:rPr>
              <w:t>kuriuose atvaizduojami tikrinamų laukų reikšmės ir kita reikalinga informacija</w:t>
            </w:r>
            <w:r>
              <w:rPr>
                <w:rFonts w:ascii="Times New Roman" w:hAnsi="Times New Roman" w:cs="Times New Roman"/>
                <w:sz w:val="24"/>
                <w:szCs w:val="24"/>
              </w:rPr>
              <w:t>.</w:t>
            </w:r>
          </w:p>
        </w:tc>
      </w:tr>
      <w:tr w:rsidR="00BE0A72" w14:paraId="528E4F11" w14:textId="77777777" w:rsidTr="003826AF">
        <w:tc>
          <w:tcPr>
            <w:tcW w:w="769" w:type="dxa"/>
          </w:tcPr>
          <w:p w14:paraId="522F74EF" w14:textId="77777777" w:rsidR="00BE0A72" w:rsidRPr="003826AF" w:rsidRDefault="00BE0A72" w:rsidP="003826AF">
            <w:pPr>
              <w:pStyle w:val="ListParagraph"/>
              <w:numPr>
                <w:ilvl w:val="0"/>
                <w:numId w:val="5"/>
              </w:numPr>
              <w:jc w:val="both"/>
              <w:rPr>
                <w:rFonts w:ascii="Times New Roman" w:hAnsi="Times New Roman" w:cs="Times New Roman"/>
                <w:sz w:val="24"/>
                <w:szCs w:val="24"/>
              </w:rPr>
            </w:pPr>
          </w:p>
        </w:tc>
        <w:tc>
          <w:tcPr>
            <w:tcW w:w="8499" w:type="dxa"/>
          </w:tcPr>
          <w:p w14:paraId="01A5D94F" w14:textId="77777777" w:rsidR="00BE0A72" w:rsidRDefault="00BE0A72" w:rsidP="00BE0A72">
            <w:pPr>
              <w:pStyle w:val="ListParagraph"/>
              <w:ind w:left="0"/>
              <w:jc w:val="both"/>
              <w:rPr>
                <w:rFonts w:ascii="Times New Roman" w:hAnsi="Times New Roman" w:cs="Times New Roman"/>
                <w:sz w:val="24"/>
                <w:szCs w:val="24"/>
              </w:rPr>
            </w:pPr>
            <w:r>
              <w:rPr>
                <w:rFonts w:ascii="Times New Roman" w:hAnsi="Times New Roman" w:cs="Times New Roman"/>
                <w:sz w:val="24"/>
                <w:szCs w:val="24"/>
              </w:rPr>
              <w:t>Orbeon ataskaitos pagalba surinkti duomenys turi būti perkeliami į duomenų rinkinius pagal IDS sistemoje klausimyno specifikacijoje klausimų komponentų ir duomenų struktūrų komponentų nurodytas sąsajas ir atitikti šių komponentų reikalavimus.</w:t>
            </w:r>
          </w:p>
        </w:tc>
      </w:tr>
      <w:tr w:rsidR="00BE0A72" w14:paraId="4F2619C2" w14:textId="77777777" w:rsidTr="003826AF">
        <w:tc>
          <w:tcPr>
            <w:tcW w:w="769" w:type="dxa"/>
          </w:tcPr>
          <w:p w14:paraId="387C0ED4" w14:textId="77777777" w:rsidR="00BE0A72" w:rsidRPr="003826AF" w:rsidRDefault="00BE0A72" w:rsidP="003826AF">
            <w:pPr>
              <w:pStyle w:val="ListParagraph"/>
              <w:numPr>
                <w:ilvl w:val="0"/>
                <w:numId w:val="5"/>
              </w:numPr>
              <w:jc w:val="both"/>
              <w:rPr>
                <w:rFonts w:ascii="Times New Roman" w:hAnsi="Times New Roman" w:cs="Times New Roman"/>
                <w:sz w:val="24"/>
                <w:szCs w:val="24"/>
              </w:rPr>
            </w:pPr>
          </w:p>
        </w:tc>
        <w:tc>
          <w:tcPr>
            <w:tcW w:w="8499" w:type="dxa"/>
          </w:tcPr>
          <w:p w14:paraId="0A519D2E" w14:textId="77777777" w:rsidR="00BE0A72" w:rsidRPr="00F07AF0" w:rsidRDefault="00BE0A72" w:rsidP="00BE0A72">
            <w:pPr>
              <w:pStyle w:val="ListParagraph"/>
              <w:ind w:left="0"/>
              <w:jc w:val="both"/>
              <w:rPr>
                <w:rFonts w:ascii="Times New Roman" w:hAnsi="Times New Roman" w:cs="Times New Roman"/>
                <w:sz w:val="24"/>
                <w:szCs w:val="24"/>
              </w:rPr>
            </w:pPr>
            <w:r w:rsidRPr="00F07AF0">
              <w:rPr>
                <w:rFonts w:ascii="Times New Roman" w:hAnsi="Times New Roman" w:cs="Times New Roman"/>
                <w:sz w:val="24"/>
                <w:szCs w:val="24"/>
              </w:rPr>
              <w:t>Turi būti užtikrinti reakcijos greičiai:</w:t>
            </w:r>
          </w:p>
          <w:p w14:paraId="7807B018" w14:textId="6F107E18" w:rsidR="00BE0A72" w:rsidRPr="00F07AF0" w:rsidRDefault="00BE0A72" w:rsidP="00BE0A72">
            <w:pPr>
              <w:pStyle w:val="ListParagraph"/>
              <w:numPr>
                <w:ilvl w:val="0"/>
                <w:numId w:val="7"/>
              </w:numPr>
              <w:jc w:val="both"/>
              <w:rPr>
                <w:rFonts w:ascii="Times New Roman" w:hAnsi="Times New Roman" w:cs="Times New Roman"/>
                <w:sz w:val="24"/>
                <w:szCs w:val="24"/>
              </w:rPr>
            </w:pPr>
            <w:r w:rsidRPr="00F07AF0">
              <w:rPr>
                <w:rFonts w:ascii="Times New Roman" w:hAnsi="Times New Roman" w:cs="Times New Roman"/>
                <w:sz w:val="24"/>
                <w:szCs w:val="24"/>
              </w:rPr>
              <w:t>navigacija tarp sekcijų (klausimų grupių) ar klausimų turi būti ne</w:t>
            </w:r>
            <w:r w:rsidR="008D6B23">
              <w:rPr>
                <w:rFonts w:ascii="Times New Roman" w:hAnsi="Times New Roman" w:cs="Times New Roman"/>
                <w:sz w:val="24"/>
                <w:szCs w:val="24"/>
              </w:rPr>
              <w:t xml:space="preserve"> </w:t>
            </w:r>
            <w:r w:rsidRPr="00F07AF0">
              <w:rPr>
                <w:rFonts w:ascii="Times New Roman" w:hAnsi="Times New Roman" w:cs="Times New Roman"/>
                <w:sz w:val="24"/>
                <w:szCs w:val="24"/>
              </w:rPr>
              <w:t>ilgesnė nei 2 sekundės;</w:t>
            </w:r>
          </w:p>
          <w:p w14:paraId="59FB865F" w14:textId="7697A25E" w:rsidR="00BE0A72" w:rsidRPr="00F07AF0" w:rsidRDefault="00BE0A72" w:rsidP="00BE0A72">
            <w:pPr>
              <w:pStyle w:val="ListParagraph"/>
              <w:numPr>
                <w:ilvl w:val="0"/>
                <w:numId w:val="7"/>
              </w:numPr>
              <w:jc w:val="both"/>
              <w:rPr>
                <w:rFonts w:ascii="Times New Roman" w:hAnsi="Times New Roman" w:cs="Times New Roman"/>
                <w:sz w:val="24"/>
                <w:szCs w:val="24"/>
              </w:rPr>
            </w:pPr>
            <w:r w:rsidRPr="00F07AF0">
              <w:rPr>
                <w:rFonts w:ascii="Times New Roman" w:hAnsi="Times New Roman" w:cs="Times New Roman"/>
                <w:sz w:val="24"/>
                <w:szCs w:val="24"/>
              </w:rPr>
              <w:t>Orbeon ataskaitos atidarymas, kurio metu vyksta dalinis duomenų užpildymas, turi būti ne</w:t>
            </w:r>
            <w:r w:rsidR="002B7D94">
              <w:rPr>
                <w:rFonts w:ascii="Times New Roman" w:hAnsi="Times New Roman" w:cs="Times New Roman"/>
                <w:sz w:val="24"/>
                <w:szCs w:val="24"/>
              </w:rPr>
              <w:t xml:space="preserve"> </w:t>
            </w:r>
            <w:r w:rsidRPr="00F07AF0">
              <w:rPr>
                <w:rFonts w:ascii="Times New Roman" w:hAnsi="Times New Roman" w:cs="Times New Roman"/>
                <w:sz w:val="24"/>
                <w:szCs w:val="24"/>
              </w:rPr>
              <w:t>ilgesnis nei 4 sekundės;</w:t>
            </w:r>
          </w:p>
          <w:p w14:paraId="215EDBE1" w14:textId="66C24D89" w:rsidR="00BE0A72" w:rsidRPr="00F07AF0" w:rsidRDefault="00BE0A72" w:rsidP="00BE0A72">
            <w:pPr>
              <w:pStyle w:val="ListParagraph"/>
              <w:numPr>
                <w:ilvl w:val="0"/>
                <w:numId w:val="7"/>
              </w:numPr>
              <w:jc w:val="both"/>
              <w:rPr>
                <w:rFonts w:ascii="Times New Roman" w:hAnsi="Times New Roman" w:cs="Times New Roman"/>
                <w:sz w:val="24"/>
                <w:szCs w:val="24"/>
              </w:rPr>
            </w:pPr>
            <w:r w:rsidRPr="00F07AF0">
              <w:rPr>
                <w:rFonts w:ascii="Times New Roman" w:hAnsi="Times New Roman" w:cs="Times New Roman"/>
                <w:sz w:val="24"/>
                <w:szCs w:val="24"/>
              </w:rPr>
              <w:t>Užpildytos Orbeon ataskaitos pateikimas turi būti ne</w:t>
            </w:r>
            <w:r w:rsidR="008D6B23">
              <w:rPr>
                <w:rFonts w:ascii="Times New Roman" w:hAnsi="Times New Roman" w:cs="Times New Roman"/>
                <w:sz w:val="24"/>
                <w:szCs w:val="24"/>
              </w:rPr>
              <w:t xml:space="preserve"> </w:t>
            </w:r>
            <w:r w:rsidRPr="00F07AF0">
              <w:rPr>
                <w:rFonts w:ascii="Times New Roman" w:hAnsi="Times New Roman" w:cs="Times New Roman"/>
                <w:sz w:val="24"/>
                <w:szCs w:val="24"/>
              </w:rPr>
              <w:t>ilgesnis nei 10 sekundžių.</w:t>
            </w:r>
          </w:p>
        </w:tc>
      </w:tr>
      <w:tr w:rsidR="00BE0A72" w14:paraId="493AFC0A" w14:textId="77777777" w:rsidTr="003826AF">
        <w:tc>
          <w:tcPr>
            <w:tcW w:w="769" w:type="dxa"/>
          </w:tcPr>
          <w:p w14:paraId="03B70B36" w14:textId="77777777" w:rsidR="00BE0A72" w:rsidRPr="003826AF" w:rsidRDefault="00BE0A72" w:rsidP="003826AF">
            <w:pPr>
              <w:pStyle w:val="ListParagraph"/>
              <w:numPr>
                <w:ilvl w:val="0"/>
                <w:numId w:val="5"/>
              </w:numPr>
              <w:jc w:val="both"/>
              <w:rPr>
                <w:rFonts w:ascii="Times New Roman" w:hAnsi="Times New Roman" w:cs="Times New Roman"/>
                <w:sz w:val="24"/>
                <w:szCs w:val="24"/>
              </w:rPr>
            </w:pPr>
          </w:p>
        </w:tc>
        <w:tc>
          <w:tcPr>
            <w:tcW w:w="8499" w:type="dxa"/>
          </w:tcPr>
          <w:p w14:paraId="2035C107" w14:textId="77777777" w:rsidR="00BE0A72" w:rsidRDefault="00F07AF0" w:rsidP="00F07AF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Visos </w:t>
            </w:r>
            <w:r w:rsidR="00BE0A72">
              <w:rPr>
                <w:rFonts w:ascii="Times New Roman" w:hAnsi="Times New Roman" w:cs="Times New Roman"/>
                <w:sz w:val="24"/>
                <w:szCs w:val="24"/>
              </w:rPr>
              <w:t xml:space="preserve">Orbeon ataskaitos turi būti realizuotos lietuvių </w:t>
            </w:r>
            <w:r>
              <w:rPr>
                <w:rFonts w:ascii="Times New Roman" w:hAnsi="Times New Roman" w:cs="Times New Roman"/>
                <w:sz w:val="24"/>
                <w:szCs w:val="24"/>
              </w:rPr>
              <w:t>kalba, o</w:t>
            </w:r>
            <w:r w:rsidR="00BE0A72">
              <w:rPr>
                <w:rFonts w:ascii="Times New Roman" w:hAnsi="Times New Roman" w:cs="Times New Roman"/>
                <w:sz w:val="24"/>
                <w:szCs w:val="24"/>
              </w:rPr>
              <w:t xml:space="preserve"> </w:t>
            </w:r>
            <w:r>
              <w:rPr>
                <w:rFonts w:ascii="Times New Roman" w:hAnsi="Times New Roman" w:cs="Times New Roman"/>
                <w:sz w:val="24"/>
                <w:szCs w:val="24"/>
              </w:rPr>
              <w:t xml:space="preserve">dalis Orbeon ataskaitų (iki 10 vnt.) </w:t>
            </w:r>
            <w:r w:rsidR="00AF01F5">
              <w:rPr>
                <w:rFonts w:ascii="Times New Roman" w:hAnsi="Times New Roman" w:cs="Times New Roman"/>
                <w:sz w:val="24"/>
                <w:szCs w:val="24"/>
              </w:rPr>
              <w:t xml:space="preserve">turi būti realizuota </w:t>
            </w:r>
            <w:r>
              <w:rPr>
                <w:rFonts w:ascii="Times New Roman" w:hAnsi="Times New Roman" w:cs="Times New Roman"/>
                <w:sz w:val="24"/>
                <w:szCs w:val="24"/>
              </w:rPr>
              <w:t xml:space="preserve">ir </w:t>
            </w:r>
            <w:r w:rsidR="00BE0A72">
              <w:rPr>
                <w:rFonts w:ascii="Times New Roman" w:hAnsi="Times New Roman" w:cs="Times New Roman"/>
                <w:sz w:val="24"/>
                <w:szCs w:val="24"/>
              </w:rPr>
              <w:t>anglų kalb</w:t>
            </w:r>
            <w:r>
              <w:rPr>
                <w:rFonts w:ascii="Times New Roman" w:hAnsi="Times New Roman" w:cs="Times New Roman"/>
                <w:sz w:val="24"/>
                <w:szCs w:val="24"/>
              </w:rPr>
              <w:t>a.</w:t>
            </w:r>
          </w:p>
        </w:tc>
      </w:tr>
    </w:tbl>
    <w:p w14:paraId="76E3E4F2" w14:textId="77777777" w:rsidR="003826AF" w:rsidRPr="003826AF" w:rsidRDefault="003826AF" w:rsidP="003826AF">
      <w:pPr>
        <w:pStyle w:val="ListParagraph"/>
        <w:ind w:left="360"/>
        <w:rPr>
          <w:rFonts w:ascii="Times New Roman" w:hAnsi="Times New Roman" w:cs="Times New Roman"/>
          <w:b/>
          <w:sz w:val="24"/>
          <w:szCs w:val="24"/>
        </w:rPr>
      </w:pPr>
    </w:p>
    <w:p w14:paraId="1FD30589" w14:textId="77777777" w:rsidR="003826AF" w:rsidRPr="001C1F58" w:rsidRDefault="003826AF" w:rsidP="001C1F58">
      <w:pPr>
        <w:pStyle w:val="Heading1"/>
      </w:pPr>
      <w:r w:rsidRPr="001C1F58">
        <w:t>Nefunkciniai reikalavimai</w:t>
      </w:r>
    </w:p>
    <w:p w14:paraId="7D8828B7" w14:textId="77777777" w:rsidR="00BE0A72" w:rsidRPr="001C1F58" w:rsidRDefault="00BE0A72" w:rsidP="001C1F58">
      <w:pPr>
        <w:pStyle w:val="Heading2"/>
      </w:pPr>
      <w:r w:rsidRPr="001C1F58">
        <w:t>Reikalavimai projekto vykdymui ir valdymui</w:t>
      </w:r>
    </w:p>
    <w:tbl>
      <w:tblPr>
        <w:tblStyle w:val="TableGrid"/>
        <w:tblW w:w="0" w:type="auto"/>
        <w:tblInd w:w="360" w:type="dxa"/>
        <w:tblLook w:val="04A0" w:firstRow="1" w:lastRow="0" w:firstColumn="1" w:lastColumn="0" w:noHBand="0" w:noVBand="1"/>
      </w:tblPr>
      <w:tblGrid>
        <w:gridCol w:w="769"/>
        <w:gridCol w:w="8499"/>
      </w:tblGrid>
      <w:tr w:rsidR="003826AF" w:rsidRPr="00BE0A72" w14:paraId="04A07DB4" w14:textId="77777777" w:rsidTr="00BE0A72">
        <w:tc>
          <w:tcPr>
            <w:tcW w:w="769" w:type="dxa"/>
            <w:shd w:val="clear" w:color="auto" w:fill="E7E6E6" w:themeFill="background2"/>
          </w:tcPr>
          <w:p w14:paraId="6B8EED6A" w14:textId="77777777" w:rsidR="003826AF" w:rsidRPr="00BE0A72" w:rsidRDefault="003826AF" w:rsidP="00BE0A72">
            <w:pPr>
              <w:spacing w:before="120" w:after="120"/>
              <w:rPr>
                <w:rStyle w:val="Hyperlink"/>
                <w:rFonts w:ascii="Times New Roman" w:hAnsi="Times New Roman" w:cs="Times New Roman"/>
                <w:b/>
                <w:color w:val="auto"/>
                <w:sz w:val="24"/>
                <w:szCs w:val="24"/>
                <w:u w:val="none"/>
              </w:rPr>
            </w:pPr>
            <w:r w:rsidRPr="00BE0A72">
              <w:rPr>
                <w:rStyle w:val="Hyperlink"/>
                <w:rFonts w:ascii="Times New Roman" w:hAnsi="Times New Roman" w:cs="Times New Roman"/>
                <w:b/>
                <w:color w:val="auto"/>
                <w:sz w:val="24"/>
                <w:szCs w:val="24"/>
                <w:u w:val="none"/>
              </w:rPr>
              <w:t>Nr.</w:t>
            </w:r>
          </w:p>
        </w:tc>
        <w:tc>
          <w:tcPr>
            <w:tcW w:w="8499" w:type="dxa"/>
            <w:shd w:val="clear" w:color="auto" w:fill="E7E6E6" w:themeFill="background2"/>
          </w:tcPr>
          <w:p w14:paraId="6536DBF0" w14:textId="77777777" w:rsidR="003826AF" w:rsidRPr="00BE0A72" w:rsidRDefault="003826AF" w:rsidP="00BE0A72">
            <w:pPr>
              <w:spacing w:before="120" w:after="120"/>
              <w:rPr>
                <w:rStyle w:val="Hyperlink"/>
                <w:rFonts w:ascii="Times New Roman" w:hAnsi="Times New Roman" w:cs="Times New Roman"/>
                <w:b/>
                <w:color w:val="auto"/>
                <w:sz w:val="24"/>
                <w:szCs w:val="24"/>
                <w:u w:val="none"/>
              </w:rPr>
            </w:pPr>
            <w:r w:rsidRPr="00BE0A72">
              <w:rPr>
                <w:rStyle w:val="Hyperlink"/>
                <w:rFonts w:ascii="Times New Roman" w:hAnsi="Times New Roman" w:cs="Times New Roman"/>
                <w:b/>
                <w:color w:val="auto"/>
                <w:sz w:val="24"/>
                <w:szCs w:val="24"/>
                <w:u w:val="none"/>
              </w:rPr>
              <w:t>Reikalavimas</w:t>
            </w:r>
          </w:p>
        </w:tc>
      </w:tr>
      <w:tr w:rsidR="00BE0A72" w:rsidRPr="00BE0A72" w14:paraId="493E5618" w14:textId="77777777" w:rsidTr="00E80A91">
        <w:tc>
          <w:tcPr>
            <w:tcW w:w="769" w:type="dxa"/>
          </w:tcPr>
          <w:p w14:paraId="1C030B01" w14:textId="77777777" w:rsidR="00BE0A72" w:rsidRPr="00BE0A72" w:rsidRDefault="00BE0A72" w:rsidP="00BE0A72">
            <w:pPr>
              <w:pStyle w:val="ListParagraph"/>
              <w:numPr>
                <w:ilvl w:val="0"/>
                <w:numId w:val="5"/>
              </w:numPr>
              <w:jc w:val="both"/>
              <w:rPr>
                <w:rFonts w:ascii="Times New Roman" w:hAnsi="Times New Roman" w:cs="Times New Roman"/>
                <w:sz w:val="24"/>
                <w:szCs w:val="24"/>
              </w:rPr>
            </w:pPr>
          </w:p>
        </w:tc>
        <w:tc>
          <w:tcPr>
            <w:tcW w:w="8499" w:type="dxa"/>
          </w:tcPr>
          <w:p w14:paraId="3BC9EA13" w14:textId="77777777" w:rsidR="00BE0A72" w:rsidRDefault="00BE0A72" w:rsidP="00BE0A72">
            <w:pPr>
              <w:pStyle w:val="ListParagraph"/>
              <w:ind w:left="0"/>
              <w:rPr>
                <w:rFonts w:ascii="Times New Roman" w:hAnsi="Times New Roman" w:cs="Times New Roman"/>
                <w:sz w:val="24"/>
                <w:szCs w:val="24"/>
              </w:rPr>
            </w:pPr>
            <w:r w:rsidRPr="00BE0A72">
              <w:rPr>
                <w:rFonts w:ascii="Times New Roman" w:hAnsi="Times New Roman" w:cs="Times New Roman"/>
                <w:sz w:val="24"/>
                <w:szCs w:val="24"/>
              </w:rPr>
              <w:t xml:space="preserve">Paslaugos turi būti teikiamos </w:t>
            </w:r>
            <w:r>
              <w:rPr>
                <w:rFonts w:ascii="Times New Roman" w:hAnsi="Times New Roman" w:cs="Times New Roman"/>
                <w:sz w:val="24"/>
                <w:szCs w:val="24"/>
              </w:rPr>
              <w:t>etapais</w:t>
            </w:r>
            <w:r w:rsidRPr="00BE0A72">
              <w:rPr>
                <w:rFonts w:ascii="Times New Roman" w:hAnsi="Times New Roman" w:cs="Times New Roman"/>
                <w:sz w:val="24"/>
                <w:szCs w:val="24"/>
              </w:rPr>
              <w:t>.</w:t>
            </w:r>
            <w:r>
              <w:rPr>
                <w:rFonts w:ascii="Times New Roman" w:hAnsi="Times New Roman" w:cs="Times New Roman"/>
                <w:sz w:val="24"/>
                <w:szCs w:val="24"/>
              </w:rPr>
              <w:t xml:space="preserve"> Iš viso yra numatomi 3 etapai:</w:t>
            </w:r>
          </w:p>
          <w:p w14:paraId="4C25A408" w14:textId="77777777" w:rsidR="00BE0A72" w:rsidRDefault="00BE0A72" w:rsidP="00BE0A72">
            <w:pPr>
              <w:pStyle w:val="ListParagraph"/>
              <w:ind w:left="0"/>
              <w:rPr>
                <w:rFonts w:ascii="Times New Roman" w:hAnsi="Times New Roman" w:cs="Times New Roman"/>
                <w:sz w:val="24"/>
                <w:szCs w:val="24"/>
              </w:rPr>
            </w:pPr>
            <w:r>
              <w:rPr>
                <w:rFonts w:ascii="Times New Roman" w:hAnsi="Times New Roman" w:cs="Times New Roman"/>
                <w:sz w:val="24"/>
                <w:szCs w:val="24"/>
              </w:rPr>
              <w:t>I etapas – nuo sutarties įsigaliojimo dienos iki 2022 m. rugpjūčio 31 d. (atliekama 30 proc. paslaugų);</w:t>
            </w:r>
          </w:p>
          <w:p w14:paraId="5B12AB89" w14:textId="77777777" w:rsidR="00BE0A72" w:rsidRDefault="00BE0A72" w:rsidP="00BE0A72">
            <w:pPr>
              <w:pStyle w:val="ListParagraph"/>
              <w:ind w:left="0"/>
              <w:rPr>
                <w:rFonts w:ascii="Times New Roman" w:hAnsi="Times New Roman" w:cs="Times New Roman"/>
                <w:sz w:val="24"/>
                <w:szCs w:val="24"/>
              </w:rPr>
            </w:pPr>
            <w:r>
              <w:rPr>
                <w:rFonts w:ascii="Times New Roman" w:hAnsi="Times New Roman" w:cs="Times New Roman"/>
                <w:sz w:val="24"/>
                <w:szCs w:val="24"/>
              </w:rPr>
              <w:t>II etapas – nuo 2022 m. rugsėjo 1 d. iki 2022 m. gruodžio 15 d. (atliekama 40 proc. paslaugų);</w:t>
            </w:r>
          </w:p>
          <w:p w14:paraId="764B7E6F" w14:textId="77777777" w:rsidR="00BE0A72" w:rsidRPr="00BE0A72" w:rsidRDefault="00BE0A72" w:rsidP="00EA6055">
            <w:pPr>
              <w:pStyle w:val="ListParagraph"/>
              <w:ind w:left="0"/>
              <w:rPr>
                <w:rFonts w:ascii="Times New Roman" w:hAnsi="Times New Roman" w:cs="Times New Roman"/>
                <w:sz w:val="24"/>
                <w:szCs w:val="24"/>
              </w:rPr>
            </w:pPr>
            <w:r>
              <w:rPr>
                <w:rFonts w:ascii="Times New Roman" w:hAnsi="Times New Roman" w:cs="Times New Roman"/>
                <w:sz w:val="24"/>
                <w:szCs w:val="24"/>
              </w:rPr>
              <w:t>III etapas – nuo 2022 m. gruodžio 16 d. iki 202</w:t>
            </w:r>
            <w:r w:rsidR="00EA6055">
              <w:rPr>
                <w:rFonts w:ascii="Times New Roman" w:hAnsi="Times New Roman" w:cs="Times New Roman"/>
                <w:sz w:val="24"/>
                <w:szCs w:val="24"/>
              </w:rPr>
              <w:t>3</w:t>
            </w:r>
            <w:r>
              <w:rPr>
                <w:rFonts w:ascii="Times New Roman" w:hAnsi="Times New Roman" w:cs="Times New Roman"/>
                <w:sz w:val="24"/>
                <w:szCs w:val="24"/>
              </w:rPr>
              <w:t xml:space="preserve"> m. spalio 31 d. (atliekama 30 proc. paslaugų).</w:t>
            </w:r>
          </w:p>
        </w:tc>
      </w:tr>
      <w:tr w:rsidR="003826AF" w14:paraId="4445163F" w14:textId="77777777" w:rsidTr="00E80A91">
        <w:tc>
          <w:tcPr>
            <w:tcW w:w="769" w:type="dxa"/>
          </w:tcPr>
          <w:p w14:paraId="7779B49A" w14:textId="77777777" w:rsidR="003826AF" w:rsidRPr="003826AF" w:rsidRDefault="003826AF" w:rsidP="00E80A91">
            <w:pPr>
              <w:pStyle w:val="ListParagraph"/>
              <w:numPr>
                <w:ilvl w:val="0"/>
                <w:numId w:val="5"/>
              </w:numPr>
              <w:jc w:val="both"/>
              <w:rPr>
                <w:rFonts w:ascii="Times New Roman" w:hAnsi="Times New Roman" w:cs="Times New Roman"/>
                <w:sz w:val="24"/>
                <w:szCs w:val="24"/>
              </w:rPr>
            </w:pPr>
          </w:p>
        </w:tc>
        <w:tc>
          <w:tcPr>
            <w:tcW w:w="8499" w:type="dxa"/>
          </w:tcPr>
          <w:p w14:paraId="131268A4" w14:textId="0396ECE7" w:rsidR="003826AF" w:rsidRPr="003826AF" w:rsidRDefault="003826AF" w:rsidP="00A5418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Per </w:t>
            </w:r>
            <w:r w:rsidR="0047754C">
              <w:rPr>
                <w:rFonts w:ascii="Times New Roman" w:hAnsi="Times New Roman" w:cs="Times New Roman"/>
                <w:sz w:val="24"/>
                <w:szCs w:val="24"/>
              </w:rPr>
              <w:t xml:space="preserve">2 </w:t>
            </w:r>
            <w:r w:rsidR="00BE0A72">
              <w:rPr>
                <w:rFonts w:ascii="Times New Roman" w:hAnsi="Times New Roman" w:cs="Times New Roman"/>
                <w:sz w:val="24"/>
                <w:szCs w:val="24"/>
              </w:rPr>
              <w:t xml:space="preserve">(dvi) </w:t>
            </w:r>
            <w:r w:rsidR="0047754C">
              <w:rPr>
                <w:rFonts w:ascii="Times New Roman" w:hAnsi="Times New Roman" w:cs="Times New Roman"/>
                <w:sz w:val="24"/>
                <w:szCs w:val="24"/>
              </w:rPr>
              <w:t>savaites nuo</w:t>
            </w:r>
            <w:r>
              <w:rPr>
                <w:rFonts w:ascii="Times New Roman" w:hAnsi="Times New Roman" w:cs="Times New Roman"/>
                <w:sz w:val="24"/>
                <w:szCs w:val="24"/>
              </w:rPr>
              <w:t xml:space="preserve"> sutarties įsigalioji</w:t>
            </w:r>
            <w:r w:rsidR="0047754C">
              <w:rPr>
                <w:rFonts w:ascii="Times New Roman" w:hAnsi="Times New Roman" w:cs="Times New Roman"/>
                <w:sz w:val="24"/>
                <w:szCs w:val="24"/>
              </w:rPr>
              <w:t xml:space="preserve">mo dienos turi būti parengtas ir suderintas su užsakovu Orbeon </w:t>
            </w:r>
            <w:r w:rsidR="00BE0A72">
              <w:rPr>
                <w:rFonts w:ascii="Times New Roman" w:hAnsi="Times New Roman" w:cs="Times New Roman"/>
                <w:sz w:val="24"/>
                <w:szCs w:val="24"/>
              </w:rPr>
              <w:t>ataskaitų</w:t>
            </w:r>
            <w:r w:rsidR="0047754C">
              <w:rPr>
                <w:rFonts w:ascii="Times New Roman" w:hAnsi="Times New Roman" w:cs="Times New Roman"/>
                <w:sz w:val="24"/>
                <w:szCs w:val="24"/>
              </w:rPr>
              <w:t xml:space="preserve"> </w:t>
            </w:r>
            <w:r w:rsidR="00A66ADD">
              <w:rPr>
                <w:rFonts w:ascii="Times New Roman" w:hAnsi="Times New Roman" w:cs="Times New Roman"/>
                <w:sz w:val="24"/>
                <w:szCs w:val="24"/>
              </w:rPr>
              <w:t xml:space="preserve">programavimo grafikas, kuris turi apimti kiekvienos statistinės ataskaitos </w:t>
            </w:r>
            <w:r w:rsidR="00BE0A72">
              <w:rPr>
                <w:rFonts w:ascii="Times New Roman" w:hAnsi="Times New Roman" w:cs="Times New Roman"/>
                <w:sz w:val="24"/>
                <w:szCs w:val="24"/>
              </w:rPr>
              <w:t xml:space="preserve">formuliaro </w:t>
            </w:r>
            <w:r w:rsidR="00A66ADD">
              <w:rPr>
                <w:rFonts w:ascii="Times New Roman" w:hAnsi="Times New Roman" w:cs="Times New Roman"/>
                <w:sz w:val="24"/>
                <w:szCs w:val="24"/>
              </w:rPr>
              <w:t xml:space="preserve">analizės, programavimo, </w:t>
            </w:r>
            <w:r w:rsidR="00EE057A">
              <w:rPr>
                <w:rFonts w:ascii="Times New Roman" w:hAnsi="Times New Roman" w:cs="Times New Roman"/>
                <w:sz w:val="24"/>
                <w:szCs w:val="24"/>
              </w:rPr>
              <w:t xml:space="preserve">priėmimo </w:t>
            </w:r>
            <w:r w:rsidR="00A66ADD">
              <w:rPr>
                <w:rFonts w:ascii="Times New Roman" w:hAnsi="Times New Roman" w:cs="Times New Roman"/>
                <w:sz w:val="24"/>
                <w:szCs w:val="24"/>
              </w:rPr>
              <w:t>testavimo ir tikslinimo terminus</w:t>
            </w:r>
            <w:r w:rsidR="002A32EB">
              <w:rPr>
                <w:rFonts w:ascii="Times New Roman" w:hAnsi="Times New Roman" w:cs="Times New Roman"/>
                <w:sz w:val="24"/>
                <w:szCs w:val="24"/>
              </w:rPr>
              <w:t xml:space="preserve">, kurie turi prasidėti ne anksčiau nei Statistinių ataskaitų kalendoriuje nurodyti statistinių ataskaitų aprašymo pabaigos terminai ir pasibaigti ne vėliau nei duomenų surinkimo pradžios terminai. </w:t>
            </w:r>
            <w:r w:rsidR="00EE057A">
              <w:rPr>
                <w:rFonts w:ascii="Times New Roman" w:hAnsi="Times New Roman" w:cs="Times New Roman"/>
                <w:sz w:val="24"/>
                <w:szCs w:val="24"/>
              </w:rPr>
              <w:t xml:space="preserve">Kiekvienos Orbeon ataskaitos priėmimo testavimui, kurį vykdys Užsakovas, turi būti numatytas ne trumpesnis nei dvejų savaičių laikotarpis. </w:t>
            </w:r>
            <w:r w:rsidR="00BE0A72">
              <w:rPr>
                <w:rFonts w:ascii="Times New Roman" w:hAnsi="Times New Roman" w:cs="Times New Roman"/>
                <w:sz w:val="24"/>
                <w:szCs w:val="24"/>
              </w:rPr>
              <w:t xml:space="preserve">Orbeon ataskaitų programavimo grafikas turi būti suskirstytas pagal šios </w:t>
            </w:r>
            <w:r w:rsidR="002A32EB">
              <w:rPr>
                <w:rFonts w:ascii="Times New Roman" w:hAnsi="Times New Roman" w:cs="Times New Roman"/>
                <w:sz w:val="24"/>
                <w:szCs w:val="24"/>
              </w:rPr>
              <w:t xml:space="preserve">techninės </w:t>
            </w:r>
            <w:r w:rsidR="00BE0A72" w:rsidRPr="00F07AF0">
              <w:rPr>
                <w:rFonts w:ascii="Times New Roman" w:hAnsi="Times New Roman" w:cs="Times New Roman"/>
                <w:sz w:val="24"/>
                <w:szCs w:val="24"/>
              </w:rPr>
              <w:t xml:space="preserve">specifikacijos </w:t>
            </w:r>
            <w:r w:rsidR="00A54189" w:rsidRPr="00F07AF0">
              <w:rPr>
                <w:rFonts w:ascii="Times New Roman" w:hAnsi="Times New Roman" w:cs="Times New Roman"/>
                <w:sz w:val="24"/>
                <w:szCs w:val="24"/>
              </w:rPr>
              <w:t>1</w:t>
            </w:r>
            <w:r w:rsidR="00A54189">
              <w:rPr>
                <w:rFonts w:ascii="Times New Roman" w:hAnsi="Times New Roman" w:cs="Times New Roman"/>
                <w:sz w:val="24"/>
                <w:szCs w:val="24"/>
              </w:rPr>
              <w:t xml:space="preserve">3 </w:t>
            </w:r>
            <w:r w:rsidR="00BE0A72">
              <w:rPr>
                <w:rFonts w:ascii="Times New Roman" w:hAnsi="Times New Roman" w:cs="Times New Roman"/>
                <w:sz w:val="24"/>
                <w:szCs w:val="24"/>
              </w:rPr>
              <w:t>punkte nurodytus etapus.</w:t>
            </w:r>
          </w:p>
        </w:tc>
      </w:tr>
      <w:tr w:rsidR="00BE0A72" w14:paraId="6C718A56" w14:textId="77777777" w:rsidTr="00E80A91">
        <w:tc>
          <w:tcPr>
            <w:tcW w:w="769" w:type="dxa"/>
          </w:tcPr>
          <w:p w14:paraId="29735158" w14:textId="77777777" w:rsidR="00BE0A72" w:rsidRPr="003826AF" w:rsidRDefault="00BE0A72" w:rsidP="00E80A91">
            <w:pPr>
              <w:pStyle w:val="ListParagraph"/>
              <w:numPr>
                <w:ilvl w:val="0"/>
                <w:numId w:val="5"/>
              </w:numPr>
              <w:jc w:val="both"/>
              <w:rPr>
                <w:rFonts w:ascii="Times New Roman" w:hAnsi="Times New Roman" w:cs="Times New Roman"/>
                <w:sz w:val="24"/>
                <w:szCs w:val="24"/>
              </w:rPr>
            </w:pPr>
          </w:p>
        </w:tc>
        <w:tc>
          <w:tcPr>
            <w:tcW w:w="8499" w:type="dxa"/>
          </w:tcPr>
          <w:p w14:paraId="48046A5F" w14:textId="77777777" w:rsidR="00BE0A72" w:rsidRDefault="00BE0A72" w:rsidP="00BE0A72">
            <w:pPr>
              <w:jc w:val="both"/>
              <w:rPr>
                <w:rFonts w:ascii="Times New Roman" w:hAnsi="Times New Roman" w:cs="Times New Roman"/>
                <w:sz w:val="24"/>
                <w:szCs w:val="24"/>
              </w:rPr>
            </w:pPr>
            <w:r>
              <w:rPr>
                <w:rFonts w:ascii="Times New Roman" w:hAnsi="Times New Roman" w:cs="Times New Roman"/>
                <w:sz w:val="24"/>
                <w:szCs w:val="24"/>
              </w:rPr>
              <w:t>Kiekvienos Orbeon ataskaitos parengimas turi būti užbaigtas apytiksliai 2 mėnesiai iki statistinės ataskaitos duomenų teikimo pradžios. Jei šios sąlygos dėl objektyvių priežasčių nebus galima užtikrinti, Orbeon ataskaitų parengimo terminas turi būti suderintas su Užsakovu.</w:t>
            </w:r>
          </w:p>
        </w:tc>
      </w:tr>
      <w:tr w:rsidR="00BE0A72" w14:paraId="14DDCF50" w14:textId="77777777" w:rsidTr="00D7006F">
        <w:tc>
          <w:tcPr>
            <w:tcW w:w="769" w:type="dxa"/>
          </w:tcPr>
          <w:p w14:paraId="5AD4FE8D" w14:textId="77777777" w:rsidR="00BE0A72" w:rsidRPr="003826AF" w:rsidRDefault="00BE0A72" w:rsidP="00D7006F">
            <w:pPr>
              <w:pStyle w:val="ListParagraph"/>
              <w:numPr>
                <w:ilvl w:val="0"/>
                <w:numId w:val="5"/>
              </w:numPr>
              <w:jc w:val="both"/>
              <w:rPr>
                <w:rFonts w:ascii="Times New Roman" w:hAnsi="Times New Roman" w:cs="Times New Roman"/>
                <w:sz w:val="24"/>
                <w:szCs w:val="24"/>
              </w:rPr>
            </w:pPr>
          </w:p>
        </w:tc>
        <w:tc>
          <w:tcPr>
            <w:tcW w:w="8499" w:type="dxa"/>
          </w:tcPr>
          <w:p w14:paraId="3836440F" w14:textId="77777777" w:rsidR="00BE0A72" w:rsidRDefault="00BE0A72" w:rsidP="00D7006F">
            <w:pPr>
              <w:pStyle w:val="ListParagraph"/>
              <w:ind w:left="0"/>
              <w:jc w:val="both"/>
              <w:rPr>
                <w:rFonts w:ascii="Times New Roman" w:hAnsi="Times New Roman" w:cs="Times New Roman"/>
                <w:sz w:val="24"/>
                <w:szCs w:val="24"/>
              </w:rPr>
            </w:pPr>
            <w:r w:rsidRPr="00BE0A72">
              <w:rPr>
                <w:rFonts w:ascii="Times New Roman" w:hAnsi="Times New Roman" w:cs="Times New Roman"/>
                <w:sz w:val="24"/>
                <w:szCs w:val="24"/>
              </w:rPr>
              <w:t>Tiekėjas turi užtikrinti, kad visa komunikacija Projekto metu vyktų lietuvių kalba. Jei pasitelkiami užsienio šalių ekspertai, Tiekėjas turi pasirūpinti vertimo į lietuvių kalbą paslaugomis.</w:t>
            </w:r>
          </w:p>
        </w:tc>
      </w:tr>
    </w:tbl>
    <w:p w14:paraId="1C66FE11" w14:textId="77777777" w:rsidR="003826AF" w:rsidRPr="001C1F58" w:rsidRDefault="00BE0A72" w:rsidP="001C1F58">
      <w:pPr>
        <w:pStyle w:val="Heading2"/>
      </w:pPr>
      <w:r w:rsidRPr="001C1F58">
        <w:lastRenderedPageBreak/>
        <w:t>Reikalavimai Orbeon ataskaitų programavimui ir testavimui</w:t>
      </w:r>
    </w:p>
    <w:tbl>
      <w:tblPr>
        <w:tblStyle w:val="TableGrid"/>
        <w:tblW w:w="0" w:type="auto"/>
        <w:tblInd w:w="360" w:type="dxa"/>
        <w:tblLook w:val="04A0" w:firstRow="1" w:lastRow="0" w:firstColumn="1" w:lastColumn="0" w:noHBand="0" w:noVBand="1"/>
      </w:tblPr>
      <w:tblGrid>
        <w:gridCol w:w="769"/>
        <w:gridCol w:w="8499"/>
      </w:tblGrid>
      <w:tr w:rsidR="00BE0A72" w:rsidRPr="00BE0A72" w14:paraId="58386513" w14:textId="77777777" w:rsidTr="00BE0A72">
        <w:tc>
          <w:tcPr>
            <w:tcW w:w="769" w:type="dxa"/>
            <w:shd w:val="clear" w:color="auto" w:fill="E7E6E6" w:themeFill="background2"/>
          </w:tcPr>
          <w:p w14:paraId="362D8906" w14:textId="77777777" w:rsidR="00BE0A72" w:rsidRPr="00BE0A72" w:rsidRDefault="00BE0A72" w:rsidP="00BE0A72">
            <w:pPr>
              <w:spacing w:before="120" w:after="120" w:line="259" w:lineRule="auto"/>
              <w:rPr>
                <w:rStyle w:val="Hyperlink"/>
                <w:rFonts w:ascii="Times New Roman" w:hAnsi="Times New Roman" w:cs="Times New Roman"/>
                <w:b/>
                <w:color w:val="auto"/>
                <w:sz w:val="24"/>
                <w:szCs w:val="24"/>
                <w:u w:val="none"/>
              </w:rPr>
            </w:pPr>
            <w:r w:rsidRPr="00BE0A72">
              <w:rPr>
                <w:rStyle w:val="Hyperlink"/>
                <w:rFonts w:ascii="Times New Roman" w:hAnsi="Times New Roman" w:cs="Times New Roman"/>
                <w:b/>
                <w:color w:val="auto"/>
                <w:sz w:val="24"/>
                <w:szCs w:val="24"/>
                <w:u w:val="none"/>
              </w:rPr>
              <w:t>Nr.</w:t>
            </w:r>
          </w:p>
        </w:tc>
        <w:tc>
          <w:tcPr>
            <w:tcW w:w="8499" w:type="dxa"/>
            <w:shd w:val="clear" w:color="auto" w:fill="E7E6E6" w:themeFill="background2"/>
          </w:tcPr>
          <w:p w14:paraId="0BEE8386" w14:textId="77777777" w:rsidR="00BE0A72" w:rsidRPr="00BE0A72" w:rsidRDefault="00BE0A72" w:rsidP="00BE0A72">
            <w:pPr>
              <w:spacing w:before="120" w:after="120" w:line="259" w:lineRule="auto"/>
              <w:rPr>
                <w:rStyle w:val="Hyperlink"/>
                <w:rFonts w:ascii="Times New Roman" w:hAnsi="Times New Roman" w:cs="Times New Roman"/>
                <w:b/>
                <w:color w:val="auto"/>
                <w:sz w:val="24"/>
                <w:szCs w:val="24"/>
                <w:u w:val="none"/>
              </w:rPr>
            </w:pPr>
            <w:r w:rsidRPr="00BE0A72">
              <w:rPr>
                <w:rStyle w:val="Hyperlink"/>
                <w:rFonts w:ascii="Times New Roman" w:hAnsi="Times New Roman" w:cs="Times New Roman"/>
                <w:b/>
                <w:color w:val="auto"/>
                <w:sz w:val="24"/>
                <w:szCs w:val="24"/>
                <w:u w:val="none"/>
              </w:rPr>
              <w:t>Reikalavimas</w:t>
            </w:r>
          </w:p>
        </w:tc>
      </w:tr>
      <w:tr w:rsidR="00BE0A72" w:rsidRPr="00BE0A72" w14:paraId="6C231766" w14:textId="77777777" w:rsidTr="00230323">
        <w:tc>
          <w:tcPr>
            <w:tcW w:w="769" w:type="dxa"/>
          </w:tcPr>
          <w:p w14:paraId="068A68FD" w14:textId="77777777" w:rsidR="00BE0A72" w:rsidRPr="00BE0A72" w:rsidRDefault="00BE0A72" w:rsidP="00230323">
            <w:pPr>
              <w:pStyle w:val="ListParagraph"/>
              <w:numPr>
                <w:ilvl w:val="0"/>
                <w:numId w:val="5"/>
              </w:numPr>
              <w:jc w:val="both"/>
              <w:rPr>
                <w:rFonts w:ascii="Times New Roman" w:hAnsi="Times New Roman" w:cs="Times New Roman"/>
                <w:sz w:val="24"/>
                <w:szCs w:val="24"/>
              </w:rPr>
            </w:pPr>
          </w:p>
        </w:tc>
        <w:tc>
          <w:tcPr>
            <w:tcW w:w="8499" w:type="dxa"/>
          </w:tcPr>
          <w:p w14:paraId="06EA78A5" w14:textId="77777777" w:rsidR="00BE0A72" w:rsidRDefault="00BE0A72" w:rsidP="00BE0A72">
            <w:pPr>
              <w:pStyle w:val="ListParagraph"/>
              <w:ind w:left="0"/>
              <w:jc w:val="both"/>
              <w:rPr>
                <w:rFonts w:ascii="Times New Roman" w:hAnsi="Times New Roman" w:cs="Times New Roman"/>
                <w:sz w:val="24"/>
                <w:szCs w:val="24"/>
              </w:rPr>
            </w:pPr>
            <w:r>
              <w:rPr>
                <w:rFonts w:ascii="Times New Roman" w:hAnsi="Times New Roman" w:cs="Times New Roman"/>
                <w:sz w:val="24"/>
                <w:szCs w:val="24"/>
              </w:rPr>
              <w:t>Orbeon ataskaitų programavimas turi vykti IDS gamybinėje aplinkoje.</w:t>
            </w:r>
          </w:p>
        </w:tc>
      </w:tr>
      <w:tr w:rsidR="00BE0A72" w:rsidRPr="00BE0A72" w14:paraId="61D9DF18" w14:textId="77777777" w:rsidTr="00230323">
        <w:tc>
          <w:tcPr>
            <w:tcW w:w="769" w:type="dxa"/>
          </w:tcPr>
          <w:p w14:paraId="19458C82" w14:textId="77777777" w:rsidR="00BE0A72" w:rsidRPr="00BE0A72" w:rsidRDefault="00BE0A72" w:rsidP="00230323">
            <w:pPr>
              <w:pStyle w:val="ListParagraph"/>
              <w:numPr>
                <w:ilvl w:val="0"/>
                <w:numId w:val="5"/>
              </w:numPr>
              <w:jc w:val="both"/>
              <w:rPr>
                <w:rFonts w:ascii="Times New Roman" w:hAnsi="Times New Roman" w:cs="Times New Roman"/>
                <w:sz w:val="24"/>
                <w:szCs w:val="24"/>
              </w:rPr>
            </w:pPr>
          </w:p>
        </w:tc>
        <w:tc>
          <w:tcPr>
            <w:tcW w:w="8499" w:type="dxa"/>
          </w:tcPr>
          <w:p w14:paraId="1C2C12CC" w14:textId="77777777" w:rsidR="00BE0A72" w:rsidRDefault="00BE0A72" w:rsidP="00BE0A7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Orbeon ataskaitų programavimui turi būti taikoma Orbeon technologija. </w:t>
            </w:r>
            <w:r w:rsidRPr="00BE0A72">
              <w:rPr>
                <w:rFonts w:ascii="Times New Roman" w:hAnsi="Times New Roman" w:cs="Times New Roman"/>
                <w:sz w:val="24"/>
                <w:szCs w:val="24"/>
              </w:rPr>
              <w:t xml:space="preserve">Detalesnė informacija pateikiama Orbeon dokumentacijoje </w:t>
            </w:r>
            <w:hyperlink r:id="rId8" w:history="1">
              <w:r w:rsidRPr="00D33266">
                <w:rPr>
                  <w:rStyle w:val="Hyperlink"/>
                  <w:rFonts w:ascii="Times New Roman" w:hAnsi="Times New Roman" w:cs="Times New Roman"/>
                  <w:sz w:val="24"/>
                  <w:szCs w:val="24"/>
                </w:rPr>
                <w:t>https://doc.orbeon.com</w:t>
              </w:r>
            </w:hyperlink>
            <w:r>
              <w:rPr>
                <w:rFonts w:ascii="Times New Roman" w:hAnsi="Times New Roman" w:cs="Times New Roman"/>
                <w:sz w:val="24"/>
                <w:szCs w:val="24"/>
              </w:rPr>
              <w:t xml:space="preserve"> </w:t>
            </w:r>
          </w:p>
        </w:tc>
      </w:tr>
      <w:tr w:rsidR="00BE0A72" w:rsidRPr="00BE0A72" w14:paraId="34F25381" w14:textId="77777777" w:rsidTr="00305028">
        <w:tc>
          <w:tcPr>
            <w:tcW w:w="769" w:type="dxa"/>
          </w:tcPr>
          <w:p w14:paraId="7E508464" w14:textId="77777777" w:rsidR="00BE0A72" w:rsidRPr="00BE0A72" w:rsidRDefault="00BE0A72" w:rsidP="00305028">
            <w:pPr>
              <w:pStyle w:val="ListParagraph"/>
              <w:numPr>
                <w:ilvl w:val="0"/>
                <w:numId w:val="5"/>
              </w:numPr>
              <w:jc w:val="both"/>
              <w:rPr>
                <w:rFonts w:ascii="Times New Roman" w:hAnsi="Times New Roman" w:cs="Times New Roman"/>
                <w:sz w:val="24"/>
                <w:szCs w:val="24"/>
              </w:rPr>
            </w:pPr>
          </w:p>
        </w:tc>
        <w:tc>
          <w:tcPr>
            <w:tcW w:w="8499" w:type="dxa"/>
          </w:tcPr>
          <w:p w14:paraId="71F3E703" w14:textId="77777777" w:rsidR="00BE0A72" w:rsidRPr="00BE0A72" w:rsidRDefault="00BE0A72" w:rsidP="00BE0A72">
            <w:pPr>
              <w:pStyle w:val="ListParagraph"/>
              <w:ind w:left="0"/>
              <w:jc w:val="both"/>
              <w:rPr>
                <w:rFonts w:ascii="Times New Roman" w:hAnsi="Times New Roman" w:cs="Times New Roman"/>
                <w:sz w:val="24"/>
                <w:szCs w:val="24"/>
              </w:rPr>
            </w:pPr>
            <w:r>
              <w:rPr>
                <w:rFonts w:ascii="Times New Roman" w:hAnsi="Times New Roman" w:cs="Times New Roman"/>
                <w:sz w:val="24"/>
                <w:szCs w:val="24"/>
              </w:rPr>
              <w:t>Orbeon ataskaitos maketai ir jų navigacijos taisyklės turi būti suderinti su atsakingu tyrimo vadovu.</w:t>
            </w:r>
          </w:p>
        </w:tc>
      </w:tr>
      <w:tr w:rsidR="00BE0A72" w14:paraId="07BDF7C3" w14:textId="77777777" w:rsidTr="00305028">
        <w:tc>
          <w:tcPr>
            <w:tcW w:w="769" w:type="dxa"/>
          </w:tcPr>
          <w:p w14:paraId="4F7A479D" w14:textId="77777777" w:rsidR="00BE0A72" w:rsidRPr="003826AF" w:rsidRDefault="00BE0A72" w:rsidP="00305028">
            <w:pPr>
              <w:pStyle w:val="ListParagraph"/>
              <w:numPr>
                <w:ilvl w:val="0"/>
                <w:numId w:val="5"/>
              </w:numPr>
              <w:jc w:val="both"/>
              <w:rPr>
                <w:rFonts w:ascii="Times New Roman" w:hAnsi="Times New Roman" w:cs="Times New Roman"/>
                <w:sz w:val="24"/>
                <w:szCs w:val="24"/>
              </w:rPr>
            </w:pPr>
          </w:p>
        </w:tc>
        <w:tc>
          <w:tcPr>
            <w:tcW w:w="8499" w:type="dxa"/>
          </w:tcPr>
          <w:p w14:paraId="211A4461" w14:textId="77777777" w:rsidR="00BE0A72" w:rsidRDefault="00BE0A72" w:rsidP="00BE0A72">
            <w:pPr>
              <w:pStyle w:val="ListParagraph"/>
              <w:ind w:left="0"/>
              <w:jc w:val="both"/>
              <w:rPr>
                <w:rFonts w:ascii="Times New Roman" w:hAnsi="Times New Roman" w:cs="Times New Roman"/>
                <w:sz w:val="24"/>
                <w:szCs w:val="24"/>
              </w:rPr>
            </w:pPr>
            <w:r>
              <w:rPr>
                <w:rFonts w:ascii="Times New Roman" w:hAnsi="Times New Roman" w:cs="Times New Roman"/>
                <w:sz w:val="24"/>
                <w:szCs w:val="24"/>
              </w:rPr>
              <w:t>Tinkamai ir laiku suprogramuotos Orbeon ataskaitos pagal suderintą Orbeon ataskaitų  programavimo grafiką turi būti pateikiamos tyrimo vadovui arba atsakingam darbuotojui priėmimo testavimui.</w:t>
            </w:r>
          </w:p>
        </w:tc>
      </w:tr>
      <w:tr w:rsidR="00BE0A72" w14:paraId="11CC5A3D" w14:textId="77777777" w:rsidTr="00305028">
        <w:tc>
          <w:tcPr>
            <w:tcW w:w="769" w:type="dxa"/>
          </w:tcPr>
          <w:p w14:paraId="1DD6A200" w14:textId="77777777" w:rsidR="00BE0A72" w:rsidRPr="003826AF" w:rsidRDefault="00BE0A72" w:rsidP="00BE0A72">
            <w:pPr>
              <w:pStyle w:val="ListParagraph"/>
              <w:numPr>
                <w:ilvl w:val="0"/>
                <w:numId w:val="5"/>
              </w:numPr>
              <w:jc w:val="both"/>
              <w:rPr>
                <w:rFonts w:ascii="Times New Roman" w:hAnsi="Times New Roman" w:cs="Times New Roman"/>
                <w:sz w:val="24"/>
                <w:szCs w:val="24"/>
              </w:rPr>
            </w:pPr>
          </w:p>
        </w:tc>
        <w:tc>
          <w:tcPr>
            <w:tcW w:w="8499" w:type="dxa"/>
          </w:tcPr>
          <w:p w14:paraId="4E118947" w14:textId="77777777" w:rsidR="00BE0A72" w:rsidRPr="00BE0A72" w:rsidRDefault="00BE0A72" w:rsidP="00BE0A72">
            <w:pPr>
              <w:keepNext/>
              <w:jc w:val="both"/>
              <w:rPr>
                <w:rFonts w:ascii="Times New Roman" w:hAnsi="Times New Roman" w:cs="Times New Roman"/>
                <w:sz w:val="24"/>
                <w:szCs w:val="24"/>
              </w:rPr>
            </w:pPr>
            <w:r>
              <w:rPr>
                <w:rFonts w:ascii="Times New Roman" w:hAnsi="Times New Roman" w:cs="Times New Roman"/>
                <w:sz w:val="24"/>
                <w:szCs w:val="24"/>
              </w:rPr>
              <w:t>Priėmimo testavimo</w:t>
            </w:r>
            <w:r w:rsidRPr="00BE0A72">
              <w:rPr>
                <w:rFonts w:ascii="Times New Roman" w:hAnsi="Times New Roman" w:cs="Times New Roman"/>
                <w:sz w:val="24"/>
                <w:szCs w:val="24"/>
              </w:rPr>
              <w:t xml:space="preserve"> metu Tiekėjas turi vesti elektroninės formos pastebėtų klaidų žurnalą, sudaryti galimybes jį pildyti įgaliotiems </w:t>
            </w:r>
            <w:r>
              <w:rPr>
                <w:rFonts w:ascii="Times New Roman" w:hAnsi="Times New Roman" w:cs="Times New Roman"/>
                <w:sz w:val="24"/>
                <w:szCs w:val="24"/>
              </w:rPr>
              <w:t>Užsakovo</w:t>
            </w:r>
            <w:r w:rsidRPr="00BE0A72">
              <w:rPr>
                <w:rFonts w:ascii="Times New Roman" w:hAnsi="Times New Roman" w:cs="Times New Roman"/>
                <w:sz w:val="24"/>
                <w:szCs w:val="24"/>
              </w:rPr>
              <w:t xml:space="preserve"> specialistams.</w:t>
            </w:r>
          </w:p>
        </w:tc>
      </w:tr>
      <w:tr w:rsidR="00BE0A72" w14:paraId="55A5C8A2" w14:textId="77777777" w:rsidTr="00305028">
        <w:tc>
          <w:tcPr>
            <w:tcW w:w="769" w:type="dxa"/>
          </w:tcPr>
          <w:p w14:paraId="67AE89C9" w14:textId="77777777" w:rsidR="00BE0A72" w:rsidRPr="003826AF" w:rsidRDefault="00BE0A72" w:rsidP="00BE0A72">
            <w:pPr>
              <w:pStyle w:val="ListParagraph"/>
              <w:numPr>
                <w:ilvl w:val="0"/>
                <w:numId w:val="5"/>
              </w:numPr>
              <w:jc w:val="both"/>
              <w:rPr>
                <w:rFonts w:ascii="Times New Roman" w:hAnsi="Times New Roman" w:cs="Times New Roman"/>
                <w:sz w:val="24"/>
                <w:szCs w:val="24"/>
              </w:rPr>
            </w:pPr>
          </w:p>
        </w:tc>
        <w:tc>
          <w:tcPr>
            <w:tcW w:w="8499" w:type="dxa"/>
          </w:tcPr>
          <w:p w14:paraId="2DE8C3A1" w14:textId="77777777" w:rsidR="00BE0A72" w:rsidRPr="00BE0A72" w:rsidRDefault="00BE0A72" w:rsidP="00BE0A72">
            <w:pPr>
              <w:keepNext/>
              <w:jc w:val="both"/>
              <w:rPr>
                <w:rFonts w:ascii="Times New Roman" w:hAnsi="Times New Roman" w:cs="Times New Roman"/>
                <w:sz w:val="24"/>
                <w:szCs w:val="24"/>
              </w:rPr>
            </w:pPr>
            <w:r w:rsidRPr="00BE0A72">
              <w:rPr>
                <w:rFonts w:ascii="Times New Roman" w:hAnsi="Times New Roman" w:cs="Times New Roman"/>
                <w:sz w:val="24"/>
                <w:szCs w:val="24"/>
              </w:rPr>
              <w:t xml:space="preserve">Tiekėjas turi parengti ir pateikti visus </w:t>
            </w:r>
            <w:r>
              <w:rPr>
                <w:rFonts w:ascii="Times New Roman" w:hAnsi="Times New Roman" w:cs="Times New Roman"/>
                <w:sz w:val="24"/>
                <w:szCs w:val="24"/>
              </w:rPr>
              <w:t xml:space="preserve">priėmimo </w:t>
            </w:r>
            <w:r w:rsidRPr="00BE0A72">
              <w:rPr>
                <w:rFonts w:ascii="Times New Roman" w:hAnsi="Times New Roman" w:cs="Times New Roman"/>
                <w:sz w:val="24"/>
                <w:szCs w:val="24"/>
              </w:rPr>
              <w:t xml:space="preserve">testavimams reikalingus duomenis, jei tokių duomenų neturi ar negali pateikti </w:t>
            </w:r>
            <w:r>
              <w:rPr>
                <w:rFonts w:ascii="Times New Roman" w:hAnsi="Times New Roman" w:cs="Times New Roman"/>
                <w:sz w:val="24"/>
                <w:szCs w:val="24"/>
              </w:rPr>
              <w:t>Užsakovas</w:t>
            </w:r>
            <w:r w:rsidRPr="00BE0A72">
              <w:rPr>
                <w:rFonts w:ascii="Times New Roman" w:hAnsi="Times New Roman" w:cs="Times New Roman"/>
                <w:sz w:val="24"/>
                <w:szCs w:val="24"/>
              </w:rPr>
              <w:t>.</w:t>
            </w:r>
          </w:p>
        </w:tc>
      </w:tr>
      <w:tr w:rsidR="00BE0A72" w14:paraId="079B9AB9" w14:textId="77777777" w:rsidTr="00305028">
        <w:tc>
          <w:tcPr>
            <w:tcW w:w="769" w:type="dxa"/>
          </w:tcPr>
          <w:p w14:paraId="540EE430" w14:textId="77777777" w:rsidR="00BE0A72" w:rsidRPr="003826AF" w:rsidRDefault="00BE0A72" w:rsidP="00BE0A72">
            <w:pPr>
              <w:pStyle w:val="ListParagraph"/>
              <w:numPr>
                <w:ilvl w:val="0"/>
                <w:numId w:val="5"/>
              </w:numPr>
              <w:jc w:val="both"/>
              <w:rPr>
                <w:rFonts w:ascii="Times New Roman" w:hAnsi="Times New Roman" w:cs="Times New Roman"/>
                <w:sz w:val="24"/>
                <w:szCs w:val="24"/>
              </w:rPr>
            </w:pPr>
          </w:p>
        </w:tc>
        <w:tc>
          <w:tcPr>
            <w:tcW w:w="8499" w:type="dxa"/>
          </w:tcPr>
          <w:p w14:paraId="5A54F082" w14:textId="77777777" w:rsidR="00BE0A72" w:rsidRPr="00BE0A72" w:rsidRDefault="00BE0A72" w:rsidP="00BE0A72">
            <w:pPr>
              <w:keepNext/>
              <w:jc w:val="both"/>
              <w:rPr>
                <w:rFonts w:ascii="Times New Roman" w:hAnsi="Times New Roman" w:cs="Times New Roman"/>
                <w:sz w:val="24"/>
                <w:szCs w:val="24"/>
              </w:rPr>
            </w:pPr>
            <w:r>
              <w:rPr>
                <w:rFonts w:ascii="Times New Roman" w:hAnsi="Times New Roman" w:cs="Times New Roman"/>
                <w:sz w:val="24"/>
                <w:szCs w:val="24"/>
              </w:rPr>
              <w:t>Orbeon ataskaitos priėmimo testavimas apima dalinio užpildymo, duomenų tikrinimo taisyklių veikimo, navigacijos ir duomenų nukrovimo į duomenų rinkinius tikrinimą.</w:t>
            </w:r>
          </w:p>
        </w:tc>
      </w:tr>
      <w:tr w:rsidR="00F07AF0" w14:paraId="2E55A7AF" w14:textId="77777777" w:rsidTr="00305028">
        <w:tc>
          <w:tcPr>
            <w:tcW w:w="769" w:type="dxa"/>
          </w:tcPr>
          <w:p w14:paraId="778B6978" w14:textId="77777777" w:rsidR="00F07AF0" w:rsidRPr="003826AF" w:rsidRDefault="00F07AF0" w:rsidP="00BE0A72">
            <w:pPr>
              <w:pStyle w:val="ListParagraph"/>
              <w:numPr>
                <w:ilvl w:val="0"/>
                <w:numId w:val="5"/>
              </w:numPr>
              <w:jc w:val="both"/>
              <w:rPr>
                <w:rFonts w:ascii="Times New Roman" w:hAnsi="Times New Roman" w:cs="Times New Roman"/>
                <w:sz w:val="24"/>
                <w:szCs w:val="24"/>
              </w:rPr>
            </w:pPr>
          </w:p>
        </w:tc>
        <w:tc>
          <w:tcPr>
            <w:tcW w:w="8499" w:type="dxa"/>
          </w:tcPr>
          <w:p w14:paraId="3A5A1EA0" w14:textId="77777777" w:rsidR="00F07AF0" w:rsidRDefault="00F07AF0" w:rsidP="00BE0A72">
            <w:pPr>
              <w:keepNext/>
              <w:jc w:val="both"/>
              <w:rPr>
                <w:rFonts w:ascii="Times New Roman" w:hAnsi="Times New Roman" w:cs="Times New Roman"/>
                <w:sz w:val="24"/>
                <w:szCs w:val="24"/>
              </w:rPr>
            </w:pPr>
            <w:r>
              <w:rPr>
                <w:rFonts w:ascii="Times New Roman" w:hAnsi="Times New Roman" w:cs="Times New Roman"/>
                <w:sz w:val="24"/>
                <w:szCs w:val="24"/>
              </w:rPr>
              <w:t>Priėmimo testavimo metu pagal poreikį gali būti tikslinamos (papildomos) Orbeon ataskaitų duomenų tikrinimo taisyklės ir (arba) dalinio užpildymo reikalavimai.</w:t>
            </w:r>
          </w:p>
        </w:tc>
      </w:tr>
      <w:tr w:rsidR="00BE0A72" w14:paraId="18F3A1CE" w14:textId="77777777" w:rsidTr="00305028">
        <w:tc>
          <w:tcPr>
            <w:tcW w:w="769" w:type="dxa"/>
          </w:tcPr>
          <w:p w14:paraId="270EA9F6" w14:textId="77777777" w:rsidR="00BE0A72" w:rsidRPr="003826AF" w:rsidRDefault="00BE0A72" w:rsidP="00BE0A72">
            <w:pPr>
              <w:pStyle w:val="ListParagraph"/>
              <w:numPr>
                <w:ilvl w:val="0"/>
                <w:numId w:val="5"/>
              </w:numPr>
              <w:jc w:val="both"/>
              <w:rPr>
                <w:rFonts w:ascii="Times New Roman" w:hAnsi="Times New Roman" w:cs="Times New Roman"/>
                <w:sz w:val="24"/>
                <w:szCs w:val="24"/>
              </w:rPr>
            </w:pPr>
          </w:p>
        </w:tc>
        <w:tc>
          <w:tcPr>
            <w:tcW w:w="8499" w:type="dxa"/>
          </w:tcPr>
          <w:p w14:paraId="789AFD7C" w14:textId="77777777" w:rsidR="00FC5A80" w:rsidRDefault="00BE0A72" w:rsidP="009459F7">
            <w:pPr>
              <w:keepNext/>
              <w:jc w:val="both"/>
              <w:rPr>
                <w:rFonts w:ascii="Times New Roman" w:hAnsi="Times New Roman" w:cs="Times New Roman"/>
                <w:sz w:val="24"/>
                <w:szCs w:val="24"/>
              </w:rPr>
            </w:pPr>
            <w:r w:rsidRPr="00BE0A72">
              <w:rPr>
                <w:rFonts w:ascii="Times New Roman" w:hAnsi="Times New Roman" w:cs="Times New Roman"/>
                <w:sz w:val="24"/>
                <w:szCs w:val="24"/>
              </w:rPr>
              <w:t xml:space="preserve">Priėmimo testavimo metu nustatytos </w:t>
            </w:r>
            <w:r w:rsidR="009459F7">
              <w:rPr>
                <w:rFonts w:ascii="Times New Roman" w:hAnsi="Times New Roman" w:cs="Times New Roman"/>
                <w:sz w:val="24"/>
                <w:szCs w:val="24"/>
              </w:rPr>
              <w:t>Orbeon ataskaitų</w:t>
            </w:r>
            <w:r w:rsidRPr="00BE0A72">
              <w:rPr>
                <w:rFonts w:ascii="Times New Roman" w:hAnsi="Times New Roman" w:cs="Times New Roman"/>
                <w:sz w:val="24"/>
                <w:szCs w:val="24"/>
              </w:rPr>
              <w:t xml:space="preserve"> klaidos skirstomos į kritines, vidutines ir mažas</w:t>
            </w:r>
            <w:r w:rsidR="00FC5A80">
              <w:rPr>
                <w:rFonts w:ascii="Times New Roman" w:hAnsi="Times New Roman" w:cs="Times New Roman"/>
                <w:sz w:val="24"/>
                <w:szCs w:val="24"/>
              </w:rPr>
              <w:t>:</w:t>
            </w:r>
          </w:p>
          <w:p w14:paraId="6CFB63F2" w14:textId="77777777" w:rsidR="00FC5A80" w:rsidRDefault="00FC5A80" w:rsidP="00FC5A80">
            <w:pPr>
              <w:pStyle w:val="ListParagraph"/>
              <w:keepNext/>
              <w:numPr>
                <w:ilvl w:val="0"/>
                <w:numId w:val="21"/>
              </w:numPr>
              <w:jc w:val="both"/>
              <w:rPr>
                <w:rFonts w:ascii="Times New Roman" w:hAnsi="Times New Roman" w:cs="Times New Roman"/>
                <w:sz w:val="24"/>
                <w:szCs w:val="24"/>
              </w:rPr>
            </w:pPr>
            <w:r>
              <w:rPr>
                <w:rFonts w:ascii="Times New Roman" w:hAnsi="Times New Roman" w:cs="Times New Roman"/>
                <w:sz w:val="24"/>
                <w:szCs w:val="24"/>
              </w:rPr>
              <w:t>m</w:t>
            </w:r>
            <w:r w:rsidR="009459F7" w:rsidRPr="00FC5A80">
              <w:rPr>
                <w:rFonts w:ascii="Times New Roman" w:hAnsi="Times New Roman" w:cs="Times New Roman"/>
                <w:sz w:val="24"/>
                <w:szCs w:val="24"/>
              </w:rPr>
              <w:t>ažos</w:t>
            </w:r>
            <w:r w:rsidRPr="00FC5A80">
              <w:rPr>
                <w:rFonts w:ascii="Times New Roman" w:hAnsi="Times New Roman" w:cs="Times New Roman"/>
                <w:sz w:val="24"/>
                <w:szCs w:val="24"/>
              </w:rPr>
              <w:t xml:space="preserve"> –</w:t>
            </w:r>
            <w:r w:rsidR="009459F7" w:rsidRPr="00FC5A80">
              <w:rPr>
                <w:rFonts w:ascii="Times New Roman" w:hAnsi="Times New Roman" w:cs="Times New Roman"/>
                <w:sz w:val="24"/>
                <w:szCs w:val="24"/>
              </w:rPr>
              <w:t xml:space="preserve"> kai klaidos yra nereikšmingos (pvz., gramatinė klaida, neteisingas rikiavimas ar elementų išdėstymas)</w:t>
            </w:r>
            <w:r>
              <w:rPr>
                <w:rFonts w:ascii="Times New Roman" w:hAnsi="Times New Roman" w:cs="Times New Roman"/>
                <w:sz w:val="24"/>
                <w:szCs w:val="24"/>
              </w:rPr>
              <w:t>;</w:t>
            </w:r>
          </w:p>
          <w:p w14:paraId="03363C52" w14:textId="77777777" w:rsidR="00FC5A80" w:rsidRDefault="009459F7" w:rsidP="00FC5A80">
            <w:pPr>
              <w:pStyle w:val="ListParagraph"/>
              <w:keepNext/>
              <w:numPr>
                <w:ilvl w:val="0"/>
                <w:numId w:val="21"/>
              </w:numPr>
              <w:jc w:val="both"/>
              <w:rPr>
                <w:rFonts w:ascii="Times New Roman" w:hAnsi="Times New Roman" w:cs="Times New Roman"/>
                <w:sz w:val="24"/>
                <w:szCs w:val="24"/>
              </w:rPr>
            </w:pPr>
            <w:r w:rsidRPr="00FC5A80">
              <w:rPr>
                <w:rFonts w:ascii="Times New Roman" w:hAnsi="Times New Roman" w:cs="Times New Roman"/>
                <w:sz w:val="24"/>
                <w:szCs w:val="24"/>
              </w:rPr>
              <w:t>vidutinės – kai klaida sukelia veiklos funkcijų sutrikimą, tačiau problemą galima apeiti</w:t>
            </w:r>
            <w:r w:rsidR="00FC5A80">
              <w:rPr>
                <w:rFonts w:ascii="Times New Roman" w:hAnsi="Times New Roman" w:cs="Times New Roman"/>
                <w:sz w:val="24"/>
                <w:szCs w:val="24"/>
              </w:rPr>
              <w:t>;</w:t>
            </w:r>
          </w:p>
          <w:p w14:paraId="52B4BD93" w14:textId="77777777" w:rsidR="009459F7" w:rsidRPr="00FC5A80" w:rsidRDefault="009459F7" w:rsidP="00FC5A80">
            <w:pPr>
              <w:pStyle w:val="ListParagraph"/>
              <w:keepNext/>
              <w:numPr>
                <w:ilvl w:val="0"/>
                <w:numId w:val="21"/>
              </w:numPr>
              <w:jc w:val="both"/>
              <w:rPr>
                <w:rFonts w:ascii="Times New Roman" w:hAnsi="Times New Roman" w:cs="Times New Roman"/>
                <w:sz w:val="24"/>
                <w:szCs w:val="24"/>
              </w:rPr>
            </w:pPr>
            <w:r w:rsidRPr="00FC5A80">
              <w:rPr>
                <w:rFonts w:ascii="Times New Roman" w:hAnsi="Times New Roman" w:cs="Times New Roman"/>
                <w:sz w:val="24"/>
                <w:szCs w:val="24"/>
              </w:rPr>
              <w:t xml:space="preserve">kritinės – kai įvyksta aukšto prioriteto </w:t>
            </w:r>
            <w:r w:rsidR="004411E5" w:rsidRPr="00FC5A80">
              <w:rPr>
                <w:rFonts w:ascii="Times New Roman" w:hAnsi="Times New Roman" w:cs="Times New Roman"/>
                <w:sz w:val="24"/>
                <w:szCs w:val="24"/>
              </w:rPr>
              <w:t xml:space="preserve">Orbeon ataskaitos </w:t>
            </w:r>
            <w:r w:rsidRPr="00FC5A80">
              <w:rPr>
                <w:rFonts w:ascii="Times New Roman" w:hAnsi="Times New Roman" w:cs="Times New Roman"/>
                <w:sz w:val="24"/>
                <w:szCs w:val="24"/>
              </w:rPr>
              <w:t xml:space="preserve">funkcionalumo nebuvimas ar sutrikimas, pvz.: </w:t>
            </w:r>
          </w:p>
          <w:p w14:paraId="7AD99B8D" w14:textId="77777777" w:rsidR="009459F7" w:rsidRPr="00FC5A80" w:rsidRDefault="00FC5A80" w:rsidP="00C86E85">
            <w:pPr>
              <w:pStyle w:val="ListParagraph"/>
              <w:keepNext/>
              <w:numPr>
                <w:ilvl w:val="1"/>
                <w:numId w:val="22"/>
              </w:numPr>
              <w:tabs>
                <w:tab w:val="left" w:pos="1632"/>
              </w:tabs>
              <w:ind w:left="1308" w:hanging="142"/>
              <w:jc w:val="both"/>
              <w:rPr>
                <w:rFonts w:ascii="Times New Roman" w:hAnsi="Times New Roman" w:cs="Times New Roman"/>
                <w:sz w:val="24"/>
                <w:szCs w:val="24"/>
              </w:rPr>
            </w:pPr>
            <w:r w:rsidRPr="00FC5A80">
              <w:rPr>
                <w:rFonts w:ascii="Times New Roman" w:hAnsi="Times New Roman" w:cs="Times New Roman"/>
                <w:sz w:val="24"/>
                <w:szCs w:val="24"/>
              </w:rPr>
              <w:t>d</w:t>
            </w:r>
            <w:r w:rsidR="009459F7" w:rsidRPr="00FC5A80">
              <w:rPr>
                <w:rFonts w:ascii="Times New Roman" w:hAnsi="Times New Roman" w:cs="Times New Roman"/>
                <w:sz w:val="24"/>
                <w:szCs w:val="24"/>
              </w:rPr>
              <w:t>uomenų įvedimo metu Orbeon ataskaita „lūžta“ arba „pakimba“ ir na</w:t>
            </w:r>
            <w:r>
              <w:rPr>
                <w:rFonts w:ascii="Times New Roman" w:hAnsi="Times New Roman" w:cs="Times New Roman"/>
                <w:sz w:val="24"/>
                <w:szCs w:val="24"/>
              </w:rPr>
              <w:t>udotojas nebegali su ja dirbti;</w:t>
            </w:r>
          </w:p>
          <w:p w14:paraId="09315754" w14:textId="77777777" w:rsidR="009459F7" w:rsidRPr="00FC5A80" w:rsidRDefault="00FC5A80" w:rsidP="00C86E85">
            <w:pPr>
              <w:pStyle w:val="ListParagraph"/>
              <w:keepNext/>
              <w:numPr>
                <w:ilvl w:val="1"/>
                <w:numId w:val="22"/>
              </w:numPr>
              <w:tabs>
                <w:tab w:val="left" w:pos="1632"/>
              </w:tabs>
              <w:ind w:left="1308" w:hanging="142"/>
              <w:jc w:val="both"/>
              <w:rPr>
                <w:rFonts w:ascii="Times New Roman" w:hAnsi="Times New Roman" w:cs="Times New Roman"/>
                <w:sz w:val="24"/>
                <w:szCs w:val="24"/>
              </w:rPr>
            </w:pPr>
            <w:r>
              <w:rPr>
                <w:rFonts w:ascii="Times New Roman" w:hAnsi="Times New Roman" w:cs="Times New Roman"/>
                <w:sz w:val="24"/>
                <w:szCs w:val="24"/>
              </w:rPr>
              <w:t>d</w:t>
            </w:r>
            <w:r w:rsidR="004411E5" w:rsidRPr="00FC5A80">
              <w:rPr>
                <w:rFonts w:ascii="Times New Roman" w:hAnsi="Times New Roman" w:cs="Times New Roman"/>
                <w:sz w:val="24"/>
                <w:szCs w:val="24"/>
              </w:rPr>
              <w:t xml:space="preserve">uomenų įvedimo ar tikrinimo metu Orbeon ataskaita </w:t>
            </w:r>
            <w:r w:rsidR="009459F7" w:rsidRPr="00FC5A80">
              <w:rPr>
                <w:rFonts w:ascii="Times New Roman" w:hAnsi="Times New Roman" w:cs="Times New Roman"/>
                <w:sz w:val="24"/>
                <w:szCs w:val="24"/>
              </w:rPr>
              <w:t>nepateikia arba pateikia netikslius rezultatus, kurie gali s</w:t>
            </w:r>
            <w:r>
              <w:rPr>
                <w:rFonts w:ascii="Times New Roman" w:hAnsi="Times New Roman" w:cs="Times New Roman"/>
                <w:sz w:val="24"/>
                <w:szCs w:val="24"/>
              </w:rPr>
              <w:t>uklaidinti sistemos naudotojus;</w:t>
            </w:r>
          </w:p>
          <w:p w14:paraId="44EFE298" w14:textId="77777777" w:rsidR="00BE0A72" w:rsidRDefault="00FC5A80" w:rsidP="00C86E85">
            <w:pPr>
              <w:pStyle w:val="ListParagraph"/>
              <w:keepNext/>
              <w:numPr>
                <w:ilvl w:val="0"/>
                <w:numId w:val="22"/>
              </w:numPr>
              <w:tabs>
                <w:tab w:val="left" w:pos="1632"/>
              </w:tabs>
              <w:ind w:left="1308" w:hanging="142"/>
              <w:jc w:val="both"/>
              <w:rPr>
                <w:rFonts w:ascii="Times New Roman" w:hAnsi="Times New Roman" w:cs="Times New Roman"/>
                <w:sz w:val="24"/>
                <w:szCs w:val="24"/>
              </w:rPr>
            </w:pPr>
            <w:r>
              <w:rPr>
                <w:rFonts w:ascii="Times New Roman" w:hAnsi="Times New Roman" w:cs="Times New Roman"/>
                <w:sz w:val="24"/>
                <w:szCs w:val="24"/>
              </w:rPr>
              <w:t>n</w:t>
            </w:r>
            <w:r w:rsidR="004411E5" w:rsidRPr="00FC5A80">
              <w:rPr>
                <w:rFonts w:ascii="Times New Roman" w:hAnsi="Times New Roman" w:cs="Times New Roman"/>
                <w:sz w:val="24"/>
                <w:szCs w:val="24"/>
              </w:rPr>
              <w:t>evyksta ar vyksta neteisingai dalinis Orbeon ataskaitos duomenų užpildymas</w:t>
            </w:r>
            <w:r>
              <w:rPr>
                <w:rFonts w:ascii="Times New Roman" w:hAnsi="Times New Roman" w:cs="Times New Roman"/>
                <w:sz w:val="24"/>
                <w:szCs w:val="24"/>
              </w:rPr>
              <w:t>;</w:t>
            </w:r>
          </w:p>
          <w:p w14:paraId="41D4BA15" w14:textId="77777777" w:rsidR="00FC5A80" w:rsidRPr="00FC5A80" w:rsidRDefault="00FC5A80" w:rsidP="00C86E85">
            <w:pPr>
              <w:pStyle w:val="ListParagraph"/>
              <w:keepNext/>
              <w:numPr>
                <w:ilvl w:val="1"/>
                <w:numId w:val="22"/>
              </w:numPr>
              <w:tabs>
                <w:tab w:val="left" w:pos="1632"/>
              </w:tabs>
              <w:ind w:left="1308" w:hanging="142"/>
              <w:jc w:val="both"/>
              <w:rPr>
                <w:rFonts w:ascii="Times New Roman" w:hAnsi="Times New Roman" w:cs="Times New Roman"/>
                <w:sz w:val="24"/>
                <w:szCs w:val="24"/>
              </w:rPr>
            </w:pPr>
            <w:r>
              <w:rPr>
                <w:rFonts w:ascii="Times New Roman" w:hAnsi="Times New Roman" w:cs="Times New Roman"/>
                <w:sz w:val="24"/>
                <w:szCs w:val="24"/>
              </w:rPr>
              <w:t>p</w:t>
            </w:r>
            <w:r w:rsidRPr="00FC5A80">
              <w:rPr>
                <w:rFonts w:ascii="Times New Roman" w:hAnsi="Times New Roman" w:cs="Times New Roman"/>
                <w:sz w:val="24"/>
                <w:szCs w:val="24"/>
              </w:rPr>
              <w:t xml:space="preserve">roblema turi avarinių pasekmių – prarandami duomenys, sugadinama duomenų bazė. </w:t>
            </w:r>
          </w:p>
        </w:tc>
      </w:tr>
      <w:tr w:rsidR="004411E5" w14:paraId="71791F25" w14:textId="77777777" w:rsidTr="00305028">
        <w:tc>
          <w:tcPr>
            <w:tcW w:w="769" w:type="dxa"/>
          </w:tcPr>
          <w:p w14:paraId="55931E12" w14:textId="77777777" w:rsidR="004411E5" w:rsidRPr="003826AF" w:rsidRDefault="004411E5" w:rsidP="00BE0A72">
            <w:pPr>
              <w:pStyle w:val="ListParagraph"/>
              <w:numPr>
                <w:ilvl w:val="0"/>
                <w:numId w:val="5"/>
              </w:numPr>
              <w:jc w:val="both"/>
              <w:rPr>
                <w:rFonts w:ascii="Times New Roman" w:hAnsi="Times New Roman" w:cs="Times New Roman"/>
                <w:sz w:val="24"/>
                <w:szCs w:val="24"/>
              </w:rPr>
            </w:pPr>
          </w:p>
        </w:tc>
        <w:tc>
          <w:tcPr>
            <w:tcW w:w="8499" w:type="dxa"/>
          </w:tcPr>
          <w:p w14:paraId="07F58843" w14:textId="77777777" w:rsidR="004411E5" w:rsidRPr="00BE0A72" w:rsidRDefault="004411E5" w:rsidP="004411E5">
            <w:pPr>
              <w:keepNext/>
              <w:jc w:val="both"/>
              <w:rPr>
                <w:rFonts w:ascii="Times New Roman" w:hAnsi="Times New Roman" w:cs="Times New Roman"/>
                <w:sz w:val="24"/>
                <w:szCs w:val="24"/>
              </w:rPr>
            </w:pPr>
            <w:r>
              <w:rPr>
                <w:rFonts w:ascii="Times New Roman" w:hAnsi="Times New Roman" w:cs="Times New Roman"/>
                <w:sz w:val="24"/>
                <w:szCs w:val="24"/>
              </w:rPr>
              <w:t>Orbeon ataskaitos p</w:t>
            </w:r>
            <w:r w:rsidRPr="00BE0A72">
              <w:rPr>
                <w:rFonts w:ascii="Times New Roman" w:hAnsi="Times New Roman" w:cs="Times New Roman"/>
                <w:sz w:val="24"/>
                <w:szCs w:val="24"/>
              </w:rPr>
              <w:t xml:space="preserve">riėmimo testavimas laikomas sėkmingai įgyvendintu, jei nėra likusių žinomų kritinių </w:t>
            </w:r>
            <w:r>
              <w:rPr>
                <w:rFonts w:ascii="Times New Roman" w:hAnsi="Times New Roman" w:cs="Times New Roman"/>
                <w:sz w:val="24"/>
                <w:szCs w:val="24"/>
              </w:rPr>
              <w:t>ir vidutinių</w:t>
            </w:r>
            <w:r w:rsidRPr="00BE0A72">
              <w:rPr>
                <w:rFonts w:ascii="Times New Roman" w:hAnsi="Times New Roman" w:cs="Times New Roman"/>
                <w:sz w:val="24"/>
                <w:szCs w:val="24"/>
              </w:rPr>
              <w:t xml:space="preserve"> klaidų</w:t>
            </w:r>
            <w:r>
              <w:rPr>
                <w:rFonts w:ascii="Times New Roman" w:hAnsi="Times New Roman" w:cs="Times New Roman"/>
                <w:sz w:val="24"/>
                <w:szCs w:val="24"/>
              </w:rPr>
              <w:t>.</w:t>
            </w:r>
          </w:p>
        </w:tc>
      </w:tr>
      <w:tr w:rsidR="00BE0A72" w14:paraId="04D43E83" w14:textId="77777777" w:rsidTr="00305028">
        <w:tc>
          <w:tcPr>
            <w:tcW w:w="769" w:type="dxa"/>
          </w:tcPr>
          <w:p w14:paraId="4EACC01B" w14:textId="77777777" w:rsidR="00BE0A72" w:rsidRPr="003826AF" w:rsidRDefault="00BE0A72" w:rsidP="00BE0A72">
            <w:pPr>
              <w:pStyle w:val="ListParagraph"/>
              <w:numPr>
                <w:ilvl w:val="0"/>
                <w:numId w:val="5"/>
              </w:numPr>
              <w:jc w:val="both"/>
              <w:rPr>
                <w:rFonts w:ascii="Times New Roman" w:hAnsi="Times New Roman" w:cs="Times New Roman"/>
                <w:sz w:val="24"/>
                <w:szCs w:val="24"/>
              </w:rPr>
            </w:pPr>
          </w:p>
        </w:tc>
        <w:tc>
          <w:tcPr>
            <w:tcW w:w="8499" w:type="dxa"/>
          </w:tcPr>
          <w:p w14:paraId="5452BAC7" w14:textId="77777777" w:rsidR="00BE0A72" w:rsidRPr="00BE0A72" w:rsidRDefault="00BE0A72" w:rsidP="00BE0A72">
            <w:pPr>
              <w:keepNext/>
              <w:jc w:val="both"/>
              <w:rPr>
                <w:rFonts w:ascii="Times New Roman" w:hAnsi="Times New Roman" w:cs="Times New Roman"/>
                <w:sz w:val="24"/>
                <w:szCs w:val="24"/>
              </w:rPr>
            </w:pPr>
            <w:r w:rsidRPr="00BE0A72">
              <w:rPr>
                <w:rFonts w:ascii="Times New Roman" w:hAnsi="Times New Roman" w:cs="Times New Roman"/>
                <w:sz w:val="24"/>
                <w:szCs w:val="24"/>
              </w:rPr>
              <w:t>Atlikus pakeitimus turės būti vykdomas pakartotinis testavimas, užtikrinantis, kad visi ankstesniojo testavimo metu nustatyti trūkumai buvo pašalinti.</w:t>
            </w:r>
          </w:p>
        </w:tc>
      </w:tr>
      <w:tr w:rsidR="00BE0A72" w14:paraId="1D609348" w14:textId="77777777" w:rsidTr="00305028">
        <w:tc>
          <w:tcPr>
            <w:tcW w:w="769" w:type="dxa"/>
          </w:tcPr>
          <w:p w14:paraId="5D6ECF60" w14:textId="77777777" w:rsidR="00BE0A72" w:rsidRPr="003826AF" w:rsidRDefault="00BE0A72" w:rsidP="00BE0A72">
            <w:pPr>
              <w:pStyle w:val="ListParagraph"/>
              <w:numPr>
                <w:ilvl w:val="0"/>
                <w:numId w:val="5"/>
              </w:numPr>
              <w:jc w:val="both"/>
              <w:rPr>
                <w:rFonts w:ascii="Times New Roman" w:hAnsi="Times New Roman" w:cs="Times New Roman"/>
                <w:sz w:val="24"/>
                <w:szCs w:val="24"/>
              </w:rPr>
            </w:pPr>
          </w:p>
        </w:tc>
        <w:tc>
          <w:tcPr>
            <w:tcW w:w="8499" w:type="dxa"/>
          </w:tcPr>
          <w:p w14:paraId="7F168105" w14:textId="290A3E1C" w:rsidR="00BE0A72" w:rsidRPr="00BE0A72" w:rsidRDefault="00BE0A72" w:rsidP="004411E5">
            <w:pPr>
              <w:keepNext/>
              <w:jc w:val="both"/>
              <w:rPr>
                <w:rFonts w:ascii="Times New Roman" w:hAnsi="Times New Roman" w:cs="Times New Roman"/>
                <w:sz w:val="24"/>
                <w:szCs w:val="24"/>
              </w:rPr>
            </w:pPr>
            <w:r w:rsidRPr="00BE0A72">
              <w:rPr>
                <w:rFonts w:ascii="Times New Roman" w:hAnsi="Times New Roman" w:cs="Times New Roman"/>
                <w:sz w:val="24"/>
                <w:szCs w:val="24"/>
              </w:rPr>
              <w:t xml:space="preserve">Pasibaigus </w:t>
            </w:r>
            <w:r w:rsidR="004411E5">
              <w:rPr>
                <w:rFonts w:ascii="Times New Roman" w:hAnsi="Times New Roman" w:cs="Times New Roman"/>
                <w:sz w:val="24"/>
                <w:szCs w:val="24"/>
              </w:rPr>
              <w:t xml:space="preserve">kiekvienam </w:t>
            </w:r>
            <w:r w:rsidR="00A54189">
              <w:rPr>
                <w:rFonts w:ascii="Times New Roman" w:hAnsi="Times New Roman" w:cs="Times New Roman"/>
                <w:sz w:val="24"/>
                <w:szCs w:val="24"/>
              </w:rPr>
              <w:t xml:space="preserve">šios techninės specifikacijos 13 punkte nurodytam </w:t>
            </w:r>
            <w:r>
              <w:rPr>
                <w:rFonts w:ascii="Times New Roman" w:hAnsi="Times New Roman" w:cs="Times New Roman"/>
                <w:sz w:val="24"/>
                <w:szCs w:val="24"/>
              </w:rPr>
              <w:t xml:space="preserve">Orbeon ataskaitų programavimo etapui </w:t>
            </w:r>
            <w:r w:rsidRPr="00BE0A72">
              <w:rPr>
                <w:rFonts w:ascii="Times New Roman" w:hAnsi="Times New Roman" w:cs="Times New Roman"/>
                <w:sz w:val="24"/>
                <w:szCs w:val="24"/>
              </w:rPr>
              <w:t>Tiekėjas turės parengti testavimo ataskaitą, kurioje pateikiama suvestinė informacija apie užregistruotas ir ištaisytas klaidas bei atitiktį priėmimo kriterijams.</w:t>
            </w:r>
          </w:p>
        </w:tc>
      </w:tr>
    </w:tbl>
    <w:p w14:paraId="1CFEEB61" w14:textId="77777777" w:rsidR="00BE0A72" w:rsidRPr="001C1F58" w:rsidRDefault="00BE0A72" w:rsidP="001C1F58">
      <w:pPr>
        <w:pStyle w:val="Heading2"/>
      </w:pPr>
      <w:r w:rsidRPr="001C1F58">
        <w:t>Reikalavimai garantinei priežiūrai</w:t>
      </w:r>
    </w:p>
    <w:tbl>
      <w:tblPr>
        <w:tblStyle w:val="TableGrid"/>
        <w:tblW w:w="0" w:type="auto"/>
        <w:tblInd w:w="360" w:type="dxa"/>
        <w:tblLook w:val="04A0" w:firstRow="1" w:lastRow="0" w:firstColumn="1" w:lastColumn="0" w:noHBand="0" w:noVBand="1"/>
      </w:tblPr>
      <w:tblGrid>
        <w:gridCol w:w="769"/>
        <w:gridCol w:w="8499"/>
      </w:tblGrid>
      <w:tr w:rsidR="00BE0A72" w:rsidRPr="00BE0A72" w14:paraId="3C207517" w14:textId="77777777" w:rsidTr="00BE0A72">
        <w:tc>
          <w:tcPr>
            <w:tcW w:w="769" w:type="dxa"/>
            <w:shd w:val="clear" w:color="auto" w:fill="E7E6E6" w:themeFill="background2"/>
          </w:tcPr>
          <w:p w14:paraId="7A98A0E1" w14:textId="77777777" w:rsidR="00BE0A72" w:rsidRPr="00BE0A72" w:rsidRDefault="00BE0A72" w:rsidP="00BE0A72">
            <w:pPr>
              <w:spacing w:before="120" w:after="120" w:line="259" w:lineRule="auto"/>
              <w:rPr>
                <w:rStyle w:val="Hyperlink"/>
                <w:rFonts w:ascii="Times New Roman" w:hAnsi="Times New Roman" w:cs="Times New Roman"/>
                <w:b/>
                <w:color w:val="auto"/>
                <w:sz w:val="24"/>
                <w:szCs w:val="24"/>
                <w:u w:val="none"/>
              </w:rPr>
            </w:pPr>
            <w:r w:rsidRPr="00BE0A72">
              <w:rPr>
                <w:rStyle w:val="Hyperlink"/>
                <w:rFonts w:ascii="Times New Roman" w:hAnsi="Times New Roman" w:cs="Times New Roman"/>
                <w:b/>
                <w:color w:val="auto"/>
                <w:sz w:val="24"/>
                <w:szCs w:val="24"/>
                <w:u w:val="none"/>
              </w:rPr>
              <w:t>Nr.</w:t>
            </w:r>
          </w:p>
        </w:tc>
        <w:tc>
          <w:tcPr>
            <w:tcW w:w="8499" w:type="dxa"/>
            <w:shd w:val="clear" w:color="auto" w:fill="E7E6E6" w:themeFill="background2"/>
          </w:tcPr>
          <w:p w14:paraId="4C60E43A" w14:textId="77777777" w:rsidR="00BE0A72" w:rsidRPr="00BE0A72" w:rsidRDefault="00BE0A72" w:rsidP="00BE0A72">
            <w:pPr>
              <w:spacing w:before="120" w:after="120" w:line="259" w:lineRule="auto"/>
              <w:rPr>
                <w:rStyle w:val="Hyperlink"/>
                <w:rFonts w:ascii="Times New Roman" w:hAnsi="Times New Roman" w:cs="Times New Roman"/>
                <w:b/>
                <w:color w:val="auto"/>
                <w:sz w:val="24"/>
                <w:szCs w:val="24"/>
                <w:u w:val="none"/>
              </w:rPr>
            </w:pPr>
            <w:r w:rsidRPr="00BE0A72">
              <w:rPr>
                <w:rStyle w:val="Hyperlink"/>
                <w:rFonts w:ascii="Times New Roman" w:hAnsi="Times New Roman" w:cs="Times New Roman"/>
                <w:b/>
                <w:color w:val="auto"/>
                <w:sz w:val="24"/>
                <w:szCs w:val="24"/>
                <w:u w:val="none"/>
              </w:rPr>
              <w:t>Reikalavimas</w:t>
            </w:r>
          </w:p>
        </w:tc>
      </w:tr>
      <w:tr w:rsidR="00BE0A72" w:rsidRPr="00BE0A72" w14:paraId="433CDA2B" w14:textId="77777777" w:rsidTr="00305028">
        <w:tc>
          <w:tcPr>
            <w:tcW w:w="769" w:type="dxa"/>
          </w:tcPr>
          <w:p w14:paraId="4438BC09" w14:textId="77777777" w:rsidR="00BE0A72" w:rsidRPr="00BE0A72" w:rsidRDefault="00BE0A72" w:rsidP="00BE0A72">
            <w:pPr>
              <w:pStyle w:val="ListParagraph"/>
              <w:numPr>
                <w:ilvl w:val="0"/>
                <w:numId w:val="5"/>
              </w:numPr>
              <w:jc w:val="both"/>
              <w:rPr>
                <w:rFonts w:ascii="Times New Roman" w:hAnsi="Times New Roman" w:cs="Times New Roman"/>
                <w:sz w:val="24"/>
                <w:szCs w:val="24"/>
              </w:rPr>
            </w:pPr>
          </w:p>
        </w:tc>
        <w:tc>
          <w:tcPr>
            <w:tcW w:w="8499" w:type="dxa"/>
          </w:tcPr>
          <w:p w14:paraId="4F928673" w14:textId="77777777" w:rsidR="00BE0A72" w:rsidRPr="00BE0A72" w:rsidRDefault="00BE0A72" w:rsidP="00FC5A80">
            <w:pPr>
              <w:jc w:val="both"/>
              <w:rPr>
                <w:rFonts w:ascii="Times New Roman" w:hAnsi="Times New Roman" w:cs="Times New Roman"/>
                <w:sz w:val="24"/>
                <w:szCs w:val="24"/>
              </w:rPr>
            </w:pPr>
            <w:r w:rsidRPr="00BE0A72">
              <w:rPr>
                <w:rFonts w:ascii="Times New Roman" w:hAnsi="Times New Roman" w:cs="Times New Roman"/>
                <w:sz w:val="24"/>
                <w:szCs w:val="24"/>
              </w:rPr>
              <w:t>Garantinė priežiūra turi būti teikiama pasibaigus kiekvien</w:t>
            </w:r>
            <w:r>
              <w:rPr>
                <w:rFonts w:ascii="Times New Roman" w:hAnsi="Times New Roman" w:cs="Times New Roman"/>
                <w:sz w:val="24"/>
                <w:szCs w:val="24"/>
              </w:rPr>
              <w:t>am etapui</w:t>
            </w:r>
            <w:r w:rsidRPr="00BE0A72">
              <w:rPr>
                <w:rFonts w:ascii="Times New Roman" w:hAnsi="Times New Roman" w:cs="Times New Roman"/>
                <w:sz w:val="24"/>
                <w:szCs w:val="24"/>
              </w:rPr>
              <w:t xml:space="preserve"> ir pasibaigti ne anksčiau nei po 12 mėnesių nuo paskutinio Paslaugų priėmimo–perdavimo akto pasirašymo dienos.</w:t>
            </w:r>
          </w:p>
        </w:tc>
      </w:tr>
      <w:tr w:rsidR="00BE0A72" w14:paraId="2324CAB9" w14:textId="77777777" w:rsidTr="00305028">
        <w:tc>
          <w:tcPr>
            <w:tcW w:w="769" w:type="dxa"/>
          </w:tcPr>
          <w:p w14:paraId="108A8F25" w14:textId="77777777" w:rsidR="00BE0A72" w:rsidRPr="003826AF" w:rsidRDefault="00BE0A72" w:rsidP="00BE0A72">
            <w:pPr>
              <w:pStyle w:val="ListParagraph"/>
              <w:numPr>
                <w:ilvl w:val="0"/>
                <w:numId w:val="5"/>
              </w:numPr>
              <w:jc w:val="both"/>
              <w:rPr>
                <w:rFonts w:ascii="Times New Roman" w:hAnsi="Times New Roman" w:cs="Times New Roman"/>
                <w:sz w:val="24"/>
                <w:szCs w:val="24"/>
              </w:rPr>
            </w:pPr>
          </w:p>
        </w:tc>
        <w:tc>
          <w:tcPr>
            <w:tcW w:w="8499" w:type="dxa"/>
          </w:tcPr>
          <w:p w14:paraId="2EA24B05" w14:textId="77777777" w:rsidR="00BE0A72" w:rsidRPr="00BE0A72" w:rsidRDefault="00BE0A72" w:rsidP="00FC5A80">
            <w:pPr>
              <w:jc w:val="both"/>
              <w:rPr>
                <w:rFonts w:ascii="Times New Roman" w:hAnsi="Times New Roman" w:cs="Times New Roman"/>
                <w:sz w:val="24"/>
                <w:szCs w:val="24"/>
              </w:rPr>
            </w:pPr>
            <w:r w:rsidRPr="00BE0A72">
              <w:rPr>
                <w:rFonts w:ascii="Times New Roman" w:hAnsi="Times New Roman" w:cs="Times New Roman"/>
                <w:sz w:val="24"/>
                <w:szCs w:val="24"/>
              </w:rPr>
              <w:t>Garantinė priežiūra turi būti teikiama</w:t>
            </w:r>
            <w:r>
              <w:rPr>
                <w:rFonts w:ascii="Times New Roman" w:hAnsi="Times New Roman" w:cs="Times New Roman"/>
                <w:sz w:val="24"/>
                <w:szCs w:val="24"/>
              </w:rPr>
              <w:t xml:space="preserve"> suprogramuotoms Orbeon ataskaitoms.</w:t>
            </w:r>
          </w:p>
        </w:tc>
      </w:tr>
      <w:tr w:rsidR="00BE0A72" w14:paraId="5C2E712A" w14:textId="77777777" w:rsidTr="00305028">
        <w:tc>
          <w:tcPr>
            <w:tcW w:w="769" w:type="dxa"/>
          </w:tcPr>
          <w:p w14:paraId="5581CEC2" w14:textId="77777777" w:rsidR="00BE0A72" w:rsidRPr="003826AF" w:rsidRDefault="00BE0A72" w:rsidP="00BE0A72">
            <w:pPr>
              <w:pStyle w:val="ListParagraph"/>
              <w:numPr>
                <w:ilvl w:val="0"/>
                <w:numId w:val="5"/>
              </w:numPr>
              <w:jc w:val="both"/>
              <w:rPr>
                <w:rFonts w:ascii="Times New Roman" w:hAnsi="Times New Roman" w:cs="Times New Roman"/>
                <w:sz w:val="24"/>
                <w:szCs w:val="24"/>
              </w:rPr>
            </w:pPr>
          </w:p>
        </w:tc>
        <w:tc>
          <w:tcPr>
            <w:tcW w:w="8499" w:type="dxa"/>
          </w:tcPr>
          <w:p w14:paraId="6FE5C11D" w14:textId="77777777" w:rsidR="00BE0A72" w:rsidRPr="00BE0A72" w:rsidRDefault="00BE0A72" w:rsidP="00FC5A80">
            <w:pPr>
              <w:jc w:val="both"/>
              <w:rPr>
                <w:rFonts w:ascii="Times New Roman" w:hAnsi="Times New Roman" w:cs="Times New Roman"/>
                <w:sz w:val="24"/>
                <w:szCs w:val="24"/>
              </w:rPr>
            </w:pPr>
            <w:r w:rsidRPr="00BE0A72">
              <w:rPr>
                <w:rFonts w:ascii="Times New Roman" w:hAnsi="Times New Roman" w:cs="Times New Roman"/>
                <w:sz w:val="24"/>
                <w:szCs w:val="24"/>
              </w:rPr>
              <w:t xml:space="preserve">Tiekėjas </w:t>
            </w:r>
            <w:r>
              <w:rPr>
                <w:rFonts w:ascii="Times New Roman" w:hAnsi="Times New Roman" w:cs="Times New Roman"/>
                <w:sz w:val="24"/>
                <w:szCs w:val="24"/>
              </w:rPr>
              <w:t>turi užtikrinti galimybę Užsakovui registruoti Orbeon ataskaitų veikimo</w:t>
            </w:r>
            <w:r w:rsidRPr="00BE0A72">
              <w:rPr>
                <w:rFonts w:ascii="Times New Roman" w:hAnsi="Times New Roman" w:cs="Times New Roman"/>
                <w:sz w:val="24"/>
                <w:szCs w:val="24"/>
              </w:rPr>
              <w:t xml:space="preserve"> sutrikimus bet kuriuo garantinės priežiūros metu prieinamoje el. sutrikimų registravimo sistemoje (pvz., specializuotoje per naršyklę pasiekiamoje programinėje įrangoje arba per pagalbos teikimo liniją (angl. Service Desk). </w:t>
            </w:r>
            <w:r>
              <w:rPr>
                <w:rFonts w:ascii="Times New Roman" w:hAnsi="Times New Roman" w:cs="Times New Roman"/>
                <w:sz w:val="24"/>
                <w:szCs w:val="24"/>
              </w:rPr>
              <w:t>Užsakovui</w:t>
            </w:r>
            <w:r w:rsidRPr="00BE0A72">
              <w:rPr>
                <w:rFonts w:ascii="Times New Roman" w:hAnsi="Times New Roman" w:cs="Times New Roman"/>
                <w:sz w:val="24"/>
                <w:szCs w:val="24"/>
              </w:rPr>
              <w:t xml:space="preserve"> turi būti suteiktos programinės priemonės, skirtos </w:t>
            </w:r>
            <w:r>
              <w:rPr>
                <w:rFonts w:ascii="Times New Roman" w:hAnsi="Times New Roman" w:cs="Times New Roman"/>
                <w:sz w:val="24"/>
                <w:szCs w:val="24"/>
              </w:rPr>
              <w:t>registruotų</w:t>
            </w:r>
            <w:r w:rsidRPr="00BE0A72">
              <w:rPr>
                <w:rFonts w:ascii="Times New Roman" w:hAnsi="Times New Roman" w:cs="Times New Roman"/>
                <w:sz w:val="24"/>
                <w:szCs w:val="24"/>
              </w:rPr>
              <w:t xml:space="preserve"> klaidų šalinimo eigos stebėjimui.</w:t>
            </w:r>
          </w:p>
        </w:tc>
      </w:tr>
      <w:tr w:rsidR="00BE0A72" w14:paraId="7FBC5233" w14:textId="77777777" w:rsidTr="00305028">
        <w:tc>
          <w:tcPr>
            <w:tcW w:w="769" w:type="dxa"/>
          </w:tcPr>
          <w:p w14:paraId="7CB84D5E" w14:textId="77777777" w:rsidR="00BE0A72" w:rsidRPr="003826AF" w:rsidRDefault="00BE0A72" w:rsidP="00BE0A72">
            <w:pPr>
              <w:pStyle w:val="ListParagraph"/>
              <w:numPr>
                <w:ilvl w:val="0"/>
                <w:numId w:val="5"/>
              </w:numPr>
              <w:jc w:val="both"/>
              <w:rPr>
                <w:rFonts w:ascii="Times New Roman" w:hAnsi="Times New Roman" w:cs="Times New Roman"/>
                <w:sz w:val="24"/>
                <w:szCs w:val="24"/>
              </w:rPr>
            </w:pPr>
          </w:p>
        </w:tc>
        <w:tc>
          <w:tcPr>
            <w:tcW w:w="8499" w:type="dxa"/>
          </w:tcPr>
          <w:p w14:paraId="457D0BAE" w14:textId="77777777" w:rsidR="00BE0A72" w:rsidRPr="00BE0A72" w:rsidRDefault="00BE0A72" w:rsidP="00FC5A80">
            <w:pPr>
              <w:jc w:val="both"/>
              <w:rPr>
                <w:rFonts w:ascii="Times New Roman" w:hAnsi="Times New Roman" w:cs="Times New Roman"/>
                <w:sz w:val="24"/>
                <w:szCs w:val="24"/>
              </w:rPr>
            </w:pPr>
            <w:r w:rsidRPr="00BE0A72">
              <w:rPr>
                <w:rFonts w:ascii="Times New Roman" w:hAnsi="Times New Roman" w:cs="Times New Roman"/>
                <w:sz w:val="24"/>
                <w:szCs w:val="24"/>
              </w:rPr>
              <w:t>Tiekėjo teikiamos garantinės priežiūros paslaugos turi apimti</w:t>
            </w:r>
            <w:r>
              <w:rPr>
                <w:rFonts w:ascii="Times New Roman" w:hAnsi="Times New Roman" w:cs="Times New Roman"/>
                <w:sz w:val="24"/>
                <w:szCs w:val="24"/>
              </w:rPr>
              <w:t xml:space="preserve"> Orbeon ataskaitų</w:t>
            </w:r>
            <w:r w:rsidRPr="00BE0A72">
              <w:rPr>
                <w:rFonts w:ascii="Times New Roman" w:hAnsi="Times New Roman" w:cs="Times New Roman"/>
                <w:sz w:val="24"/>
                <w:szCs w:val="24"/>
              </w:rPr>
              <w:t>:</w:t>
            </w:r>
          </w:p>
          <w:p w14:paraId="6935E7DA" w14:textId="77777777" w:rsidR="00BE0A72" w:rsidRPr="00BE0A72" w:rsidRDefault="00BE0A72" w:rsidP="00FC5A8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veikimo klaidų taisymą</w:t>
            </w:r>
            <w:r w:rsidRPr="00BE0A72">
              <w:rPr>
                <w:rFonts w:ascii="Times New Roman" w:hAnsi="Times New Roman" w:cs="Times New Roman"/>
                <w:sz w:val="24"/>
                <w:szCs w:val="24"/>
              </w:rPr>
              <w:t>;</w:t>
            </w:r>
          </w:p>
          <w:p w14:paraId="540C87A3" w14:textId="77777777" w:rsidR="00BE0A72" w:rsidRPr="00BE0A72" w:rsidRDefault="00F07AF0" w:rsidP="00FC5A8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kontrolės taisyklių tikslinimą (iki 100 val.)</w:t>
            </w:r>
            <w:r w:rsidR="00BE0A72">
              <w:rPr>
                <w:rFonts w:ascii="Times New Roman" w:hAnsi="Times New Roman" w:cs="Times New Roman"/>
                <w:sz w:val="24"/>
                <w:szCs w:val="24"/>
              </w:rPr>
              <w:t>.</w:t>
            </w:r>
          </w:p>
        </w:tc>
      </w:tr>
      <w:tr w:rsidR="00BE0A72" w14:paraId="5AB43DBB" w14:textId="77777777" w:rsidTr="00305028">
        <w:tc>
          <w:tcPr>
            <w:tcW w:w="769" w:type="dxa"/>
          </w:tcPr>
          <w:p w14:paraId="76AA747F" w14:textId="77777777" w:rsidR="00BE0A72" w:rsidRPr="003826AF" w:rsidRDefault="00BE0A72" w:rsidP="00BE0A72">
            <w:pPr>
              <w:pStyle w:val="ListParagraph"/>
              <w:numPr>
                <w:ilvl w:val="0"/>
                <w:numId w:val="5"/>
              </w:numPr>
              <w:jc w:val="both"/>
              <w:rPr>
                <w:rFonts w:ascii="Times New Roman" w:hAnsi="Times New Roman" w:cs="Times New Roman"/>
                <w:sz w:val="24"/>
                <w:szCs w:val="24"/>
              </w:rPr>
            </w:pPr>
          </w:p>
        </w:tc>
        <w:tc>
          <w:tcPr>
            <w:tcW w:w="8499" w:type="dxa"/>
          </w:tcPr>
          <w:p w14:paraId="044423A7" w14:textId="77777777" w:rsidR="00BE0A72" w:rsidRPr="00BE0A72" w:rsidRDefault="00BE0A72" w:rsidP="00BE0A72">
            <w:pPr>
              <w:rPr>
                <w:rFonts w:ascii="Times New Roman" w:hAnsi="Times New Roman" w:cs="Times New Roman"/>
                <w:sz w:val="24"/>
                <w:szCs w:val="24"/>
              </w:rPr>
            </w:pPr>
            <w:r w:rsidRPr="00BE0A72">
              <w:rPr>
                <w:rFonts w:ascii="Times New Roman" w:hAnsi="Times New Roman" w:cs="Times New Roman"/>
                <w:sz w:val="24"/>
                <w:szCs w:val="24"/>
              </w:rPr>
              <w:t>Pagrindinės garantinės priežiūros paslaugų teikimo sąlygos:</w:t>
            </w:r>
          </w:p>
          <w:p w14:paraId="4518665B" w14:textId="47FEE67E" w:rsidR="00BE0A72" w:rsidRPr="00790554" w:rsidRDefault="00BE0A72" w:rsidP="00BE0A72">
            <w:pPr>
              <w:numPr>
                <w:ilvl w:val="0"/>
                <w:numId w:val="10"/>
              </w:numPr>
              <w:pBdr>
                <w:top w:val="nil"/>
                <w:left w:val="nil"/>
                <w:bottom w:val="nil"/>
                <w:right w:val="nil"/>
                <w:between w:val="nil"/>
              </w:pBdr>
              <w:jc w:val="both"/>
              <w:rPr>
                <w:rFonts w:ascii="Times New Roman" w:hAnsi="Times New Roman" w:cs="Times New Roman"/>
                <w:sz w:val="24"/>
                <w:szCs w:val="24"/>
              </w:rPr>
            </w:pPr>
            <w:r w:rsidRPr="00BE0A72">
              <w:rPr>
                <w:rFonts w:ascii="Times New Roman" w:hAnsi="Times New Roman" w:cs="Times New Roman"/>
                <w:sz w:val="24"/>
                <w:szCs w:val="24"/>
              </w:rPr>
              <w:t xml:space="preserve">Kritinio prioriteto klaidos (kai neveikia </w:t>
            </w:r>
            <w:r>
              <w:rPr>
                <w:rFonts w:ascii="Times New Roman" w:hAnsi="Times New Roman" w:cs="Times New Roman"/>
                <w:sz w:val="24"/>
                <w:szCs w:val="24"/>
              </w:rPr>
              <w:t>Orbeon ataskaitos įvedimas, t.</w:t>
            </w:r>
            <w:r w:rsidR="00F375BE">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BE0A72">
              <w:rPr>
                <w:rFonts w:ascii="Times New Roman" w:hAnsi="Times New Roman" w:cs="Times New Roman"/>
                <w:sz w:val="24"/>
                <w:szCs w:val="24"/>
              </w:rPr>
              <w:t xml:space="preserve">nė vienas naudotojas negali </w:t>
            </w:r>
            <w:r>
              <w:rPr>
                <w:rFonts w:ascii="Times New Roman" w:hAnsi="Times New Roman" w:cs="Times New Roman"/>
                <w:sz w:val="24"/>
                <w:szCs w:val="24"/>
              </w:rPr>
              <w:t xml:space="preserve">įvesti, patikrinti ir pateikti </w:t>
            </w:r>
            <w:r w:rsidRPr="00790554">
              <w:rPr>
                <w:rFonts w:ascii="Times New Roman" w:hAnsi="Times New Roman" w:cs="Times New Roman"/>
                <w:sz w:val="24"/>
                <w:szCs w:val="24"/>
              </w:rPr>
              <w:t xml:space="preserve">duomenų) sprendimo trukmė – ne ilgiau kaip 3 Užsakovo darbo valandos nuo problemos užregistravimo. </w:t>
            </w:r>
          </w:p>
          <w:p w14:paraId="541B7CBC" w14:textId="77777777" w:rsidR="00BE0A72" w:rsidRPr="00790554" w:rsidRDefault="00BE0A72" w:rsidP="00BE0A72">
            <w:pPr>
              <w:numPr>
                <w:ilvl w:val="0"/>
                <w:numId w:val="10"/>
              </w:numPr>
              <w:pBdr>
                <w:top w:val="nil"/>
                <w:left w:val="nil"/>
                <w:bottom w:val="nil"/>
                <w:right w:val="nil"/>
                <w:between w:val="nil"/>
              </w:pBdr>
              <w:jc w:val="both"/>
              <w:rPr>
                <w:rFonts w:ascii="Times New Roman" w:hAnsi="Times New Roman" w:cs="Times New Roman"/>
                <w:sz w:val="24"/>
                <w:szCs w:val="24"/>
              </w:rPr>
            </w:pPr>
            <w:r w:rsidRPr="00790554">
              <w:rPr>
                <w:rFonts w:ascii="Times New Roman" w:hAnsi="Times New Roman" w:cs="Times New Roman"/>
                <w:sz w:val="24"/>
                <w:szCs w:val="24"/>
              </w:rPr>
              <w:t>Svarbaus prioriteto klaidos (kai neveikia ar neteisingai veikia Orbeon ataskaitų dalinis duomenų užpildymas, duomenų tikrinimas ir (arba) navigacija) sprendimo trukmė – ne ilgiau kaip 8 Užsakovo darbo valandos nuo problemos užregistravimo.</w:t>
            </w:r>
          </w:p>
          <w:p w14:paraId="3D8D23AB" w14:textId="77777777" w:rsidR="00BE0A72" w:rsidRPr="00790554" w:rsidRDefault="00BE0A72" w:rsidP="00BE0A72">
            <w:pPr>
              <w:numPr>
                <w:ilvl w:val="0"/>
                <w:numId w:val="10"/>
              </w:numPr>
              <w:pBdr>
                <w:top w:val="nil"/>
                <w:left w:val="nil"/>
                <w:bottom w:val="nil"/>
                <w:right w:val="nil"/>
                <w:between w:val="nil"/>
              </w:pBdr>
              <w:jc w:val="both"/>
              <w:rPr>
                <w:rFonts w:ascii="Times New Roman" w:hAnsi="Times New Roman" w:cs="Times New Roman"/>
                <w:sz w:val="24"/>
                <w:szCs w:val="24"/>
              </w:rPr>
            </w:pPr>
            <w:r w:rsidRPr="00790554">
              <w:rPr>
                <w:rFonts w:ascii="Times New Roman" w:hAnsi="Times New Roman" w:cs="Times New Roman"/>
                <w:sz w:val="24"/>
                <w:szCs w:val="24"/>
              </w:rPr>
              <w:t xml:space="preserve">Vidutinio prioriteto klaidos (kai neveikia ar neteisingai veikia Orbeon ataskaitų pagalba surinktų duomenų nukrovimas į duomenų rinkinius) sprendimo trukmė – ne ilgiau kaip 16 Užsakovo darbo valandų nuo problemos užregistravimo. </w:t>
            </w:r>
          </w:p>
          <w:p w14:paraId="6A9E3C1F" w14:textId="3B4093D1" w:rsidR="00BE0A72" w:rsidRPr="00790554" w:rsidRDefault="00BE0A72" w:rsidP="00BE0A72">
            <w:pPr>
              <w:numPr>
                <w:ilvl w:val="0"/>
                <w:numId w:val="10"/>
              </w:numPr>
              <w:pBdr>
                <w:top w:val="nil"/>
                <w:left w:val="nil"/>
                <w:bottom w:val="nil"/>
                <w:right w:val="nil"/>
                <w:between w:val="nil"/>
              </w:pBdr>
              <w:jc w:val="both"/>
              <w:rPr>
                <w:rFonts w:ascii="Times New Roman" w:hAnsi="Times New Roman" w:cs="Times New Roman"/>
                <w:sz w:val="24"/>
                <w:szCs w:val="24"/>
              </w:rPr>
            </w:pPr>
            <w:r w:rsidRPr="00790554">
              <w:rPr>
                <w:rFonts w:ascii="Times New Roman" w:hAnsi="Times New Roman" w:cs="Times New Roman"/>
                <w:sz w:val="24"/>
                <w:szCs w:val="24"/>
              </w:rPr>
              <w:t xml:space="preserve">Žemo prioriteto klaidos (visi nedideli nesklandumai, neįtakojantys Orbeon ataskaitų pildymo ir teikimo) sprendimo trukmė – ne ilgiau kaip 40 </w:t>
            </w:r>
            <w:r w:rsidR="00A54189" w:rsidRPr="00790554">
              <w:rPr>
                <w:rFonts w:ascii="Times New Roman" w:hAnsi="Times New Roman" w:cs="Times New Roman"/>
                <w:sz w:val="24"/>
                <w:szCs w:val="24"/>
              </w:rPr>
              <w:t>Užsakovo</w:t>
            </w:r>
            <w:r w:rsidRPr="00790554">
              <w:rPr>
                <w:rFonts w:ascii="Times New Roman" w:hAnsi="Times New Roman" w:cs="Times New Roman"/>
                <w:sz w:val="24"/>
                <w:szCs w:val="24"/>
              </w:rPr>
              <w:t xml:space="preserve"> darbo valandų nuo problemos užregistravimo.</w:t>
            </w:r>
          </w:p>
          <w:p w14:paraId="7B8E00B8" w14:textId="77777777" w:rsidR="00E64B20" w:rsidRDefault="00BE0A72" w:rsidP="00E64B20">
            <w:pPr>
              <w:pStyle w:val="ListParagraph"/>
              <w:numPr>
                <w:ilvl w:val="0"/>
                <w:numId w:val="10"/>
              </w:numPr>
              <w:jc w:val="both"/>
              <w:rPr>
                <w:rFonts w:ascii="Times New Roman" w:hAnsi="Times New Roman" w:cs="Times New Roman"/>
                <w:sz w:val="24"/>
                <w:szCs w:val="24"/>
              </w:rPr>
            </w:pPr>
            <w:r w:rsidRPr="00790554">
              <w:rPr>
                <w:rFonts w:ascii="Times New Roman" w:hAnsi="Times New Roman" w:cs="Times New Roman"/>
                <w:sz w:val="24"/>
                <w:szCs w:val="24"/>
              </w:rPr>
              <w:t>Jei kreipinyje aprašytos problemos neįmanoma</w:t>
            </w:r>
            <w:r w:rsidRPr="00BE0A72">
              <w:rPr>
                <w:rFonts w:ascii="Times New Roman" w:hAnsi="Times New Roman" w:cs="Times New Roman"/>
                <w:sz w:val="24"/>
                <w:szCs w:val="24"/>
              </w:rPr>
              <w:t xml:space="preserve"> pašalinti per nustatytą pagal kreipinio klasifikaciją sprendimo laiką, T</w:t>
            </w:r>
            <w:r>
              <w:rPr>
                <w:rFonts w:ascii="Times New Roman" w:hAnsi="Times New Roman" w:cs="Times New Roman"/>
                <w:sz w:val="24"/>
                <w:szCs w:val="24"/>
              </w:rPr>
              <w:t>ie</w:t>
            </w:r>
            <w:r w:rsidRPr="00BE0A72">
              <w:rPr>
                <w:rFonts w:ascii="Times New Roman" w:hAnsi="Times New Roman" w:cs="Times New Roman"/>
                <w:sz w:val="24"/>
                <w:szCs w:val="24"/>
              </w:rPr>
              <w:t xml:space="preserve">kėjas pateikia </w:t>
            </w:r>
            <w:r>
              <w:rPr>
                <w:rFonts w:ascii="Times New Roman" w:hAnsi="Times New Roman" w:cs="Times New Roman"/>
                <w:sz w:val="24"/>
                <w:szCs w:val="24"/>
              </w:rPr>
              <w:t xml:space="preserve">Užsakovo </w:t>
            </w:r>
            <w:r w:rsidRPr="00BE0A72">
              <w:rPr>
                <w:rFonts w:ascii="Times New Roman" w:hAnsi="Times New Roman" w:cs="Times New Roman"/>
                <w:sz w:val="24"/>
                <w:szCs w:val="24"/>
              </w:rPr>
              <w:t xml:space="preserve">atsakingam asmeniui problemos neišsprendimo priežastį, o problemos sprendimo grafiką raštu (el. paštas, elektroninė incidentų registravimo sistema) suderina su </w:t>
            </w:r>
            <w:r>
              <w:rPr>
                <w:rFonts w:ascii="Times New Roman" w:hAnsi="Times New Roman" w:cs="Times New Roman"/>
                <w:sz w:val="24"/>
                <w:szCs w:val="24"/>
              </w:rPr>
              <w:t>Užsakovo</w:t>
            </w:r>
            <w:r w:rsidRPr="00BE0A72">
              <w:rPr>
                <w:rFonts w:ascii="Times New Roman" w:hAnsi="Times New Roman" w:cs="Times New Roman"/>
                <w:sz w:val="24"/>
                <w:szCs w:val="24"/>
              </w:rPr>
              <w:t xml:space="preserve"> atsakingu asmeniu ne vėliau kaip per 8 (aštuonias) darbo valandas nuo problemos sprendimo pradžios. Kritini</w:t>
            </w:r>
            <w:r>
              <w:rPr>
                <w:rFonts w:ascii="Times New Roman" w:hAnsi="Times New Roman" w:cs="Times New Roman"/>
                <w:sz w:val="24"/>
                <w:szCs w:val="24"/>
              </w:rPr>
              <w:t>ų ir svarbių kreipinių atveju T</w:t>
            </w:r>
            <w:r w:rsidRPr="00BE0A72">
              <w:rPr>
                <w:rFonts w:ascii="Times New Roman" w:hAnsi="Times New Roman" w:cs="Times New Roman"/>
                <w:sz w:val="24"/>
                <w:szCs w:val="24"/>
              </w:rPr>
              <w:t>i</w:t>
            </w:r>
            <w:r>
              <w:rPr>
                <w:rFonts w:ascii="Times New Roman" w:hAnsi="Times New Roman" w:cs="Times New Roman"/>
                <w:sz w:val="24"/>
                <w:szCs w:val="24"/>
              </w:rPr>
              <w:t>e</w:t>
            </w:r>
            <w:r w:rsidRPr="00BE0A72">
              <w:rPr>
                <w:rFonts w:ascii="Times New Roman" w:hAnsi="Times New Roman" w:cs="Times New Roman"/>
                <w:sz w:val="24"/>
                <w:szCs w:val="24"/>
              </w:rPr>
              <w:t>kėjas problemos sprendimą turi pateikti per įmanomai trumpiausią laikotarpį.</w:t>
            </w:r>
          </w:p>
          <w:p w14:paraId="0423D0F7" w14:textId="77777777" w:rsidR="00E64B20" w:rsidRPr="00C86E85" w:rsidRDefault="00E64B20" w:rsidP="00C86E85">
            <w:pPr>
              <w:jc w:val="both"/>
              <w:rPr>
                <w:rFonts w:ascii="Times New Roman" w:hAnsi="Times New Roman" w:cs="Times New Roman"/>
                <w:sz w:val="24"/>
                <w:szCs w:val="24"/>
              </w:rPr>
            </w:pPr>
          </w:p>
          <w:p w14:paraId="53756BC5" w14:textId="11693AA5" w:rsidR="00E64B20" w:rsidRPr="00790554" w:rsidRDefault="00E64B20" w:rsidP="00790554">
            <w:pPr>
              <w:pStyle w:val="ListParagraph"/>
              <w:ind w:left="32"/>
              <w:jc w:val="both"/>
              <w:rPr>
                <w:rFonts w:ascii="Times New Roman" w:hAnsi="Times New Roman" w:cs="Times New Roman"/>
                <w:sz w:val="24"/>
                <w:szCs w:val="24"/>
              </w:rPr>
            </w:pPr>
            <w:r w:rsidRPr="00790554">
              <w:rPr>
                <w:rFonts w:ascii="Times New Roman" w:hAnsi="Times New Roman" w:cs="Times New Roman"/>
                <w:i/>
                <w:iCs/>
                <w:sz w:val="24"/>
                <w:szCs w:val="24"/>
              </w:rPr>
              <w:t>Užsakovo darbo laikas – pirmadienį, antradienį, trečiadienį ir ketvirtadienį nuo 8:00 iki 17:00, penktadienį – nuo 8:00 iki 15:45. Pietų pertrauka prasideda 12:00 ir baigiasi 12:45. Švenčių dienų išvakarėse darbo laikas sutrumpinamas viena valanda</w:t>
            </w:r>
            <w:r>
              <w:rPr>
                <w:rFonts w:ascii="Times New Roman" w:hAnsi="Times New Roman" w:cs="Times New Roman"/>
                <w:sz w:val="24"/>
                <w:szCs w:val="24"/>
              </w:rPr>
              <w:t>.</w:t>
            </w:r>
          </w:p>
        </w:tc>
      </w:tr>
    </w:tbl>
    <w:p w14:paraId="4FB10E9E" w14:textId="77777777" w:rsidR="00BE0A72" w:rsidRDefault="00BE0A72" w:rsidP="00BE0A72">
      <w:pPr>
        <w:pStyle w:val="ListParagraph"/>
        <w:ind w:left="792"/>
        <w:rPr>
          <w:rFonts w:ascii="Times New Roman" w:hAnsi="Times New Roman" w:cs="Times New Roman"/>
          <w:b/>
          <w:sz w:val="24"/>
          <w:szCs w:val="24"/>
        </w:rPr>
      </w:pPr>
    </w:p>
    <w:p w14:paraId="568A9B83" w14:textId="77777777" w:rsidR="00BE0A72" w:rsidRPr="001C1F58" w:rsidRDefault="00BE0A72" w:rsidP="001C1F58">
      <w:pPr>
        <w:pStyle w:val="Heading2"/>
      </w:pPr>
      <w:bookmarkStart w:id="0" w:name="_Toc73642917"/>
      <w:r w:rsidRPr="001C1F58">
        <w:t>Reikalavimai pakeitimų valdymui</w:t>
      </w:r>
      <w:bookmarkEnd w:id="0"/>
    </w:p>
    <w:tbl>
      <w:tblPr>
        <w:tblW w:w="4797"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3"/>
        <w:gridCol w:w="8504"/>
      </w:tblGrid>
      <w:tr w:rsidR="00BE0A72" w:rsidRPr="00BE0A72" w14:paraId="7B25C120" w14:textId="77777777" w:rsidTr="00BE0A72">
        <w:trPr>
          <w:trHeight w:val="333"/>
          <w:tblHeader/>
        </w:trPr>
        <w:tc>
          <w:tcPr>
            <w:tcW w:w="397" w:type="pct"/>
            <w:shd w:val="clear" w:color="auto" w:fill="E7E6E6" w:themeFill="background2"/>
          </w:tcPr>
          <w:p w14:paraId="1E7CE1CF" w14:textId="77777777" w:rsidR="00BE0A72" w:rsidRPr="00BE0A72" w:rsidRDefault="00BE0A72" w:rsidP="00305028">
            <w:pPr>
              <w:spacing w:before="120" w:after="120"/>
              <w:rPr>
                <w:rStyle w:val="Hyperlink"/>
                <w:rFonts w:ascii="Times New Roman" w:hAnsi="Times New Roman" w:cs="Times New Roman"/>
                <w:b/>
                <w:color w:val="auto"/>
                <w:sz w:val="24"/>
                <w:szCs w:val="24"/>
                <w:u w:val="none"/>
              </w:rPr>
            </w:pPr>
            <w:r w:rsidRPr="00BE0A72">
              <w:rPr>
                <w:rStyle w:val="Hyperlink"/>
                <w:rFonts w:ascii="Times New Roman" w:hAnsi="Times New Roman" w:cs="Times New Roman"/>
                <w:b/>
                <w:color w:val="auto"/>
                <w:sz w:val="24"/>
                <w:szCs w:val="24"/>
                <w:u w:val="none"/>
              </w:rPr>
              <w:t>Nr.</w:t>
            </w:r>
          </w:p>
        </w:tc>
        <w:tc>
          <w:tcPr>
            <w:tcW w:w="4603" w:type="pct"/>
            <w:shd w:val="clear" w:color="auto" w:fill="E7E6E6" w:themeFill="background2"/>
          </w:tcPr>
          <w:p w14:paraId="37EF8749" w14:textId="77777777" w:rsidR="00BE0A72" w:rsidRPr="00BE0A72" w:rsidRDefault="00BE0A72" w:rsidP="00305028">
            <w:pPr>
              <w:spacing w:before="120" w:after="120"/>
              <w:rPr>
                <w:rStyle w:val="Hyperlink"/>
                <w:rFonts w:ascii="Times New Roman" w:hAnsi="Times New Roman" w:cs="Times New Roman"/>
                <w:b/>
                <w:color w:val="auto"/>
                <w:sz w:val="24"/>
                <w:szCs w:val="24"/>
                <w:u w:val="none"/>
              </w:rPr>
            </w:pPr>
            <w:r w:rsidRPr="00BE0A72">
              <w:rPr>
                <w:rFonts w:ascii="Times New Roman" w:hAnsi="Times New Roman" w:cs="Times New Roman"/>
                <w:b/>
                <w:sz w:val="24"/>
                <w:szCs w:val="24"/>
              </w:rPr>
              <w:t>Reikalavimas</w:t>
            </w:r>
          </w:p>
        </w:tc>
      </w:tr>
      <w:tr w:rsidR="00BE0A72" w:rsidRPr="00BE0A72" w14:paraId="7CF1AFB9" w14:textId="77777777" w:rsidTr="00BE0A72">
        <w:trPr>
          <w:trHeight w:val="370"/>
        </w:trPr>
        <w:tc>
          <w:tcPr>
            <w:tcW w:w="397" w:type="pct"/>
          </w:tcPr>
          <w:p w14:paraId="726EDF02" w14:textId="77777777" w:rsidR="00BE0A72" w:rsidRPr="00BE0A72" w:rsidRDefault="00BE0A72" w:rsidP="00BE0A72">
            <w:pPr>
              <w:pStyle w:val="ListParagraph"/>
              <w:numPr>
                <w:ilvl w:val="0"/>
                <w:numId w:val="5"/>
              </w:numPr>
              <w:spacing w:after="0" w:line="240" w:lineRule="auto"/>
              <w:jc w:val="both"/>
              <w:rPr>
                <w:rFonts w:ascii="Times New Roman" w:hAnsi="Times New Roman" w:cs="Times New Roman"/>
                <w:sz w:val="24"/>
                <w:szCs w:val="24"/>
              </w:rPr>
            </w:pPr>
          </w:p>
        </w:tc>
        <w:tc>
          <w:tcPr>
            <w:tcW w:w="4603" w:type="pct"/>
          </w:tcPr>
          <w:p w14:paraId="226E4FA2" w14:textId="77777777" w:rsidR="00BE0A72" w:rsidRPr="00BE0A72" w:rsidRDefault="00BE0A72" w:rsidP="00BE0A72">
            <w:pPr>
              <w:jc w:val="both"/>
              <w:rPr>
                <w:rFonts w:ascii="Times New Roman" w:hAnsi="Times New Roman" w:cs="Times New Roman"/>
                <w:sz w:val="24"/>
                <w:szCs w:val="24"/>
              </w:rPr>
            </w:pPr>
            <w:r w:rsidRPr="00BE0A72">
              <w:rPr>
                <w:rFonts w:ascii="Times New Roman" w:hAnsi="Times New Roman" w:cs="Times New Roman"/>
                <w:sz w:val="24"/>
                <w:szCs w:val="24"/>
              </w:rPr>
              <w:t xml:space="preserve">Šioje Techninėje specifikacijoje ar kituose Paslaugų teikimo sutarties prieduose nustatyti reikalavimai gali būti keičiami Tiekėjo ar </w:t>
            </w:r>
            <w:r>
              <w:rPr>
                <w:rFonts w:ascii="Times New Roman" w:hAnsi="Times New Roman" w:cs="Times New Roman"/>
                <w:sz w:val="24"/>
                <w:szCs w:val="24"/>
              </w:rPr>
              <w:t>Užsakovo</w:t>
            </w:r>
            <w:r w:rsidRPr="00BE0A72">
              <w:rPr>
                <w:rFonts w:ascii="Times New Roman" w:hAnsi="Times New Roman" w:cs="Times New Roman"/>
                <w:sz w:val="24"/>
                <w:szCs w:val="24"/>
              </w:rPr>
              <w:t xml:space="preserve"> iniciatyva. </w:t>
            </w:r>
          </w:p>
        </w:tc>
      </w:tr>
      <w:tr w:rsidR="00BE0A72" w:rsidRPr="00BE0A72" w14:paraId="4C1B0478" w14:textId="77777777" w:rsidTr="00BE0A72">
        <w:trPr>
          <w:trHeight w:val="370"/>
        </w:trPr>
        <w:tc>
          <w:tcPr>
            <w:tcW w:w="397" w:type="pct"/>
          </w:tcPr>
          <w:p w14:paraId="5EEF3D0C" w14:textId="77777777" w:rsidR="00BE0A72" w:rsidRPr="00BE0A72" w:rsidRDefault="00BE0A72" w:rsidP="00BE0A72">
            <w:pPr>
              <w:pStyle w:val="ListParagraph"/>
              <w:numPr>
                <w:ilvl w:val="0"/>
                <w:numId w:val="5"/>
              </w:numPr>
              <w:spacing w:after="0" w:line="240" w:lineRule="auto"/>
              <w:jc w:val="both"/>
              <w:rPr>
                <w:rFonts w:ascii="Times New Roman" w:hAnsi="Times New Roman" w:cs="Times New Roman"/>
                <w:sz w:val="24"/>
                <w:szCs w:val="24"/>
              </w:rPr>
            </w:pPr>
          </w:p>
        </w:tc>
        <w:tc>
          <w:tcPr>
            <w:tcW w:w="4603" w:type="pct"/>
          </w:tcPr>
          <w:p w14:paraId="1B05E47B" w14:textId="77777777" w:rsidR="00BE0A72" w:rsidRPr="00BE0A72" w:rsidRDefault="00BE0A72" w:rsidP="00BE0A72">
            <w:pPr>
              <w:jc w:val="both"/>
              <w:rPr>
                <w:rFonts w:ascii="Times New Roman" w:hAnsi="Times New Roman" w:cs="Times New Roman"/>
                <w:sz w:val="24"/>
                <w:szCs w:val="24"/>
              </w:rPr>
            </w:pPr>
            <w:r w:rsidRPr="00BE0A72">
              <w:rPr>
                <w:rFonts w:ascii="Times New Roman" w:hAnsi="Times New Roman" w:cs="Times New Roman"/>
                <w:sz w:val="24"/>
                <w:szCs w:val="24"/>
              </w:rPr>
              <w:t>Pakeitimų atsiradimas gali būti sąlygojamas aplinkybių, kurios atsiranda arba tampa žinomos po pirkimo sutarties sudarymo, jų atsiradimo pasiūlymo pateikimo ar pirkimo sutarties sudarymo metu nebuvo galima protingai numatyti ir kontroliuoti, taip pat, iš anksto įvertinti ir jų atsiradimo rizikos.</w:t>
            </w:r>
          </w:p>
        </w:tc>
      </w:tr>
      <w:tr w:rsidR="006804BD" w:rsidRPr="00BE0A72" w14:paraId="28BEE922" w14:textId="77777777" w:rsidTr="00BE0A72">
        <w:trPr>
          <w:trHeight w:val="370"/>
        </w:trPr>
        <w:tc>
          <w:tcPr>
            <w:tcW w:w="397" w:type="pct"/>
          </w:tcPr>
          <w:p w14:paraId="43875BDE" w14:textId="77777777" w:rsidR="006804BD" w:rsidRPr="00BE0A72" w:rsidRDefault="006804BD" w:rsidP="00BE0A72">
            <w:pPr>
              <w:pStyle w:val="ListParagraph"/>
              <w:numPr>
                <w:ilvl w:val="0"/>
                <w:numId w:val="5"/>
              </w:numPr>
              <w:spacing w:after="0" w:line="240" w:lineRule="auto"/>
              <w:jc w:val="both"/>
              <w:rPr>
                <w:rFonts w:ascii="Times New Roman" w:hAnsi="Times New Roman" w:cs="Times New Roman"/>
                <w:sz w:val="24"/>
                <w:szCs w:val="24"/>
              </w:rPr>
            </w:pPr>
          </w:p>
        </w:tc>
        <w:tc>
          <w:tcPr>
            <w:tcW w:w="4603" w:type="pct"/>
          </w:tcPr>
          <w:p w14:paraId="3ADC192F" w14:textId="77777777" w:rsidR="006804BD" w:rsidRPr="00BE0A72" w:rsidRDefault="006804BD" w:rsidP="00607CD2">
            <w:pPr>
              <w:jc w:val="both"/>
              <w:rPr>
                <w:rFonts w:ascii="Times New Roman" w:hAnsi="Times New Roman" w:cs="Times New Roman"/>
                <w:sz w:val="24"/>
                <w:szCs w:val="24"/>
              </w:rPr>
            </w:pPr>
            <w:r>
              <w:rPr>
                <w:rFonts w:ascii="Times New Roman" w:hAnsi="Times New Roman" w:cs="Times New Roman"/>
                <w:sz w:val="24"/>
                <w:szCs w:val="24"/>
              </w:rPr>
              <w:t xml:space="preserve">Šios techninės specifikacijos 1.1 skirsnyje išvardytos statistinės ataskaitos gali būti pakeičiamos kitomis </w:t>
            </w:r>
            <w:r w:rsidR="00607CD2">
              <w:rPr>
                <w:rFonts w:ascii="Times New Roman" w:hAnsi="Times New Roman" w:cs="Times New Roman"/>
                <w:sz w:val="24"/>
                <w:szCs w:val="24"/>
              </w:rPr>
              <w:t>panašios</w:t>
            </w:r>
            <w:r>
              <w:rPr>
                <w:rFonts w:ascii="Times New Roman" w:hAnsi="Times New Roman" w:cs="Times New Roman"/>
                <w:sz w:val="24"/>
                <w:szCs w:val="24"/>
              </w:rPr>
              <w:t xml:space="preserve"> apimties statistinėmis ataskaitomis</w:t>
            </w:r>
            <w:r w:rsidR="00607CD2">
              <w:rPr>
                <w:rFonts w:ascii="Times New Roman" w:hAnsi="Times New Roman" w:cs="Times New Roman"/>
                <w:sz w:val="24"/>
                <w:szCs w:val="24"/>
              </w:rPr>
              <w:t>.</w:t>
            </w:r>
          </w:p>
        </w:tc>
      </w:tr>
      <w:tr w:rsidR="00BE0A72" w:rsidRPr="00BE0A72" w14:paraId="663EBFC0" w14:textId="77777777" w:rsidTr="00BE0A72">
        <w:trPr>
          <w:trHeight w:val="370"/>
        </w:trPr>
        <w:tc>
          <w:tcPr>
            <w:tcW w:w="397" w:type="pct"/>
          </w:tcPr>
          <w:p w14:paraId="3F0274A6" w14:textId="77777777" w:rsidR="00BE0A72" w:rsidRPr="00BE0A72" w:rsidRDefault="00BE0A72" w:rsidP="00BE0A72">
            <w:pPr>
              <w:pStyle w:val="ListParagraph"/>
              <w:numPr>
                <w:ilvl w:val="0"/>
                <w:numId w:val="5"/>
              </w:numPr>
              <w:spacing w:after="0" w:line="240" w:lineRule="auto"/>
              <w:jc w:val="both"/>
              <w:rPr>
                <w:rFonts w:ascii="Times New Roman" w:hAnsi="Times New Roman" w:cs="Times New Roman"/>
                <w:sz w:val="24"/>
                <w:szCs w:val="24"/>
              </w:rPr>
            </w:pPr>
          </w:p>
        </w:tc>
        <w:tc>
          <w:tcPr>
            <w:tcW w:w="4603" w:type="pct"/>
          </w:tcPr>
          <w:p w14:paraId="5C41E017" w14:textId="77777777" w:rsidR="00BE0A72" w:rsidRPr="00BE0A72" w:rsidRDefault="00BE0A72" w:rsidP="00607CD2">
            <w:pPr>
              <w:jc w:val="both"/>
              <w:rPr>
                <w:rFonts w:ascii="Times New Roman" w:hAnsi="Times New Roman" w:cs="Times New Roman"/>
                <w:sz w:val="24"/>
                <w:szCs w:val="24"/>
              </w:rPr>
            </w:pPr>
            <w:r w:rsidRPr="00BE0A72">
              <w:rPr>
                <w:rFonts w:ascii="Times New Roman" w:hAnsi="Times New Roman" w:cs="Times New Roman"/>
                <w:sz w:val="24"/>
                <w:szCs w:val="24"/>
              </w:rPr>
              <w:t xml:space="preserve">Pakeitimas turi būti įgyvendinamas Tiekėjui ir </w:t>
            </w:r>
            <w:r>
              <w:rPr>
                <w:rFonts w:ascii="Times New Roman" w:hAnsi="Times New Roman" w:cs="Times New Roman"/>
                <w:sz w:val="24"/>
                <w:szCs w:val="24"/>
              </w:rPr>
              <w:t>Užsakovui</w:t>
            </w:r>
            <w:r w:rsidRPr="00BE0A72">
              <w:rPr>
                <w:rFonts w:ascii="Times New Roman" w:hAnsi="Times New Roman" w:cs="Times New Roman"/>
                <w:sz w:val="24"/>
                <w:szCs w:val="24"/>
              </w:rPr>
              <w:t xml:space="preserve"> patvirtinus keitimą raštu (susitarimą įforminant kaip sutarties priedą), vadovaujantis tarp Tiekėjo ir </w:t>
            </w:r>
            <w:r>
              <w:rPr>
                <w:rFonts w:ascii="Times New Roman" w:hAnsi="Times New Roman" w:cs="Times New Roman"/>
                <w:sz w:val="24"/>
                <w:szCs w:val="24"/>
              </w:rPr>
              <w:t>Užsakovo</w:t>
            </w:r>
            <w:r w:rsidRPr="00BE0A72">
              <w:rPr>
                <w:rFonts w:ascii="Times New Roman" w:hAnsi="Times New Roman" w:cs="Times New Roman"/>
                <w:sz w:val="24"/>
                <w:szCs w:val="24"/>
              </w:rPr>
              <w:t xml:space="preserve"> sudarytos Paslaugų teikimo sutarties ir šios Techninės specifikacijos sąlygomis, nepažeidžiant viešųjų pirkimų principų</w:t>
            </w:r>
            <w:r w:rsidR="00607CD2">
              <w:rPr>
                <w:rFonts w:ascii="Times New Roman" w:hAnsi="Times New Roman" w:cs="Times New Roman"/>
                <w:sz w:val="24"/>
                <w:szCs w:val="24"/>
              </w:rPr>
              <w:t>.</w:t>
            </w:r>
          </w:p>
        </w:tc>
      </w:tr>
      <w:tr w:rsidR="00BE0A72" w:rsidRPr="00BE0A72" w14:paraId="6DF16D7F" w14:textId="77777777" w:rsidTr="00BE0A72">
        <w:trPr>
          <w:trHeight w:val="370"/>
        </w:trPr>
        <w:tc>
          <w:tcPr>
            <w:tcW w:w="397" w:type="pct"/>
          </w:tcPr>
          <w:p w14:paraId="104F0A16" w14:textId="77777777" w:rsidR="00BE0A72" w:rsidRPr="00BE0A72" w:rsidRDefault="00BE0A72" w:rsidP="00BE0A72">
            <w:pPr>
              <w:pStyle w:val="ListParagraph"/>
              <w:numPr>
                <w:ilvl w:val="0"/>
                <w:numId w:val="5"/>
              </w:numPr>
              <w:spacing w:after="0" w:line="240" w:lineRule="auto"/>
              <w:jc w:val="both"/>
              <w:rPr>
                <w:rFonts w:ascii="Times New Roman" w:hAnsi="Times New Roman" w:cs="Times New Roman"/>
                <w:sz w:val="24"/>
                <w:szCs w:val="24"/>
              </w:rPr>
            </w:pPr>
          </w:p>
        </w:tc>
        <w:tc>
          <w:tcPr>
            <w:tcW w:w="4603" w:type="pct"/>
          </w:tcPr>
          <w:p w14:paraId="43429F98" w14:textId="77777777" w:rsidR="00BE0A72" w:rsidRPr="00BE0A72" w:rsidRDefault="00BE0A72" w:rsidP="00607CD2">
            <w:pPr>
              <w:jc w:val="both"/>
              <w:rPr>
                <w:rFonts w:ascii="Times New Roman" w:hAnsi="Times New Roman" w:cs="Times New Roman"/>
                <w:sz w:val="24"/>
                <w:szCs w:val="24"/>
              </w:rPr>
            </w:pPr>
            <w:r w:rsidRPr="00BE0A72">
              <w:rPr>
                <w:rFonts w:ascii="Times New Roman" w:hAnsi="Times New Roman" w:cs="Times New Roman"/>
                <w:sz w:val="24"/>
                <w:szCs w:val="24"/>
              </w:rPr>
              <w:t>Jeigu pakeitimas yra įvykdytas nesilaikant ankstesniame punkte nustatytos tvarkos, toks pakeitimas laikomas negaliojančiu.</w:t>
            </w:r>
          </w:p>
        </w:tc>
      </w:tr>
    </w:tbl>
    <w:p w14:paraId="7155D794" w14:textId="3F86C8A6" w:rsidR="00BE0A72" w:rsidRDefault="00BE0A72" w:rsidP="00790554">
      <w:pPr>
        <w:rPr>
          <w:rFonts w:ascii="Times New Roman" w:hAnsi="Times New Roman" w:cs="Times New Roman"/>
          <w:b/>
          <w:sz w:val="24"/>
          <w:szCs w:val="24"/>
        </w:rPr>
      </w:pPr>
    </w:p>
    <w:p w14:paraId="30CC697D" w14:textId="73F19A16" w:rsidR="007B5A60" w:rsidRDefault="007B5A60" w:rsidP="00790554">
      <w:pPr>
        <w:rPr>
          <w:rFonts w:ascii="Times New Roman" w:hAnsi="Times New Roman" w:cs="Times New Roman"/>
          <w:b/>
          <w:sz w:val="24"/>
          <w:szCs w:val="24"/>
        </w:rPr>
      </w:pPr>
    </w:p>
    <w:tbl>
      <w:tblPr>
        <w:tblStyle w:val="TableGrid"/>
        <w:tblW w:w="9185" w:type="dxa"/>
        <w:tblInd w:w="421" w:type="dxa"/>
        <w:tblLook w:val="04A0" w:firstRow="1" w:lastRow="0" w:firstColumn="1" w:lastColumn="0" w:noHBand="0" w:noVBand="1"/>
      </w:tblPr>
      <w:tblGrid>
        <w:gridCol w:w="3869"/>
        <w:gridCol w:w="5316"/>
      </w:tblGrid>
      <w:tr w:rsidR="007B5A60" w:rsidRPr="006859D6" w14:paraId="7468881C" w14:textId="77777777" w:rsidTr="007B5A60">
        <w:tc>
          <w:tcPr>
            <w:tcW w:w="9185" w:type="dxa"/>
            <w:gridSpan w:val="2"/>
          </w:tcPr>
          <w:p w14:paraId="041114DB" w14:textId="77777777" w:rsidR="007B5A60" w:rsidRPr="009B78C7" w:rsidRDefault="007B5A60" w:rsidP="008857A8">
            <w:pPr>
              <w:ind w:firstLine="562"/>
              <w:jc w:val="center"/>
              <w:outlineLvl w:val="0"/>
              <w:rPr>
                <w:rFonts w:ascii="Times New Roman" w:eastAsia="Arial Unicode MS" w:hAnsi="Times New Roman" w:cs="Times New Roman"/>
                <w:b/>
                <w:bCs/>
                <w:caps/>
                <w:spacing w:val="4"/>
                <w:sz w:val="24"/>
                <w:szCs w:val="24"/>
                <w:lang w:eastAsia="lt-LT"/>
              </w:rPr>
            </w:pPr>
            <w:bookmarkStart w:id="1" w:name="_Hlk81577692"/>
            <w:r w:rsidRPr="009B78C7">
              <w:rPr>
                <w:rFonts w:ascii="Times New Roman" w:eastAsia="Arial Unicode MS" w:hAnsi="Times New Roman" w:cs="Times New Roman"/>
                <w:b/>
                <w:bCs/>
                <w:spacing w:val="4"/>
                <w:sz w:val="24"/>
                <w:szCs w:val="24"/>
                <w:lang w:eastAsia="lt-LT"/>
              </w:rPr>
              <w:t>ŠALIŲ PARAŠAI</w:t>
            </w:r>
          </w:p>
          <w:p w14:paraId="1E59C1B2" w14:textId="77777777" w:rsidR="007B5A60" w:rsidRPr="009B78C7" w:rsidRDefault="007B5A60" w:rsidP="008857A8">
            <w:pPr>
              <w:shd w:val="clear" w:color="auto" w:fill="FFFFFF"/>
              <w:tabs>
                <w:tab w:val="left" w:pos="426"/>
              </w:tabs>
              <w:ind w:left="630"/>
              <w:contextualSpacing/>
              <w:jc w:val="both"/>
              <w:rPr>
                <w:rFonts w:ascii="Times New Roman" w:eastAsia="Calibri" w:hAnsi="Times New Roman" w:cs="Times New Roman"/>
                <w:sz w:val="24"/>
                <w:szCs w:val="24"/>
              </w:rPr>
            </w:pPr>
          </w:p>
        </w:tc>
      </w:tr>
      <w:tr w:rsidR="007B5A60" w:rsidRPr="008675F7" w14:paraId="56136E29" w14:textId="77777777" w:rsidTr="007B5A60">
        <w:tc>
          <w:tcPr>
            <w:tcW w:w="3869" w:type="dxa"/>
          </w:tcPr>
          <w:p w14:paraId="693A8ECC" w14:textId="77777777" w:rsidR="007B5A60" w:rsidRPr="008675F7" w:rsidRDefault="007B5A60" w:rsidP="008857A8">
            <w:pPr>
              <w:suppressAutoHyphens/>
              <w:spacing w:line="276" w:lineRule="auto"/>
              <w:ind w:firstLine="562"/>
              <w:jc w:val="both"/>
              <w:rPr>
                <w:rFonts w:ascii="Times New Roman" w:eastAsia="Arial Unicode MS" w:hAnsi="Times New Roman" w:cs="Times New Roman"/>
                <w:sz w:val="24"/>
                <w:szCs w:val="24"/>
                <w:bdr w:val="nil"/>
              </w:rPr>
            </w:pPr>
            <w:r w:rsidRPr="008675F7">
              <w:rPr>
                <w:rFonts w:ascii="Times New Roman" w:eastAsia="Arial Unicode MS" w:hAnsi="Times New Roman" w:cs="Times New Roman"/>
                <w:sz w:val="24"/>
                <w:szCs w:val="24"/>
                <w:bdr w:val="nil"/>
              </w:rPr>
              <w:t>Jūratė Petrauskienė</w:t>
            </w:r>
          </w:p>
          <w:p w14:paraId="06850AA5" w14:textId="77777777" w:rsidR="007B5A60" w:rsidRPr="008675F7" w:rsidRDefault="007B5A60" w:rsidP="008857A8">
            <w:pPr>
              <w:suppressAutoHyphens/>
              <w:spacing w:line="276" w:lineRule="auto"/>
              <w:ind w:firstLine="562"/>
              <w:jc w:val="both"/>
              <w:rPr>
                <w:rFonts w:ascii="Times New Roman" w:eastAsia="Arial Unicode MS" w:hAnsi="Times New Roman" w:cs="Times New Roman"/>
                <w:sz w:val="24"/>
                <w:szCs w:val="24"/>
                <w:bdr w:val="nil"/>
              </w:rPr>
            </w:pPr>
            <w:r w:rsidRPr="008675F7">
              <w:rPr>
                <w:rFonts w:ascii="Times New Roman" w:eastAsia="Arial Unicode MS" w:hAnsi="Times New Roman" w:cs="Times New Roman"/>
                <w:sz w:val="24"/>
                <w:szCs w:val="24"/>
                <w:bdr w:val="nil"/>
              </w:rPr>
              <w:t>Generalinė direktorė</w:t>
            </w:r>
          </w:p>
          <w:p w14:paraId="38F609F3" w14:textId="77777777" w:rsidR="007B5A60" w:rsidRPr="008675F7" w:rsidRDefault="007B5A60" w:rsidP="008857A8">
            <w:pPr>
              <w:suppressAutoHyphens/>
              <w:spacing w:line="276" w:lineRule="auto"/>
              <w:ind w:firstLine="561"/>
              <w:jc w:val="both"/>
              <w:rPr>
                <w:rFonts w:ascii="Times New Roman" w:eastAsia="Arial Unicode MS" w:hAnsi="Times New Roman" w:cs="Times New Roman"/>
                <w:sz w:val="24"/>
                <w:szCs w:val="24"/>
                <w:bdr w:val="nil"/>
              </w:rPr>
            </w:pPr>
            <w:r w:rsidRPr="008675F7">
              <w:rPr>
                <w:rFonts w:ascii="Times New Roman" w:eastAsia="Arial Unicode MS" w:hAnsi="Times New Roman" w:cs="Times New Roman"/>
                <w:sz w:val="24"/>
                <w:szCs w:val="24"/>
                <w:bdr w:val="nil"/>
              </w:rPr>
              <w:t>______________</w:t>
            </w:r>
          </w:p>
          <w:p w14:paraId="51E876FC" w14:textId="77777777" w:rsidR="007B5A60" w:rsidRPr="008675F7" w:rsidRDefault="007B5A60" w:rsidP="008857A8">
            <w:pPr>
              <w:suppressAutoHyphens/>
              <w:spacing w:line="276" w:lineRule="auto"/>
              <w:ind w:firstLine="561"/>
              <w:jc w:val="both"/>
              <w:rPr>
                <w:rFonts w:ascii="Times New Roman" w:eastAsia="Arial Unicode MS" w:hAnsi="Times New Roman" w:cs="Times New Roman"/>
                <w:sz w:val="24"/>
                <w:szCs w:val="24"/>
                <w:bdr w:val="nil"/>
                <w:vertAlign w:val="superscript"/>
              </w:rPr>
            </w:pPr>
            <w:r w:rsidRPr="008675F7">
              <w:rPr>
                <w:rFonts w:ascii="Times New Roman" w:eastAsia="Arial Unicode MS" w:hAnsi="Times New Roman" w:cs="Times New Roman"/>
                <w:sz w:val="24"/>
                <w:szCs w:val="24"/>
                <w:bdr w:val="nil"/>
                <w:vertAlign w:val="superscript"/>
              </w:rPr>
              <w:t>(parašas)</w:t>
            </w:r>
          </w:p>
        </w:tc>
        <w:tc>
          <w:tcPr>
            <w:tcW w:w="5316" w:type="dxa"/>
          </w:tcPr>
          <w:p w14:paraId="5E2974DE" w14:textId="77777777" w:rsidR="007B5A60" w:rsidRPr="008675F7" w:rsidRDefault="007B5A60" w:rsidP="008857A8">
            <w:pPr>
              <w:suppressAutoHyphens/>
              <w:spacing w:line="276" w:lineRule="auto"/>
              <w:ind w:firstLine="562"/>
              <w:jc w:val="both"/>
              <w:rPr>
                <w:rFonts w:ascii="Times New Roman" w:eastAsia="Arial Unicode MS" w:hAnsi="Times New Roman" w:cs="Times New Roman"/>
                <w:sz w:val="24"/>
                <w:szCs w:val="24"/>
                <w:bdr w:val="nil"/>
              </w:rPr>
            </w:pPr>
            <w:r w:rsidRPr="008675F7">
              <w:rPr>
                <w:rFonts w:ascii="Times New Roman" w:hAnsi="Times New Roman" w:cs="Times New Roman"/>
                <w:sz w:val="24"/>
                <w:szCs w:val="24"/>
              </w:rPr>
              <w:t>Česlovas Stanaitis</w:t>
            </w:r>
          </w:p>
          <w:p w14:paraId="777541E3" w14:textId="77777777" w:rsidR="007B5A60" w:rsidRPr="008675F7" w:rsidRDefault="007B5A60" w:rsidP="008857A8">
            <w:pPr>
              <w:suppressAutoHyphens/>
              <w:spacing w:line="276" w:lineRule="auto"/>
              <w:ind w:firstLine="561"/>
              <w:jc w:val="both"/>
              <w:rPr>
                <w:rFonts w:ascii="Times New Roman" w:hAnsi="Times New Roman" w:cs="Times New Roman"/>
                <w:sz w:val="24"/>
                <w:szCs w:val="24"/>
              </w:rPr>
            </w:pPr>
            <w:r w:rsidRPr="008675F7">
              <w:rPr>
                <w:rFonts w:ascii="Times New Roman" w:hAnsi="Times New Roman" w:cs="Times New Roman"/>
                <w:sz w:val="24"/>
                <w:szCs w:val="24"/>
              </w:rPr>
              <w:t>Direktorius programavimui</w:t>
            </w:r>
          </w:p>
          <w:p w14:paraId="686D881D" w14:textId="77777777" w:rsidR="007B5A60" w:rsidRPr="008675F7" w:rsidRDefault="007B5A60" w:rsidP="008857A8">
            <w:pPr>
              <w:suppressAutoHyphens/>
              <w:spacing w:line="276" w:lineRule="auto"/>
              <w:ind w:firstLine="561"/>
              <w:jc w:val="both"/>
              <w:rPr>
                <w:rFonts w:ascii="Times New Roman" w:eastAsia="Arial Unicode MS" w:hAnsi="Times New Roman" w:cs="Times New Roman"/>
                <w:sz w:val="24"/>
                <w:szCs w:val="24"/>
                <w:bdr w:val="nil"/>
              </w:rPr>
            </w:pPr>
            <w:r w:rsidRPr="008675F7">
              <w:rPr>
                <w:rFonts w:ascii="Times New Roman" w:eastAsia="Arial Unicode MS" w:hAnsi="Times New Roman" w:cs="Times New Roman"/>
                <w:sz w:val="24"/>
                <w:szCs w:val="24"/>
                <w:bdr w:val="nil"/>
              </w:rPr>
              <w:t>______________</w:t>
            </w:r>
          </w:p>
          <w:p w14:paraId="4D0BBB0B" w14:textId="77777777" w:rsidR="007B5A60" w:rsidRPr="008675F7" w:rsidRDefault="007B5A60" w:rsidP="008857A8">
            <w:pPr>
              <w:suppressAutoHyphens/>
              <w:spacing w:line="276" w:lineRule="auto"/>
              <w:ind w:firstLine="561"/>
              <w:jc w:val="both"/>
              <w:rPr>
                <w:rFonts w:ascii="Times New Roman" w:eastAsia="Arial Unicode MS" w:hAnsi="Times New Roman" w:cs="Times New Roman"/>
                <w:b/>
                <w:bCs/>
                <w:spacing w:val="4"/>
                <w:sz w:val="24"/>
                <w:szCs w:val="24"/>
                <w:lang w:eastAsia="lt-LT"/>
              </w:rPr>
            </w:pPr>
            <w:r w:rsidRPr="008675F7">
              <w:rPr>
                <w:rFonts w:ascii="Times New Roman" w:eastAsia="Arial Unicode MS" w:hAnsi="Times New Roman" w:cs="Times New Roman"/>
                <w:sz w:val="24"/>
                <w:szCs w:val="24"/>
                <w:bdr w:val="nil"/>
                <w:vertAlign w:val="superscript"/>
              </w:rPr>
              <w:t>(parašas)</w:t>
            </w:r>
          </w:p>
        </w:tc>
      </w:tr>
      <w:bookmarkEnd w:id="1"/>
    </w:tbl>
    <w:p w14:paraId="16B13D00" w14:textId="77777777" w:rsidR="007B5A60" w:rsidRPr="00790554" w:rsidRDefault="007B5A60" w:rsidP="00790554">
      <w:pPr>
        <w:rPr>
          <w:rFonts w:ascii="Times New Roman" w:hAnsi="Times New Roman" w:cs="Times New Roman"/>
          <w:b/>
          <w:sz w:val="24"/>
          <w:szCs w:val="24"/>
        </w:rPr>
      </w:pPr>
    </w:p>
    <w:sectPr w:rsidR="007B5A60" w:rsidRPr="00790554">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C8C1" w14:textId="77777777" w:rsidR="00B003FA" w:rsidRDefault="00B003FA" w:rsidP="00AB2438">
      <w:pPr>
        <w:spacing w:after="0" w:line="240" w:lineRule="auto"/>
      </w:pPr>
      <w:r>
        <w:separator/>
      </w:r>
    </w:p>
  </w:endnote>
  <w:endnote w:type="continuationSeparator" w:id="0">
    <w:p w14:paraId="55B9885B" w14:textId="77777777" w:rsidR="00B003FA" w:rsidRDefault="00B003FA" w:rsidP="00AB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61BD" w14:textId="77777777" w:rsidR="009C5222" w:rsidRDefault="009C5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624714"/>
      <w:docPartObj>
        <w:docPartGallery w:val="Page Numbers (Bottom of Page)"/>
        <w:docPartUnique/>
      </w:docPartObj>
    </w:sdtPr>
    <w:sdtEndPr>
      <w:rPr>
        <w:rFonts w:ascii="Times New Roman" w:hAnsi="Times New Roman" w:cs="Times New Roman"/>
        <w:noProof/>
        <w:sz w:val="24"/>
        <w:szCs w:val="24"/>
      </w:rPr>
    </w:sdtEndPr>
    <w:sdtContent>
      <w:p w14:paraId="0B6C8FFB" w14:textId="44A36B63" w:rsidR="009C5222" w:rsidRPr="009C5222" w:rsidRDefault="009C5222">
        <w:pPr>
          <w:pStyle w:val="Footer"/>
          <w:jc w:val="center"/>
          <w:rPr>
            <w:rFonts w:ascii="Times New Roman" w:hAnsi="Times New Roman" w:cs="Times New Roman"/>
            <w:sz w:val="24"/>
            <w:szCs w:val="24"/>
          </w:rPr>
        </w:pPr>
        <w:r w:rsidRPr="009C5222">
          <w:rPr>
            <w:rFonts w:ascii="Times New Roman" w:hAnsi="Times New Roman" w:cs="Times New Roman"/>
            <w:sz w:val="24"/>
            <w:szCs w:val="24"/>
          </w:rPr>
          <w:fldChar w:fldCharType="begin"/>
        </w:r>
        <w:r w:rsidRPr="009C5222">
          <w:rPr>
            <w:rFonts w:ascii="Times New Roman" w:hAnsi="Times New Roman" w:cs="Times New Roman"/>
            <w:sz w:val="24"/>
            <w:szCs w:val="24"/>
          </w:rPr>
          <w:instrText xml:space="preserve"> PAGE   \* MERGEFORMAT </w:instrText>
        </w:r>
        <w:r w:rsidRPr="009C5222">
          <w:rPr>
            <w:rFonts w:ascii="Times New Roman" w:hAnsi="Times New Roman" w:cs="Times New Roman"/>
            <w:sz w:val="24"/>
            <w:szCs w:val="24"/>
          </w:rPr>
          <w:fldChar w:fldCharType="separate"/>
        </w:r>
        <w:r w:rsidR="007B5A60">
          <w:rPr>
            <w:rFonts w:ascii="Times New Roman" w:hAnsi="Times New Roman" w:cs="Times New Roman"/>
            <w:noProof/>
            <w:sz w:val="24"/>
            <w:szCs w:val="24"/>
          </w:rPr>
          <w:t>5</w:t>
        </w:r>
        <w:r w:rsidRPr="009C5222">
          <w:rPr>
            <w:rFonts w:ascii="Times New Roman" w:hAnsi="Times New Roman" w:cs="Times New Roman"/>
            <w:noProof/>
            <w:sz w:val="24"/>
            <w:szCs w:val="24"/>
          </w:rPr>
          <w:fldChar w:fldCharType="end"/>
        </w:r>
      </w:p>
    </w:sdtContent>
  </w:sdt>
  <w:p w14:paraId="4B972115" w14:textId="77777777" w:rsidR="009C5222" w:rsidRDefault="009C5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6273" w14:textId="77777777" w:rsidR="009C5222" w:rsidRDefault="009C5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F012" w14:textId="77777777" w:rsidR="00B003FA" w:rsidRDefault="00B003FA" w:rsidP="00AB2438">
      <w:pPr>
        <w:spacing w:after="0" w:line="240" w:lineRule="auto"/>
      </w:pPr>
      <w:r>
        <w:separator/>
      </w:r>
    </w:p>
  </w:footnote>
  <w:footnote w:type="continuationSeparator" w:id="0">
    <w:p w14:paraId="182017E9" w14:textId="77777777" w:rsidR="00B003FA" w:rsidRDefault="00B003FA" w:rsidP="00AB2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FB54" w14:textId="77777777" w:rsidR="009C5222" w:rsidRDefault="009C5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157A" w14:textId="77777777" w:rsidR="009C5222" w:rsidRDefault="009C5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33D9" w14:textId="77777777" w:rsidR="009C5222" w:rsidRDefault="009C5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7E57"/>
    <w:multiLevelType w:val="hybridMultilevel"/>
    <w:tmpl w:val="DCFC38C8"/>
    <w:lvl w:ilvl="0" w:tplc="6E588648">
      <w:start w:val="1"/>
      <w:numFmt w:val="decimal"/>
      <w:lvlText w:val="%1."/>
      <w:lvlJc w:val="left"/>
      <w:pPr>
        <w:tabs>
          <w:tab w:val="num" w:pos="360"/>
        </w:tabs>
        <w:ind w:left="360" w:hanging="360"/>
      </w:pPr>
      <w:rPr>
        <w:b w:val="0"/>
        <w:sz w:val="24"/>
        <w:szCs w:val="24"/>
      </w:rPr>
    </w:lvl>
    <w:lvl w:ilvl="1" w:tplc="AE6842B8">
      <w:start w:val="1"/>
      <w:numFmt w:val="bullet"/>
      <w:lvlText w:val=""/>
      <w:lvlJc w:val="left"/>
      <w:pPr>
        <w:tabs>
          <w:tab w:val="num" w:pos="1440"/>
        </w:tabs>
        <w:ind w:left="1440" w:hanging="360"/>
      </w:pPr>
      <w:rPr>
        <w:rFonts w:ascii="Symbol" w:hAnsi="Symbol" w:hint="default"/>
        <w:color w:val="auto"/>
      </w:rPr>
    </w:lvl>
    <w:lvl w:ilvl="2" w:tplc="A30A4524">
      <w:start w:val="1"/>
      <w:numFmt w:val="bullet"/>
      <w:lvlText w:val=""/>
      <w:lvlJc w:val="left"/>
      <w:pPr>
        <w:tabs>
          <w:tab w:val="num" w:pos="1440"/>
        </w:tabs>
        <w:ind w:left="1440" w:hanging="360"/>
      </w:pPr>
      <w:rPr>
        <w:rFonts w:ascii="Symbol" w:hAnsi="Symbol" w:hint="default"/>
        <w:b w:val="0"/>
        <w:color w:val="auto"/>
        <w:sz w:val="24"/>
        <w:szCs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E9746A9"/>
    <w:multiLevelType w:val="hybridMultilevel"/>
    <w:tmpl w:val="0D3AC990"/>
    <w:lvl w:ilvl="0" w:tplc="04270001">
      <w:start w:val="1"/>
      <w:numFmt w:val="bullet"/>
      <w:lvlText w:val=""/>
      <w:lvlJc w:val="left"/>
      <w:pPr>
        <w:ind w:left="720" w:hanging="360"/>
      </w:pPr>
      <w:rPr>
        <w:rFonts w:ascii="Symbol" w:hAnsi="Symbol" w:hint="default"/>
      </w:rPr>
    </w:lvl>
    <w:lvl w:ilvl="1" w:tplc="2A22DD14">
      <w:numFmt w:val="bullet"/>
      <w:lvlText w:val="•"/>
      <w:lvlJc w:val="left"/>
      <w:pPr>
        <w:ind w:left="1905" w:hanging="825"/>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5D7180"/>
    <w:multiLevelType w:val="hybridMultilevel"/>
    <w:tmpl w:val="110427C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2E96E6B"/>
    <w:multiLevelType w:val="hybridMultilevel"/>
    <w:tmpl w:val="BA386ADC"/>
    <w:lvl w:ilvl="0" w:tplc="04270003">
      <w:start w:val="1"/>
      <w:numFmt w:val="bullet"/>
      <w:lvlText w:val="o"/>
      <w:lvlJc w:val="left"/>
      <w:pPr>
        <w:ind w:left="2485" w:hanging="360"/>
      </w:pPr>
      <w:rPr>
        <w:rFonts w:ascii="Courier New" w:hAnsi="Courier New" w:cs="Courier New" w:hint="default"/>
      </w:rPr>
    </w:lvl>
    <w:lvl w:ilvl="1" w:tplc="04270003">
      <w:start w:val="1"/>
      <w:numFmt w:val="bullet"/>
      <w:lvlText w:val="o"/>
      <w:lvlJc w:val="left"/>
      <w:pPr>
        <w:ind w:left="3205" w:hanging="360"/>
      </w:pPr>
      <w:rPr>
        <w:rFonts w:ascii="Courier New" w:hAnsi="Courier New" w:cs="Courier New" w:hint="default"/>
      </w:rPr>
    </w:lvl>
    <w:lvl w:ilvl="2" w:tplc="04270005" w:tentative="1">
      <w:start w:val="1"/>
      <w:numFmt w:val="bullet"/>
      <w:lvlText w:val=""/>
      <w:lvlJc w:val="left"/>
      <w:pPr>
        <w:ind w:left="3925" w:hanging="360"/>
      </w:pPr>
      <w:rPr>
        <w:rFonts w:ascii="Wingdings" w:hAnsi="Wingdings" w:hint="default"/>
      </w:rPr>
    </w:lvl>
    <w:lvl w:ilvl="3" w:tplc="04270001" w:tentative="1">
      <w:start w:val="1"/>
      <w:numFmt w:val="bullet"/>
      <w:lvlText w:val=""/>
      <w:lvlJc w:val="left"/>
      <w:pPr>
        <w:ind w:left="4645" w:hanging="360"/>
      </w:pPr>
      <w:rPr>
        <w:rFonts w:ascii="Symbol" w:hAnsi="Symbol" w:hint="default"/>
      </w:rPr>
    </w:lvl>
    <w:lvl w:ilvl="4" w:tplc="04270003" w:tentative="1">
      <w:start w:val="1"/>
      <w:numFmt w:val="bullet"/>
      <w:lvlText w:val="o"/>
      <w:lvlJc w:val="left"/>
      <w:pPr>
        <w:ind w:left="5365" w:hanging="360"/>
      </w:pPr>
      <w:rPr>
        <w:rFonts w:ascii="Courier New" w:hAnsi="Courier New" w:cs="Courier New" w:hint="default"/>
      </w:rPr>
    </w:lvl>
    <w:lvl w:ilvl="5" w:tplc="04270005" w:tentative="1">
      <w:start w:val="1"/>
      <w:numFmt w:val="bullet"/>
      <w:lvlText w:val=""/>
      <w:lvlJc w:val="left"/>
      <w:pPr>
        <w:ind w:left="6085" w:hanging="360"/>
      </w:pPr>
      <w:rPr>
        <w:rFonts w:ascii="Wingdings" w:hAnsi="Wingdings" w:hint="default"/>
      </w:rPr>
    </w:lvl>
    <w:lvl w:ilvl="6" w:tplc="04270001" w:tentative="1">
      <w:start w:val="1"/>
      <w:numFmt w:val="bullet"/>
      <w:lvlText w:val=""/>
      <w:lvlJc w:val="left"/>
      <w:pPr>
        <w:ind w:left="6805" w:hanging="360"/>
      </w:pPr>
      <w:rPr>
        <w:rFonts w:ascii="Symbol" w:hAnsi="Symbol" w:hint="default"/>
      </w:rPr>
    </w:lvl>
    <w:lvl w:ilvl="7" w:tplc="04270003" w:tentative="1">
      <w:start w:val="1"/>
      <w:numFmt w:val="bullet"/>
      <w:lvlText w:val="o"/>
      <w:lvlJc w:val="left"/>
      <w:pPr>
        <w:ind w:left="7525" w:hanging="360"/>
      </w:pPr>
      <w:rPr>
        <w:rFonts w:ascii="Courier New" w:hAnsi="Courier New" w:cs="Courier New" w:hint="default"/>
      </w:rPr>
    </w:lvl>
    <w:lvl w:ilvl="8" w:tplc="04270005" w:tentative="1">
      <w:start w:val="1"/>
      <w:numFmt w:val="bullet"/>
      <w:lvlText w:val=""/>
      <w:lvlJc w:val="left"/>
      <w:pPr>
        <w:ind w:left="8245" w:hanging="360"/>
      </w:pPr>
      <w:rPr>
        <w:rFonts w:ascii="Wingdings" w:hAnsi="Wingdings" w:hint="default"/>
      </w:rPr>
    </w:lvl>
  </w:abstractNum>
  <w:abstractNum w:abstractNumId="4" w15:restartNumberingAfterBreak="0">
    <w:nsid w:val="245F76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6F0F96"/>
    <w:multiLevelType w:val="hybridMultilevel"/>
    <w:tmpl w:val="D73C96D8"/>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E16908"/>
    <w:multiLevelType w:val="hybridMultilevel"/>
    <w:tmpl w:val="27869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E75539"/>
    <w:multiLevelType w:val="hybridMultilevel"/>
    <w:tmpl w:val="D73C96D8"/>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6B2A28"/>
    <w:multiLevelType w:val="hybridMultilevel"/>
    <w:tmpl w:val="DC067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3C062D"/>
    <w:multiLevelType w:val="hybridMultilevel"/>
    <w:tmpl w:val="1254A318"/>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30605E"/>
    <w:multiLevelType w:val="hybridMultilevel"/>
    <w:tmpl w:val="627CC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79288C"/>
    <w:multiLevelType w:val="hybridMultilevel"/>
    <w:tmpl w:val="7DC8E20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2" w15:restartNumberingAfterBreak="0">
    <w:nsid w:val="74EB2C9D"/>
    <w:multiLevelType w:val="multilevel"/>
    <w:tmpl w:val="23F0FE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55920A4"/>
    <w:multiLevelType w:val="hybridMultilevel"/>
    <w:tmpl w:val="D73C96D8"/>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C55B34"/>
    <w:multiLevelType w:val="hybridMultilevel"/>
    <w:tmpl w:val="350A5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7798610">
    <w:abstractNumId w:val="4"/>
  </w:num>
  <w:num w:numId="2" w16cid:durableId="1730759912">
    <w:abstractNumId w:val="11"/>
  </w:num>
  <w:num w:numId="3" w16cid:durableId="81924788">
    <w:abstractNumId w:val="14"/>
  </w:num>
  <w:num w:numId="4" w16cid:durableId="959452498">
    <w:abstractNumId w:val="6"/>
  </w:num>
  <w:num w:numId="5" w16cid:durableId="234631763">
    <w:abstractNumId w:val="2"/>
  </w:num>
  <w:num w:numId="6" w16cid:durableId="218517520">
    <w:abstractNumId w:val="0"/>
  </w:num>
  <w:num w:numId="7" w16cid:durableId="1690908220">
    <w:abstractNumId w:val="8"/>
  </w:num>
  <w:num w:numId="8" w16cid:durableId="582448682">
    <w:abstractNumId w:val="13"/>
  </w:num>
  <w:num w:numId="9" w16cid:durableId="1557275601">
    <w:abstractNumId w:val="7"/>
  </w:num>
  <w:num w:numId="10" w16cid:durableId="571500682">
    <w:abstractNumId w:val="9"/>
  </w:num>
  <w:num w:numId="11" w16cid:durableId="1498957113">
    <w:abstractNumId w:val="12"/>
  </w:num>
  <w:num w:numId="12" w16cid:durableId="520777569">
    <w:abstractNumId w:val="5"/>
  </w:num>
  <w:num w:numId="13" w16cid:durableId="1256089963">
    <w:abstractNumId w:val="12"/>
  </w:num>
  <w:num w:numId="14" w16cid:durableId="1547765283">
    <w:abstractNumId w:val="12"/>
  </w:num>
  <w:num w:numId="15" w16cid:durableId="1058822954">
    <w:abstractNumId w:val="12"/>
  </w:num>
  <w:num w:numId="16" w16cid:durableId="534276506">
    <w:abstractNumId w:val="12"/>
  </w:num>
  <w:num w:numId="17" w16cid:durableId="763109917">
    <w:abstractNumId w:val="12"/>
  </w:num>
  <w:num w:numId="18" w16cid:durableId="153113561">
    <w:abstractNumId w:val="12"/>
  </w:num>
  <w:num w:numId="19" w16cid:durableId="699672052">
    <w:abstractNumId w:val="12"/>
  </w:num>
  <w:num w:numId="20" w16cid:durableId="1583760258">
    <w:abstractNumId w:val="10"/>
  </w:num>
  <w:num w:numId="21" w16cid:durableId="74977659">
    <w:abstractNumId w:val="1"/>
  </w:num>
  <w:num w:numId="22" w16cid:durableId="786512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38"/>
    <w:rsid w:val="00003128"/>
    <w:rsid w:val="000E15DB"/>
    <w:rsid w:val="001033F5"/>
    <w:rsid w:val="001C1F58"/>
    <w:rsid w:val="00292A15"/>
    <w:rsid w:val="002A32EB"/>
    <w:rsid w:val="002B7D94"/>
    <w:rsid w:val="003826AF"/>
    <w:rsid w:val="00395077"/>
    <w:rsid w:val="0039537B"/>
    <w:rsid w:val="003E7229"/>
    <w:rsid w:val="003F40A7"/>
    <w:rsid w:val="00406140"/>
    <w:rsid w:val="00410AB1"/>
    <w:rsid w:val="00441142"/>
    <w:rsid w:val="004411E5"/>
    <w:rsid w:val="0047754C"/>
    <w:rsid w:val="00546DE3"/>
    <w:rsid w:val="005611A1"/>
    <w:rsid w:val="00591306"/>
    <w:rsid w:val="0059205A"/>
    <w:rsid w:val="00607CD2"/>
    <w:rsid w:val="00632A9D"/>
    <w:rsid w:val="006804BD"/>
    <w:rsid w:val="006C0F29"/>
    <w:rsid w:val="00756E6E"/>
    <w:rsid w:val="00790554"/>
    <w:rsid w:val="00792637"/>
    <w:rsid w:val="007B5A60"/>
    <w:rsid w:val="007D66B2"/>
    <w:rsid w:val="008A3A98"/>
    <w:rsid w:val="008D6B23"/>
    <w:rsid w:val="008E1333"/>
    <w:rsid w:val="008E2D5C"/>
    <w:rsid w:val="008F599F"/>
    <w:rsid w:val="009459F7"/>
    <w:rsid w:val="00965F7F"/>
    <w:rsid w:val="009C5222"/>
    <w:rsid w:val="009D2E51"/>
    <w:rsid w:val="009E0F87"/>
    <w:rsid w:val="00A54189"/>
    <w:rsid w:val="00A623D6"/>
    <w:rsid w:val="00A64465"/>
    <w:rsid w:val="00A66ADD"/>
    <w:rsid w:val="00AA231F"/>
    <w:rsid w:val="00AB2438"/>
    <w:rsid w:val="00AC2200"/>
    <w:rsid w:val="00AF01F5"/>
    <w:rsid w:val="00B003FA"/>
    <w:rsid w:val="00B10700"/>
    <w:rsid w:val="00BE0A72"/>
    <w:rsid w:val="00C17707"/>
    <w:rsid w:val="00C86E85"/>
    <w:rsid w:val="00CE2B84"/>
    <w:rsid w:val="00D93D9F"/>
    <w:rsid w:val="00E40C02"/>
    <w:rsid w:val="00E443EF"/>
    <w:rsid w:val="00E64B20"/>
    <w:rsid w:val="00E80A91"/>
    <w:rsid w:val="00E96ABA"/>
    <w:rsid w:val="00EA6055"/>
    <w:rsid w:val="00EE057A"/>
    <w:rsid w:val="00F07AF0"/>
    <w:rsid w:val="00F2139A"/>
    <w:rsid w:val="00F2580B"/>
    <w:rsid w:val="00F375BE"/>
    <w:rsid w:val="00FA51D3"/>
    <w:rsid w:val="00FC5A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EA15"/>
  <w15:chartTrackingRefBased/>
  <w15:docId w15:val="{2C581813-CB93-45B7-A773-35B1490D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
    <w:qFormat/>
    <w:rsid w:val="00BE0A72"/>
    <w:pPr>
      <w:keepNext/>
      <w:keepLines/>
      <w:numPr>
        <w:numId w:val="11"/>
      </w:numPr>
      <w:spacing w:before="240" w:after="0"/>
      <w:jc w:val="both"/>
      <w:outlineLvl w:val="0"/>
    </w:pPr>
    <w:rPr>
      <w:rFonts w:ascii="Times New Roman" w:eastAsiaTheme="majorEastAsia" w:hAnsi="Times New Roman" w:cstheme="majorBidi"/>
      <w:b/>
      <w:sz w:val="32"/>
      <w:szCs w:val="32"/>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BE0A72"/>
    <w:pPr>
      <w:keepNext/>
      <w:keepLines/>
      <w:numPr>
        <w:ilvl w:val="1"/>
        <w:numId w:val="11"/>
      </w:numPr>
      <w:spacing w:before="40" w:after="0"/>
      <w:jc w:val="both"/>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BE0A72"/>
    <w:pPr>
      <w:keepNext/>
      <w:keepLines/>
      <w:numPr>
        <w:ilvl w:val="2"/>
        <w:numId w:val="11"/>
      </w:numPr>
      <w:spacing w:before="120" w:after="120"/>
      <w:jc w:val="both"/>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BE0A72"/>
    <w:pPr>
      <w:keepNext/>
      <w:keepLines/>
      <w:numPr>
        <w:ilvl w:val="3"/>
        <w:numId w:val="11"/>
      </w:numPr>
      <w:spacing w:before="40" w:after="0"/>
      <w:jc w:val="both"/>
      <w:outlineLvl w:val="3"/>
    </w:pPr>
    <w:rPr>
      <w:rFonts w:ascii="Times New Roman" w:eastAsiaTheme="majorEastAsia" w:hAnsi="Times New Roman" w:cs="Times New Roman"/>
      <w:b/>
      <w:iCs/>
      <w:sz w:val="24"/>
    </w:rPr>
  </w:style>
  <w:style w:type="paragraph" w:styleId="Heading5">
    <w:name w:val="heading 5"/>
    <w:basedOn w:val="Normal"/>
    <w:next w:val="Normal"/>
    <w:link w:val="Heading5Char"/>
    <w:uiPriority w:val="9"/>
    <w:unhideWhenUsed/>
    <w:qFormat/>
    <w:rsid w:val="00BE0A72"/>
    <w:pPr>
      <w:keepNext/>
      <w:keepLines/>
      <w:numPr>
        <w:ilvl w:val="4"/>
        <w:numId w:val="11"/>
      </w:numPr>
      <w:spacing w:before="40" w:after="0"/>
      <w:jc w:val="both"/>
      <w:outlineLvl w:val="4"/>
    </w:pPr>
    <w:rPr>
      <w:rFonts w:asciiTheme="majorHAnsi" w:eastAsiaTheme="majorEastAsia" w:hAnsiTheme="majorHAnsi" w:cstheme="majorBidi"/>
      <w:color w:val="2E74B5" w:themeColor="accent1" w:themeShade="BF"/>
      <w:sz w:val="24"/>
    </w:rPr>
  </w:style>
  <w:style w:type="paragraph" w:styleId="Heading6">
    <w:name w:val="heading 6"/>
    <w:aliases w:val="Annex Heading 1"/>
    <w:basedOn w:val="Normal"/>
    <w:next w:val="Normal"/>
    <w:link w:val="Heading6Char"/>
    <w:uiPriority w:val="9"/>
    <w:unhideWhenUsed/>
    <w:qFormat/>
    <w:rsid w:val="00BE0A72"/>
    <w:pPr>
      <w:keepNext/>
      <w:keepLines/>
      <w:numPr>
        <w:ilvl w:val="5"/>
        <w:numId w:val="11"/>
      </w:numPr>
      <w:spacing w:before="40" w:after="0"/>
      <w:jc w:val="both"/>
      <w:outlineLvl w:val="5"/>
    </w:pPr>
    <w:rPr>
      <w:rFonts w:asciiTheme="majorHAnsi" w:eastAsiaTheme="majorEastAsia" w:hAnsiTheme="majorHAnsi" w:cstheme="majorBidi"/>
      <w:color w:val="1F4D78" w:themeColor="accent1" w:themeShade="7F"/>
      <w:sz w:val="24"/>
    </w:rPr>
  </w:style>
  <w:style w:type="paragraph" w:styleId="Heading7">
    <w:name w:val="heading 7"/>
    <w:aliases w:val="Annex Heading 2"/>
    <w:basedOn w:val="Normal"/>
    <w:next w:val="Normal"/>
    <w:link w:val="Heading7Char"/>
    <w:uiPriority w:val="9"/>
    <w:unhideWhenUsed/>
    <w:qFormat/>
    <w:rsid w:val="00BE0A72"/>
    <w:pPr>
      <w:keepNext/>
      <w:keepLines/>
      <w:numPr>
        <w:ilvl w:val="6"/>
        <w:numId w:val="1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aliases w:val="Annex Heading 3"/>
    <w:basedOn w:val="Normal"/>
    <w:next w:val="Normal"/>
    <w:link w:val="Heading8Char"/>
    <w:uiPriority w:val="9"/>
    <w:unhideWhenUsed/>
    <w:qFormat/>
    <w:rsid w:val="00BE0A72"/>
    <w:pPr>
      <w:keepNext/>
      <w:keepLines/>
      <w:numPr>
        <w:ilvl w:val="7"/>
        <w:numId w:val="1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Annex Heading 4"/>
    <w:basedOn w:val="Normal"/>
    <w:next w:val="Normal"/>
    <w:link w:val="Heading9Char"/>
    <w:uiPriority w:val="9"/>
    <w:unhideWhenUsed/>
    <w:qFormat/>
    <w:rsid w:val="00BE0A72"/>
    <w:pPr>
      <w:keepNext/>
      <w:keepLines/>
      <w:numPr>
        <w:ilvl w:val="8"/>
        <w:numId w:val="1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4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B2438"/>
  </w:style>
  <w:style w:type="paragraph" w:styleId="Footer">
    <w:name w:val="footer"/>
    <w:basedOn w:val="Normal"/>
    <w:link w:val="FooterChar"/>
    <w:uiPriority w:val="99"/>
    <w:unhideWhenUsed/>
    <w:rsid w:val="00AB24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B2438"/>
  </w:style>
  <w:style w:type="paragraph" w:styleId="ListParagraph">
    <w:name w:val="List Paragraph"/>
    <w:aliases w:val="List Paragraph21,List Paragraph1,Lentele,List Paragraph2,Table of contents numbered,Bullet EY,ERP-List Paragraph,List Paragraph11,Numbering,List Paragraph22,List Paragraph Red,Paragraph,List Paragraph111,Sąrašo pastraipa.Bullet,List L1"/>
    <w:basedOn w:val="Normal"/>
    <w:link w:val="ListParagraphChar"/>
    <w:uiPriority w:val="99"/>
    <w:qFormat/>
    <w:rsid w:val="00AB2438"/>
    <w:pPr>
      <w:ind w:left="720"/>
      <w:contextualSpacing/>
    </w:pPr>
  </w:style>
  <w:style w:type="character" w:styleId="Hyperlink">
    <w:name w:val="Hyperlink"/>
    <w:basedOn w:val="DefaultParagraphFont"/>
    <w:uiPriority w:val="99"/>
    <w:unhideWhenUsed/>
    <w:rsid w:val="00F2139A"/>
    <w:rPr>
      <w:color w:val="0563C1" w:themeColor="hyperlink"/>
      <w:u w:val="single"/>
    </w:rPr>
  </w:style>
  <w:style w:type="character" w:styleId="FollowedHyperlink">
    <w:name w:val="FollowedHyperlink"/>
    <w:basedOn w:val="DefaultParagraphFont"/>
    <w:uiPriority w:val="99"/>
    <w:semiHidden/>
    <w:unhideWhenUsed/>
    <w:rsid w:val="00F2139A"/>
    <w:rPr>
      <w:color w:val="954F72" w:themeColor="followedHyperlink"/>
      <w:u w:val="single"/>
    </w:rPr>
  </w:style>
  <w:style w:type="table" w:styleId="TableGrid">
    <w:name w:val="Table Grid"/>
    <w:basedOn w:val="TableNormal"/>
    <w:uiPriority w:val="39"/>
    <w:rsid w:val="0038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22 Char,List Paragraph Red Char"/>
    <w:basedOn w:val="DefaultParagraphFont"/>
    <w:link w:val="ListParagraph"/>
    <w:uiPriority w:val="99"/>
    <w:qFormat/>
    <w:locked/>
    <w:rsid w:val="00BE0A72"/>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
    <w:rsid w:val="00BE0A72"/>
    <w:rPr>
      <w:rFonts w:ascii="Times New Roman" w:eastAsiaTheme="majorEastAsia" w:hAnsi="Times New Roman" w:cstheme="majorBidi"/>
      <w:b/>
      <w:sz w:val="32"/>
      <w:szCs w:val="32"/>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rsid w:val="00BE0A7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E0A72"/>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BE0A72"/>
    <w:rPr>
      <w:rFonts w:ascii="Times New Roman" w:eastAsiaTheme="majorEastAsia" w:hAnsi="Times New Roman" w:cs="Times New Roman"/>
      <w:b/>
      <w:iCs/>
      <w:sz w:val="24"/>
    </w:rPr>
  </w:style>
  <w:style w:type="character" w:customStyle="1" w:styleId="Heading5Char">
    <w:name w:val="Heading 5 Char"/>
    <w:basedOn w:val="DefaultParagraphFont"/>
    <w:link w:val="Heading5"/>
    <w:uiPriority w:val="9"/>
    <w:rsid w:val="00BE0A72"/>
    <w:rPr>
      <w:rFonts w:asciiTheme="majorHAnsi" w:eastAsiaTheme="majorEastAsia" w:hAnsiTheme="majorHAnsi" w:cstheme="majorBidi"/>
      <w:color w:val="2E74B5" w:themeColor="accent1" w:themeShade="BF"/>
      <w:sz w:val="24"/>
    </w:rPr>
  </w:style>
  <w:style w:type="character" w:customStyle="1" w:styleId="Heading6Char">
    <w:name w:val="Heading 6 Char"/>
    <w:aliases w:val="Annex Heading 1 Char"/>
    <w:basedOn w:val="DefaultParagraphFont"/>
    <w:link w:val="Heading6"/>
    <w:uiPriority w:val="9"/>
    <w:rsid w:val="00BE0A72"/>
    <w:rPr>
      <w:rFonts w:asciiTheme="majorHAnsi" w:eastAsiaTheme="majorEastAsia" w:hAnsiTheme="majorHAnsi" w:cstheme="majorBidi"/>
      <w:color w:val="1F4D78" w:themeColor="accent1" w:themeShade="7F"/>
      <w:sz w:val="24"/>
    </w:rPr>
  </w:style>
  <w:style w:type="character" w:customStyle="1" w:styleId="Heading7Char">
    <w:name w:val="Heading 7 Char"/>
    <w:aliases w:val="Annex Heading 2 Char"/>
    <w:basedOn w:val="DefaultParagraphFont"/>
    <w:link w:val="Heading7"/>
    <w:uiPriority w:val="9"/>
    <w:rsid w:val="00BE0A72"/>
    <w:rPr>
      <w:rFonts w:asciiTheme="majorHAnsi" w:eastAsiaTheme="majorEastAsia" w:hAnsiTheme="majorHAnsi" w:cstheme="majorBidi"/>
      <w:i/>
      <w:iCs/>
      <w:color w:val="1F4D78" w:themeColor="accent1" w:themeShade="7F"/>
      <w:sz w:val="24"/>
    </w:rPr>
  </w:style>
  <w:style w:type="character" w:customStyle="1" w:styleId="Heading8Char">
    <w:name w:val="Heading 8 Char"/>
    <w:aliases w:val="Annex Heading 3 Char"/>
    <w:basedOn w:val="DefaultParagraphFont"/>
    <w:link w:val="Heading8"/>
    <w:uiPriority w:val="9"/>
    <w:rsid w:val="00BE0A72"/>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Annex Heading 4 Char"/>
    <w:basedOn w:val="DefaultParagraphFont"/>
    <w:link w:val="Heading9"/>
    <w:uiPriority w:val="9"/>
    <w:rsid w:val="00BE0A72"/>
    <w:rPr>
      <w:rFonts w:asciiTheme="majorHAnsi" w:eastAsiaTheme="majorEastAsia" w:hAnsiTheme="majorHAnsi" w:cstheme="majorBidi"/>
      <w:i/>
      <w:iCs/>
      <w:color w:val="272727" w:themeColor="text1" w:themeTint="D8"/>
      <w:sz w:val="21"/>
      <w:szCs w:val="21"/>
    </w:rPr>
  </w:style>
  <w:style w:type="paragraph" w:customStyle="1" w:styleId="Normaltext">
    <w:name w:val="Normal text"/>
    <w:basedOn w:val="Normal"/>
    <w:link w:val="NormaltextChar"/>
    <w:qFormat/>
    <w:rsid w:val="00BE0A72"/>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BE0A72"/>
    <w:rPr>
      <w:rFonts w:ascii="Times New Roman" w:eastAsia="Calibri" w:hAnsi="Times New Roman" w:cs="Times New Roman"/>
      <w:sz w:val="24"/>
      <w:szCs w:val="24"/>
    </w:rPr>
  </w:style>
  <w:style w:type="character" w:styleId="Strong">
    <w:name w:val="Strong"/>
    <w:basedOn w:val="DefaultParagraphFont"/>
    <w:uiPriority w:val="22"/>
    <w:qFormat/>
    <w:rsid w:val="00BE0A72"/>
    <w:rPr>
      <w:b/>
      <w:bCs/>
    </w:rPr>
  </w:style>
  <w:style w:type="paragraph" w:customStyle="1" w:styleId="prastasis12pt">
    <w:name w:val="Įprastasis + 12 pt"/>
    <w:basedOn w:val="Normal"/>
    <w:rsid w:val="00BE0A72"/>
    <w:pPr>
      <w:spacing w:after="0" w:line="240" w:lineRule="auto"/>
    </w:pPr>
    <w:rPr>
      <w:rFonts w:ascii="Times New Roman" w:eastAsia="Times New Roman" w:hAnsi="Times New Roman" w:cs="Times New Roman"/>
      <w:sz w:val="24"/>
      <w:szCs w:val="24"/>
      <w:lang w:val="en-GB"/>
    </w:rPr>
  </w:style>
  <w:style w:type="paragraph" w:customStyle="1" w:styleId="NormalLent">
    <w:name w:val="Normal Lent"/>
    <w:basedOn w:val="Normal"/>
    <w:rsid w:val="00BE0A72"/>
    <w:pPr>
      <w:spacing w:after="0" w:line="240" w:lineRule="auto"/>
      <w:jc w:val="both"/>
    </w:pPr>
    <w:rPr>
      <w:rFonts w:ascii="Times New Roman" w:eastAsia="Times New Roman" w:hAnsi="Times New Roman" w:cs="Times New Roman"/>
      <w:sz w:val="24"/>
      <w:szCs w:val="20"/>
      <w:lang w:eastAsia="lt-LT"/>
    </w:rPr>
  </w:style>
  <w:style w:type="paragraph" w:customStyle="1" w:styleId="Tekstaslentels">
    <w:name w:val="Tekstas lentelės"/>
    <w:basedOn w:val="Normal"/>
    <w:link w:val="TekstaslentelsChar"/>
    <w:uiPriority w:val="3"/>
    <w:qFormat/>
    <w:rsid w:val="009459F7"/>
    <w:pPr>
      <w:spacing w:before="100" w:after="80" w:line="240" w:lineRule="auto"/>
      <w:jc w:val="both"/>
    </w:pPr>
    <w:rPr>
      <w:rFonts w:ascii="Times New Roman" w:eastAsia="Times New Roman" w:hAnsi="Times New Roman" w:cs="Times New Roman"/>
      <w:sz w:val="24"/>
      <w:szCs w:val="20"/>
    </w:rPr>
  </w:style>
  <w:style w:type="character" w:customStyle="1" w:styleId="TekstaslentelsChar">
    <w:name w:val="Tekstas lentelės Char"/>
    <w:basedOn w:val="DefaultParagraphFont"/>
    <w:link w:val="Tekstaslentels"/>
    <w:uiPriority w:val="3"/>
    <w:rsid w:val="009459F7"/>
    <w:rPr>
      <w:rFonts w:ascii="Times New Roman" w:eastAsia="Times New Roman" w:hAnsi="Times New Roman" w:cs="Times New Roman"/>
      <w:sz w:val="24"/>
      <w:szCs w:val="20"/>
    </w:rPr>
  </w:style>
  <w:style w:type="character" w:styleId="Emphasis">
    <w:name w:val="Emphasis"/>
    <w:basedOn w:val="DefaultParagraphFont"/>
    <w:uiPriority w:val="20"/>
    <w:qFormat/>
    <w:rsid w:val="009459F7"/>
    <w:rPr>
      <w:i/>
      <w:iCs/>
    </w:rPr>
  </w:style>
  <w:style w:type="paragraph" w:styleId="ListBullet">
    <w:name w:val="List Bullet"/>
    <w:basedOn w:val="Normal"/>
    <w:uiPriority w:val="99"/>
    <w:unhideWhenUsed/>
    <w:rsid w:val="009459F7"/>
    <w:pPr>
      <w:spacing w:before="100"/>
      <w:contextualSpacing/>
      <w:jc w:val="both"/>
    </w:pPr>
    <w:rPr>
      <w:rFonts w:ascii="Times New Roman" w:eastAsia="Calibri" w:hAnsi="Times New Roman" w:cs="Times New Roman"/>
    </w:rPr>
  </w:style>
  <w:style w:type="paragraph" w:customStyle="1" w:styleId="BodyTextVSD">
    <w:name w:val="Body Text VSD"/>
    <w:basedOn w:val="BodyText"/>
    <w:qFormat/>
    <w:rsid w:val="009459F7"/>
    <w:pPr>
      <w:suppressAutoHyphens/>
      <w:snapToGrid w:val="0"/>
      <w:spacing w:after="0" w:line="240" w:lineRule="auto"/>
      <w:ind w:firstLine="851"/>
      <w:jc w:val="both"/>
    </w:pPr>
    <w:rPr>
      <w:rFonts w:ascii="Times New Roman" w:eastAsia="Arial" w:hAnsi="Times New Roman" w:cs="Arial"/>
      <w:sz w:val="24"/>
      <w:szCs w:val="24"/>
      <w:lang w:eastAsia="ar-SA"/>
    </w:rPr>
  </w:style>
  <w:style w:type="paragraph" w:styleId="BodyText">
    <w:name w:val="Body Text"/>
    <w:basedOn w:val="Normal"/>
    <w:link w:val="BodyTextChar"/>
    <w:uiPriority w:val="99"/>
    <w:semiHidden/>
    <w:unhideWhenUsed/>
    <w:rsid w:val="009459F7"/>
    <w:pPr>
      <w:spacing w:after="120"/>
    </w:pPr>
  </w:style>
  <w:style w:type="character" w:customStyle="1" w:styleId="BodyTextChar">
    <w:name w:val="Body Text Char"/>
    <w:basedOn w:val="DefaultParagraphFont"/>
    <w:link w:val="BodyText"/>
    <w:uiPriority w:val="99"/>
    <w:semiHidden/>
    <w:rsid w:val="009459F7"/>
  </w:style>
  <w:style w:type="character" w:styleId="CommentReference">
    <w:name w:val="annotation reference"/>
    <w:basedOn w:val="DefaultParagraphFont"/>
    <w:uiPriority w:val="99"/>
    <w:semiHidden/>
    <w:unhideWhenUsed/>
    <w:rsid w:val="00632A9D"/>
    <w:rPr>
      <w:sz w:val="16"/>
      <w:szCs w:val="16"/>
    </w:rPr>
  </w:style>
  <w:style w:type="paragraph" w:styleId="CommentText">
    <w:name w:val="annotation text"/>
    <w:basedOn w:val="Normal"/>
    <w:link w:val="CommentTextChar"/>
    <w:uiPriority w:val="99"/>
    <w:semiHidden/>
    <w:unhideWhenUsed/>
    <w:rsid w:val="00632A9D"/>
    <w:pPr>
      <w:spacing w:line="240" w:lineRule="auto"/>
    </w:pPr>
    <w:rPr>
      <w:sz w:val="20"/>
      <w:szCs w:val="20"/>
    </w:rPr>
  </w:style>
  <w:style w:type="character" w:customStyle="1" w:styleId="CommentTextChar">
    <w:name w:val="Comment Text Char"/>
    <w:basedOn w:val="DefaultParagraphFont"/>
    <w:link w:val="CommentText"/>
    <w:uiPriority w:val="99"/>
    <w:semiHidden/>
    <w:rsid w:val="00632A9D"/>
    <w:rPr>
      <w:sz w:val="20"/>
      <w:szCs w:val="20"/>
    </w:rPr>
  </w:style>
  <w:style w:type="paragraph" w:styleId="CommentSubject">
    <w:name w:val="annotation subject"/>
    <w:basedOn w:val="CommentText"/>
    <w:next w:val="CommentText"/>
    <w:link w:val="CommentSubjectChar"/>
    <w:uiPriority w:val="99"/>
    <w:semiHidden/>
    <w:unhideWhenUsed/>
    <w:rsid w:val="00632A9D"/>
    <w:rPr>
      <w:b/>
      <w:bCs/>
    </w:rPr>
  </w:style>
  <w:style w:type="character" w:customStyle="1" w:styleId="CommentSubjectChar">
    <w:name w:val="Comment Subject Char"/>
    <w:basedOn w:val="CommentTextChar"/>
    <w:link w:val="CommentSubject"/>
    <w:uiPriority w:val="99"/>
    <w:semiHidden/>
    <w:rsid w:val="00632A9D"/>
    <w:rPr>
      <w:b/>
      <w:bCs/>
      <w:sz w:val="20"/>
      <w:szCs w:val="20"/>
    </w:rPr>
  </w:style>
  <w:style w:type="paragraph" w:styleId="Revision">
    <w:name w:val="Revision"/>
    <w:hidden/>
    <w:uiPriority w:val="99"/>
    <w:semiHidden/>
    <w:rsid w:val="002B7D94"/>
    <w:pPr>
      <w:spacing w:after="0" w:line="240" w:lineRule="auto"/>
    </w:pPr>
  </w:style>
  <w:style w:type="paragraph" w:styleId="BalloonText">
    <w:name w:val="Balloon Text"/>
    <w:basedOn w:val="Normal"/>
    <w:link w:val="BalloonTextChar"/>
    <w:uiPriority w:val="99"/>
    <w:semiHidden/>
    <w:unhideWhenUsed/>
    <w:rsid w:val="00A5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3618">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876165571">
      <w:bodyDiv w:val="1"/>
      <w:marLeft w:val="0"/>
      <w:marRight w:val="0"/>
      <w:marTop w:val="0"/>
      <w:marBottom w:val="0"/>
      <w:divBdr>
        <w:top w:val="none" w:sz="0" w:space="0" w:color="auto"/>
        <w:left w:val="none" w:sz="0" w:space="0" w:color="auto"/>
        <w:bottom w:val="none" w:sz="0" w:space="0" w:color="auto"/>
        <w:right w:val="none" w:sz="0" w:space="0" w:color="auto"/>
      </w:divBdr>
    </w:div>
    <w:div w:id="1077169146">
      <w:bodyDiv w:val="1"/>
      <w:marLeft w:val="0"/>
      <w:marRight w:val="0"/>
      <w:marTop w:val="0"/>
      <w:marBottom w:val="0"/>
      <w:divBdr>
        <w:top w:val="none" w:sz="0" w:space="0" w:color="auto"/>
        <w:left w:val="none" w:sz="0" w:space="0" w:color="auto"/>
        <w:bottom w:val="none" w:sz="0" w:space="0" w:color="auto"/>
        <w:right w:val="none" w:sz="0" w:space="0" w:color="auto"/>
      </w:divBdr>
    </w:div>
    <w:div w:id="1615863397">
      <w:bodyDiv w:val="1"/>
      <w:marLeft w:val="0"/>
      <w:marRight w:val="0"/>
      <w:marTop w:val="0"/>
      <w:marBottom w:val="0"/>
      <w:divBdr>
        <w:top w:val="none" w:sz="0" w:space="0" w:color="auto"/>
        <w:left w:val="none" w:sz="0" w:space="0" w:color="auto"/>
        <w:bottom w:val="none" w:sz="0" w:space="0" w:color="auto"/>
        <w:right w:val="none" w:sz="0" w:space="0" w:color="auto"/>
      </w:divBdr>
    </w:div>
    <w:div w:id="167989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orbeon.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statistika.stat.gov.lt/statistiniu-ataskaitu-formos.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2047</Words>
  <Characters>11670</Characters>
  <Application>Microsoft Office Word</Application>
  <DocSecurity>0</DocSecurity>
  <Lines>97</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Šalnienė</dc:creator>
  <cp:keywords/>
  <dc:description/>
  <cp:lastModifiedBy>Daiva Rastenienė</cp:lastModifiedBy>
  <cp:revision>2</cp:revision>
  <dcterms:created xsi:type="dcterms:W3CDTF">2022-04-11T08:53:00Z</dcterms:created>
  <dcterms:modified xsi:type="dcterms:W3CDTF">2022-04-11T08:53:00Z</dcterms:modified>
</cp:coreProperties>
</file>