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7A41" w14:textId="77777777" w:rsidR="0046232F" w:rsidRPr="008675F7" w:rsidRDefault="0046232F"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sz w:val="24"/>
          <w:szCs w:val="24"/>
          <w:bdr w:val="nil"/>
          <w:lang w:val="lt-LT" w:eastAsia="lt-LT"/>
        </w:rPr>
      </w:pPr>
    </w:p>
    <w:p w14:paraId="12313CC9" w14:textId="77777777" w:rsidR="00214233" w:rsidRPr="008675F7" w:rsidRDefault="007835EC"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8675F7">
        <w:rPr>
          <w:rFonts w:ascii="Times New Roman" w:eastAsia="Arial Unicode MS" w:hAnsi="Times New Roman" w:cs="Times New Roman"/>
          <w:b/>
          <w:sz w:val="24"/>
          <w:szCs w:val="24"/>
          <w:bdr w:val="nil"/>
          <w:lang w:val="lt-LT" w:eastAsia="lt-LT"/>
        </w:rPr>
        <w:t xml:space="preserve">ORBEON ATASKAITŲ PROGRAMAVIMO </w:t>
      </w:r>
      <w:r w:rsidR="005E1500" w:rsidRPr="008675F7">
        <w:rPr>
          <w:rFonts w:ascii="Times New Roman" w:eastAsia="Arial Unicode MS" w:hAnsi="Times New Roman" w:cs="Times New Roman"/>
          <w:b/>
          <w:sz w:val="24"/>
          <w:szCs w:val="24"/>
          <w:bdr w:val="nil"/>
          <w:lang w:val="lt-LT" w:eastAsia="lt-LT"/>
        </w:rPr>
        <w:t xml:space="preserve">PASLAUGŲ </w:t>
      </w:r>
    </w:p>
    <w:p w14:paraId="55B9828C" w14:textId="4E619F83" w:rsidR="005E1500" w:rsidRPr="008675F7"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sz w:val="24"/>
          <w:szCs w:val="24"/>
          <w:bdr w:val="nil"/>
          <w:lang w:val="lt-LT" w:eastAsia="lt-LT"/>
        </w:rPr>
      </w:pPr>
      <w:r w:rsidRPr="008675F7">
        <w:rPr>
          <w:rFonts w:ascii="Times New Roman" w:eastAsia="Arial Unicode MS" w:hAnsi="Times New Roman" w:cs="Times New Roman"/>
          <w:b/>
          <w:sz w:val="24"/>
          <w:szCs w:val="24"/>
          <w:bdr w:val="nil"/>
          <w:lang w:val="lt-LT" w:eastAsia="lt-LT"/>
        </w:rPr>
        <w:t xml:space="preserve">VIEŠOJO </w:t>
      </w:r>
      <w:r w:rsidRPr="008675F7">
        <w:rPr>
          <w:rFonts w:ascii="Times New Roman" w:eastAsia="Arial Unicode MS" w:hAnsi="Times New Roman" w:cs="Times New Roman"/>
          <w:b/>
          <w:snapToGrid w:val="0"/>
          <w:sz w:val="24"/>
          <w:szCs w:val="24"/>
          <w:bdr w:val="nil"/>
          <w:lang w:val="lt-LT" w:eastAsia="lt-LT"/>
        </w:rPr>
        <w:t>PIRKIMO</w:t>
      </w:r>
      <w:r w:rsidRPr="008675F7">
        <w:rPr>
          <w:rFonts w:ascii="Times New Roman" w:eastAsia="Arial Unicode MS" w:hAnsi="Times New Roman" w:cs="Times New Roman"/>
          <w:sz w:val="24"/>
          <w:szCs w:val="24"/>
          <w:bdr w:val="nil"/>
          <w:lang w:val="lt-LT" w:eastAsia="lt-LT"/>
        </w:rPr>
        <w:t>–</w:t>
      </w:r>
      <w:r w:rsidRPr="008675F7">
        <w:rPr>
          <w:rFonts w:ascii="Times New Roman" w:eastAsia="Arial Unicode MS" w:hAnsi="Times New Roman" w:cs="Times New Roman"/>
          <w:b/>
          <w:snapToGrid w:val="0"/>
          <w:sz w:val="24"/>
          <w:szCs w:val="24"/>
          <w:bdr w:val="nil"/>
          <w:lang w:val="lt-LT" w:eastAsia="lt-LT"/>
        </w:rPr>
        <w:t>PARDAVIMO SUTARTIES</w:t>
      </w:r>
    </w:p>
    <w:p w14:paraId="48D20C73" w14:textId="77777777" w:rsidR="005E1500" w:rsidRPr="008675F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8675F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8675F7" w:rsidRPr="008675F7" w14:paraId="10FABF00" w14:textId="77777777" w:rsidTr="00E369F0">
        <w:tc>
          <w:tcPr>
            <w:tcW w:w="2127" w:type="dxa"/>
          </w:tcPr>
          <w:p w14:paraId="5D124FA4" w14:textId="77777777" w:rsidR="00715292" w:rsidRPr="008675F7" w:rsidRDefault="00715292"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 xml:space="preserve">Data* </w:t>
            </w:r>
          </w:p>
        </w:tc>
        <w:tc>
          <w:tcPr>
            <w:tcW w:w="7371" w:type="dxa"/>
          </w:tcPr>
          <w:p w14:paraId="22863061" w14:textId="77777777" w:rsidR="00715292" w:rsidRPr="008675F7" w:rsidRDefault="00715292" w:rsidP="00CD5651">
            <w:pPr>
              <w:spacing w:line="276" w:lineRule="auto"/>
              <w:rPr>
                <w:rFonts w:ascii="Times New Roman" w:hAnsi="Times New Roman" w:cs="Times New Roman"/>
                <w:sz w:val="24"/>
                <w:szCs w:val="24"/>
                <w:lang w:val="lt-LT"/>
              </w:rPr>
            </w:pPr>
          </w:p>
        </w:tc>
      </w:tr>
      <w:tr w:rsidR="008675F7" w:rsidRPr="008675F7" w14:paraId="159304BA" w14:textId="77777777" w:rsidTr="00E369F0">
        <w:tc>
          <w:tcPr>
            <w:tcW w:w="2127" w:type="dxa"/>
          </w:tcPr>
          <w:p w14:paraId="7E7E1A98" w14:textId="4E22D731" w:rsidR="00715292" w:rsidRPr="008675F7" w:rsidRDefault="00715292"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 xml:space="preserve">Sutarties Nr. </w:t>
            </w:r>
          </w:p>
        </w:tc>
        <w:tc>
          <w:tcPr>
            <w:tcW w:w="7371" w:type="dxa"/>
          </w:tcPr>
          <w:p w14:paraId="46CF30E1" w14:textId="77777777" w:rsidR="00715292" w:rsidRPr="008675F7" w:rsidRDefault="00715292" w:rsidP="00CD5651">
            <w:pPr>
              <w:spacing w:line="276" w:lineRule="auto"/>
              <w:rPr>
                <w:rFonts w:ascii="Times New Roman" w:hAnsi="Times New Roman" w:cs="Times New Roman"/>
                <w:sz w:val="24"/>
                <w:szCs w:val="24"/>
                <w:lang w:val="lt-LT"/>
              </w:rPr>
            </w:pPr>
          </w:p>
        </w:tc>
      </w:tr>
      <w:tr w:rsidR="008675F7" w:rsidRPr="008675F7" w14:paraId="77646D7B" w14:textId="77777777" w:rsidTr="00E369F0">
        <w:tc>
          <w:tcPr>
            <w:tcW w:w="9498" w:type="dxa"/>
            <w:gridSpan w:val="2"/>
          </w:tcPr>
          <w:p w14:paraId="44291701" w14:textId="045D39CD" w:rsidR="00715292" w:rsidRPr="008675F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675F7">
              <w:rPr>
                <w:rFonts w:ascii="Times New Roman" w:eastAsia="Arial Unicode MS" w:hAnsi="Times New Roman" w:cs="Times New Roman"/>
                <w:sz w:val="24"/>
                <w:szCs w:val="24"/>
                <w:bdr w:val="nil"/>
                <w:lang w:val="lt-LT" w:eastAsia="lt-LT"/>
              </w:rPr>
              <w:t xml:space="preserve">Vadovaudamiesi </w:t>
            </w:r>
            <w:r w:rsidRPr="008675F7">
              <w:rPr>
                <w:rFonts w:ascii="Times New Roman" w:eastAsia="Times New Roman" w:hAnsi="Times New Roman" w:cs="Times New Roman"/>
                <w:sz w:val="24"/>
                <w:szCs w:val="24"/>
                <w:lang w:val="lt-LT"/>
              </w:rPr>
              <w:t xml:space="preserve">viešosios įstaigos CPO LT, juridinio asmens kodas 302913276, buveinės adresas </w:t>
            </w:r>
            <w:r w:rsidR="00880C01" w:rsidRPr="008675F7">
              <w:rPr>
                <w:rFonts w:ascii="Times New Roman" w:eastAsia="Times New Roman" w:hAnsi="Times New Roman" w:cs="Times New Roman"/>
                <w:kern w:val="32"/>
                <w:sz w:val="24"/>
                <w:szCs w:val="24"/>
                <w:lang w:val="lt-LT" w:eastAsia="lt-LT"/>
              </w:rPr>
              <w:t xml:space="preserve">Ukmergės g. 219-1, 07152 </w:t>
            </w:r>
            <w:r w:rsidRPr="008675F7">
              <w:rPr>
                <w:rFonts w:ascii="Times New Roman" w:eastAsia="Times New Roman" w:hAnsi="Times New Roman" w:cs="Times New Roman"/>
                <w:sz w:val="24"/>
                <w:szCs w:val="24"/>
                <w:lang w:val="lt-LT"/>
              </w:rPr>
              <w:t xml:space="preserve">Vilnius, viešojo pirkimo komisijos </w:t>
            </w:r>
            <w:r w:rsidR="00CF4AE4" w:rsidRPr="008675F7">
              <w:rPr>
                <w:rFonts w:ascii="Times New Roman" w:eastAsia="Times New Roman" w:hAnsi="Times New Roman" w:cs="Times New Roman"/>
                <w:sz w:val="24"/>
                <w:szCs w:val="24"/>
                <w:lang w:val="lt-LT"/>
              </w:rPr>
              <w:t xml:space="preserve">2022-03-25 </w:t>
            </w:r>
            <w:r w:rsidRPr="008675F7">
              <w:rPr>
                <w:rFonts w:ascii="Times New Roman" w:eastAsia="Times New Roman" w:hAnsi="Times New Roman" w:cs="Times New Roman"/>
                <w:sz w:val="24"/>
                <w:szCs w:val="24"/>
                <w:lang w:val="lt-LT"/>
              </w:rPr>
              <w:t>sprendimu viešojo pirkimo komisijos posėdžio protokolo numeris</w:t>
            </w:r>
            <w:r w:rsidR="00CF4AE4" w:rsidRPr="008675F7">
              <w:rPr>
                <w:rFonts w:ascii="Times New Roman" w:eastAsia="Times New Roman" w:hAnsi="Times New Roman" w:cs="Times New Roman"/>
                <w:sz w:val="24"/>
                <w:szCs w:val="24"/>
                <w:lang w:val="lt-LT"/>
              </w:rPr>
              <w:t xml:space="preserve"> 4</w:t>
            </w:r>
            <w:r w:rsidRPr="008675F7">
              <w:rPr>
                <w:rFonts w:ascii="Times New Roman" w:eastAsia="Times New Roman" w:hAnsi="Times New Roman" w:cs="Times New Roman"/>
                <w:sz w:val="24"/>
                <w:szCs w:val="24"/>
                <w:lang w:val="lt-LT"/>
              </w:rPr>
              <w:t xml:space="preserve">, kuriuo Tiekėjo pasiūlymas (toliau – </w:t>
            </w:r>
            <w:r w:rsidRPr="008675F7">
              <w:rPr>
                <w:rFonts w:ascii="Times New Roman" w:eastAsia="Times New Roman" w:hAnsi="Times New Roman" w:cs="Times New Roman"/>
                <w:b/>
                <w:bCs/>
                <w:sz w:val="24"/>
                <w:szCs w:val="24"/>
                <w:lang w:val="lt-LT"/>
              </w:rPr>
              <w:t>Pasiūlymas</w:t>
            </w:r>
            <w:r w:rsidRPr="008675F7">
              <w:rPr>
                <w:rFonts w:ascii="Times New Roman" w:eastAsia="Times New Roman" w:hAnsi="Times New Roman" w:cs="Times New Roman"/>
                <w:sz w:val="24"/>
                <w:szCs w:val="24"/>
                <w:lang w:val="lt-LT"/>
              </w:rPr>
              <w:t>) pateiktas</w:t>
            </w:r>
            <w:r w:rsidR="00CF4AE4" w:rsidRPr="008675F7">
              <w:t xml:space="preserve"> </w:t>
            </w:r>
            <w:r w:rsidR="00CF4AE4" w:rsidRPr="008675F7">
              <w:rPr>
                <w:rFonts w:ascii="Times New Roman" w:eastAsia="Times New Roman" w:hAnsi="Times New Roman" w:cs="Times New Roman"/>
                <w:sz w:val="24"/>
                <w:szCs w:val="24"/>
                <w:lang w:val="lt-LT"/>
              </w:rPr>
              <w:t>atviram tarptaut</w:t>
            </w:r>
            <w:r w:rsidR="009F080B" w:rsidRPr="008675F7">
              <w:rPr>
                <w:rFonts w:ascii="Times New Roman" w:eastAsia="Times New Roman" w:hAnsi="Times New Roman" w:cs="Times New Roman"/>
                <w:sz w:val="24"/>
                <w:szCs w:val="24"/>
                <w:lang w:val="lt-LT"/>
              </w:rPr>
              <w:t>iniam</w:t>
            </w:r>
            <w:r w:rsidR="00CF4AE4" w:rsidRPr="008675F7">
              <w:rPr>
                <w:rFonts w:ascii="Times New Roman" w:eastAsia="Times New Roman" w:hAnsi="Times New Roman" w:cs="Times New Roman"/>
                <w:sz w:val="24"/>
                <w:szCs w:val="24"/>
                <w:lang w:val="lt-LT"/>
              </w:rPr>
              <w:t xml:space="preserve"> konkursui</w:t>
            </w:r>
            <w:r w:rsidR="009F080B" w:rsidRPr="008675F7">
              <w:rPr>
                <w:rFonts w:ascii="Times New Roman" w:eastAsia="Times New Roman" w:hAnsi="Times New Roman" w:cs="Times New Roman"/>
                <w:sz w:val="24"/>
                <w:szCs w:val="24"/>
                <w:lang w:val="lt-LT"/>
              </w:rPr>
              <w:t xml:space="preserve"> „</w:t>
            </w:r>
            <w:r w:rsidR="009F080B" w:rsidRPr="008675F7">
              <w:rPr>
                <w:rFonts w:ascii="Times New Roman" w:eastAsia="Arial Unicode MS" w:hAnsi="Times New Roman" w:cs="Times New Roman"/>
                <w:sz w:val="24"/>
                <w:szCs w:val="24"/>
                <w:bdr w:val="nil"/>
                <w:lang w:val="lt-LT" w:eastAsia="lt-LT"/>
              </w:rPr>
              <w:t>Orbeon ataskaitų programavimo pirkimas</w:t>
            </w:r>
            <w:r w:rsidRPr="008675F7">
              <w:rPr>
                <w:rFonts w:ascii="Times New Roman" w:eastAsia="Arial Unicode MS" w:hAnsi="Times New Roman" w:cs="Times New Roman"/>
                <w:sz w:val="24"/>
                <w:szCs w:val="24"/>
                <w:bdr w:val="nil"/>
                <w:lang w:val="lt-LT" w:eastAsia="lt-LT"/>
              </w:rPr>
              <w:t xml:space="preserve">“ (pirkimo numeris – </w:t>
            </w:r>
            <w:r w:rsidR="009F080B" w:rsidRPr="008675F7">
              <w:rPr>
                <w:rFonts w:ascii="Times New Roman" w:eastAsia="Arial Unicode MS" w:hAnsi="Times New Roman" w:cs="Times New Roman"/>
                <w:sz w:val="24"/>
                <w:szCs w:val="24"/>
                <w:bdr w:val="nil"/>
                <w:lang w:val="lt-LT" w:eastAsia="lt-LT"/>
              </w:rPr>
              <w:t>585506</w:t>
            </w:r>
            <w:r w:rsidRPr="008675F7">
              <w:rPr>
                <w:rFonts w:ascii="Times New Roman" w:eastAsia="Arial Unicode MS" w:hAnsi="Times New Roman" w:cs="Times New Roman"/>
                <w:sz w:val="24"/>
                <w:szCs w:val="24"/>
                <w:bdr w:val="nil"/>
                <w:lang w:val="lt-LT" w:eastAsia="lt-LT"/>
              </w:rPr>
              <w:t xml:space="preserve">) </w:t>
            </w:r>
            <w:r w:rsidRPr="008675F7">
              <w:rPr>
                <w:rFonts w:ascii="Times New Roman" w:eastAsia="Times New Roman" w:hAnsi="Times New Roman" w:cs="Times New Roman"/>
                <w:sz w:val="24"/>
                <w:szCs w:val="24"/>
                <w:lang w:val="lt-LT"/>
              </w:rPr>
              <w:t>(toliau – P</w:t>
            </w:r>
            <w:r w:rsidRPr="008675F7">
              <w:rPr>
                <w:rFonts w:ascii="Times New Roman" w:eastAsia="Times New Roman" w:hAnsi="Times New Roman" w:cs="Times New Roman"/>
                <w:b/>
                <w:bCs/>
                <w:sz w:val="24"/>
                <w:szCs w:val="24"/>
                <w:lang w:val="lt-LT"/>
              </w:rPr>
              <w:t>irkimas</w:t>
            </w:r>
            <w:r w:rsidRPr="008675F7">
              <w:rPr>
                <w:rFonts w:ascii="Times New Roman" w:eastAsia="Times New Roman" w:hAnsi="Times New Roman" w:cs="Times New Roman"/>
                <w:sz w:val="24"/>
                <w:szCs w:val="24"/>
                <w:lang w:val="lt-LT"/>
              </w:rPr>
              <w:t xml:space="preserve">) </w:t>
            </w:r>
            <w:r w:rsidRPr="008675F7">
              <w:rPr>
                <w:rFonts w:ascii="Times New Roman" w:eastAsia="Arial Unicode MS" w:hAnsi="Times New Roman" w:cs="Times New Roman"/>
                <w:sz w:val="24"/>
                <w:szCs w:val="24"/>
                <w:bdr w:val="nil"/>
                <w:lang w:val="lt-LT" w:eastAsia="lt-LT"/>
              </w:rPr>
              <w:t xml:space="preserve">buvo pripažintas laimėjusiu, sudarė šią </w:t>
            </w:r>
            <w:r w:rsidRPr="008675F7">
              <w:rPr>
                <w:rFonts w:ascii="Times New Roman" w:eastAsia="Times New Roman" w:hAnsi="Times New Roman" w:cs="Times New Roman"/>
                <w:sz w:val="24"/>
                <w:szCs w:val="24"/>
                <w:lang w:val="lt-LT"/>
              </w:rPr>
              <w:t xml:space="preserve">Paslaugų viešojo pirkimo–pardavimo </w:t>
            </w:r>
            <w:r w:rsidRPr="008675F7">
              <w:rPr>
                <w:rFonts w:ascii="Times New Roman" w:eastAsia="Arial Unicode MS" w:hAnsi="Times New Roman" w:cs="Times New Roman"/>
                <w:sz w:val="24"/>
                <w:szCs w:val="24"/>
                <w:bdr w:val="nil"/>
                <w:lang w:val="lt-LT" w:eastAsia="lt-LT"/>
              </w:rPr>
              <w:t xml:space="preserve">sutartį (toliau – </w:t>
            </w:r>
            <w:r w:rsidRPr="008675F7">
              <w:rPr>
                <w:rFonts w:ascii="Times New Roman" w:eastAsia="Arial Unicode MS" w:hAnsi="Times New Roman" w:cs="Times New Roman"/>
                <w:b/>
                <w:bCs/>
                <w:sz w:val="24"/>
                <w:szCs w:val="24"/>
                <w:bdr w:val="nil"/>
                <w:lang w:val="lt-LT" w:eastAsia="lt-LT"/>
              </w:rPr>
              <w:t>Sutartis</w:t>
            </w:r>
            <w:r w:rsidRPr="008675F7">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8675F7" w:rsidRPr="008675F7" w14:paraId="55DE7A2C" w14:textId="77777777" w:rsidTr="00E07AAC">
        <w:tc>
          <w:tcPr>
            <w:tcW w:w="5000" w:type="pct"/>
            <w:gridSpan w:val="2"/>
          </w:tcPr>
          <w:p w14:paraId="62C90C01" w14:textId="77777777" w:rsidR="00715292" w:rsidRPr="008675F7" w:rsidRDefault="00715292" w:rsidP="00CD5651">
            <w:pPr>
              <w:spacing w:after="0" w:line="276" w:lineRule="auto"/>
              <w:ind w:left="567"/>
              <w:rPr>
                <w:rFonts w:ascii="Times New Roman" w:hAnsi="Times New Roman" w:cs="Times New Roman"/>
                <w:b/>
                <w:sz w:val="24"/>
                <w:szCs w:val="24"/>
                <w:lang w:val="lt-LT"/>
              </w:rPr>
            </w:pPr>
            <w:r w:rsidRPr="008675F7">
              <w:rPr>
                <w:rFonts w:ascii="Times New Roman" w:hAnsi="Times New Roman" w:cs="Times New Roman"/>
                <w:b/>
                <w:sz w:val="24"/>
                <w:szCs w:val="24"/>
                <w:lang w:val="lt-LT"/>
              </w:rPr>
              <w:t>UŽSAKOVAS</w:t>
            </w:r>
          </w:p>
        </w:tc>
      </w:tr>
      <w:tr w:rsidR="008675F7" w:rsidRPr="008675F7" w14:paraId="51A6F9B9" w14:textId="77777777" w:rsidTr="00E07AAC">
        <w:tc>
          <w:tcPr>
            <w:tcW w:w="1862" w:type="pct"/>
          </w:tcPr>
          <w:p w14:paraId="5301D4D5"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Pavadinimas</w:t>
            </w:r>
          </w:p>
        </w:tc>
        <w:tc>
          <w:tcPr>
            <w:tcW w:w="3138" w:type="pct"/>
          </w:tcPr>
          <w:p w14:paraId="084EC9F9" w14:textId="5AA00BA6" w:rsidR="00715292" w:rsidRPr="008675F7" w:rsidRDefault="009F080B" w:rsidP="00AE588D">
            <w:pPr>
              <w:spacing w:after="0" w:line="276" w:lineRule="auto"/>
              <w:ind w:left="223"/>
              <w:rPr>
                <w:rFonts w:ascii="Times New Roman" w:hAnsi="Times New Roman" w:cs="Times New Roman"/>
                <w:sz w:val="24"/>
                <w:szCs w:val="24"/>
                <w:lang w:val="lt-LT"/>
              </w:rPr>
            </w:pPr>
            <w:r w:rsidRPr="008675F7">
              <w:rPr>
                <w:rFonts w:ascii="Times New Roman" w:hAnsi="Times New Roman" w:cs="Times New Roman"/>
                <w:sz w:val="24"/>
                <w:szCs w:val="24"/>
                <w:lang w:val="lt-LT"/>
              </w:rPr>
              <w:t>Lietuvos statistikos departamentas</w:t>
            </w:r>
          </w:p>
        </w:tc>
      </w:tr>
      <w:tr w:rsidR="008675F7" w:rsidRPr="008675F7" w14:paraId="60E4871B" w14:textId="77777777" w:rsidTr="00E07AAC">
        <w:tc>
          <w:tcPr>
            <w:tcW w:w="1862" w:type="pct"/>
          </w:tcPr>
          <w:p w14:paraId="0DC704C1"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Adresas</w:t>
            </w:r>
          </w:p>
        </w:tc>
        <w:tc>
          <w:tcPr>
            <w:tcW w:w="3138" w:type="pct"/>
          </w:tcPr>
          <w:p w14:paraId="270E0BB9" w14:textId="18495D06" w:rsidR="00715292" w:rsidRPr="008675F7" w:rsidRDefault="00D56CE8" w:rsidP="00AE588D">
            <w:pPr>
              <w:spacing w:after="0" w:line="276" w:lineRule="auto"/>
              <w:ind w:left="223"/>
              <w:rPr>
                <w:rFonts w:ascii="Times New Roman" w:hAnsi="Times New Roman" w:cs="Times New Roman"/>
                <w:sz w:val="24"/>
                <w:szCs w:val="24"/>
                <w:lang w:val="lt-LT"/>
              </w:rPr>
            </w:pPr>
            <w:r w:rsidRPr="008675F7">
              <w:rPr>
                <w:rFonts w:ascii="Times New Roman" w:hAnsi="Times New Roman" w:cs="Times New Roman"/>
                <w:sz w:val="24"/>
                <w:szCs w:val="24"/>
                <w:lang w:val="lt-LT"/>
              </w:rPr>
              <w:t>Gedimino pr. 29, LT-01500 Vilnius</w:t>
            </w:r>
          </w:p>
        </w:tc>
      </w:tr>
      <w:tr w:rsidR="008675F7" w:rsidRPr="008675F7" w14:paraId="5B1BB83B" w14:textId="77777777" w:rsidTr="00E07AAC">
        <w:tc>
          <w:tcPr>
            <w:tcW w:w="1862" w:type="pct"/>
          </w:tcPr>
          <w:p w14:paraId="3A1FFAEA"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Juridinio asmens kodas</w:t>
            </w:r>
          </w:p>
        </w:tc>
        <w:tc>
          <w:tcPr>
            <w:tcW w:w="3138" w:type="pct"/>
          </w:tcPr>
          <w:p w14:paraId="77E9B041" w14:textId="3010656F" w:rsidR="00715292" w:rsidRPr="008675F7" w:rsidRDefault="009F080B" w:rsidP="00AE588D">
            <w:pPr>
              <w:spacing w:after="0" w:line="276" w:lineRule="auto"/>
              <w:ind w:left="223"/>
              <w:rPr>
                <w:rFonts w:ascii="Times New Roman" w:hAnsi="Times New Roman" w:cs="Times New Roman"/>
                <w:bCs/>
                <w:sz w:val="24"/>
                <w:szCs w:val="24"/>
                <w:lang w:val="lt-LT"/>
              </w:rPr>
            </w:pPr>
            <w:r w:rsidRPr="008675F7">
              <w:rPr>
                <w:rFonts w:ascii="Times New Roman" w:hAnsi="Times New Roman" w:cs="Times New Roman"/>
                <w:bCs/>
                <w:sz w:val="24"/>
                <w:szCs w:val="24"/>
                <w:lang w:val="lt-LT"/>
              </w:rPr>
              <w:t>188600177</w:t>
            </w:r>
          </w:p>
        </w:tc>
      </w:tr>
      <w:tr w:rsidR="008675F7" w:rsidRPr="008675F7" w14:paraId="73C248A5" w14:textId="77777777" w:rsidTr="00E07AAC">
        <w:tc>
          <w:tcPr>
            <w:tcW w:w="1862" w:type="pct"/>
          </w:tcPr>
          <w:p w14:paraId="51778AC5" w14:textId="77777777" w:rsidR="00715292" w:rsidRPr="008675F7" w:rsidRDefault="00715292" w:rsidP="00CD5651">
            <w:pPr>
              <w:spacing w:after="0" w:line="276" w:lineRule="auto"/>
              <w:rPr>
                <w:rFonts w:ascii="Times New Roman" w:hAnsi="Times New Roman" w:cs="Times New Roman"/>
                <w:b/>
                <w:sz w:val="24"/>
                <w:szCs w:val="24"/>
                <w:lang w:val="lt-LT"/>
              </w:rPr>
            </w:pPr>
            <w:r w:rsidRPr="008675F7">
              <w:rPr>
                <w:rFonts w:ascii="Times New Roman" w:hAnsi="Times New Roman" w:cs="Times New Roman"/>
                <w:sz w:val="24"/>
                <w:szCs w:val="24"/>
                <w:lang w:val="lt-LT"/>
              </w:rPr>
              <w:t>PVM mokėtojo kodas</w:t>
            </w:r>
          </w:p>
        </w:tc>
        <w:tc>
          <w:tcPr>
            <w:tcW w:w="3138" w:type="pct"/>
          </w:tcPr>
          <w:p w14:paraId="72139183" w14:textId="32154C84" w:rsidR="00715292" w:rsidRPr="008675F7" w:rsidRDefault="00D56CE8" w:rsidP="00AE588D">
            <w:pPr>
              <w:spacing w:after="0" w:line="276" w:lineRule="auto"/>
              <w:ind w:left="223"/>
              <w:rPr>
                <w:rFonts w:ascii="Times New Roman" w:hAnsi="Times New Roman" w:cs="Times New Roman"/>
                <w:bCs/>
                <w:sz w:val="24"/>
                <w:szCs w:val="24"/>
                <w:lang w:val="lt-LT"/>
              </w:rPr>
            </w:pPr>
            <w:r w:rsidRPr="008675F7">
              <w:rPr>
                <w:rFonts w:ascii="Times New Roman" w:hAnsi="Times New Roman" w:cs="Times New Roman"/>
                <w:bCs/>
                <w:sz w:val="24"/>
                <w:szCs w:val="24"/>
                <w:lang w:val="lt-LT"/>
              </w:rPr>
              <w:t>Nėra</w:t>
            </w:r>
          </w:p>
        </w:tc>
      </w:tr>
      <w:tr w:rsidR="008675F7" w:rsidRPr="008675F7" w14:paraId="3BAFF6C6" w14:textId="77777777" w:rsidTr="00E07AAC">
        <w:tc>
          <w:tcPr>
            <w:tcW w:w="1862" w:type="pct"/>
          </w:tcPr>
          <w:p w14:paraId="7F69DE18"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Atsiskaitomoji sąskaita</w:t>
            </w:r>
          </w:p>
        </w:tc>
        <w:tc>
          <w:tcPr>
            <w:tcW w:w="3138" w:type="pct"/>
          </w:tcPr>
          <w:p w14:paraId="1B7A3E2D" w14:textId="76FE2EC1" w:rsidR="00715292" w:rsidRPr="008675F7" w:rsidRDefault="00AE588D" w:rsidP="00AE588D">
            <w:pPr>
              <w:spacing w:after="0" w:line="276" w:lineRule="auto"/>
              <w:ind w:left="223"/>
              <w:rPr>
                <w:rFonts w:ascii="Times New Roman" w:hAnsi="Times New Roman" w:cs="Times New Roman"/>
                <w:sz w:val="24"/>
                <w:szCs w:val="24"/>
                <w:lang w:val="lt-LT"/>
              </w:rPr>
            </w:pPr>
            <w:r w:rsidRPr="008675F7">
              <w:rPr>
                <w:rFonts w:ascii="Times New Roman" w:hAnsi="Times New Roman" w:cs="Times New Roman"/>
                <w:sz w:val="24"/>
                <w:szCs w:val="24"/>
                <w:lang w:val="lt-LT"/>
              </w:rPr>
              <w:t>LT51 7044 0600 0111 1285</w:t>
            </w:r>
          </w:p>
        </w:tc>
      </w:tr>
      <w:tr w:rsidR="008675F7" w:rsidRPr="008675F7" w14:paraId="72F687E1" w14:textId="77777777" w:rsidTr="00E07AAC">
        <w:trPr>
          <w:trHeight w:val="70"/>
        </w:trPr>
        <w:tc>
          <w:tcPr>
            <w:tcW w:w="1862" w:type="pct"/>
          </w:tcPr>
          <w:p w14:paraId="689AED22"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Bankas, banko kodas</w:t>
            </w:r>
          </w:p>
        </w:tc>
        <w:tc>
          <w:tcPr>
            <w:tcW w:w="3138" w:type="pct"/>
          </w:tcPr>
          <w:p w14:paraId="1A881E13" w14:textId="162087B2" w:rsidR="00715292" w:rsidRPr="008675F7" w:rsidRDefault="00AE588D" w:rsidP="00AE588D">
            <w:pPr>
              <w:shd w:val="clear" w:color="auto" w:fill="FFFFFF" w:themeFill="background1"/>
              <w:tabs>
                <w:tab w:val="left" w:pos="3060"/>
              </w:tabs>
              <w:spacing w:after="0" w:line="276" w:lineRule="auto"/>
              <w:ind w:left="223"/>
              <w:rPr>
                <w:rFonts w:ascii="Times New Roman" w:hAnsi="Times New Roman" w:cs="Times New Roman"/>
                <w:sz w:val="24"/>
                <w:szCs w:val="24"/>
                <w:lang w:val="lt-LT"/>
              </w:rPr>
            </w:pPr>
            <w:r w:rsidRPr="008675F7">
              <w:rPr>
                <w:rFonts w:ascii="Times New Roman" w:hAnsi="Times New Roman" w:cs="Times New Roman"/>
                <w:sz w:val="24"/>
                <w:szCs w:val="24"/>
                <w:lang w:val="lt-LT"/>
              </w:rPr>
              <w:t>AB SEB BANKAS</w:t>
            </w:r>
          </w:p>
        </w:tc>
      </w:tr>
      <w:tr w:rsidR="008675F7" w:rsidRPr="008675F7" w14:paraId="22DD09A3" w14:textId="77777777" w:rsidTr="00E07AAC">
        <w:tc>
          <w:tcPr>
            <w:tcW w:w="1862" w:type="pct"/>
          </w:tcPr>
          <w:p w14:paraId="76C7BFCA"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Telefonas</w:t>
            </w:r>
          </w:p>
        </w:tc>
        <w:tc>
          <w:tcPr>
            <w:tcW w:w="3138" w:type="pct"/>
          </w:tcPr>
          <w:p w14:paraId="6815AEBA" w14:textId="2BC0E8A7" w:rsidR="00715292" w:rsidRPr="008675F7" w:rsidRDefault="00E878EA" w:rsidP="00AE588D">
            <w:pPr>
              <w:spacing w:after="0" w:line="276" w:lineRule="auto"/>
              <w:ind w:left="223"/>
              <w:rPr>
                <w:rFonts w:ascii="Times New Roman" w:hAnsi="Times New Roman" w:cs="Times New Roman"/>
                <w:bCs/>
                <w:sz w:val="24"/>
                <w:szCs w:val="24"/>
                <w:lang w:val="lt-LT"/>
              </w:rPr>
            </w:pPr>
            <w:r w:rsidRPr="008675F7">
              <w:rPr>
                <w:rFonts w:ascii="Times New Roman" w:hAnsi="Times New Roman" w:cs="Times New Roman"/>
                <w:sz w:val="24"/>
                <w:szCs w:val="24"/>
                <w:lang w:val="lt-LT"/>
              </w:rPr>
              <w:t xml:space="preserve">+370 </w:t>
            </w:r>
            <w:r w:rsidRPr="008675F7">
              <w:rPr>
                <w:rFonts w:ascii="Times New Roman" w:hAnsi="Times New Roman" w:cs="Times New Roman"/>
                <w:bCs/>
                <w:sz w:val="24"/>
                <w:szCs w:val="24"/>
                <w:lang w:val="lt-LT"/>
              </w:rPr>
              <w:t>5 236 48 00</w:t>
            </w:r>
          </w:p>
        </w:tc>
      </w:tr>
      <w:tr w:rsidR="008675F7" w:rsidRPr="008675F7" w14:paraId="6168979E" w14:textId="77777777" w:rsidTr="00E07AAC">
        <w:tc>
          <w:tcPr>
            <w:tcW w:w="1862" w:type="pct"/>
          </w:tcPr>
          <w:p w14:paraId="14C7738E"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El. paštas</w:t>
            </w:r>
          </w:p>
        </w:tc>
        <w:tc>
          <w:tcPr>
            <w:tcW w:w="3138" w:type="pct"/>
          </w:tcPr>
          <w:p w14:paraId="42A8D10C" w14:textId="42ADCB04" w:rsidR="00715292" w:rsidRPr="008675F7" w:rsidRDefault="00564F46" w:rsidP="00AE588D">
            <w:pPr>
              <w:spacing w:after="0" w:line="276" w:lineRule="auto"/>
              <w:ind w:left="223"/>
              <w:rPr>
                <w:rFonts w:ascii="Times New Roman" w:hAnsi="Times New Roman" w:cs="Times New Roman"/>
                <w:bCs/>
                <w:sz w:val="24"/>
                <w:szCs w:val="24"/>
                <w:lang w:val="lt-LT"/>
              </w:rPr>
            </w:pPr>
            <w:hyperlink r:id="rId8" w:history="1">
              <w:r w:rsidR="00E878EA" w:rsidRPr="008675F7">
                <w:rPr>
                  <w:rStyle w:val="Hyperlink"/>
                  <w:rFonts w:ascii="Times New Roman" w:hAnsi="Times New Roman" w:cs="Times New Roman"/>
                  <w:bCs/>
                  <w:color w:val="auto"/>
                  <w:sz w:val="24"/>
                  <w:szCs w:val="24"/>
                  <w:lang w:val="lt-LT"/>
                </w:rPr>
                <w:t>statistika@stat.gov.lt</w:t>
              </w:r>
            </w:hyperlink>
            <w:r w:rsidR="00E878EA" w:rsidRPr="008675F7">
              <w:rPr>
                <w:rFonts w:ascii="Times New Roman" w:hAnsi="Times New Roman" w:cs="Times New Roman"/>
                <w:bCs/>
                <w:sz w:val="24"/>
                <w:szCs w:val="24"/>
                <w:lang w:val="lt-LT"/>
              </w:rPr>
              <w:t xml:space="preserve">  </w:t>
            </w:r>
          </w:p>
        </w:tc>
      </w:tr>
      <w:tr w:rsidR="008675F7" w:rsidRPr="008675F7" w14:paraId="69D76F8F" w14:textId="77777777" w:rsidTr="00E07AAC">
        <w:tc>
          <w:tcPr>
            <w:tcW w:w="1862" w:type="pct"/>
          </w:tcPr>
          <w:p w14:paraId="048D7593"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Atstovas</w:t>
            </w:r>
          </w:p>
        </w:tc>
        <w:tc>
          <w:tcPr>
            <w:tcW w:w="3138" w:type="pct"/>
          </w:tcPr>
          <w:p w14:paraId="41E42E77" w14:textId="62D6B672" w:rsidR="00715292" w:rsidRPr="008675F7" w:rsidRDefault="00AE588D" w:rsidP="00AE588D">
            <w:pPr>
              <w:spacing w:after="0" w:line="276" w:lineRule="auto"/>
              <w:ind w:left="223"/>
              <w:rPr>
                <w:rFonts w:ascii="Times New Roman" w:hAnsi="Times New Roman" w:cs="Times New Roman"/>
                <w:sz w:val="24"/>
                <w:szCs w:val="24"/>
                <w:lang w:val="lt-LT"/>
              </w:rPr>
            </w:pPr>
            <w:r w:rsidRPr="008675F7">
              <w:rPr>
                <w:rFonts w:ascii="Times New Roman" w:hAnsi="Times New Roman" w:cs="Times New Roman"/>
                <w:sz w:val="24"/>
                <w:szCs w:val="24"/>
                <w:lang w:val="lt-LT"/>
              </w:rPr>
              <w:t>Generalinė direktorė Jūratė Petrauskienė</w:t>
            </w:r>
          </w:p>
        </w:tc>
      </w:tr>
      <w:tr w:rsidR="008675F7" w:rsidRPr="008675F7" w14:paraId="21EA2157" w14:textId="77777777" w:rsidTr="00E07AAC">
        <w:tc>
          <w:tcPr>
            <w:tcW w:w="1862" w:type="pct"/>
          </w:tcPr>
          <w:p w14:paraId="08DFA31C"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Atstovavimo pagrindas</w:t>
            </w:r>
          </w:p>
        </w:tc>
        <w:tc>
          <w:tcPr>
            <w:tcW w:w="3138" w:type="pct"/>
          </w:tcPr>
          <w:p w14:paraId="06811AB4" w14:textId="7936BC96" w:rsidR="00715292" w:rsidRPr="008675F7" w:rsidRDefault="00AE588D" w:rsidP="00AE588D">
            <w:pPr>
              <w:spacing w:after="0" w:line="276" w:lineRule="auto"/>
              <w:ind w:left="223"/>
              <w:rPr>
                <w:rFonts w:ascii="Times New Roman" w:hAnsi="Times New Roman" w:cs="Times New Roman"/>
                <w:sz w:val="24"/>
                <w:szCs w:val="24"/>
                <w:lang w:val="lt-LT"/>
              </w:rPr>
            </w:pPr>
            <w:r w:rsidRPr="008675F7">
              <w:rPr>
                <w:rFonts w:ascii="Times New Roman" w:hAnsi="Times New Roman" w:cs="Times New Roman"/>
                <w:sz w:val="24"/>
                <w:szCs w:val="24"/>
                <w:lang w:val="lt-LT"/>
              </w:rPr>
              <w:t>Lietuvos statistikos departamento nuostatai, patvirtinti Lietuvos Respublikos Vyriausybės 2018 m. birželio 6 d. nutarimu Nr. 528 „Dėl Lietuvos statistikos departamento nuostatų patvirtinimo ir įgaliojimų suteikimo“</w:t>
            </w:r>
          </w:p>
        </w:tc>
      </w:tr>
      <w:tr w:rsidR="008675F7" w:rsidRPr="008675F7" w14:paraId="64265592" w14:textId="77777777" w:rsidTr="00E07AAC">
        <w:tc>
          <w:tcPr>
            <w:tcW w:w="5000" w:type="pct"/>
            <w:gridSpan w:val="2"/>
          </w:tcPr>
          <w:p w14:paraId="2E0DD80E" w14:textId="77777777" w:rsidR="00715292" w:rsidRPr="008675F7" w:rsidRDefault="00715292" w:rsidP="00CD5651">
            <w:pPr>
              <w:spacing w:after="0" w:line="276" w:lineRule="auto"/>
              <w:rPr>
                <w:rFonts w:ascii="Times New Roman" w:hAnsi="Times New Roman" w:cs="Times New Roman"/>
                <w:b/>
                <w:sz w:val="24"/>
                <w:szCs w:val="24"/>
                <w:lang w:val="lt-LT"/>
              </w:rPr>
            </w:pPr>
            <w:r w:rsidRPr="008675F7">
              <w:rPr>
                <w:rFonts w:ascii="Times New Roman" w:hAnsi="Times New Roman" w:cs="Times New Roman"/>
                <w:b/>
                <w:sz w:val="24"/>
                <w:szCs w:val="24"/>
                <w:lang w:val="lt-LT"/>
              </w:rPr>
              <w:t>TIEKĖJAS</w:t>
            </w:r>
          </w:p>
        </w:tc>
      </w:tr>
      <w:tr w:rsidR="008675F7" w:rsidRPr="008675F7" w14:paraId="5FD83070" w14:textId="77777777" w:rsidTr="00E07AAC">
        <w:tc>
          <w:tcPr>
            <w:tcW w:w="1862" w:type="pct"/>
          </w:tcPr>
          <w:p w14:paraId="2DAD9CA1"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Pavadinimas</w:t>
            </w:r>
          </w:p>
        </w:tc>
        <w:tc>
          <w:tcPr>
            <w:tcW w:w="3138" w:type="pct"/>
          </w:tcPr>
          <w:p w14:paraId="785E971D" w14:textId="0AE12C57" w:rsidR="00715292" w:rsidRPr="008675F7" w:rsidRDefault="000A1B17" w:rsidP="00CD5651">
            <w:pPr>
              <w:spacing w:after="0" w:line="276" w:lineRule="auto"/>
              <w:ind w:left="180"/>
              <w:rPr>
                <w:rFonts w:ascii="Times New Roman" w:hAnsi="Times New Roman" w:cs="Times New Roman"/>
                <w:sz w:val="24"/>
                <w:szCs w:val="24"/>
                <w:lang w:val="lt-LT"/>
              </w:rPr>
            </w:pPr>
            <w:r w:rsidRPr="008675F7">
              <w:rPr>
                <w:rFonts w:ascii="Times New Roman" w:hAnsi="Times New Roman" w:cs="Times New Roman"/>
                <w:sz w:val="24"/>
                <w:szCs w:val="24"/>
                <w:lang w:val="lt-LT"/>
              </w:rPr>
              <w:t>UAB „ATEA“</w:t>
            </w:r>
          </w:p>
        </w:tc>
      </w:tr>
      <w:tr w:rsidR="008675F7" w:rsidRPr="008675F7" w14:paraId="7BC18742" w14:textId="77777777" w:rsidTr="00E07AAC">
        <w:tc>
          <w:tcPr>
            <w:tcW w:w="1862" w:type="pct"/>
          </w:tcPr>
          <w:p w14:paraId="03C7311A"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Adresas</w:t>
            </w:r>
          </w:p>
        </w:tc>
        <w:tc>
          <w:tcPr>
            <w:tcW w:w="3138" w:type="pct"/>
          </w:tcPr>
          <w:p w14:paraId="0BB361F4" w14:textId="22F7F260" w:rsidR="00715292" w:rsidRPr="008675F7" w:rsidRDefault="000A1B17"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J. Rutkausko g. 6, LT-05132 Vilnius</w:t>
            </w:r>
          </w:p>
        </w:tc>
      </w:tr>
      <w:tr w:rsidR="008675F7" w:rsidRPr="008675F7" w14:paraId="4FFFE1D0" w14:textId="77777777" w:rsidTr="00E07AAC">
        <w:tc>
          <w:tcPr>
            <w:tcW w:w="1862" w:type="pct"/>
          </w:tcPr>
          <w:p w14:paraId="4A6EE2F7"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Juridinio asmens kodas</w:t>
            </w:r>
          </w:p>
        </w:tc>
        <w:tc>
          <w:tcPr>
            <w:tcW w:w="3138" w:type="pct"/>
          </w:tcPr>
          <w:p w14:paraId="1B05FE77" w14:textId="61DB4C08" w:rsidR="00715292" w:rsidRPr="008675F7" w:rsidRDefault="000A1B17"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122588443</w:t>
            </w:r>
          </w:p>
        </w:tc>
      </w:tr>
      <w:tr w:rsidR="008675F7" w:rsidRPr="008675F7" w14:paraId="63DC90D7" w14:textId="77777777" w:rsidTr="00E07AAC">
        <w:tc>
          <w:tcPr>
            <w:tcW w:w="1862" w:type="pct"/>
          </w:tcPr>
          <w:p w14:paraId="2686C673"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PVM mokėtojo kodas</w:t>
            </w:r>
          </w:p>
        </w:tc>
        <w:tc>
          <w:tcPr>
            <w:tcW w:w="3138" w:type="pct"/>
          </w:tcPr>
          <w:p w14:paraId="1B77F41C" w14:textId="68EDE8AB" w:rsidR="00715292" w:rsidRPr="008675F7" w:rsidRDefault="000A1B17"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LT225884413</w:t>
            </w:r>
          </w:p>
        </w:tc>
      </w:tr>
      <w:tr w:rsidR="008675F7" w:rsidRPr="008675F7" w14:paraId="0D75AF50" w14:textId="77777777" w:rsidTr="00E07AAC">
        <w:tc>
          <w:tcPr>
            <w:tcW w:w="1862" w:type="pct"/>
          </w:tcPr>
          <w:p w14:paraId="1FAD6A90"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Banko sąskaita</w:t>
            </w:r>
          </w:p>
        </w:tc>
        <w:tc>
          <w:tcPr>
            <w:tcW w:w="3138" w:type="pct"/>
          </w:tcPr>
          <w:p w14:paraId="5ADDE3B6" w14:textId="249B5E96" w:rsidR="00715292" w:rsidRPr="008675F7" w:rsidRDefault="000A1B17"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LT03 2140 0300 0132 7814</w:t>
            </w:r>
            <w:r w:rsidR="00D56CE8" w:rsidRPr="008675F7">
              <w:rPr>
                <w:rFonts w:ascii="Times New Roman" w:hAnsi="Times New Roman" w:cs="Times New Roman"/>
                <w:sz w:val="24"/>
                <w:szCs w:val="24"/>
                <w:lang w:val="lt-LT"/>
              </w:rPr>
              <w:t xml:space="preserve"> (EUR)</w:t>
            </w:r>
          </w:p>
        </w:tc>
      </w:tr>
      <w:tr w:rsidR="008675F7" w:rsidRPr="008675F7" w14:paraId="0F396870" w14:textId="77777777" w:rsidTr="00E07AAC">
        <w:tc>
          <w:tcPr>
            <w:tcW w:w="1862" w:type="pct"/>
          </w:tcPr>
          <w:p w14:paraId="76D33CA4"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Bankas, banko kodas</w:t>
            </w:r>
          </w:p>
        </w:tc>
        <w:tc>
          <w:tcPr>
            <w:tcW w:w="3138" w:type="pct"/>
          </w:tcPr>
          <w:p w14:paraId="20CA62B4" w14:textId="7D595C49" w:rsidR="00715292" w:rsidRPr="008675F7" w:rsidRDefault="000A1B17"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Luminor Bank AS Lietuvos skyrius, 21400</w:t>
            </w:r>
          </w:p>
        </w:tc>
      </w:tr>
      <w:tr w:rsidR="008675F7" w:rsidRPr="008675F7" w14:paraId="782F68C6" w14:textId="77777777" w:rsidTr="00E07AAC">
        <w:tc>
          <w:tcPr>
            <w:tcW w:w="1862" w:type="pct"/>
          </w:tcPr>
          <w:p w14:paraId="28684A62"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Telefonas</w:t>
            </w:r>
          </w:p>
        </w:tc>
        <w:tc>
          <w:tcPr>
            <w:tcW w:w="3138" w:type="pct"/>
          </w:tcPr>
          <w:p w14:paraId="43FA6632" w14:textId="7331B8BC" w:rsidR="00715292" w:rsidRPr="008675F7" w:rsidRDefault="00D56CE8"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 xml:space="preserve">+370 </w:t>
            </w:r>
            <w:r w:rsidR="00645E9D" w:rsidRPr="00645E9D">
              <w:rPr>
                <w:rFonts w:ascii="Times New Roman" w:hAnsi="Times New Roman" w:cs="Times New Roman"/>
                <w:sz w:val="24"/>
                <w:szCs w:val="24"/>
                <w:lang w:val="lt-LT"/>
              </w:rPr>
              <w:t>3</w:t>
            </w:r>
            <w:r w:rsidR="00645E9D">
              <w:rPr>
                <w:rFonts w:ascii="Times New Roman" w:hAnsi="Times New Roman" w:cs="Times New Roman"/>
                <w:sz w:val="24"/>
                <w:szCs w:val="24"/>
                <w:lang w:val="lt-LT"/>
              </w:rPr>
              <w:t xml:space="preserve"> </w:t>
            </w:r>
            <w:r w:rsidR="00645E9D" w:rsidRPr="00645E9D">
              <w:rPr>
                <w:rFonts w:ascii="Times New Roman" w:hAnsi="Times New Roman" w:cs="Times New Roman"/>
                <w:sz w:val="24"/>
                <w:szCs w:val="24"/>
                <w:lang w:val="lt-LT"/>
              </w:rPr>
              <w:t>740 00 40</w:t>
            </w:r>
          </w:p>
        </w:tc>
      </w:tr>
      <w:tr w:rsidR="008675F7" w:rsidRPr="008675F7" w14:paraId="4FA878FE" w14:textId="77777777" w:rsidTr="00E07AAC">
        <w:tc>
          <w:tcPr>
            <w:tcW w:w="1862" w:type="pct"/>
          </w:tcPr>
          <w:p w14:paraId="4DD36140"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Faksas</w:t>
            </w:r>
          </w:p>
        </w:tc>
        <w:tc>
          <w:tcPr>
            <w:tcW w:w="3138" w:type="pct"/>
          </w:tcPr>
          <w:p w14:paraId="4146AEB0" w14:textId="7A5E9E81" w:rsidR="00715292" w:rsidRPr="008675F7" w:rsidRDefault="00D56CE8"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+370 5 239 78 31</w:t>
            </w:r>
          </w:p>
        </w:tc>
      </w:tr>
      <w:tr w:rsidR="008675F7" w:rsidRPr="008675F7" w14:paraId="067A6B6E" w14:textId="77777777" w:rsidTr="00E07AAC">
        <w:tc>
          <w:tcPr>
            <w:tcW w:w="1862" w:type="pct"/>
          </w:tcPr>
          <w:p w14:paraId="0D368710"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El. paštas</w:t>
            </w:r>
          </w:p>
        </w:tc>
        <w:tc>
          <w:tcPr>
            <w:tcW w:w="3138" w:type="pct"/>
          </w:tcPr>
          <w:p w14:paraId="7FE81BAB" w14:textId="72779DDF" w:rsidR="00715292" w:rsidRPr="008675F7" w:rsidRDefault="000B5DC6" w:rsidP="000B5DC6">
            <w:pPr>
              <w:spacing w:after="0" w:line="276" w:lineRule="auto"/>
              <w:ind w:left="223"/>
              <w:rPr>
                <w:rFonts w:ascii="Times New Roman" w:hAnsi="Times New Roman" w:cs="Times New Roman"/>
                <w:sz w:val="24"/>
                <w:szCs w:val="24"/>
                <w:lang w:val="lt-LT"/>
              </w:rPr>
            </w:pPr>
            <w:smartTag w:uri="urn:schemas-microsoft-com:office:smarttags" w:element="PersonName">
              <w:r w:rsidRPr="000B5DC6">
                <w:rPr>
                  <w:rStyle w:val="Hyperlink"/>
                  <w:rFonts w:ascii="Times New Roman" w:hAnsi="Times New Roman" w:cs="Times New Roman"/>
                  <w:bCs/>
                  <w:color w:val="auto"/>
                  <w:sz w:val="24"/>
                  <w:szCs w:val="24"/>
                </w:rPr>
                <w:t>software@atea.lt</w:t>
              </w:r>
            </w:smartTag>
          </w:p>
        </w:tc>
      </w:tr>
      <w:tr w:rsidR="008675F7" w:rsidRPr="008675F7" w14:paraId="05B95F92" w14:textId="77777777" w:rsidTr="00E07AAC">
        <w:tc>
          <w:tcPr>
            <w:tcW w:w="1862" w:type="pct"/>
          </w:tcPr>
          <w:p w14:paraId="21781BA0"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Atstovas</w:t>
            </w:r>
          </w:p>
        </w:tc>
        <w:tc>
          <w:tcPr>
            <w:tcW w:w="3138" w:type="pct"/>
          </w:tcPr>
          <w:p w14:paraId="17C8999A" w14:textId="78A0BC63" w:rsidR="00715292" w:rsidRPr="008675F7" w:rsidRDefault="00D56CE8"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 Česlovas Stanaitis</w:t>
            </w:r>
          </w:p>
        </w:tc>
      </w:tr>
      <w:tr w:rsidR="008675F7" w:rsidRPr="008675F7" w14:paraId="0A89923B" w14:textId="77777777" w:rsidTr="00E07AAC">
        <w:tc>
          <w:tcPr>
            <w:tcW w:w="1862" w:type="pct"/>
          </w:tcPr>
          <w:p w14:paraId="3394277A" w14:textId="77777777" w:rsidR="00715292" w:rsidRPr="008675F7" w:rsidRDefault="00715292" w:rsidP="00CD5651">
            <w:pPr>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Atstovavimo pagrindas</w:t>
            </w:r>
          </w:p>
        </w:tc>
        <w:tc>
          <w:tcPr>
            <w:tcW w:w="3138" w:type="pct"/>
          </w:tcPr>
          <w:p w14:paraId="55BB3914" w14:textId="13547E06" w:rsidR="00715292" w:rsidRPr="008675F7" w:rsidRDefault="00D56CE8" w:rsidP="00CD5651">
            <w:pPr>
              <w:spacing w:after="0" w:line="276" w:lineRule="auto"/>
              <w:ind w:left="167"/>
              <w:rPr>
                <w:rFonts w:ascii="Times New Roman" w:hAnsi="Times New Roman" w:cs="Times New Roman"/>
                <w:sz w:val="24"/>
                <w:szCs w:val="24"/>
                <w:lang w:val="lt-LT"/>
              </w:rPr>
            </w:pPr>
            <w:r w:rsidRPr="008675F7">
              <w:rPr>
                <w:rFonts w:ascii="Times New Roman" w:hAnsi="Times New Roman" w:cs="Times New Roman"/>
                <w:sz w:val="24"/>
                <w:szCs w:val="24"/>
                <w:lang w:val="lt-LT"/>
              </w:rPr>
              <w:t>Įgaliojimas Nr. I-220104/2</w:t>
            </w:r>
          </w:p>
        </w:tc>
      </w:tr>
    </w:tbl>
    <w:p w14:paraId="4796D7B2" w14:textId="77777777" w:rsidR="00715292" w:rsidRPr="008675F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736"/>
        <w:gridCol w:w="2135"/>
        <w:gridCol w:w="2810"/>
        <w:gridCol w:w="1817"/>
      </w:tblGrid>
      <w:tr w:rsidR="008675F7" w:rsidRPr="008675F7" w14:paraId="3ACC1AAD" w14:textId="77777777" w:rsidTr="00A17919">
        <w:tc>
          <w:tcPr>
            <w:tcW w:w="2630" w:type="dxa"/>
          </w:tcPr>
          <w:p w14:paraId="022F5BBB" w14:textId="3780E3FD" w:rsidR="00715292" w:rsidRPr="008675F7" w:rsidRDefault="00715292" w:rsidP="00CD5651">
            <w:pPr>
              <w:spacing w:line="276" w:lineRule="auto"/>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Specialiųjų sutarties sąlygų nuostatos punkto Nr./pavadinimas</w:t>
            </w:r>
          </w:p>
        </w:tc>
        <w:tc>
          <w:tcPr>
            <w:tcW w:w="5037" w:type="dxa"/>
            <w:gridSpan w:val="2"/>
          </w:tcPr>
          <w:p w14:paraId="6DDEC629" w14:textId="4F21ED3C" w:rsidR="00715292" w:rsidRPr="008675F7" w:rsidRDefault="00715292" w:rsidP="00CD5651">
            <w:pPr>
              <w:spacing w:line="276" w:lineRule="auto"/>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Specialiųjų sutarties sąlygų nuostata</w:t>
            </w:r>
          </w:p>
        </w:tc>
        <w:tc>
          <w:tcPr>
            <w:tcW w:w="1831" w:type="dxa"/>
          </w:tcPr>
          <w:p w14:paraId="1664F9B4" w14:textId="74675D66" w:rsidR="00715292" w:rsidRPr="008675F7" w:rsidRDefault="00715292" w:rsidP="00CD5651">
            <w:pPr>
              <w:spacing w:line="276" w:lineRule="auto"/>
              <w:rPr>
                <w:rFonts w:ascii="Times New Roman" w:hAnsi="Times New Roman" w:cs="Times New Roman"/>
                <w:sz w:val="24"/>
                <w:szCs w:val="24"/>
                <w:lang w:val="lt-LT"/>
              </w:rPr>
            </w:pPr>
            <w:r w:rsidRPr="008675F7">
              <w:rPr>
                <w:rFonts w:ascii="Times New Roman" w:hAnsi="Times New Roman" w:cs="Times New Roman"/>
                <w:b/>
                <w:bCs/>
                <w:sz w:val="24"/>
                <w:szCs w:val="24"/>
                <w:lang w:val="lt-LT"/>
              </w:rPr>
              <w:t xml:space="preserve">Nuoroda į Bendrųjų </w:t>
            </w:r>
            <w:r w:rsidRPr="008675F7">
              <w:rPr>
                <w:rFonts w:ascii="Times New Roman" w:hAnsi="Times New Roman" w:cs="Times New Roman"/>
                <w:b/>
                <w:bCs/>
                <w:sz w:val="24"/>
                <w:szCs w:val="24"/>
                <w:lang w:val="lt-LT"/>
              </w:rPr>
              <w:lastRenderedPageBreak/>
              <w:t>sutarties sąlygų punktą/</w:t>
            </w:r>
            <w:r w:rsidR="001A295F" w:rsidRPr="008675F7">
              <w:rPr>
                <w:rFonts w:ascii="Times New Roman" w:hAnsi="Times New Roman" w:cs="Times New Roman"/>
                <w:b/>
                <w:bCs/>
                <w:sz w:val="24"/>
                <w:szCs w:val="24"/>
                <w:lang w:val="lt-LT"/>
              </w:rPr>
              <w:t xml:space="preserve"> </w:t>
            </w:r>
            <w:r w:rsidRPr="008675F7">
              <w:rPr>
                <w:rFonts w:ascii="Times New Roman" w:hAnsi="Times New Roman" w:cs="Times New Roman"/>
                <w:b/>
                <w:bCs/>
                <w:sz w:val="24"/>
                <w:szCs w:val="24"/>
                <w:lang w:val="lt-LT"/>
              </w:rPr>
              <w:t>skyrių</w:t>
            </w:r>
          </w:p>
        </w:tc>
      </w:tr>
      <w:tr w:rsidR="008675F7" w:rsidRPr="008675F7" w14:paraId="11C44BF5" w14:textId="77777777" w:rsidTr="008B0270">
        <w:tc>
          <w:tcPr>
            <w:tcW w:w="9498" w:type="dxa"/>
            <w:gridSpan w:val="4"/>
          </w:tcPr>
          <w:p w14:paraId="4D780E2A" w14:textId="71E6F9A3" w:rsidR="00BC13E3" w:rsidRPr="008675F7" w:rsidRDefault="00045E72" w:rsidP="00CD5651">
            <w:pPr>
              <w:pStyle w:val="ListParagraph"/>
              <w:numPr>
                <w:ilvl w:val="0"/>
                <w:numId w:val="10"/>
              </w:numPr>
              <w:spacing w:line="276" w:lineRule="auto"/>
              <w:rPr>
                <w:b/>
                <w:bCs/>
              </w:rPr>
            </w:pPr>
            <w:r w:rsidRPr="008675F7">
              <w:rPr>
                <w:b/>
                <w:bCs/>
              </w:rPr>
              <w:lastRenderedPageBreak/>
              <w:t>SUTARTIES DALYKAS</w:t>
            </w:r>
          </w:p>
        </w:tc>
      </w:tr>
      <w:tr w:rsidR="008675F7" w:rsidRPr="008675F7" w14:paraId="410B8384" w14:textId="77777777" w:rsidTr="00A17919">
        <w:tc>
          <w:tcPr>
            <w:tcW w:w="2630" w:type="dxa"/>
          </w:tcPr>
          <w:p w14:paraId="43281FBC" w14:textId="2F497122" w:rsidR="00715292" w:rsidRPr="008675F7" w:rsidRDefault="00715292" w:rsidP="00CD5651">
            <w:pPr>
              <w:pStyle w:val="ListParagraph"/>
              <w:numPr>
                <w:ilvl w:val="1"/>
                <w:numId w:val="10"/>
              </w:numPr>
              <w:spacing w:line="276" w:lineRule="auto"/>
              <w:rPr>
                <w:b/>
                <w:bCs/>
              </w:rPr>
            </w:pPr>
            <w:r w:rsidRPr="008675F7">
              <w:rPr>
                <w:b/>
                <w:bCs/>
              </w:rPr>
              <w:t xml:space="preserve"> Paslaugų aprašymas</w:t>
            </w:r>
          </w:p>
        </w:tc>
        <w:tc>
          <w:tcPr>
            <w:tcW w:w="5037" w:type="dxa"/>
            <w:gridSpan w:val="2"/>
          </w:tcPr>
          <w:p w14:paraId="79016524" w14:textId="7A952246" w:rsidR="00415072" w:rsidRPr="008675F7" w:rsidRDefault="14731426" w:rsidP="00CD5651">
            <w:pPr>
              <w:spacing w:after="0" w:line="276" w:lineRule="auto"/>
              <w:jc w:val="both"/>
              <w:rPr>
                <w:rFonts w:ascii="Times New Roman" w:eastAsia="Calibri" w:hAnsi="Times New Roman" w:cs="Times New Roman"/>
                <w:sz w:val="24"/>
                <w:szCs w:val="24"/>
                <w:lang w:val="lt-LT"/>
              </w:rPr>
            </w:pPr>
            <w:r w:rsidRPr="008675F7">
              <w:rPr>
                <w:rFonts w:ascii="Times New Roman" w:eastAsia="Calibri" w:hAnsi="Times New Roman" w:cs="Times New Roman"/>
                <w:sz w:val="24"/>
                <w:szCs w:val="24"/>
                <w:lang w:val="lt-LT"/>
              </w:rPr>
              <w:t>Perkamos Paslaugos:</w:t>
            </w:r>
            <w:r w:rsidRPr="008675F7">
              <w:rPr>
                <w:rFonts w:ascii="Times New Roman" w:eastAsia="Calibri" w:hAnsi="Times New Roman" w:cs="Times New Roman"/>
                <w:i/>
                <w:iCs/>
                <w:sz w:val="24"/>
                <w:szCs w:val="24"/>
                <w:lang w:val="lt-LT"/>
              </w:rPr>
              <w:t xml:space="preserve"> </w:t>
            </w:r>
            <w:r w:rsidR="00415072" w:rsidRPr="008675F7">
              <w:rPr>
                <w:rFonts w:ascii="Times New Roman" w:eastAsia="Calibri" w:hAnsi="Times New Roman" w:cs="Times New Roman"/>
                <w:sz w:val="24"/>
                <w:szCs w:val="24"/>
                <w:lang w:val="lt-LT"/>
              </w:rPr>
              <w:t>Orbeon ataskaitų programavimo paslaugos, kurios apima statistinių ataskaitų maketų tikslinimą, duomenų tikrinimo taisyklių programavimą, Orbeon įvykių ir HTTP servisų kūrimą.</w:t>
            </w:r>
          </w:p>
          <w:p w14:paraId="755654AC" w14:textId="454812AE" w:rsidR="008F05D5" w:rsidRPr="008675F7" w:rsidRDefault="008F05D5" w:rsidP="00CD5651">
            <w:pPr>
              <w:spacing w:after="0" w:line="276" w:lineRule="auto"/>
              <w:jc w:val="both"/>
              <w:rPr>
                <w:rFonts w:ascii="Times New Roman" w:eastAsia="Calibri" w:hAnsi="Times New Roman" w:cs="Times New Roman"/>
                <w:sz w:val="24"/>
                <w:szCs w:val="24"/>
                <w:lang w:val="lt-LT"/>
              </w:rPr>
            </w:pPr>
            <w:r w:rsidRPr="008675F7">
              <w:rPr>
                <w:rFonts w:ascii="Times New Roman" w:eastAsia="Calibri" w:hAnsi="Times New Roman" w:cs="Times New Roman"/>
                <w:sz w:val="24"/>
                <w:szCs w:val="24"/>
                <w:lang w:val="lt-LT"/>
              </w:rPr>
              <w:t>Išsamus P</w:t>
            </w:r>
            <w:r w:rsidR="00715292" w:rsidRPr="008675F7">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8675F7">
              <w:rPr>
                <w:rFonts w:ascii="Times New Roman" w:eastAsia="Calibri" w:hAnsi="Times New Roman" w:cs="Times New Roman"/>
                <w:sz w:val="24"/>
                <w:szCs w:val="24"/>
                <w:lang w:val="lt-LT"/>
              </w:rPr>
              <w:t>.</w:t>
            </w:r>
          </w:p>
        </w:tc>
        <w:tc>
          <w:tcPr>
            <w:tcW w:w="1831" w:type="dxa"/>
          </w:tcPr>
          <w:p w14:paraId="0BFB4179" w14:textId="3F1D792A" w:rsidR="00715292" w:rsidRPr="008675F7" w:rsidRDefault="008F05D5"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4.2, 4.3</w:t>
            </w:r>
          </w:p>
        </w:tc>
      </w:tr>
      <w:tr w:rsidR="008675F7" w:rsidRPr="008675F7" w14:paraId="2A5A1452" w14:textId="77777777" w:rsidTr="00A17919">
        <w:tc>
          <w:tcPr>
            <w:tcW w:w="2630" w:type="dxa"/>
          </w:tcPr>
          <w:p w14:paraId="71C14082" w14:textId="33C9EECF" w:rsidR="00715292" w:rsidRPr="008675F7" w:rsidRDefault="008F05D5" w:rsidP="00CD5651">
            <w:pPr>
              <w:pStyle w:val="ListParagraph"/>
              <w:numPr>
                <w:ilvl w:val="1"/>
                <w:numId w:val="10"/>
              </w:numPr>
              <w:spacing w:line="276" w:lineRule="auto"/>
              <w:rPr>
                <w:b/>
                <w:bCs/>
              </w:rPr>
            </w:pPr>
            <w:r w:rsidRPr="008675F7">
              <w:rPr>
                <w:b/>
                <w:bCs/>
              </w:rPr>
              <w:t xml:space="preserve"> Informacija apie ES finansuojamą projektą</w:t>
            </w:r>
          </w:p>
        </w:tc>
        <w:tc>
          <w:tcPr>
            <w:tcW w:w="5037" w:type="dxa"/>
            <w:gridSpan w:val="2"/>
          </w:tcPr>
          <w:p w14:paraId="1DD4A81A" w14:textId="75E5EB46" w:rsidR="00133F88" w:rsidRPr="008675F7" w:rsidRDefault="008F05D5" w:rsidP="00CD5651">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Netaikoma</w:t>
            </w:r>
          </w:p>
        </w:tc>
        <w:tc>
          <w:tcPr>
            <w:tcW w:w="1831" w:type="dxa"/>
          </w:tcPr>
          <w:p w14:paraId="02419E14" w14:textId="77777777" w:rsidR="00715292" w:rsidRPr="008675F7" w:rsidRDefault="00715292" w:rsidP="00CD5651">
            <w:pPr>
              <w:spacing w:line="276" w:lineRule="auto"/>
              <w:rPr>
                <w:rFonts w:ascii="Times New Roman" w:hAnsi="Times New Roman" w:cs="Times New Roman"/>
                <w:sz w:val="24"/>
                <w:szCs w:val="24"/>
                <w:lang w:val="lt-LT"/>
              </w:rPr>
            </w:pPr>
          </w:p>
        </w:tc>
      </w:tr>
      <w:tr w:rsidR="008675F7" w:rsidRPr="008675F7" w14:paraId="71F64D7A" w14:textId="77777777" w:rsidTr="00A17919">
        <w:tc>
          <w:tcPr>
            <w:tcW w:w="2630" w:type="dxa"/>
          </w:tcPr>
          <w:p w14:paraId="5CCA6A54" w14:textId="4CC80050" w:rsidR="00715292" w:rsidRPr="008675F7" w:rsidRDefault="00F3745A" w:rsidP="00CD5651">
            <w:pPr>
              <w:pStyle w:val="ListParagraph"/>
              <w:numPr>
                <w:ilvl w:val="1"/>
                <w:numId w:val="10"/>
              </w:numPr>
              <w:spacing w:line="276" w:lineRule="auto"/>
              <w:rPr>
                <w:b/>
                <w:bCs/>
              </w:rPr>
            </w:pPr>
            <w:r w:rsidRPr="008675F7">
              <w:rPr>
                <w:b/>
                <w:bCs/>
              </w:rPr>
              <w:t xml:space="preserve"> </w:t>
            </w:r>
            <w:r w:rsidR="008F05D5" w:rsidRPr="008675F7">
              <w:rPr>
                <w:b/>
                <w:bCs/>
              </w:rPr>
              <w:t>Papildom</w:t>
            </w:r>
            <w:r w:rsidR="00BC13E3" w:rsidRPr="008675F7">
              <w:rPr>
                <w:b/>
                <w:bCs/>
              </w:rPr>
              <w:t xml:space="preserve">os </w:t>
            </w:r>
            <w:r w:rsidRPr="008675F7">
              <w:rPr>
                <w:b/>
                <w:bCs/>
              </w:rPr>
              <w:t>p</w:t>
            </w:r>
            <w:r w:rsidR="008F05D5" w:rsidRPr="008675F7">
              <w:rPr>
                <w:b/>
                <w:bCs/>
              </w:rPr>
              <w:t>aslaug</w:t>
            </w:r>
            <w:r w:rsidR="00BC13E3" w:rsidRPr="008675F7">
              <w:rPr>
                <w:b/>
                <w:bCs/>
              </w:rPr>
              <w:t>os</w:t>
            </w:r>
            <w:r w:rsidR="008F05D5" w:rsidRPr="008675F7">
              <w:rPr>
                <w:b/>
                <w:bCs/>
              </w:rPr>
              <w:t xml:space="preserve"> </w:t>
            </w:r>
          </w:p>
        </w:tc>
        <w:tc>
          <w:tcPr>
            <w:tcW w:w="5037" w:type="dxa"/>
            <w:gridSpan w:val="2"/>
          </w:tcPr>
          <w:p w14:paraId="5C5DEF82" w14:textId="307BBFEF" w:rsidR="00BC13E3" w:rsidRPr="008675F7" w:rsidRDefault="00BC13E3" w:rsidP="00CD5651">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Netaikoma</w:t>
            </w:r>
          </w:p>
        </w:tc>
        <w:tc>
          <w:tcPr>
            <w:tcW w:w="1831" w:type="dxa"/>
          </w:tcPr>
          <w:p w14:paraId="1ABA23A6" w14:textId="78340CDB" w:rsidR="00715292" w:rsidRPr="008675F7" w:rsidRDefault="00045E72"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4.</w:t>
            </w:r>
            <w:r w:rsidR="00DE67FB" w:rsidRPr="008675F7">
              <w:rPr>
                <w:rFonts w:ascii="Times New Roman" w:hAnsi="Times New Roman" w:cs="Times New Roman"/>
                <w:sz w:val="24"/>
                <w:szCs w:val="24"/>
                <w:lang w:val="lt-LT"/>
              </w:rPr>
              <w:t>5</w:t>
            </w:r>
            <w:r w:rsidR="0082397A" w:rsidRPr="008675F7">
              <w:rPr>
                <w:rFonts w:ascii="Times New Roman" w:hAnsi="Times New Roman" w:cs="Times New Roman"/>
                <w:sz w:val="24"/>
                <w:szCs w:val="24"/>
                <w:lang w:val="lt-LT"/>
              </w:rPr>
              <w:t>, 6.13</w:t>
            </w:r>
          </w:p>
        </w:tc>
      </w:tr>
      <w:tr w:rsidR="008675F7" w:rsidRPr="008675F7" w14:paraId="0AA8F10C" w14:textId="77777777" w:rsidTr="008B0270">
        <w:tc>
          <w:tcPr>
            <w:tcW w:w="9498" w:type="dxa"/>
            <w:gridSpan w:val="4"/>
          </w:tcPr>
          <w:p w14:paraId="7401F88B" w14:textId="05AF6924" w:rsidR="00045E72" w:rsidRPr="008675F7" w:rsidRDefault="00045E72" w:rsidP="00CD5651">
            <w:pPr>
              <w:spacing w:line="276" w:lineRule="auto"/>
              <w:rPr>
                <w:rFonts w:ascii="Times New Roman" w:hAnsi="Times New Roman" w:cs="Times New Roman"/>
                <w:sz w:val="24"/>
                <w:szCs w:val="24"/>
                <w:lang w:val="lt-LT"/>
              </w:rPr>
            </w:pPr>
            <w:r w:rsidRPr="008675F7">
              <w:rPr>
                <w:rFonts w:ascii="Times New Roman" w:eastAsia="Times New Roman" w:hAnsi="Times New Roman" w:cs="Times New Roman"/>
                <w:b/>
                <w:sz w:val="24"/>
                <w:szCs w:val="24"/>
                <w:lang w:val="lt-LT" w:eastAsia="lt-LT"/>
              </w:rPr>
              <w:t>2. PASLAUGŲ SUTEIKIMO TERMINAI</w:t>
            </w:r>
          </w:p>
        </w:tc>
      </w:tr>
      <w:tr w:rsidR="008675F7" w:rsidRPr="008675F7" w14:paraId="0716AD85" w14:textId="77777777" w:rsidTr="00A17919">
        <w:trPr>
          <w:trHeight w:val="418"/>
        </w:trPr>
        <w:tc>
          <w:tcPr>
            <w:tcW w:w="2630" w:type="dxa"/>
          </w:tcPr>
          <w:p w14:paraId="6561ECB0" w14:textId="1FEE371D" w:rsidR="00EB570B" w:rsidRPr="008675F7" w:rsidRDefault="00EB570B" w:rsidP="00CD5651">
            <w:pPr>
              <w:pStyle w:val="ListParagraph"/>
              <w:spacing w:line="276" w:lineRule="auto"/>
              <w:ind w:left="0"/>
              <w:jc w:val="both"/>
              <w:rPr>
                <w:rFonts w:eastAsia="Calibri"/>
                <w:b/>
                <w:bCs/>
              </w:rPr>
            </w:pPr>
            <w:r w:rsidRPr="008675F7">
              <w:rPr>
                <w:rFonts w:eastAsia="Calibri"/>
                <w:b/>
                <w:bCs/>
              </w:rPr>
              <w:t>2.1.</w:t>
            </w:r>
            <w:r w:rsidR="00133F88" w:rsidRPr="008675F7">
              <w:rPr>
                <w:rFonts w:eastAsia="Calibri"/>
                <w:b/>
                <w:bCs/>
              </w:rPr>
              <w:t> </w:t>
            </w:r>
            <w:r w:rsidRPr="008675F7">
              <w:rPr>
                <w:rFonts w:eastAsia="Calibri"/>
                <w:b/>
                <w:bCs/>
              </w:rPr>
              <w:t>Paslaugų</w:t>
            </w:r>
            <w:r w:rsidR="00133F88" w:rsidRPr="008675F7">
              <w:rPr>
                <w:rFonts w:eastAsia="Calibri"/>
                <w:b/>
                <w:bCs/>
              </w:rPr>
              <w:t> </w:t>
            </w:r>
            <w:r w:rsidRPr="008675F7">
              <w:rPr>
                <w:rFonts w:eastAsia="Calibri"/>
                <w:b/>
                <w:bCs/>
              </w:rPr>
              <w:t xml:space="preserve">suteikimo terminas </w:t>
            </w:r>
          </w:p>
          <w:p w14:paraId="0E341947" w14:textId="77777777" w:rsidR="00EB570B" w:rsidRPr="008675F7" w:rsidRDefault="00EB570B" w:rsidP="00CD5651">
            <w:pPr>
              <w:pStyle w:val="ListParagraph"/>
              <w:spacing w:line="276" w:lineRule="auto"/>
              <w:ind w:left="0"/>
              <w:jc w:val="both"/>
              <w:rPr>
                <w:b/>
                <w:bCs/>
              </w:rPr>
            </w:pPr>
          </w:p>
        </w:tc>
        <w:tc>
          <w:tcPr>
            <w:tcW w:w="5037" w:type="dxa"/>
            <w:gridSpan w:val="2"/>
          </w:tcPr>
          <w:p w14:paraId="7FBA69F1" w14:textId="7F8F1F8E" w:rsidR="00EB570B" w:rsidRPr="008675F7" w:rsidRDefault="71F4C637" w:rsidP="00CD5651">
            <w:pPr>
              <w:spacing w:after="0" w:line="276" w:lineRule="auto"/>
              <w:jc w:val="both"/>
              <w:rPr>
                <w:rFonts w:ascii="Times New Roman" w:eastAsia="Calibri" w:hAnsi="Times New Roman" w:cs="Times New Roman"/>
                <w:i/>
                <w:iCs/>
                <w:sz w:val="24"/>
                <w:szCs w:val="24"/>
                <w:lang w:val="lt-LT"/>
              </w:rPr>
            </w:pPr>
            <w:r w:rsidRPr="008675F7">
              <w:rPr>
                <w:rFonts w:ascii="Times New Roman" w:eastAsia="Arial Unicode MS" w:hAnsi="Times New Roman" w:cs="Times New Roman"/>
                <w:sz w:val="24"/>
                <w:szCs w:val="24"/>
                <w:bdr w:val="nil"/>
                <w:lang w:val="lt-LT" w:eastAsia="lt-LT"/>
              </w:rPr>
              <w:t xml:space="preserve">Paslaugos pagal Sutartį turi būti </w:t>
            </w:r>
            <w:r w:rsidR="004B2B01" w:rsidRPr="008675F7">
              <w:rPr>
                <w:rFonts w:ascii="Times New Roman" w:eastAsia="Arial Unicode MS" w:hAnsi="Times New Roman" w:cs="Times New Roman"/>
                <w:sz w:val="24"/>
                <w:szCs w:val="24"/>
                <w:bdr w:val="nil"/>
                <w:lang w:val="lt-LT" w:eastAsia="lt-LT"/>
              </w:rPr>
              <w:t>pradėtos teikti nuo Sutarties įsigaliojimo dienos</w:t>
            </w:r>
            <w:r w:rsidR="00797B6A" w:rsidRPr="008675F7">
              <w:rPr>
                <w:rFonts w:ascii="Times New Roman" w:eastAsia="Arial Unicode MS" w:hAnsi="Times New Roman" w:cs="Times New Roman"/>
                <w:sz w:val="24"/>
                <w:szCs w:val="24"/>
                <w:bdr w:val="nil"/>
                <w:lang w:val="lt-LT" w:eastAsia="lt-LT"/>
              </w:rPr>
              <w:t xml:space="preserve"> ir</w:t>
            </w:r>
            <w:r w:rsidR="00797B6A" w:rsidRPr="008675F7">
              <w:rPr>
                <w:rFonts w:ascii="Times New Roman" w:eastAsia="Arial Unicode MS" w:hAnsi="Times New Roman" w:cs="Times New Roman"/>
                <w:i/>
                <w:iCs/>
                <w:sz w:val="24"/>
                <w:szCs w:val="24"/>
                <w:bdr w:val="nil"/>
                <w:lang w:val="lt-LT" w:eastAsia="lt-LT"/>
              </w:rPr>
              <w:t xml:space="preserve"> </w:t>
            </w:r>
            <w:r w:rsidRPr="008675F7">
              <w:rPr>
                <w:rFonts w:ascii="Times New Roman" w:eastAsia="Arial Unicode MS" w:hAnsi="Times New Roman" w:cs="Times New Roman"/>
                <w:sz w:val="24"/>
                <w:szCs w:val="24"/>
                <w:bdr w:val="nil"/>
                <w:lang w:val="lt-LT" w:eastAsia="lt-LT"/>
              </w:rPr>
              <w:t>suteiktos</w:t>
            </w:r>
            <w:r w:rsidRPr="008675F7">
              <w:rPr>
                <w:rFonts w:ascii="Times New Roman" w:eastAsia="Arial Unicode MS" w:hAnsi="Times New Roman" w:cs="Times New Roman"/>
                <w:b/>
                <w:bCs/>
                <w:sz w:val="24"/>
                <w:szCs w:val="24"/>
                <w:bdr w:val="nil"/>
                <w:lang w:val="lt-LT" w:eastAsia="lt-LT"/>
              </w:rPr>
              <w:t xml:space="preserve"> ne vėliau kaip iki</w:t>
            </w:r>
            <w:r w:rsidR="00797B6A" w:rsidRPr="008675F7">
              <w:rPr>
                <w:rFonts w:ascii="Times New Roman" w:eastAsia="Arial Unicode MS" w:hAnsi="Times New Roman" w:cs="Times New Roman"/>
                <w:b/>
                <w:bCs/>
                <w:sz w:val="24"/>
                <w:szCs w:val="24"/>
                <w:bdr w:val="nil"/>
                <w:lang w:val="lt-LT" w:eastAsia="lt-LT"/>
              </w:rPr>
              <w:t xml:space="preserve"> 2023 m. spalio 31 d.</w:t>
            </w:r>
            <w:r w:rsidRPr="008675F7">
              <w:rPr>
                <w:rFonts w:ascii="Times New Roman" w:eastAsia="Arial Unicode MS" w:hAnsi="Times New Roman" w:cs="Times New Roman"/>
                <w:sz w:val="24"/>
                <w:szCs w:val="24"/>
                <w:bdr w:val="nil"/>
                <w:lang w:val="lt-LT" w:eastAsia="lt-LT"/>
              </w:rPr>
              <w:t>, laikantis</w:t>
            </w:r>
            <w:r w:rsidRPr="008675F7">
              <w:rPr>
                <w:rFonts w:ascii="Times New Roman" w:eastAsia="Calibri" w:hAnsi="Times New Roman" w:cs="Times New Roman"/>
                <w:sz w:val="24"/>
                <w:szCs w:val="24"/>
                <w:lang w:val="lt-LT"/>
              </w:rPr>
              <w:t xml:space="preserve"> </w:t>
            </w:r>
            <w:r w:rsidRPr="008675F7">
              <w:rPr>
                <w:rFonts w:ascii="Times New Roman" w:eastAsia="Arial Unicode MS" w:hAnsi="Times New Roman" w:cs="Times New Roman"/>
                <w:sz w:val="24"/>
                <w:szCs w:val="24"/>
                <w:bdr w:val="nil"/>
                <w:lang w:val="lt-LT" w:eastAsia="lt-LT"/>
              </w:rPr>
              <w:t>Paslaugų teikimo grafike nustatytų Paslaugų teikimo terminų. Paslaugų teikimo terminas, įskaitant pratęsimus (jei jie numatyti šioje Sutartyje), ne</w:t>
            </w:r>
            <w:r w:rsidR="29F047F5" w:rsidRPr="008675F7">
              <w:rPr>
                <w:rFonts w:ascii="Times New Roman" w:eastAsia="Arial Unicode MS" w:hAnsi="Times New Roman" w:cs="Times New Roman"/>
                <w:sz w:val="24"/>
                <w:szCs w:val="24"/>
                <w:bdr w:val="nil"/>
                <w:lang w:val="lt-LT" w:eastAsia="lt-LT"/>
              </w:rPr>
              <w:t>gali</w:t>
            </w:r>
            <w:r w:rsidRPr="008675F7">
              <w:rPr>
                <w:rFonts w:ascii="Times New Roman" w:eastAsia="Arial Unicode MS" w:hAnsi="Times New Roman" w:cs="Times New Roman"/>
                <w:sz w:val="24"/>
                <w:szCs w:val="24"/>
                <w:bdr w:val="nil"/>
                <w:lang w:val="lt-LT" w:eastAsia="lt-LT"/>
              </w:rPr>
              <w:t xml:space="preserve"> būti ilgesnis kaip 36 mėnesiai</w:t>
            </w:r>
            <w:r w:rsidR="00EB07E1" w:rsidRPr="008675F7">
              <w:rPr>
                <w:rFonts w:ascii="Times New Roman" w:eastAsia="Arial Unicode MS" w:hAnsi="Times New Roman" w:cs="Times New Roman"/>
                <w:sz w:val="24"/>
                <w:szCs w:val="24"/>
                <w:bdr w:val="nil"/>
                <w:lang w:val="lt-LT" w:eastAsia="lt-LT"/>
              </w:rPr>
              <w:t>.</w:t>
            </w:r>
          </w:p>
        </w:tc>
        <w:tc>
          <w:tcPr>
            <w:tcW w:w="1831" w:type="dxa"/>
          </w:tcPr>
          <w:p w14:paraId="2D7F48C0" w14:textId="0FC3C0AA" w:rsidR="00EB570B" w:rsidRPr="008675F7" w:rsidRDefault="000F680D"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4.4.</w:t>
            </w:r>
          </w:p>
        </w:tc>
      </w:tr>
      <w:tr w:rsidR="008675F7" w:rsidRPr="008675F7" w14:paraId="57A541AA" w14:textId="77777777" w:rsidTr="00A17919">
        <w:trPr>
          <w:trHeight w:val="418"/>
        </w:trPr>
        <w:tc>
          <w:tcPr>
            <w:tcW w:w="2630" w:type="dxa"/>
          </w:tcPr>
          <w:p w14:paraId="2D657ADE" w14:textId="6DFAB917" w:rsidR="00152E08" w:rsidRPr="008675F7" w:rsidRDefault="00152E08" w:rsidP="00152E08">
            <w:pPr>
              <w:pStyle w:val="ListParagraph"/>
              <w:spacing w:line="276" w:lineRule="auto"/>
              <w:ind w:left="0"/>
              <w:jc w:val="both"/>
              <w:rPr>
                <w:rFonts w:eastAsia="Calibri"/>
                <w:b/>
                <w:bCs/>
              </w:rPr>
            </w:pPr>
            <w:r w:rsidRPr="008675F7">
              <w:rPr>
                <w:rFonts w:eastAsia="Calibri"/>
                <w:b/>
                <w:bCs/>
              </w:rPr>
              <w:t>2.2. Paslaugų suteikimo terminas, kai Paslaugos teikiamos etapais/ periodais</w:t>
            </w:r>
          </w:p>
        </w:tc>
        <w:tc>
          <w:tcPr>
            <w:tcW w:w="5037" w:type="dxa"/>
            <w:gridSpan w:val="2"/>
          </w:tcPr>
          <w:p w14:paraId="4D29B142" w14:textId="77777777" w:rsidR="00152E89" w:rsidRPr="008675F7" w:rsidRDefault="00152E89" w:rsidP="00152E89">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Paslaugos turi būti teikiamos etapais. Iš viso yra numatomi 3 etapai:</w:t>
            </w:r>
          </w:p>
          <w:p w14:paraId="538215D4" w14:textId="77777777" w:rsidR="00152E89" w:rsidRPr="008675F7" w:rsidRDefault="00152E89" w:rsidP="00152E89">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I etapas – nuo sutarties įsigaliojimo dienos iki 2022 m. rugpjūčio 31 d. (atliekama 30 proc. paslaugų);</w:t>
            </w:r>
          </w:p>
          <w:p w14:paraId="408C5296" w14:textId="77777777" w:rsidR="00152E89" w:rsidRPr="008675F7" w:rsidRDefault="00152E89" w:rsidP="00152E89">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II etapas – nuo 2022 m. rugsėjo 1 d. iki 2022 m. gruodžio 15 d. (atliekama 40 proc. paslaugų);</w:t>
            </w:r>
          </w:p>
          <w:p w14:paraId="4FAEE286" w14:textId="77777777" w:rsidR="00D27B01" w:rsidRPr="008675F7" w:rsidRDefault="00152E89" w:rsidP="00152E89">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III etapas – nuo 2022 m. gruodžio 16 d. iki 2023 m. spalio 31 d. (atliekama 30 proc. paslaugų).</w:t>
            </w:r>
          </w:p>
          <w:p w14:paraId="27E4A1D7" w14:textId="77777777" w:rsidR="00D27B01" w:rsidRPr="008675F7" w:rsidRDefault="00D27B01" w:rsidP="00152E89">
            <w:pPr>
              <w:spacing w:after="0" w:line="276" w:lineRule="auto"/>
              <w:jc w:val="both"/>
              <w:rPr>
                <w:rFonts w:ascii="Times New Roman" w:hAnsi="Times New Roman" w:cs="Times New Roman"/>
                <w:i/>
                <w:iCs/>
                <w:sz w:val="24"/>
                <w:szCs w:val="24"/>
                <w:lang w:val="lt-LT"/>
              </w:rPr>
            </w:pPr>
          </w:p>
          <w:p w14:paraId="292761A7" w14:textId="177ADF69" w:rsidR="00152E08" w:rsidRPr="008675F7" w:rsidRDefault="00717B8A" w:rsidP="00152E08">
            <w:pPr>
              <w:spacing w:after="0" w:line="276" w:lineRule="auto"/>
              <w:jc w:val="both"/>
              <w:rPr>
                <w:rFonts w:ascii="Times New Roman" w:hAnsi="Times New Roman" w:cs="Times New Roman"/>
                <w:sz w:val="24"/>
                <w:szCs w:val="24"/>
                <w:lang w:val="lt-LT"/>
              </w:rPr>
            </w:pPr>
            <w:r w:rsidRPr="008675F7">
              <w:rPr>
                <w:rFonts w:ascii="Times New Roman" w:eastAsia="Calibri" w:hAnsi="Times New Roman" w:cs="Times New Roman"/>
                <w:sz w:val="24"/>
                <w:szCs w:val="24"/>
                <w:lang w:val="lt-LT"/>
              </w:rPr>
              <w:t xml:space="preserve">Per 2 (dvi) savaites nuo sutarties įsigaliojimo dienos turi būti parengtas ir suderintas su užsakovu Orbeon ataskaitų programavimo grafikas, kuris turi apimti kiekvienos statistinės ataskaitos formuliaro analizės, programavimo, priėmimo testavimo ir tikslinimo terminus, kurie turi prasidėti ne anksčiau nei Statistinių ataskaitų kalendoriuje nurodyti statistinių ataskaitų aprašymo pabaigos terminai ir pasibaigti ne </w:t>
            </w:r>
            <w:r w:rsidRPr="008675F7">
              <w:rPr>
                <w:rFonts w:ascii="Times New Roman" w:eastAsia="Calibri" w:hAnsi="Times New Roman" w:cs="Times New Roman"/>
                <w:sz w:val="24"/>
                <w:szCs w:val="24"/>
                <w:lang w:val="lt-LT"/>
              </w:rPr>
              <w:lastRenderedPageBreak/>
              <w:t xml:space="preserve">vėliau nei duomenų surinkimo pradžios terminai. Kiekvienos Orbeon ataskaitos priėmimo testavimui, kurį vykdys Užsakovas, turi būti numatytas ne trumpesnis nei dvejų savaičių laikotarpis. Orbeon ataskaitų programavimo grafikas turi būti suskirstytas pagal </w:t>
            </w:r>
            <w:r w:rsidR="00B84C01" w:rsidRPr="008675F7">
              <w:rPr>
                <w:rFonts w:ascii="Times New Roman" w:eastAsia="Calibri" w:hAnsi="Times New Roman" w:cs="Times New Roman"/>
                <w:sz w:val="24"/>
                <w:szCs w:val="24"/>
                <w:lang w:val="lt-LT"/>
              </w:rPr>
              <w:t>Specialiosiose sutarties sąlygose 2.</w:t>
            </w:r>
            <w:r w:rsidR="00F31412" w:rsidRPr="008675F7">
              <w:rPr>
                <w:rFonts w:ascii="Times New Roman" w:eastAsia="Calibri" w:hAnsi="Times New Roman" w:cs="Times New Roman"/>
                <w:sz w:val="24"/>
                <w:szCs w:val="24"/>
                <w:lang w:val="lt-LT"/>
              </w:rPr>
              <w:t>2 punkte</w:t>
            </w:r>
            <w:r w:rsidR="00B84C01" w:rsidRPr="008675F7">
              <w:rPr>
                <w:rFonts w:ascii="Times New Roman" w:eastAsia="Calibri" w:hAnsi="Times New Roman" w:cs="Times New Roman"/>
                <w:sz w:val="24"/>
                <w:szCs w:val="24"/>
                <w:lang w:val="lt-LT"/>
              </w:rPr>
              <w:t xml:space="preserve"> </w:t>
            </w:r>
            <w:r w:rsidR="00F31412" w:rsidRPr="008675F7">
              <w:rPr>
                <w:rFonts w:ascii="Times New Roman" w:eastAsia="Calibri" w:hAnsi="Times New Roman" w:cs="Times New Roman"/>
                <w:sz w:val="24"/>
                <w:szCs w:val="24"/>
                <w:lang w:val="lt-LT"/>
              </w:rPr>
              <w:t xml:space="preserve">ir </w:t>
            </w:r>
            <w:r w:rsidRPr="008675F7">
              <w:rPr>
                <w:rFonts w:ascii="Times New Roman" w:eastAsia="Calibri" w:hAnsi="Times New Roman" w:cs="Times New Roman"/>
                <w:sz w:val="24"/>
                <w:szCs w:val="24"/>
                <w:lang w:val="lt-LT"/>
              </w:rPr>
              <w:t>techninės specifikacijos 1</w:t>
            </w:r>
            <w:r w:rsidR="00F31412" w:rsidRPr="008675F7">
              <w:rPr>
                <w:rFonts w:ascii="Times New Roman" w:eastAsia="Calibri" w:hAnsi="Times New Roman" w:cs="Times New Roman"/>
                <w:sz w:val="24"/>
                <w:szCs w:val="24"/>
                <w:lang w:val="lt-LT"/>
              </w:rPr>
              <w:t>3</w:t>
            </w:r>
            <w:r w:rsidRPr="008675F7">
              <w:rPr>
                <w:rFonts w:ascii="Times New Roman" w:eastAsia="Calibri" w:hAnsi="Times New Roman" w:cs="Times New Roman"/>
                <w:sz w:val="24"/>
                <w:szCs w:val="24"/>
                <w:lang w:val="lt-LT"/>
              </w:rPr>
              <w:t xml:space="preserve"> punkte nurodytus etapus.</w:t>
            </w:r>
          </w:p>
        </w:tc>
        <w:tc>
          <w:tcPr>
            <w:tcW w:w="1831" w:type="dxa"/>
          </w:tcPr>
          <w:p w14:paraId="66DA16B0" w14:textId="4073E4B8" w:rsidR="00152E08" w:rsidRPr="008675F7" w:rsidRDefault="0082397A" w:rsidP="00152E08">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lastRenderedPageBreak/>
              <w:t>8.9</w:t>
            </w:r>
          </w:p>
        </w:tc>
      </w:tr>
      <w:tr w:rsidR="008675F7" w:rsidRPr="008675F7" w14:paraId="06892488" w14:textId="77777777" w:rsidTr="008B0270">
        <w:tc>
          <w:tcPr>
            <w:tcW w:w="9498" w:type="dxa"/>
            <w:gridSpan w:val="4"/>
          </w:tcPr>
          <w:p w14:paraId="679CD44B" w14:textId="776A7C2C" w:rsidR="00045E72" w:rsidRPr="008675F7" w:rsidRDefault="00045E72" w:rsidP="00CD5651">
            <w:pPr>
              <w:spacing w:line="276" w:lineRule="auto"/>
              <w:rPr>
                <w:rFonts w:ascii="Times New Roman" w:hAnsi="Times New Roman" w:cs="Times New Roman"/>
                <w:sz w:val="24"/>
                <w:szCs w:val="24"/>
                <w:lang w:val="lt-LT"/>
              </w:rPr>
            </w:pPr>
            <w:r w:rsidRPr="008675F7">
              <w:rPr>
                <w:rFonts w:ascii="Times New Roman" w:eastAsia="Arial Unicode MS" w:hAnsi="Times New Roman" w:cs="Times New Roman"/>
                <w:b/>
                <w:sz w:val="24"/>
                <w:szCs w:val="24"/>
                <w:bdr w:val="nil"/>
                <w:lang w:val="lt-LT" w:eastAsia="lt-LT"/>
              </w:rPr>
              <w:t xml:space="preserve">3. </w:t>
            </w:r>
            <w:r w:rsidRPr="008675F7">
              <w:rPr>
                <w:rFonts w:ascii="Times New Roman" w:eastAsia="Calibri" w:hAnsi="Times New Roman" w:cs="Times New Roman"/>
                <w:b/>
                <w:bCs/>
                <w:sz w:val="24"/>
                <w:szCs w:val="24"/>
                <w:lang w:val="lt-LT"/>
              </w:rPr>
              <w:t>SUTARTIES KAINA IR MOKĖJIMO TVARKA</w:t>
            </w:r>
          </w:p>
        </w:tc>
      </w:tr>
      <w:tr w:rsidR="008675F7" w:rsidRPr="008675F7" w14:paraId="21EFA8F1" w14:textId="77777777" w:rsidTr="00A17919">
        <w:tc>
          <w:tcPr>
            <w:tcW w:w="2630" w:type="dxa"/>
          </w:tcPr>
          <w:p w14:paraId="24EBD347" w14:textId="5DE2963D" w:rsidR="00045E72" w:rsidRPr="008675F7" w:rsidRDefault="00045E72" w:rsidP="00CD5651">
            <w:pPr>
              <w:spacing w:line="276" w:lineRule="auto"/>
              <w:rPr>
                <w:rFonts w:ascii="Times New Roman" w:eastAsia="Arial Unicode MS" w:hAnsi="Times New Roman" w:cs="Times New Roman"/>
                <w:b/>
                <w:bCs/>
                <w:sz w:val="24"/>
                <w:szCs w:val="24"/>
                <w:bdr w:val="nil"/>
                <w:lang w:val="lt-LT" w:eastAsia="lt-LT"/>
              </w:rPr>
            </w:pPr>
            <w:r w:rsidRPr="008675F7">
              <w:rPr>
                <w:rFonts w:ascii="Times New Roman" w:eastAsia="Times New Roman" w:hAnsi="Times New Roman" w:cs="Times New Roman"/>
                <w:b/>
                <w:bCs/>
                <w:sz w:val="24"/>
                <w:szCs w:val="24"/>
                <w:lang w:val="lt-LT"/>
              </w:rPr>
              <w:t>3.1. Sutarčiai taikoma kainodara</w:t>
            </w:r>
          </w:p>
        </w:tc>
        <w:tc>
          <w:tcPr>
            <w:tcW w:w="5037" w:type="dxa"/>
            <w:gridSpan w:val="2"/>
          </w:tcPr>
          <w:p w14:paraId="06151A72" w14:textId="565B71CC" w:rsidR="00045E72" w:rsidRPr="008675F7" w:rsidRDefault="00D27B01" w:rsidP="00CD5651">
            <w:pPr>
              <w:spacing w:line="276" w:lineRule="auto"/>
              <w:jc w:val="both"/>
              <w:rPr>
                <w:rFonts w:ascii="Times New Roman" w:eastAsia="Times New Roman" w:hAnsi="Times New Roman" w:cs="Times New Roman"/>
                <w:sz w:val="24"/>
                <w:szCs w:val="24"/>
                <w:lang w:val="lt-LT"/>
              </w:rPr>
            </w:pPr>
            <w:r w:rsidRPr="008675F7">
              <w:rPr>
                <w:rFonts w:ascii="Times New Roman" w:hAnsi="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 </w:t>
            </w:r>
            <w:r w:rsidRPr="008675F7">
              <w:rPr>
                <w:rFonts w:ascii="Times New Roman" w:hAnsi="Times New Roman"/>
                <w:b/>
                <w:bCs/>
                <w:sz w:val="24"/>
                <w:szCs w:val="24"/>
                <w:lang w:val="lt-LT"/>
              </w:rPr>
              <w:t>Metodika</w:t>
            </w:r>
            <w:r w:rsidRPr="008675F7">
              <w:rPr>
                <w:rFonts w:ascii="Times New Roman" w:hAnsi="Times New Roman"/>
                <w:sz w:val="24"/>
                <w:szCs w:val="24"/>
                <w:lang w:val="lt-LT"/>
              </w:rPr>
              <w:t>) taikoma</w:t>
            </w:r>
            <w:r w:rsidRPr="008675F7">
              <w:t xml:space="preserve"> </w:t>
            </w:r>
            <w:r w:rsidRPr="008675F7">
              <w:rPr>
                <w:rFonts w:ascii="Times New Roman" w:hAnsi="Times New Roman"/>
                <w:b/>
                <w:bCs/>
                <w:i/>
                <w:iCs/>
                <w:sz w:val="24"/>
                <w:szCs w:val="24"/>
                <w:lang w:val="lt-LT"/>
              </w:rPr>
              <w:t>Fiksuotos kainos su peržiūra</w:t>
            </w:r>
            <w:r w:rsidRPr="008675F7">
              <w:rPr>
                <w:rFonts w:ascii="Times New Roman" w:hAnsi="Times New Roman"/>
                <w:sz w:val="24"/>
                <w:szCs w:val="24"/>
                <w:lang w:val="lt-LT"/>
              </w:rPr>
              <w:t xml:space="preserve"> kainodara.</w:t>
            </w:r>
          </w:p>
        </w:tc>
        <w:tc>
          <w:tcPr>
            <w:tcW w:w="1831" w:type="dxa"/>
          </w:tcPr>
          <w:p w14:paraId="72A43E1C" w14:textId="6ED06CD5" w:rsidR="00045E72" w:rsidRPr="008675F7" w:rsidRDefault="00045E72"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6.1</w:t>
            </w:r>
          </w:p>
        </w:tc>
      </w:tr>
      <w:tr w:rsidR="008675F7" w:rsidRPr="008675F7" w14:paraId="7FBD1F6A" w14:textId="77777777" w:rsidTr="00A17919">
        <w:tc>
          <w:tcPr>
            <w:tcW w:w="2630" w:type="dxa"/>
          </w:tcPr>
          <w:p w14:paraId="4120B91D" w14:textId="7100BC59" w:rsidR="00AD15DC" w:rsidRPr="008675F7" w:rsidRDefault="005A650F" w:rsidP="00CD5651">
            <w:pPr>
              <w:pStyle w:val="ListParagraph"/>
              <w:spacing w:line="276" w:lineRule="auto"/>
              <w:ind w:left="0"/>
              <w:jc w:val="both"/>
              <w:rPr>
                <w:rFonts w:eastAsia="Calibri"/>
                <w:b/>
                <w:bCs/>
              </w:rPr>
            </w:pPr>
            <w:r w:rsidRPr="008675F7">
              <w:rPr>
                <w:b/>
                <w:bCs/>
                <w:bdr w:val="nil"/>
              </w:rPr>
              <w:t>3.2. Pradinės Sutarties vertė</w:t>
            </w:r>
          </w:p>
        </w:tc>
        <w:tc>
          <w:tcPr>
            <w:tcW w:w="5037" w:type="dxa"/>
            <w:gridSpan w:val="2"/>
          </w:tcPr>
          <w:p w14:paraId="45684323" w14:textId="6FB05F13" w:rsidR="005A650F" w:rsidRPr="008675F7" w:rsidRDefault="6137EB53" w:rsidP="00CD5651">
            <w:pPr>
              <w:spacing w:line="276" w:lineRule="auto"/>
              <w:jc w:val="both"/>
              <w:rPr>
                <w:rFonts w:ascii="Times New Roman" w:eastAsia="Times New Roman" w:hAnsi="Times New Roman" w:cs="Times New Roman"/>
                <w:i/>
                <w:iCs/>
                <w:sz w:val="24"/>
                <w:szCs w:val="24"/>
                <w:lang w:val="lt-LT" w:eastAsia="lt-LT"/>
              </w:rPr>
            </w:pPr>
            <w:r w:rsidRPr="008675F7">
              <w:rPr>
                <w:rFonts w:ascii="Times New Roman" w:eastAsia="Times New Roman" w:hAnsi="Times New Roman" w:cs="Times New Roman"/>
                <w:sz w:val="24"/>
                <w:szCs w:val="24"/>
                <w:bdr w:val="nil"/>
                <w:lang w:val="lt-LT" w:eastAsia="lt-LT"/>
              </w:rPr>
              <w:t xml:space="preserve">Pradinės Sutarties vertė yra </w:t>
            </w:r>
            <w:r w:rsidR="00E878EA" w:rsidRPr="008675F7">
              <w:rPr>
                <w:rFonts w:ascii="Times New Roman" w:eastAsia="Times New Roman" w:hAnsi="Times New Roman" w:cs="Times New Roman"/>
                <w:b/>
                <w:bCs/>
                <w:sz w:val="24"/>
                <w:szCs w:val="24"/>
                <w:bdr w:val="nil"/>
                <w:lang w:val="lt-LT" w:eastAsia="lt-LT"/>
              </w:rPr>
              <w:t>148 000,00</w:t>
            </w:r>
            <w:r w:rsidRPr="008675F7">
              <w:rPr>
                <w:rFonts w:ascii="Times New Roman" w:eastAsia="Times New Roman" w:hAnsi="Times New Roman" w:cs="Times New Roman"/>
                <w:sz w:val="24"/>
                <w:szCs w:val="24"/>
                <w:bdr w:val="nil"/>
                <w:lang w:val="lt-LT" w:eastAsia="lt-LT"/>
              </w:rPr>
              <w:t xml:space="preserve"> </w:t>
            </w:r>
            <w:r w:rsidRPr="008675F7">
              <w:rPr>
                <w:rFonts w:ascii="Times New Roman" w:eastAsia="Times New Roman" w:hAnsi="Times New Roman" w:cs="Times New Roman"/>
                <w:b/>
                <w:bCs/>
                <w:sz w:val="24"/>
                <w:szCs w:val="24"/>
                <w:lang w:val="lt-LT" w:eastAsia="lt-LT"/>
              </w:rPr>
              <w:t>Eur</w:t>
            </w:r>
            <w:r w:rsidRPr="008675F7">
              <w:rPr>
                <w:rFonts w:ascii="Times New Roman" w:eastAsia="Times New Roman" w:hAnsi="Times New Roman" w:cs="Times New Roman"/>
                <w:sz w:val="24"/>
                <w:szCs w:val="24"/>
                <w:lang w:val="lt-LT" w:eastAsia="lt-LT"/>
              </w:rPr>
              <w:t xml:space="preserve"> (</w:t>
            </w:r>
            <w:r w:rsidR="004B5DDB" w:rsidRPr="008675F7">
              <w:rPr>
                <w:rFonts w:ascii="Times New Roman" w:eastAsia="Times New Roman" w:hAnsi="Times New Roman" w:cs="Times New Roman"/>
                <w:sz w:val="24"/>
                <w:szCs w:val="24"/>
                <w:lang w:val="lt-LT" w:eastAsia="lt-LT"/>
              </w:rPr>
              <w:t>vienas šimtas keturiasdešimt aštuoni tūkstančiai eurų, 00 ct</w:t>
            </w:r>
            <w:r w:rsidRPr="008675F7">
              <w:rPr>
                <w:rFonts w:ascii="Times New Roman" w:eastAsia="Times New Roman" w:hAnsi="Times New Roman" w:cs="Times New Roman"/>
                <w:sz w:val="24"/>
                <w:szCs w:val="24"/>
                <w:lang w:val="lt-LT" w:eastAsia="lt-LT"/>
              </w:rPr>
              <w:t>),</w:t>
            </w:r>
            <w:r w:rsidRPr="008675F7">
              <w:rPr>
                <w:rFonts w:ascii="Times New Roman" w:eastAsia="Times New Roman" w:hAnsi="Times New Roman" w:cs="Times New Roman"/>
                <w:sz w:val="24"/>
                <w:szCs w:val="24"/>
                <w:bdr w:val="nil"/>
                <w:lang w:val="lt-LT" w:eastAsia="lt-LT"/>
              </w:rPr>
              <w:t xml:space="preserve"> </w:t>
            </w:r>
            <w:r w:rsidRPr="008675F7">
              <w:rPr>
                <w:rFonts w:ascii="Times New Roman" w:eastAsia="Times New Roman" w:hAnsi="Times New Roman" w:cs="Times New Roman"/>
                <w:b/>
                <w:bCs/>
                <w:sz w:val="24"/>
                <w:szCs w:val="24"/>
                <w:bdr w:val="nil"/>
                <w:lang w:val="lt-LT" w:eastAsia="lt-LT"/>
              </w:rPr>
              <w:t>be pridėtinės vertės mokesčio</w:t>
            </w:r>
            <w:r w:rsidRPr="008675F7">
              <w:rPr>
                <w:rFonts w:ascii="Times New Roman" w:eastAsia="Times New Roman" w:hAnsi="Times New Roman" w:cs="Times New Roman"/>
                <w:sz w:val="24"/>
                <w:szCs w:val="24"/>
                <w:bdr w:val="nil"/>
                <w:lang w:val="lt-LT" w:eastAsia="lt-LT"/>
              </w:rPr>
              <w:t xml:space="preserve"> (toliau – </w:t>
            </w:r>
            <w:r w:rsidRPr="008675F7">
              <w:rPr>
                <w:rFonts w:ascii="Times New Roman" w:eastAsia="Times New Roman" w:hAnsi="Times New Roman" w:cs="Times New Roman"/>
                <w:b/>
                <w:bCs/>
                <w:sz w:val="24"/>
                <w:szCs w:val="24"/>
                <w:bdr w:val="nil"/>
                <w:lang w:val="lt-LT" w:eastAsia="lt-LT"/>
              </w:rPr>
              <w:t>PVM</w:t>
            </w:r>
            <w:r w:rsidRPr="008675F7">
              <w:rPr>
                <w:rFonts w:ascii="Times New Roman" w:eastAsia="Times New Roman" w:hAnsi="Times New Roman" w:cs="Times New Roman"/>
                <w:sz w:val="24"/>
                <w:szCs w:val="24"/>
                <w:bdr w:val="nil"/>
                <w:lang w:val="lt-LT" w:eastAsia="lt-LT"/>
              </w:rPr>
              <w:t xml:space="preserve">). PVM sudaro </w:t>
            </w:r>
            <w:r w:rsidR="00E878EA" w:rsidRPr="008675F7">
              <w:rPr>
                <w:rFonts w:ascii="Times New Roman" w:eastAsia="Times New Roman" w:hAnsi="Times New Roman" w:cs="Times New Roman"/>
                <w:b/>
                <w:bCs/>
                <w:sz w:val="24"/>
                <w:szCs w:val="24"/>
                <w:lang w:val="lt-LT" w:eastAsia="lt-LT"/>
              </w:rPr>
              <w:t xml:space="preserve">31 080,00 </w:t>
            </w:r>
            <w:r w:rsidRPr="008675F7">
              <w:rPr>
                <w:rFonts w:ascii="Times New Roman" w:eastAsia="Times New Roman" w:hAnsi="Times New Roman" w:cs="Times New Roman"/>
                <w:b/>
                <w:bCs/>
                <w:sz w:val="24"/>
                <w:szCs w:val="24"/>
                <w:lang w:val="lt-LT" w:eastAsia="lt-LT"/>
              </w:rPr>
              <w:t>Eur</w:t>
            </w:r>
            <w:r w:rsidRPr="008675F7">
              <w:rPr>
                <w:rFonts w:ascii="Times New Roman" w:eastAsia="Times New Roman" w:hAnsi="Times New Roman" w:cs="Times New Roman"/>
                <w:sz w:val="24"/>
                <w:szCs w:val="24"/>
                <w:lang w:val="lt-LT" w:eastAsia="lt-LT"/>
              </w:rPr>
              <w:t xml:space="preserve"> </w:t>
            </w:r>
            <w:r w:rsidR="004B5DDB" w:rsidRPr="008675F7">
              <w:rPr>
                <w:rFonts w:ascii="Times New Roman" w:eastAsia="Times New Roman" w:hAnsi="Times New Roman" w:cs="Times New Roman"/>
                <w:sz w:val="24"/>
                <w:szCs w:val="24"/>
                <w:lang w:val="lt-LT" w:eastAsia="lt-LT"/>
              </w:rPr>
              <w:t>(trisdešimt vienas tūkstantis aštuoniasdešimt eurų, 00 ct</w:t>
            </w:r>
            <w:r w:rsidRPr="008675F7">
              <w:rPr>
                <w:rFonts w:ascii="Times New Roman" w:eastAsia="Times New Roman" w:hAnsi="Times New Roman" w:cs="Times New Roman"/>
                <w:sz w:val="24"/>
                <w:szCs w:val="24"/>
                <w:lang w:val="lt-LT" w:eastAsia="lt-LT"/>
              </w:rPr>
              <w:t>).</w:t>
            </w:r>
          </w:p>
          <w:p w14:paraId="1F6A6068" w14:textId="429BC2BF" w:rsidR="00AD15DC" w:rsidRPr="008675F7" w:rsidRDefault="6137EB53" w:rsidP="00CD5651">
            <w:pPr>
              <w:spacing w:line="276" w:lineRule="auto"/>
              <w:jc w:val="both"/>
              <w:rPr>
                <w:rFonts w:ascii="Times New Roman" w:hAnsi="Times New Roman" w:cs="Times New Roman"/>
                <w:sz w:val="24"/>
                <w:szCs w:val="24"/>
                <w:lang w:val="lt-LT"/>
              </w:rPr>
            </w:pPr>
            <w:r w:rsidRPr="008675F7">
              <w:rPr>
                <w:rFonts w:ascii="Times New Roman" w:eastAsia="Times New Roman" w:hAnsi="Times New Roman" w:cs="Times New Roman"/>
                <w:sz w:val="24"/>
                <w:szCs w:val="24"/>
                <w:lang w:val="lt-LT" w:eastAsia="lt-LT"/>
              </w:rPr>
              <w:t xml:space="preserve">Šioje Sutartyje </w:t>
            </w:r>
            <w:r w:rsidRPr="008675F7">
              <w:rPr>
                <w:rFonts w:ascii="Times New Roman" w:eastAsia="Times New Roman" w:hAnsi="Times New Roman" w:cs="Times New Roman"/>
                <w:sz w:val="24"/>
                <w:szCs w:val="24"/>
                <w:bdr w:val="nil"/>
                <w:lang w:val="lt-LT" w:eastAsia="lt-LT"/>
              </w:rPr>
              <w:t xml:space="preserve">Pradinės Sutarties vertė yra lygi </w:t>
            </w:r>
            <w:r w:rsidRPr="008675F7">
              <w:rPr>
                <w:rFonts w:ascii="Times New Roman" w:eastAsia="Times New Roman" w:hAnsi="Times New Roman" w:cs="Times New Roman"/>
                <w:sz w:val="24"/>
                <w:szCs w:val="24"/>
                <w:lang w:val="lt-LT" w:eastAsia="lt-LT"/>
              </w:rPr>
              <w:t>laimėjusio tiekėjo pasiūlymo kainai be PVM, nurodytai už visą Sutartyje nurodytą perkamų paslaugų kiekį ir (ar) apimtį</w:t>
            </w:r>
            <w:r w:rsidR="00C019B6" w:rsidRPr="008675F7">
              <w:rPr>
                <w:rFonts w:ascii="Times New Roman" w:eastAsia="Times New Roman" w:hAnsi="Times New Roman" w:cs="Times New Roman"/>
                <w:sz w:val="24"/>
                <w:szCs w:val="24"/>
                <w:lang w:val="lt-LT" w:eastAsia="lt-LT"/>
              </w:rPr>
              <w:t>.</w:t>
            </w:r>
          </w:p>
        </w:tc>
        <w:tc>
          <w:tcPr>
            <w:tcW w:w="1831" w:type="dxa"/>
          </w:tcPr>
          <w:p w14:paraId="4F014B93" w14:textId="163D08F3" w:rsidR="00AD15DC" w:rsidRPr="008675F7" w:rsidRDefault="005A650F"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6.1, 6.2</w:t>
            </w:r>
          </w:p>
        </w:tc>
      </w:tr>
      <w:tr w:rsidR="008675F7" w:rsidRPr="008675F7" w14:paraId="19BE6245" w14:textId="77777777" w:rsidTr="00A17919">
        <w:tc>
          <w:tcPr>
            <w:tcW w:w="2630" w:type="dxa"/>
          </w:tcPr>
          <w:p w14:paraId="1C39AE6D" w14:textId="4C0D9111" w:rsidR="00764E2A" w:rsidRPr="008675F7" w:rsidRDefault="6315F4AE" w:rsidP="00CD5651">
            <w:pPr>
              <w:pStyle w:val="ListParagraph"/>
              <w:spacing w:line="276" w:lineRule="auto"/>
              <w:ind w:left="0"/>
              <w:jc w:val="both"/>
              <w:rPr>
                <w:rFonts w:eastAsia="Calibri"/>
                <w:b/>
                <w:bCs/>
                <w:i/>
                <w:iCs/>
              </w:rPr>
            </w:pPr>
            <w:r w:rsidRPr="008675F7">
              <w:rPr>
                <w:rFonts w:eastAsia="Calibri"/>
                <w:b/>
                <w:bCs/>
              </w:rPr>
              <w:t>3.3. Sutarties kaina</w:t>
            </w:r>
          </w:p>
          <w:p w14:paraId="65EFC1A6" w14:textId="77777777" w:rsidR="00045E72" w:rsidRPr="008675F7"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037" w:type="dxa"/>
            <w:gridSpan w:val="2"/>
          </w:tcPr>
          <w:p w14:paraId="39E4F3B1" w14:textId="1A97774D" w:rsidR="00B57E5B" w:rsidRPr="008675F7" w:rsidRDefault="00764E2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8675F7">
              <w:rPr>
                <w:rFonts w:ascii="Times New Roman" w:eastAsia="Times New Roman" w:hAnsi="Times New Roman" w:cs="Times New Roman"/>
                <w:sz w:val="24"/>
                <w:szCs w:val="24"/>
                <w:lang w:val="lt-LT" w:eastAsia="lt-LT"/>
              </w:rPr>
              <w:t>Sutarties kaina yra</w:t>
            </w:r>
            <w:r w:rsidR="00BF4542" w:rsidRPr="008675F7">
              <w:rPr>
                <w:rFonts w:ascii="Times New Roman" w:eastAsia="Times New Roman" w:hAnsi="Times New Roman" w:cs="Times New Roman"/>
                <w:sz w:val="24"/>
                <w:szCs w:val="24"/>
                <w:lang w:val="lt-LT" w:eastAsia="lt-LT"/>
              </w:rPr>
              <w:t xml:space="preserve"> </w:t>
            </w:r>
            <w:r w:rsidR="00BF4542" w:rsidRPr="008675F7">
              <w:rPr>
                <w:rFonts w:ascii="Times New Roman" w:eastAsia="Times New Roman" w:hAnsi="Times New Roman" w:cs="Times New Roman"/>
                <w:b/>
                <w:bCs/>
                <w:sz w:val="24"/>
                <w:szCs w:val="24"/>
                <w:lang w:val="lt-LT" w:eastAsia="lt-LT"/>
              </w:rPr>
              <w:t>179 080,00</w:t>
            </w:r>
            <w:r w:rsidRPr="008675F7">
              <w:rPr>
                <w:rFonts w:ascii="Times New Roman" w:eastAsia="Times New Roman" w:hAnsi="Times New Roman" w:cs="Times New Roman"/>
                <w:b/>
                <w:bCs/>
                <w:sz w:val="24"/>
                <w:szCs w:val="24"/>
                <w:lang w:val="lt-LT" w:eastAsia="lt-LT"/>
              </w:rPr>
              <w:t xml:space="preserve"> Eur</w:t>
            </w:r>
            <w:r w:rsidRPr="008675F7">
              <w:rPr>
                <w:rFonts w:ascii="Times New Roman" w:eastAsia="Times New Roman" w:hAnsi="Times New Roman" w:cs="Times New Roman"/>
                <w:sz w:val="24"/>
                <w:szCs w:val="24"/>
                <w:lang w:val="lt-LT" w:eastAsia="lt-LT"/>
              </w:rPr>
              <w:t xml:space="preserve"> </w:t>
            </w:r>
            <w:r w:rsidRPr="008675F7">
              <w:rPr>
                <w:rFonts w:ascii="Times New Roman" w:eastAsia="Times New Roman" w:hAnsi="Times New Roman" w:cs="Times New Roman"/>
                <w:sz w:val="24"/>
                <w:szCs w:val="24"/>
                <w:lang w:val="lt-LT"/>
              </w:rPr>
              <w:t>(</w:t>
            </w:r>
            <w:r w:rsidR="001B1F46" w:rsidRPr="008675F7">
              <w:rPr>
                <w:rFonts w:ascii="Times New Roman" w:eastAsia="Times New Roman" w:hAnsi="Times New Roman" w:cs="Times New Roman"/>
                <w:sz w:val="24"/>
                <w:szCs w:val="24"/>
                <w:lang w:val="lt-LT"/>
              </w:rPr>
              <w:t>vienas šimtas septyniasdešimt devyni tūkstančiai aštuoniasdešimt eurų, 00 ct</w:t>
            </w:r>
            <w:r w:rsidRPr="008675F7">
              <w:rPr>
                <w:rFonts w:ascii="Times New Roman" w:eastAsia="Times New Roman" w:hAnsi="Times New Roman" w:cs="Times New Roman"/>
                <w:sz w:val="24"/>
                <w:szCs w:val="24"/>
                <w:lang w:val="lt-LT"/>
              </w:rPr>
              <w:t>)</w:t>
            </w:r>
            <w:r w:rsidRPr="008675F7">
              <w:rPr>
                <w:rFonts w:ascii="Times New Roman" w:eastAsia="Times New Roman" w:hAnsi="Times New Roman" w:cs="Times New Roman"/>
                <w:sz w:val="24"/>
                <w:szCs w:val="24"/>
                <w:lang w:val="lt-LT" w:eastAsia="lt-LT"/>
              </w:rPr>
              <w:t xml:space="preserve"> </w:t>
            </w:r>
            <w:r w:rsidRPr="008675F7">
              <w:rPr>
                <w:rFonts w:ascii="Times New Roman" w:eastAsia="Times New Roman" w:hAnsi="Times New Roman" w:cs="Times New Roman"/>
                <w:b/>
                <w:bCs/>
                <w:sz w:val="24"/>
                <w:szCs w:val="24"/>
                <w:lang w:val="lt-LT" w:eastAsia="lt-LT"/>
              </w:rPr>
              <w:t>su PVM</w:t>
            </w:r>
            <w:r w:rsidRPr="008675F7">
              <w:rPr>
                <w:rFonts w:ascii="Times New Roman" w:eastAsia="Times New Roman" w:hAnsi="Times New Roman" w:cs="Times New Roman"/>
                <w:sz w:val="24"/>
                <w:szCs w:val="24"/>
                <w:lang w:val="lt-LT" w:eastAsia="lt-LT"/>
              </w:rPr>
              <w:t xml:space="preserve">. </w:t>
            </w:r>
          </w:p>
        </w:tc>
        <w:tc>
          <w:tcPr>
            <w:tcW w:w="1831" w:type="dxa"/>
          </w:tcPr>
          <w:p w14:paraId="1F65A6D8" w14:textId="7520F69C" w:rsidR="00045E72" w:rsidRPr="008675F7" w:rsidRDefault="00764E2A"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w:t>
            </w:r>
            <w:r w:rsidR="009260E8" w:rsidRPr="008675F7">
              <w:rPr>
                <w:rFonts w:ascii="Times New Roman" w:hAnsi="Times New Roman" w:cs="Times New Roman"/>
                <w:sz w:val="24"/>
                <w:szCs w:val="24"/>
                <w:lang w:val="lt-LT"/>
              </w:rPr>
              <w:t>1</w:t>
            </w:r>
            <w:r w:rsidR="00B57E5B" w:rsidRPr="008675F7">
              <w:rPr>
                <w:rFonts w:ascii="Times New Roman" w:hAnsi="Times New Roman" w:cs="Times New Roman"/>
                <w:sz w:val="24"/>
                <w:szCs w:val="24"/>
                <w:lang w:val="lt-LT"/>
              </w:rPr>
              <w:t>, 6.14-6.16</w:t>
            </w:r>
          </w:p>
        </w:tc>
      </w:tr>
      <w:tr w:rsidR="008675F7" w:rsidRPr="008675F7" w14:paraId="5783705D" w14:textId="77777777" w:rsidTr="00D139E7">
        <w:trPr>
          <w:trHeight w:val="777"/>
        </w:trPr>
        <w:tc>
          <w:tcPr>
            <w:tcW w:w="2630" w:type="dxa"/>
          </w:tcPr>
          <w:p w14:paraId="678D9D2A" w14:textId="7FBB3D0F" w:rsidR="00764E2A" w:rsidRPr="008675F7" w:rsidRDefault="00764E2A" w:rsidP="00CD5651">
            <w:pPr>
              <w:pStyle w:val="ListParagraph"/>
              <w:spacing w:line="276" w:lineRule="auto"/>
              <w:ind w:left="0"/>
              <w:jc w:val="both"/>
              <w:rPr>
                <w:rFonts w:eastAsia="Calibri"/>
                <w:b/>
                <w:bCs/>
              </w:rPr>
            </w:pPr>
            <w:r w:rsidRPr="008675F7">
              <w:rPr>
                <w:rFonts w:eastAsia="Arial Unicode MS"/>
                <w:b/>
                <w:bCs/>
                <w:bdr w:val="nil"/>
              </w:rPr>
              <w:t xml:space="preserve">3.4. Sutarties kainos/ įkainių perskaičiavimas </w:t>
            </w:r>
          </w:p>
          <w:p w14:paraId="5C1B1F6D" w14:textId="77777777" w:rsidR="00045E72" w:rsidRPr="008675F7"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037" w:type="dxa"/>
            <w:gridSpan w:val="2"/>
          </w:tcPr>
          <w:p w14:paraId="17918073" w14:textId="6DDF333D" w:rsidR="00045E72" w:rsidRPr="008675F7" w:rsidRDefault="00764E2A" w:rsidP="00CD5651">
            <w:pPr>
              <w:spacing w:after="0" w:line="276" w:lineRule="auto"/>
              <w:jc w:val="both"/>
              <w:rPr>
                <w:rFonts w:ascii="Times New Roman" w:eastAsia="Times New Roman" w:hAnsi="Times New Roman" w:cs="Times New Roman"/>
                <w:sz w:val="24"/>
                <w:szCs w:val="24"/>
                <w:lang w:val="lt-LT"/>
              </w:rPr>
            </w:pPr>
            <w:r w:rsidRPr="008675F7">
              <w:rPr>
                <w:rFonts w:ascii="Times New Roman" w:eastAsia="Times New Roman" w:hAnsi="Times New Roman" w:cs="Times New Roman"/>
                <w:sz w:val="24"/>
                <w:szCs w:val="24"/>
                <w:lang w:val="lt-LT"/>
              </w:rPr>
              <w:t>Sutarties kaina / įkainiai bus perskaičiuojami</w:t>
            </w:r>
            <w:r w:rsidR="00C336B8" w:rsidRPr="008675F7">
              <w:rPr>
                <w:rFonts w:ascii="Times New Roman" w:eastAsia="Times New Roman" w:hAnsi="Times New Roman" w:cs="Times New Roman"/>
                <w:sz w:val="24"/>
                <w:szCs w:val="24"/>
                <w:lang w:val="lt-LT"/>
              </w:rPr>
              <w:t xml:space="preserve"> </w:t>
            </w:r>
            <w:r w:rsidRPr="008675F7">
              <w:rPr>
                <w:rFonts w:ascii="Times New Roman" w:eastAsia="Times New Roman" w:hAnsi="Times New Roman" w:cs="Times New Roman"/>
                <w:sz w:val="24"/>
                <w:szCs w:val="24"/>
                <w:lang w:val="lt-LT"/>
              </w:rPr>
              <w:t>dėl PVM tarifo pasikeitimo</w:t>
            </w:r>
            <w:r w:rsidR="00D139E7" w:rsidRPr="008675F7">
              <w:rPr>
                <w:rFonts w:ascii="Times New Roman" w:eastAsia="Times New Roman" w:hAnsi="Times New Roman" w:cs="Times New Roman"/>
                <w:sz w:val="24"/>
                <w:szCs w:val="24"/>
                <w:lang w:val="lt-LT"/>
              </w:rPr>
              <w:t>.</w:t>
            </w:r>
          </w:p>
        </w:tc>
        <w:tc>
          <w:tcPr>
            <w:tcW w:w="1831" w:type="dxa"/>
          </w:tcPr>
          <w:p w14:paraId="43F98C2D" w14:textId="63F120DE" w:rsidR="00045E72" w:rsidRPr="008675F7" w:rsidRDefault="00764E2A"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w:t>
            </w:r>
            <w:r w:rsidR="009260E8" w:rsidRPr="008675F7">
              <w:rPr>
                <w:rFonts w:ascii="Times New Roman" w:hAnsi="Times New Roman" w:cs="Times New Roman"/>
                <w:sz w:val="24"/>
                <w:szCs w:val="24"/>
                <w:lang w:val="lt-LT"/>
              </w:rPr>
              <w:t>3</w:t>
            </w:r>
            <w:r w:rsidR="0082397A" w:rsidRPr="008675F7">
              <w:rPr>
                <w:rFonts w:ascii="Times New Roman" w:hAnsi="Times New Roman" w:cs="Times New Roman"/>
                <w:sz w:val="24"/>
                <w:szCs w:val="24"/>
                <w:lang w:val="lt-LT"/>
              </w:rPr>
              <w:t>, 6.4</w:t>
            </w:r>
          </w:p>
        </w:tc>
      </w:tr>
      <w:tr w:rsidR="008675F7" w:rsidRPr="008675F7" w14:paraId="6C741243" w14:textId="77777777" w:rsidTr="00A17919">
        <w:tc>
          <w:tcPr>
            <w:tcW w:w="2630" w:type="dxa"/>
          </w:tcPr>
          <w:p w14:paraId="425A9211" w14:textId="72104E72" w:rsidR="00E22494" w:rsidRPr="008675F7" w:rsidRDefault="00E22494" w:rsidP="00CD5651">
            <w:pPr>
              <w:pStyle w:val="ListParagraph"/>
              <w:spacing w:line="276" w:lineRule="auto"/>
              <w:ind w:left="0"/>
              <w:jc w:val="both"/>
              <w:rPr>
                <w:rFonts w:eastAsia="Calibri"/>
                <w:b/>
                <w:bCs/>
                <w:i/>
                <w:iCs/>
              </w:rPr>
            </w:pPr>
            <w:r w:rsidRPr="008675F7">
              <w:rPr>
                <w:rFonts w:eastAsia="Arial Unicode MS"/>
                <w:b/>
                <w:bCs/>
                <w:bdr w:val="nil"/>
              </w:rPr>
              <w:t>3.5. Atsiskaitymo su Tiekėju terminas</w:t>
            </w:r>
          </w:p>
        </w:tc>
        <w:tc>
          <w:tcPr>
            <w:tcW w:w="5037" w:type="dxa"/>
            <w:gridSpan w:val="2"/>
          </w:tcPr>
          <w:p w14:paraId="27A27137" w14:textId="7EB8A56C" w:rsidR="00E22494" w:rsidRPr="008675F7" w:rsidRDefault="0034010A" w:rsidP="00CD5651">
            <w:pPr>
              <w:spacing w:line="276" w:lineRule="auto"/>
              <w:rPr>
                <w:rFonts w:ascii="Times New Roman" w:hAnsi="Times New Roman" w:cs="Times New Roman"/>
                <w:sz w:val="24"/>
                <w:szCs w:val="24"/>
                <w:lang w:val="lt-LT"/>
              </w:rPr>
            </w:pPr>
            <w:r w:rsidRPr="008675F7">
              <w:rPr>
                <w:rFonts w:ascii="Times New Roman" w:eastAsia="Arial Unicode MS" w:hAnsi="Times New Roman" w:cs="Times New Roman"/>
                <w:iCs/>
                <w:sz w:val="24"/>
                <w:szCs w:val="24"/>
                <w:bdr w:val="nil"/>
                <w:lang w:val="lt-LT" w:eastAsia="lt-LT"/>
              </w:rPr>
              <w:t>30 kalendorinių dienų</w:t>
            </w:r>
            <w:r w:rsidR="00214233" w:rsidRPr="008675F7">
              <w:rPr>
                <w:rFonts w:ascii="Times New Roman" w:eastAsia="Arial Unicode MS" w:hAnsi="Times New Roman" w:cs="Times New Roman"/>
                <w:iCs/>
                <w:sz w:val="24"/>
                <w:szCs w:val="24"/>
                <w:bdr w:val="nil"/>
                <w:lang w:val="lt-LT" w:eastAsia="lt-LT"/>
              </w:rPr>
              <w:t>.</w:t>
            </w:r>
          </w:p>
        </w:tc>
        <w:tc>
          <w:tcPr>
            <w:tcW w:w="1831" w:type="dxa"/>
          </w:tcPr>
          <w:p w14:paraId="1DDE190F" w14:textId="53489070" w:rsidR="00E22494" w:rsidRPr="008675F7" w:rsidRDefault="00E22494"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w:t>
            </w:r>
            <w:r w:rsidR="009260E8" w:rsidRPr="008675F7">
              <w:rPr>
                <w:rFonts w:ascii="Times New Roman" w:hAnsi="Times New Roman" w:cs="Times New Roman"/>
                <w:sz w:val="24"/>
                <w:szCs w:val="24"/>
                <w:lang w:val="lt-LT"/>
              </w:rPr>
              <w:t>6</w:t>
            </w:r>
          </w:p>
        </w:tc>
      </w:tr>
      <w:tr w:rsidR="008675F7" w:rsidRPr="008675F7" w14:paraId="19133B1C" w14:textId="77777777" w:rsidTr="00A17919">
        <w:tc>
          <w:tcPr>
            <w:tcW w:w="2630" w:type="dxa"/>
          </w:tcPr>
          <w:p w14:paraId="3BED8EEC" w14:textId="3529A8F3" w:rsidR="00E22494" w:rsidRPr="008675F7" w:rsidRDefault="59FA1F36" w:rsidP="00CD5651">
            <w:pPr>
              <w:spacing w:line="276" w:lineRule="auto"/>
              <w:rPr>
                <w:rFonts w:ascii="Times New Roman" w:eastAsia="Arial Unicode MS" w:hAnsi="Times New Roman" w:cs="Times New Roman"/>
                <w:b/>
                <w:sz w:val="24"/>
                <w:szCs w:val="24"/>
                <w:bdr w:val="nil"/>
                <w:lang w:val="lt-LT"/>
              </w:rPr>
            </w:pPr>
            <w:r w:rsidRPr="008675F7">
              <w:rPr>
                <w:rFonts w:ascii="Times New Roman" w:eastAsia="Arial Unicode MS" w:hAnsi="Times New Roman" w:cs="Times New Roman"/>
                <w:b/>
                <w:sz w:val="24"/>
                <w:szCs w:val="24"/>
                <w:bdr w:val="nil"/>
                <w:lang w:val="lt-LT" w:eastAsia="lt-LT"/>
              </w:rPr>
              <w:t>3.</w:t>
            </w:r>
            <w:r w:rsidR="00224FBD" w:rsidRPr="008675F7">
              <w:rPr>
                <w:rFonts w:ascii="Times New Roman" w:eastAsia="Arial Unicode MS" w:hAnsi="Times New Roman" w:cs="Times New Roman"/>
                <w:b/>
                <w:sz w:val="24"/>
                <w:szCs w:val="24"/>
                <w:bdr w:val="nil"/>
                <w:lang w:val="lt-LT" w:eastAsia="lt-LT"/>
              </w:rPr>
              <w:t>6</w:t>
            </w:r>
            <w:r w:rsidRPr="008675F7">
              <w:rPr>
                <w:rFonts w:ascii="Times New Roman" w:eastAsia="Arial Unicode MS" w:hAnsi="Times New Roman" w:cs="Times New Roman"/>
                <w:b/>
                <w:sz w:val="24"/>
                <w:szCs w:val="24"/>
                <w:bdr w:val="nil"/>
                <w:lang w:val="lt-LT" w:eastAsia="lt-LT"/>
              </w:rPr>
              <w:t xml:space="preserve">. </w:t>
            </w:r>
            <w:r w:rsidRPr="008675F7">
              <w:rPr>
                <w:rFonts w:ascii="Times New Roman" w:eastAsia="Arial Unicode MS" w:hAnsi="Times New Roman" w:cs="Times New Roman"/>
                <w:b/>
                <w:sz w:val="24"/>
                <w:szCs w:val="24"/>
                <w:lang w:val="lt-LT"/>
              </w:rPr>
              <w:t>Atsiskaitymas su</w:t>
            </w:r>
            <w:r w:rsidR="29609724" w:rsidRPr="008675F7">
              <w:rPr>
                <w:rFonts w:ascii="Times New Roman" w:eastAsia="Arial Unicode MS" w:hAnsi="Times New Roman" w:cs="Times New Roman"/>
                <w:b/>
                <w:sz w:val="24"/>
                <w:szCs w:val="24"/>
                <w:lang w:val="lt-LT"/>
              </w:rPr>
              <w:t xml:space="preserve"> </w:t>
            </w:r>
            <w:r w:rsidRPr="008675F7">
              <w:rPr>
                <w:rFonts w:ascii="Times New Roman" w:eastAsia="Arial Unicode MS" w:hAnsi="Times New Roman" w:cs="Times New Roman"/>
                <w:b/>
                <w:sz w:val="24"/>
                <w:szCs w:val="24"/>
                <w:lang w:val="lt-LT"/>
              </w:rPr>
              <w:t>Tiekėju</w:t>
            </w:r>
            <w:r w:rsidR="52C248D3" w:rsidRPr="008675F7">
              <w:rPr>
                <w:rFonts w:ascii="Times New Roman" w:eastAsia="Arial Unicode MS" w:hAnsi="Times New Roman" w:cs="Times New Roman"/>
                <w:b/>
                <w:sz w:val="24"/>
                <w:szCs w:val="24"/>
                <w:lang w:val="lt-LT"/>
              </w:rPr>
              <w:t xml:space="preserve"> </w:t>
            </w:r>
            <w:r w:rsidR="11C19CA4" w:rsidRPr="008675F7">
              <w:rPr>
                <w:rFonts w:ascii="Times New Roman" w:eastAsia="Arial Unicode MS" w:hAnsi="Times New Roman" w:cs="Times New Roman"/>
                <w:b/>
                <w:sz w:val="24"/>
                <w:szCs w:val="24"/>
                <w:lang w:val="lt-LT"/>
              </w:rPr>
              <w:t>(</w:t>
            </w:r>
            <w:r w:rsidR="52C248D3" w:rsidRPr="008675F7">
              <w:rPr>
                <w:rFonts w:ascii="Times New Roman" w:eastAsia="Arial Unicode MS" w:hAnsi="Times New Roman" w:cs="Times New Roman"/>
                <w:b/>
                <w:sz w:val="24"/>
                <w:szCs w:val="24"/>
                <w:lang w:val="lt-LT"/>
              </w:rPr>
              <w:t>etapais</w:t>
            </w:r>
            <w:r w:rsidR="66D1D255" w:rsidRPr="008675F7">
              <w:rPr>
                <w:rFonts w:ascii="Times New Roman" w:eastAsia="Arial Unicode MS" w:hAnsi="Times New Roman" w:cs="Times New Roman"/>
                <w:b/>
                <w:sz w:val="24"/>
                <w:szCs w:val="24"/>
                <w:lang w:val="lt-LT"/>
              </w:rPr>
              <w:t>/periodiškai)</w:t>
            </w:r>
          </w:p>
        </w:tc>
        <w:tc>
          <w:tcPr>
            <w:tcW w:w="5037" w:type="dxa"/>
            <w:gridSpan w:val="2"/>
          </w:tcPr>
          <w:p w14:paraId="2390D3DF" w14:textId="4A534680" w:rsidR="00E22494" w:rsidRPr="008675F7" w:rsidRDefault="00FA73E9" w:rsidP="00CD5651">
            <w:pPr>
              <w:spacing w:after="0" w:line="276" w:lineRule="auto"/>
              <w:jc w:val="both"/>
              <w:rPr>
                <w:rFonts w:ascii="Times New Roman" w:eastAsia="Times New Roman" w:hAnsi="Times New Roman" w:cs="Times New Roman"/>
                <w:sz w:val="24"/>
                <w:szCs w:val="24"/>
                <w:lang w:val="lt-LT"/>
              </w:rPr>
            </w:pPr>
            <w:r w:rsidRPr="008675F7">
              <w:rPr>
                <w:rFonts w:ascii="Times New Roman" w:eastAsia="Arial Unicode MS" w:hAnsi="Times New Roman" w:cs="Times New Roman"/>
                <w:sz w:val="24"/>
                <w:szCs w:val="24"/>
                <w:bdr w:val="nil"/>
                <w:lang w:val="lt-LT" w:eastAsia="lt-LT"/>
              </w:rPr>
              <w:t>Ne vėliau kaip per 30 (trisdešimt) kalendorinių dienų</w:t>
            </w:r>
            <w:r w:rsidR="00E22494" w:rsidRPr="008675F7">
              <w:rPr>
                <w:rFonts w:ascii="Times New Roman" w:eastAsia="Arial Unicode MS" w:hAnsi="Times New Roman" w:cs="Times New Roman"/>
                <w:i/>
                <w:iCs/>
                <w:sz w:val="24"/>
                <w:szCs w:val="24"/>
                <w:bdr w:val="nil"/>
                <w:lang w:val="lt-LT" w:eastAsia="lt-LT"/>
              </w:rPr>
              <w:t xml:space="preserve"> </w:t>
            </w:r>
            <w:r w:rsidR="00E22494" w:rsidRPr="008675F7">
              <w:rPr>
                <w:rFonts w:ascii="Times New Roman" w:eastAsia="Times New Roman" w:hAnsi="Times New Roman" w:cs="Times New Roman"/>
                <w:sz w:val="24"/>
                <w:szCs w:val="24"/>
                <w:lang w:val="lt-LT"/>
              </w:rPr>
              <w:t xml:space="preserve">nuo sąskaitos faktūros </w:t>
            </w:r>
            <w:r w:rsidR="00E22494" w:rsidRPr="008675F7">
              <w:rPr>
                <w:rFonts w:ascii="Times New Roman" w:eastAsia="Calibri" w:hAnsi="Times New Roman" w:cs="Times New Roman"/>
                <w:spacing w:val="-1"/>
                <w:sz w:val="24"/>
                <w:szCs w:val="24"/>
                <w:lang w:val="lt-LT"/>
              </w:rPr>
              <w:t>priėmimo dienos</w:t>
            </w:r>
            <w:r w:rsidR="00E22494" w:rsidRPr="008675F7">
              <w:rPr>
                <w:rFonts w:ascii="Times New Roman" w:eastAsia="Times New Roman" w:hAnsi="Times New Roman" w:cs="Times New Roman"/>
                <w:sz w:val="24"/>
                <w:szCs w:val="24"/>
                <w:lang w:val="lt-LT"/>
              </w:rPr>
              <w:t>, kurią Tiekėjas Užsakovui pateikia ne vėliau, kaip per</w:t>
            </w:r>
            <w:r w:rsidR="00163D0C" w:rsidRPr="008675F7">
              <w:rPr>
                <w:rFonts w:ascii="Times New Roman" w:eastAsia="Times New Roman" w:hAnsi="Times New Roman" w:cs="Times New Roman"/>
                <w:sz w:val="24"/>
                <w:szCs w:val="24"/>
                <w:lang w:val="lt-LT"/>
              </w:rPr>
              <w:t xml:space="preserve"> 2 (dvi) darbo dienas</w:t>
            </w:r>
            <w:r w:rsidR="00E22494" w:rsidRPr="008675F7">
              <w:rPr>
                <w:rFonts w:ascii="Times New Roman" w:eastAsia="Arial Unicode MS" w:hAnsi="Times New Roman" w:cs="Times New Roman"/>
                <w:i/>
                <w:iCs/>
                <w:sz w:val="24"/>
                <w:szCs w:val="24"/>
                <w:bdr w:val="nil"/>
                <w:lang w:val="lt-LT" w:eastAsia="lt-LT"/>
              </w:rPr>
              <w:t xml:space="preserve"> </w:t>
            </w:r>
            <w:r w:rsidR="00E22494" w:rsidRPr="008675F7">
              <w:rPr>
                <w:rFonts w:ascii="Times New Roman" w:eastAsia="Times New Roman" w:hAnsi="Times New Roman" w:cs="Times New Roman"/>
                <w:sz w:val="24"/>
                <w:szCs w:val="24"/>
                <w:lang w:val="lt-LT"/>
              </w:rPr>
              <w:t>nuo atitinkamo Paslaugų perdavimo–priėmimo akto pasirašymo dienos, etapais</w:t>
            </w:r>
            <w:r w:rsidR="00163D0C" w:rsidRPr="008675F7">
              <w:rPr>
                <w:rFonts w:ascii="Times New Roman" w:eastAsia="Times New Roman" w:hAnsi="Times New Roman" w:cs="Times New Roman"/>
                <w:sz w:val="24"/>
                <w:szCs w:val="24"/>
                <w:lang w:val="lt-LT"/>
              </w:rPr>
              <w:t>, tai yra įvykdžius Orbeon ataskaitų programavimo</w:t>
            </w:r>
            <w:r w:rsidR="00C910AA" w:rsidRPr="008675F7">
              <w:rPr>
                <w:rFonts w:ascii="Times New Roman" w:eastAsia="Times New Roman" w:hAnsi="Times New Roman" w:cs="Times New Roman"/>
                <w:sz w:val="24"/>
                <w:szCs w:val="24"/>
                <w:lang w:val="lt-LT"/>
              </w:rPr>
              <w:t xml:space="preserve"> grafike numatytus darbų etapus: už I etapą sumoka 30 proc., už II etapą – 40 proc., už III etapą</w:t>
            </w:r>
            <w:r w:rsidR="007E0FBF" w:rsidRPr="008675F7">
              <w:rPr>
                <w:rFonts w:ascii="Times New Roman" w:eastAsia="Times New Roman" w:hAnsi="Times New Roman" w:cs="Times New Roman"/>
                <w:sz w:val="24"/>
                <w:szCs w:val="24"/>
                <w:lang w:val="lt-LT"/>
              </w:rPr>
              <w:t xml:space="preserve"> </w:t>
            </w:r>
            <w:r w:rsidR="00C910AA" w:rsidRPr="008675F7">
              <w:rPr>
                <w:rFonts w:ascii="Times New Roman" w:eastAsia="Times New Roman" w:hAnsi="Times New Roman" w:cs="Times New Roman"/>
                <w:sz w:val="24"/>
                <w:szCs w:val="24"/>
                <w:lang w:val="lt-LT"/>
              </w:rPr>
              <w:t>– 30 proc. nuo Sutarties kainos.</w:t>
            </w:r>
          </w:p>
        </w:tc>
        <w:tc>
          <w:tcPr>
            <w:tcW w:w="1831" w:type="dxa"/>
          </w:tcPr>
          <w:p w14:paraId="061CC737" w14:textId="18E01F68" w:rsidR="00E22494" w:rsidRPr="008675F7" w:rsidRDefault="00E22494"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w:t>
            </w:r>
            <w:r w:rsidR="009260E8" w:rsidRPr="008675F7">
              <w:rPr>
                <w:rFonts w:ascii="Times New Roman" w:hAnsi="Times New Roman" w:cs="Times New Roman"/>
                <w:sz w:val="24"/>
                <w:szCs w:val="24"/>
                <w:lang w:val="lt-LT"/>
              </w:rPr>
              <w:t>7</w:t>
            </w:r>
          </w:p>
        </w:tc>
      </w:tr>
      <w:tr w:rsidR="008675F7" w:rsidRPr="008675F7" w14:paraId="76D87F46" w14:textId="77777777" w:rsidTr="00A17919">
        <w:tc>
          <w:tcPr>
            <w:tcW w:w="2630" w:type="dxa"/>
          </w:tcPr>
          <w:p w14:paraId="202C9894" w14:textId="69218968" w:rsidR="002C109D" w:rsidRPr="008675F7" w:rsidRDefault="002C109D" w:rsidP="00CD5651">
            <w:pPr>
              <w:spacing w:line="276" w:lineRule="auto"/>
              <w:rPr>
                <w:rFonts w:ascii="Times New Roman" w:eastAsia="Arial Unicode MS" w:hAnsi="Times New Roman" w:cs="Times New Roman"/>
                <w:b/>
                <w:sz w:val="24"/>
                <w:szCs w:val="24"/>
                <w:bdr w:val="nil"/>
                <w:lang w:val="lt-LT" w:eastAsia="lt-LT"/>
              </w:rPr>
            </w:pPr>
            <w:r w:rsidRPr="008675F7">
              <w:rPr>
                <w:rFonts w:ascii="Times New Roman" w:eastAsia="Arial Unicode MS" w:hAnsi="Times New Roman" w:cs="Times New Roman"/>
                <w:b/>
                <w:sz w:val="24"/>
                <w:szCs w:val="24"/>
                <w:bdr w:val="nil"/>
                <w:lang w:val="lt-LT" w:eastAsia="lt-LT"/>
              </w:rPr>
              <w:t>3.</w:t>
            </w:r>
            <w:r w:rsidR="001D5DE8" w:rsidRPr="008675F7">
              <w:rPr>
                <w:rFonts w:ascii="Times New Roman" w:eastAsia="Arial Unicode MS" w:hAnsi="Times New Roman" w:cs="Times New Roman"/>
                <w:b/>
                <w:sz w:val="24"/>
                <w:szCs w:val="24"/>
                <w:bdr w:val="nil"/>
                <w:lang w:val="lt-LT" w:eastAsia="lt-LT"/>
              </w:rPr>
              <w:t>7</w:t>
            </w:r>
            <w:r w:rsidRPr="008675F7">
              <w:rPr>
                <w:rFonts w:ascii="Times New Roman" w:eastAsia="Arial Unicode MS" w:hAnsi="Times New Roman" w:cs="Times New Roman"/>
                <w:b/>
                <w:sz w:val="24"/>
                <w:szCs w:val="24"/>
                <w:bdr w:val="nil"/>
                <w:lang w:val="lt-LT" w:eastAsia="lt-LT"/>
              </w:rPr>
              <w:t xml:space="preserve">. Avansas </w:t>
            </w:r>
          </w:p>
        </w:tc>
        <w:tc>
          <w:tcPr>
            <w:tcW w:w="5037" w:type="dxa"/>
            <w:gridSpan w:val="2"/>
          </w:tcPr>
          <w:p w14:paraId="69E62514" w14:textId="1F3DE204" w:rsidR="002C109D" w:rsidRPr="008675F7" w:rsidRDefault="00EB570B" w:rsidP="00CD5651">
            <w:pPr>
              <w:spacing w:after="0" w:line="276" w:lineRule="auto"/>
              <w:jc w:val="both"/>
              <w:rPr>
                <w:rFonts w:ascii="Times New Roman" w:eastAsia="Arial Unicode MS" w:hAnsi="Times New Roman" w:cs="Times New Roman"/>
                <w:sz w:val="24"/>
                <w:szCs w:val="24"/>
                <w:lang w:val="lt-LT" w:eastAsia="lt-LT"/>
              </w:rPr>
            </w:pPr>
            <w:r w:rsidRPr="008675F7">
              <w:rPr>
                <w:rFonts w:ascii="Times New Roman" w:eastAsia="Calibri" w:hAnsi="Times New Roman" w:cs="Times New Roman"/>
                <w:sz w:val="24"/>
                <w:szCs w:val="24"/>
                <w:lang w:val="lt-LT"/>
              </w:rPr>
              <w:t>Netaikoma</w:t>
            </w:r>
            <w:r w:rsidR="002C109D" w:rsidRPr="008675F7">
              <w:rPr>
                <w:rFonts w:ascii="Times New Roman" w:eastAsia="Times New Roman" w:hAnsi="Times New Roman" w:cs="Times New Roman"/>
                <w:i/>
                <w:iCs/>
                <w:sz w:val="24"/>
                <w:szCs w:val="24"/>
                <w:lang w:val="lt-LT" w:eastAsia="lt-LT"/>
              </w:rPr>
              <w:t xml:space="preserve"> </w:t>
            </w:r>
          </w:p>
        </w:tc>
        <w:tc>
          <w:tcPr>
            <w:tcW w:w="1831" w:type="dxa"/>
          </w:tcPr>
          <w:p w14:paraId="3D295CC3" w14:textId="2C1957AA" w:rsidR="002C109D" w:rsidRPr="008675F7" w:rsidRDefault="002C109D"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6.1</w:t>
            </w:r>
            <w:r w:rsidR="009260E8" w:rsidRPr="008675F7">
              <w:rPr>
                <w:rFonts w:ascii="Times New Roman" w:hAnsi="Times New Roman" w:cs="Times New Roman"/>
                <w:sz w:val="24"/>
                <w:szCs w:val="24"/>
                <w:lang w:val="lt-LT"/>
              </w:rPr>
              <w:t>0</w:t>
            </w:r>
            <w:r w:rsidRPr="008675F7">
              <w:rPr>
                <w:rFonts w:ascii="Times New Roman" w:hAnsi="Times New Roman" w:cs="Times New Roman"/>
                <w:sz w:val="24"/>
                <w:szCs w:val="24"/>
                <w:lang w:val="lt-LT"/>
              </w:rPr>
              <w:t>-6.1</w:t>
            </w:r>
            <w:r w:rsidR="009260E8" w:rsidRPr="008675F7">
              <w:rPr>
                <w:rFonts w:ascii="Times New Roman" w:hAnsi="Times New Roman" w:cs="Times New Roman"/>
                <w:sz w:val="24"/>
                <w:szCs w:val="24"/>
                <w:lang w:val="lt-LT"/>
              </w:rPr>
              <w:t>2</w:t>
            </w:r>
          </w:p>
        </w:tc>
      </w:tr>
      <w:tr w:rsidR="008675F7" w:rsidRPr="008675F7" w14:paraId="505F4B7C" w14:textId="77777777" w:rsidTr="008B0270">
        <w:tc>
          <w:tcPr>
            <w:tcW w:w="9498" w:type="dxa"/>
            <w:gridSpan w:val="4"/>
          </w:tcPr>
          <w:p w14:paraId="7731E65C" w14:textId="56008B07" w:rsidR="002C109D" w:rsidRPr="008675F7" w:rsidRDefault="002C109D" w:rsidP="00E37ADB">
            <w:pPr>
              <w:spacing w:line="276" w:lineRule="auto"/>
              <w:jc w:val="center"/>
              <w:rPr>
                <w:rFonts w:ascii="Times New Roman" w:hAnsi="Times New Roman" w:cs="Times New Roman"/>
                <w:sz w:val="24"/>
                <w:szCs w:val="24"/>
                <w:lang w:val="lt-LT"/>
              </w:rPr>
            </w:pPr>
            <w:r w:rsidRPr="008675F7">
              <w:rPr>
                <w:rFonts w:ascii="Times New Roman" w:eastAsia="Times New Roman" w:hAnsi="Times New Roman" w:cs="Times New Roman"/>
                <w:b/>
                <w:bCs/>
                <w:sz w:val="24"/>
                <w:szCs w:val="24"/>
                <w:lang w:val="lt-LT"/>
              </w:rPr>
              <w:lastRenderedPageBreak/>
              <w:t xml:space="preserve">4. </w:t>
            </w:r>
            <w:r w:rsidR="000F680D" w:rsidRPr="008675F7">
              <w:rPr>
                <w:rFonts w:ascii="Times New Roman" w:eastAsia="Times New Roman" w:hAnsi="Times New Roman" w:cs="Times New Roman"/>
                <w:b/>
                <w:bCs/>
                <w:sz w:val="24"/>
                <w:szCs w:val="24"/>
                <w:lang w:val="lt-LT"/>
              </w:rPr>
              <w:t xml:space="preserve">PAPILDOMAS </w:t>
            </w:r>
            <w:r w:rsidRPr="008675F7">
              <w:rPr>
                <w:rFonts w:ascii="Times New Roman" w:eastAsia="Times New Roman" w:hAnsi="Times New Roman" w:cs="Times New Roman"/>
                <w:b/>
                <w:bCs/>
                <w:sz w:val="24"/>
                <w:szCs w:val="24"/>
                <w:lang w:val="lt-LT"/>
              </w:rPr>
              <w:t>SUTARTIES ĮVYKDYMO UŽTIKRINIMAS</w:t>
            </w:r>
          </w:p>
        </w:tc>
      </w:tr>
      <w:tr w:rsidR="008675F7" w:rsidRPr="008675F7" w14:paraId="56C78478" w14:textId="77777777" w:rsidTr="008B0270">
        <w:tc>
          <w:tcPr>
            <w:tcW w:w="9498" w:type="dxa"/>
            <w:gridSpan w:val="4"/>
          </w:tcPr>
          <w:p w14:paraId="2D0FEB6D" w14:textId="0B155200" w:rsidR="00E04419" w:rsidRPr="008675F7" w:rsidRDefault="00E04419" w:rsidP="00CD5651">
            <w:pPr>
              <w:spacing w:line="276" w:lineRule="auto"/>
              <w:jc w:val="both"/>
              <w:rPr>
                <w:rFonts w:ascii="Times New Roman" w:eastAsia="Calibri" w:hAnsi="Times New Roman" w:cs="Times New Roman"/>
                <w:i/>
                <w:iCs/>
                <w:sz w:val="24"/>
                <w:szCs w:val="24"/>
                <w:lang w:val="lt-LT"/>
              </w:rPr>
            </w:pPr>
            <w:r w:rsidRPr="008675F7">
              <w:rPr>
                <w:rFonts w:ascii="Times New Roman" w:eastAsia="Calibri" w:hAnsi="Times New Roman" w:cs="Times New Roman"/>
                <w:sz w:val="24"/>
                <w:szCs w:val="24"/>
                <w:lang w:val="lt-LT"/>
              </w:rPr>
              <w:t xml:space="preserve">4.1. </w:t>
            </w:r>
            <w:r w:rsidR="7968DB42" w:rsidRPr="008675F7">
              <w:rPr>
                <w:rFonts w:ascii="Times New Roman" w:eastAsia="Calibri" w:hAnsi="Times New Roman" w:cs="Times New Roman"/>
                <w:sz w:val="24"/>
                <w:szCs w:val="24"/>
                <w:lang w:val="lt-LT"/>
              </w:rPr>
              <w:t xml:space="preserve">Reikalaujamas </w:t>
            </w:r>
            <w:r w:rsidR="000F680D" w:rsidRPr="008675F7">
              <w:rPr>
                <w:rFonts w:ascii="Times New Roman" w:eastAsia="Calibri" w:hAnsi="Times New Roman" w:cs="Times New Roman"/>
                <w:sz w:val="24"/>
                <w:szCs w:val="24"/>
                <w:lang w:val="lt-LT"/>
              </w:rPr>
              <w:t>papildomas s</w:t>
            </w:r>
            <w:r w:rsidR="7968DB42" w:rsidRPr="008675F7">
              <w:rPr>
                <w:rFonts w:ascii="Times New Roman" w:eastAsia="Calibri" w:hAnsi="Times New Roman" w:cs="Times New Roman"/>
                <w:sz w:val="24"/>
                <w:szCs w:val="24"/>
                <w:lang w:val="lt-LT"/>
              </w:rPr>
              <w:t>utarties įvykdymo užtikrinimas:</w:t>
            </w:r>
          </w:p>
        </w:tc>
      </w:tr>
      <w:tr w:rsidR="008675F7" w:rsidRPr="008675F7" w14:paraId="374B1D27" w14:textId="77777777" w:rsidTr="00A17919">
        <w:tc>
          <w:tcPr>
            <w:tcW w:w="2630" w:type="dxa"/>
          </w:tcPr>
          <w:p w14:paraId="6E671CB9" w14:textId="2555F01C" w:rsidR="00106A1E" w:rsidRPr="008675F7" w:rsidRDefault="00E04419" w:rsidP="00CD5651">
            <w:pPr>
              <w:spacing w:line="276" w:lineRule="auto"/>
              <w:jc w:val="both"/>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 xml:space="preserve">4.1. </w:t>
            </w:r>
            <w:r w:rsidR="00106A1E" w:rsidRPr="008675F7">
              <w:rPr>
                <w:rFonts w:ascii="Times New Roman" w:hAnsi="Times New Roman" w:cs="Times New Roman"/>
                <w:b/>
                <w:bCs/>
                <w:sz w:val="24"/>
                <w:szCs w:val="24"/>
                <w:lang w:val="lt-LT"/>
              </w:rPr>
              <w:t>Sutarties įvykdymo užtikrinimo būdas</w:t>
            </w:r>
          </w:p>
        </w:tc>
        <w:tc>
          <w:tcPr>
            <w:tcW w:w="5037" w:type="dxa"/>
            <w:gridSpan w:val="2"/>
          </w:tcPr>
          <w:p w14:paraId="34979A91" w14:textId="2597FAA0" w:rsidR="00D03357" w:rsidRPr="008675F7" w:rsidRDefault="00D03357" w:rsidP="00CD5651">
            <w:pPr>
              <w:spacing w:after="0"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Užtikrinimo būdas, apimantis netesybų mokėjimą:</w:t>
            </w:r>
            <w:r w:rsidRPr="008675F7">
              <w:rPr>
                <w:rFonts w:ascii="Times New Roman" w:hAnsi="Times New Roman" w:cs="Times New Roman"/>
                <w:i/>
                <w:iCs/>
                <w:sz w:val="24"/>
                <w:szCs w:val="24"/>
                <w:lang w:val="lt-LT"/>
              </w:rPr>
              <w:t xml:space="preserve"> </w:t>
            </w:r>
            <w:r w:rsidR="00106A1E" w:rsidRPr="008675F7">
              <w:rPr>
                <w:rFonts w:ascii="Times New Roman" w:hAnsi="Times New Roman" w:cs="Times New Roman"/>
                <w:sz w:val="24"/>
                <w:szCs w:val="24"/>
                <w:lang w:val="lt-LT"/>
              </w:rPr>
              <w:t>Banko garantija/ Draudimo bendrovės laidavimo raštas su polisu</w:t>
            </w:r>
            <w:r w:rsidR="00E24E4E" w:rsidRPr="008675F7">
              <w:rPr>
                <w:rFonts w:ascii="Times New Roman" w:hAnsi="Times New Roman" w:cs="Times New Roman"/>
                <w:sz w:val="24"/>
                <w:szCs w:val="24"/>
                <w:lang w:val="lt-LT"/>
              </w:rPr>
              <w:t>.</w:t>
            </w:r>
          </w:p>
        </w:tc>
        <w:tc>
          <w:tcPr>
            <w:tcW w:w="1831" w:type="dxa"/>
          </w:tcPr>
          <w:p w14:paraId="37118C96" w14:textId="4206442D" w:rsidR="00106A1E" w:rsidRPr="008675F7" w:rsidRDefault="00D45C78"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7.1.-7.2</w:t>
            </w:r>
            <w:r w:rsidR="00BA23C9" w:rsidRPr="008675F7">
              <w:rPr>
                <w:rFonts w:ascii="Times New Roman" w:hAnsi="Times New Roman" w:cs="Times New Roman"/>
                <w:sz w:val="24"/>
                <w:szCs w:val="24"/>
                <w:lang w:val="lt-LT"/>
              </w:rPr>
              <w:t>, 7.5</w:t>
            </w:r>
          </w:p>
        </w:tc>
      </w:tr>
      <w:tr w:rsidR="008675F7" w:rsidRPr="008675F7" w14:paraId="0ABC08D4" w14:textId="77777777" w:rsidTr="00A17919">
        <w:tc>
          <w:tcPr>
            <w:tcW w:w="2630" w:type="dxa"/>
          </w:tcPr>
          <w:p w14:paraId="58569A30" w14:textId="675E7B7F" w:rsidR="00106A1E" w:rsidRPr="008675F7" w:rsidRDefault="00E04419" w:rsidP="00CD5651">
            <w:pPr>
              <w:spacing w:after="0" w:line="276" w:lineRule="auto"/>
              <w:jc w:val="both"/>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 xml:space="preserve">4.2. </w:t>
            </w:r>
            <w:r w:rsidR="00106A1E" w:rsidRPr="008675F7">
              <w:rPr>
                <w:rFonts w:ascii="Times New Roman" w:hAnsi="Times New Roman" w:cs="Times New Roman"/>
                <w:b/>
                <w:bCs/>
                <w:sz w:val="24"/>
                <w:szCs w:val="24"/>
                <w:lang w:val="lt-LT"/>
              </w:rPr>
              <w:t xml:space="preserve">Sutarties įvykdymo užtikrinimo pateikimo terminas </w:t>
            </w:r>
          </w:p>
        </w:tc>
        <w:tc>
          <w:tcPr>
            <w:tcW w:w="5037" w:type="dxa"/>
            <w:gridSpan w:val="2"/>
          </w:tcPr>
          <w:p w14:paraId="1CDA9CA8" w14:textId="76165E43" w:rsidR="00106A1E" w:rsidRPr="008675F7" w:rsidRDefault="00BA49BF" w:rsidP="00CD5651">
            <w:pPr>
              <w:autoSpaceDE w:val="0"/>
              <w:autoSpaceDN w:val="0"/>
              <w:adjustRightInd w:val="0"/>
              <w:spacing w:after="0" w:line="276" w:lineRule="auto"/>
              <w:rPr>
                <w:rFonts w:ascii="Times New Roman" w:eastAsia="Times New Roman" w:hAnsi="Times New Roman" w:cs="Times New Roman"/>
                <w:i/>
                <w:iCs/>
                <w:sz w:val="24"/>
                <w:szCs w:val="24"/>
                <w:lang w:val="lt-LT"/>
              </w:rPr>
            </w:pPr>
            <w:r w:rsidRPr="008675F7">
              <w:rPr>
                <w:rFonts w:ascii="Times New Roman" w:eastAsia="Arial Unicode MS" w:hAnsi="Times New Roman" w:cs="Times New Roman"/>
                <w:sz w:val="24"/>
                <w:szCs w:val="24"/>
                <w:bdr w:val="nil"/>
                <w:lang w:val="lt-LT" w:eastAsia="lt-LT"/>
              </w:rPr>
              <w:t xml:space="preserve">Ne vėliau kaip per 5 (penkias) darbo dienas </w:t>
            </w:r>
            <w:r w:rsidR="04394260" w:rsidRPr="008675F7">
              <w:rPr>
                <w:rFonts w:ascii="Times New Roman" w:eastAsia="Arial Unicode MS" w:hAnsi="Times New Roman" w:cs="Times New Roman"/>
                <w:sz w:val="24"/>
                <w:szCs w:val="24"/>
                <w:bdr w:val="nil"/>
                <w:lang w:val="lt-LT" w:eastAsia="lt-LT"/>
              </w:rPr>
              <w:t>nuo Sutarties pasirašymo dienos</w:t>
            </w:r>
            <w:r w:rsidR="00BD6D86" w:rsidRPr="008675F7">
              <w:rPr>
                <w:rFonts w:ascii="Times New Roman" w:eastAsia="Arial Unicode MS" w:hAnsi="Times New Roman" w:cs="Times New Roman"/>
                <w:sz w:val="24"/>
                <w:szCs w:val="24"/>
                <w:bdr w:val="nil"/>
                <w:lang w:val="lt-LT" w:eastAsia="lt-LT"/>
              </w:rPr>
              <w:t>.</w:t>
            </w:r>
          </w:p>
        </w:tc>
        <w:tc>
          <w:tcPr>
            <w:tcW w:w="1831" w:type="dxa"/>
          </w:tcPr>
          <w:p w14:paraId="09B89F18" w14:textId="05723975" w:rsidR="00106A1E" w:rsidRPr="008675F7" w:rsidRDefault="00E04419"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7.1</w:t>
            </w:r>
          </w:p>
        </w:tc>
      </w:tr>
      <w:tr w:rsidR="008675F7" w:rsidRPr="008675F7" w14:paraId="64A6873F" w14:textId="77777777" w:rsidTr="00A17919">
        <w:tc>
          <w:tcPr>
            <w:tcW w:w="2630" w:type="dxa"/>
          </w:tcPr>
          <w:p w14:paraId="6AAB6DD4" w14:textId="66A6DD76" w:rsidR="00106A1E" w:rsidRPr="008675F7" w:rsidRDefault="00E04419" w:rsidP="00CD5651">
            <w:pPr>
              <w:spacing w:after="0" w:line="276" w:lineRule="auto"/>
              <w:jc w:val="both"/>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 xml:space="preserve">4.3. </w:t>
            </w:r>
            <w:r w:rsidR="00106A1E" w:rsidRPr="008675F7">
              <w:rPr>
                <w:rFonts w:ascii="Times New Roman" w:hAnsi="Times New Roman" w:cs="Times New Roman"/>
                <w:b/>
                <w:bCs/>
                <w:sz w:val="24"/>
                <w:szCs w:val="24"/>
                <w:lang w:val="lt-LT"/>
              </w:rPr>
              <w:t>Sutarties įvykdymo užtikrinimo vertės dydis</w:t>
            </w:r>
          </w:p>
        </w:tc>
        <w:tc>
          <w:tcPr>
            <w:tcW w:w="5037" w:type="dxa"/>
            <w:gridSpan w:val="2"/>
          </w:tcPr>
          <w:p w14:paraId="3D97F658" w14:textId="0C3373D0" w:rsidR="00106A1E" w:rsidRPr="008675F7" w:rsidRDefault="0004072F" w:rsidP="00CD5651">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8675F7">
              <w:rPr>
                <w:rFonts w:ascii="Times New Roman" w:eastAsia="Times New Roman" w:hAnsi="Times New Roman" w:cs="Times New Roman"/>
                <w:iCs/>
                <w:sz w:val="24"/>
                <w:szCs w:val="24"/>
                <w:lang w:val="lt-LT"/>
              </w:rPr>
              <w:t>7</w:t>
            </w:r>
            <w:r w:rsidR="00106A1E" w:rsidRPr="008675F7">
              <w:rPr>
                <w:rFonts w:ascii="Times New Roman" w:eastAsia="Times New Roman" w:hAnsi="Times New Roman" w:cs="Times New Roman"/>
                <w:iCs/>
                <w:sz w:val="24"/>
                <w:szCs w:val="24"/>
                <w:lang w:val="lt-LT"/>
              </w:rPr>
              <w:t xml:space="preserve"> proc. pradinės Sutarties vertės.</w:t>
            </w:r>
          </w:p>
        </w:tc>
        <w:tc>
          <w:tcPr>
            <w:tcW w:w="1831" w:type="dxa"/>
          </w:tcPr>
          <w:p w14:paraId="09D25228" w14:textId="0A12FF72" w:rsidR="00106A1E" w:rsidRPr="008675F7" w:rsidRDefault="00D01D49"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7.2</w:t>
            </w:r>
          </w:p>
        </w:tc>
      </w:tr>
      <w:tr w:rsidR="008675F7" w:rsidRPr="008675F7" w14:paraId="4ED87310" w14:textId="77777777" w:rsidTr="00A17919">
        <w:tc>
          <w:tcPr>
            <w:tcW w:w="2630" w:type="dxa"/>
          </w:tcPr>
          <w:p w14:paraId="57AA1FA8" w14:textId="4BAD636C" w:rsidR="00106A1E" w:rsidRPr="008675F7" w:rsidRDefault="00E04419" w:rsidP="00CD5651">
            <w:pPr>
              <w:spacing w:after="0" w:line="276" w:lineRule="auto"/>
              <w:jc w:val="both"/>
              <w:rPr>
                <w:rFonts w:ascii="Times New Roman" w:hAnsi="Times New Roman" w:cs="Times New Roman"/>
                <w:i/>
                <w:iCs/>
                <w:sz w:val="24"/>
                <w:szCs w:val="24"/>
                <w:lang w:val="lt-LT"/>
              </w:rPr>
            </w:pPr>
            <w:r w:rsidRPr="008675F7">
              <w:rPr>
                <w:rFonts w:ascii="Times New Roman" w:hAnsi="Times New Roman" w:cs="Times New Roman"/>
                <w:b/>
                <w:bCs/>
                <w:sz w:val="24"/>
                <w:szCs w:val="24"/>
                <w:lang w:val="lt-LT"/>
              </w:rPr>
              <w:t xml:space="preserve">4.4. </w:t>
            </w:r>
            <w:r w:rsidR="00106A1E" w:rsidRPr="008675F7">
              <w:rPr>
                <w:rFonts w:ascii="Times New Roman" w:hAnsi="Times New Roman" w:cs="Times New Roman"/>
                <w:b/>
                <w:bCs/>
                <w:sz w:val="24"/>
                <w:szCs w:val="24"/>
                <w:lang w:val="lt-LT"/>
              </w:rPr>
              <w:t>Sutarties įvykdymo užtikrinimo galiojimo terminas</w:t>
            </w:r>
          </w:p>
        </w:tc>
        <w:tc>
          <w:tcPr>
            <w:tcW w:w="5037" w:type="dxa"/>
            <w:gridSpan w:val="2"/>
          </w:tcPr>
          <w:p w14:paraId="4DF937A6" w14:textId="43FE2853" w:rsidR="00106A1E" w:rsidRPr="008675F7" w:rsidRDefault="006C32E3" w:rsidP="00E12F5F">
            <w:pPr>
              <w:autoSpaceDE w:val="0"/>
              <w:autoSpaceDN w:val="0"/>
              <w:adjustRightInd w:val="0"/>
              <w:spacing w:after="0" w:line="276" w:lineRule="auto"/>
              <w:jc w:val="both"/>
              <w:rPr>
                <w:rFonts w:ascii="Times New Roman" w:eastAsia="Times New Roman" w:hAnsi="Times New Roman" w:cs="Times New Roman"/>
                <w:sz w:val="24"/>
                <w:szCs w:val="24"/>
                <w:lang w:val="lt-LT"/>
              </w:rPr>
            </w:pPr>
            <w:r w:rsidRPr="008675F7">
              <w:rPr>
                <w:rFonts w:ascii="Times New Roman" w:hAnsi="Times New Roman" w:cs="Times New Roman"/>
                <w:sz w:val="24"/>
                <w:szCs w:val="24"/>
                <w:lang w:val="lt-LT"/>
              </w:rPr>
              <w:t>I</w:t>
            </w:r>
            <w:r w:rsidR="007E0FBF" w:rsidRPr="008675F7">
              <w:rPr>
                <w:rFonts w:ascii="Times New Roman" w:hAnsi="Times New Roman" w:cs="Times New Roman"/>
                <w:sz w:val="24"/>
                <w:szCs w:val="24"/>
                <w:lang w:val="lt-LT"/>
              </w:rPr>
              <w:t xml:space="preserve">ki </w:t>
            </w:r>
            <w:r w:rsidRPr="008675F7">
              <w:rPr>
                <w:rFonts w:ascii="Times New Roman" w:hAnsi="Times New Roman" w:cs="Times New Roman"/>
                <w:sz w:val="24"/>
                <w:szCs w:val="24"/>
                <w:lang w:val="lt-LT"/>
              </w:rPr>
              <w:t xml:space="preserve">2023 m. lapkričio </w:t>
            </w:r>
            <w:r w:rsidR="007E0FBF" w:rsidRPr="008675F7">
              <w:rPr>
                <w:rFonts w:ascii="Times New Roman" w:hAnsi="Times New Roman" w:cs="Times New Roman"/>
                <w:sz w:val="24"/>
                <w:szCs w:val="24"/>
                <w:lang w:val="lt-LT"/>
              </w:rPr>
              <w:t>30</w:t>
            </w:r>
            <w:r w:rsidRPr="008675F7">
              <w:rPr>
                <w:rFonts w:ascii="Times New Roman" w:hAnsi="Times New Roman" w:cs="Times New Roman"/>
                <w:sz w:val="24"/>
                <w:szCs w:val="24"/>
                <w:lang w:val="lt-LT"/>
              </w:rPr>
              <w:t xml:space="preserve"> d.</w:t>
            </w:r>
          </w:p>
        </w:tc>
        <w:tc>
          <w:tcPr>
            <w:tcW w:w="1831" w:type="dxa"/>
          </w:tcPr>
          <w:p w14:paraId="6CD8A901" w14:textId="0C2B74BC" w:rsidR="00106A1E" w:rsidRPr="008675F7" w:rsidRDefault="001B67EF"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 xml:space="preserve">7.3, </w:t>
            </w:r>
            <w:r w:rsidR="00D01D49" w:rsidRPr="008675F7">
              <w:rPr>
                <w:rFonts w:ascii="Times New Roman" w:hAnsi="Times New Roman" w:cs="Times New Roman"/>
                <w:sz w:val="24"/>
                <w:szCs w:val="24"/>
                <w:lang w:val="lt-LT"/>
              </w:rPr>
              <w:t xml:space="preserve">7.7, </w:t>
            </w:r>
            <w:r w:rsidR="00106A1E" w:rsidRPr="008675F7">
              <w:rPr>
                <w:rFonts w:ascii="Times New Roman" w:hAnsi="Times New Roman" w:cs="Times New Roman"/>
                <w:sz w:val="24"/>
                <w:szCs w:val="24"/>
                <w:lang w:val="lt-LT"/>
              </w:rPr>
              <w:t>7.9</w:t>
            </w:r>
          </w:p>
        </w:tc>
      </w:tr>
      <w:tr w:rsidR="008675F7" w:rsidRPr="008675F7" w14:paraId="296EC222" w14:textId="77777777" w:rsidTr="008B0270">
        <w:tc>
          <w:tcPr>
            <w:tcW w:w="9498" w:type="dxa"/>
            <w:gridSpan w:val="4"/>
          </w:tcPr>
          <w:p w14:paraId="2582E3ED" w14:textId="01DA7E83" w:rsidR="00106A1E" w:rsidRPr="008675F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8675F7">
              <w:rPr>
                <w:rFonts w:ascii="Times New Roman" w:eastAsia="Arial Unicode MS" w:hAnsi="Times New Roman" w:cs="Times New Roman"/>
                <w:b/>
                <w:sz w:val="24"/>
                <w:szCs w:val="24"/>
                <w:bdr w:val="nil"/>
                <w:lang w:val="lt-LT" w:eastAsia="lt-LT"/>
              </w:rPr>
              <w:t xml:space="preserve">5. </w:t>
            </w:r>
            <w:r w:rsidRPr="008675F7">
              <w:rPr>
                <w:rFonts w:ascii="Times New Roman" w:eastAsia="Times New Roman" w:hAnsi="Times New Roman" w:cs="Times New Roman"/>
                <w:b/>
                <w:sz w:val="24"/>
                <w:szCs w:val="24"/>
                <w:lang w:val="lt-LT" w:eastAsia="ar-SA"/>
              </w:rPr>
              <w:t>ŠALIŲ TEISĖS IR PAREIGOS</w:t>
            </w:r>
          </w:p>
        </w:tc>
      </w:tr>
      <w:tr w:rsidR="008675F7" w:rsidRPr="008675F7" w14:paraId="21C98D05" w14:textId="77777777" w:rsidTr="00A17919">
        <w:tc>
          <w:tcPr>
            <w:tcW w:w="2630" w:type="dxa"/>
          </w:tcPr>
          <w:p w14:paraId="191A4D53" w14:textId="4D423862" w:rsidR="00106A1E" w:rsidRPr="008675F7" w:rsidRDefault="00106A1E" w:rsidP="00CD5651">
            <w:pPr>
              <w:spacing w:line="276" w:lineRule="auto"/>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 xml:space="preserve">5.1. Papildomi Užsakovo </w:t>
            </w:r>
            <w:r w:rsidR="001713EC" w:rsidRPr="008675F7">
              <w:rPr>
                <w:rFonts w:ascii="Times New Roman" w:eastAsia="Arial Unicode MS" w:hAnsi="Times New Roman" w:cs="Times New Roman"/>
                <w:b/>
                <w:bCs/>
                <w:sz w:val="24"/>
                <w:szCs w:val="24"/>
                <w:bdr w:val="nil"/>
                <w:lang w:val="lt-LT" w:eastAsia="lt-LT"/>
              </w:rPr>
              <w:t xml:space="preserve">ir Tiekėjo </w:t>
            </w:r>
            <w:r w:rsidRPr="008675F7">
              <w:rPr>
                <w:rFonts w:ascii="Times New Roman" w:eastAsia="Arial Unicode MS" w:hAnsi="Times New Roman" w:cs="Times New Roman"/>
                <w:b/>
                <w:bCs/>
                <w:sz w:val="24"/>
                <w:szCs w:val="24"/>
                <w:bdr w:val="nil"/>
                <w:lang w:val="lt-LT" w:eastAsia="lt-LT"/>
              </w:rPr>
              <w:t>įsipareigojimai</w:t>
            </w:r>
            <w:r w:rsidR="001713EC" w:rsidRPr="008675F7">
              <w:rPr>
                <w:rFonts w:ascii="Times New Roman" w:eastAsia="Arial Unicode MS" w:hAnsi="Times New Roman" w:cs="Times New Roman"/>
                <w:b/>
                <w:bCs/>
                <w:sz w:val="24"/>
                <w:szCs w:val="24"/>
                <w:bdr w:val="nil"/>
                <w:lang w:val="lt-LT" w:eastAsia="lt-LT"/>
              </w:rPr>
              <w:t xml:space="preserve"> ir</w:t>
            </w:r>
            <w:r w:rsidR="00E65C6A" w:rsidRPr="008675F7">
              <w:rPr>
                <w:rFonts w:ascii="Times New Roman" w:eastAsia="Arial Unicode MS" w:hAnsi="Times New Roman" w:cs="Times New Roman"/>
                <w:b/>
                <w:bCs/>
                <w:sz w:val="24"/>
                <w:szCs w:val="24"/>
                <w:bdr w:val="nil"/>
                <w:lang w:val="lt-LT" w:eastAsia="lt-LT"/>
              </w:rPr>
              <w:t xml:space="preserve"> </w:t>
            </w:r>
            <w:r w:rsidR="001713EC" w:rsidRPr="008675F7">
              <w:rPr>
                <w:rFonts w:ascii="Times New Roman" w:eastAsia="Arial Unicode MS" w:hAnsi="Times New Roman" w:cs="Times New Roman"/>
                <w:b/>
                <w:bCs/>
                <w:sz w:val="24"/>
                <w:szCs w:val="24"/>
                <w:bdr w:val="nil"/>
                <w:lang w:val="lt-LT" w:eastAsia="lt-LT"/>
              </w:rPr>
              <w:t xml:space="preserve">teisės </w:t>
            </w:r>
          </w:p>
        </w:tc>
        <w:tc>
          <w:tcPr>
            <w:tcW w:w="5037" w:type="dxa"/>
            <w:gridSpan w:val="2"/>
          </w:tcPr>
          <w:p w14:paraId="21151AC2" w14:textId="27A17FF6" w:rsidR="00106A1E" w:rsidRPr="008675F7" w:rsidRDefault="003617D5" w:rsidP="00E65C6A">
            <w:pPr>
              <w:spacing w:after="0" w:line="276" w:lineRule="auto"/>
              <w:rPr>
                <w:rFonts w:ascii="Times New Roman" w:eastAsia="Arial Unicode MS" w:hAnsi="Times New Roman" w:cs="Times New Roman"/>
                <w:sz w:val="24"/>
                <w:szCs w:val="24"/>
                <w:bdr w:val="nil"/>
                <w:lang w:val="lt-LT" w:eastAsia="lt-LT"/>
              </w:rPr>
            </w:pPr>
            <w:r w:rsidRPr="008675F7">
              <w:rPr>
                <w:rFonts w:ascii="Times New Roman" w:eastAsia="Arial Unicode MS" w:hAnsi="Times New Roman" w:cs="Times New Roman"/>
                <w:sz w:val="24"/>
                <w:szCs w:val="24"/>
                <w:bdr w:val="nil"/>
                <w:lang w:val="lt-LT" w:eastAsia="lt-LT"/>
              </w:rPr>
              <w:t>Papildomų Užsakovo ir Tiekėjo įsipareigojimų ir teisių nenumatoma.</w:t>
            </w:r>
          </w:p>
        </w:tc>
        <w:tc>
          <w:tcPr>
            <w:tcW w:w="1831" w:type="dxa"/>
          </w:tcPr>
          <w:p w14:paraId="41B04165" w14:textId="60D68EC8" w:rsidR="00106A1E" w:rsidRPr="008675F7" w:rsidRDefault="00106A1E"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5 skyrius</w:t>
            </w:r>
          </w:p>
        </w:tc>
      </w:tr>
      <w:tr w:rsidR="008675F7" w:rsidRPr="008675F7" w14:paraId="24815D12" w14:textId="77777777" w:rsidTr="008B0270">
        <w:tc>
          <w:tcPr>
            <w:tcW w:w="9498" w:type="dxa"/>
            <w:gridSpan w:val="4"/>
          </w:tcPr>
          <w:p w14:paraId="6011C361" w14:textId="2A364D2E" w:rsidR="00B161FA" w:rsidRPr="008675F7" w:rsidRDefault="00B161FA" w:rsidP="00CD5651">
            <w:pPr>
              <w:spacing w:line="276" w:lineRule="auto"/>
              <w:jc w:val="center"/>
              <w:rPr>
                <w:rFonts w:ascii="Times New Roman" w:hAnsi="Times New Roman" w:cs="Times New Roman"/>
                <w:sz w:val="24"/>
                <w:szCs w:val="24"/>
                <w:lang w:val="lt-LT"/>
              </w:rPr>
            </w:pPr>
            <w:r w:rsidRPr="008675F7">
              <w:rPr>
                <w:rFonts w:ascii="Times New Roman" w:eastAsia="Arial Unicode MS" w:hAnsi="Times New Roman" w:cs="Times New Roman"/>
                <w:b/>
                <w:sz w:val="24"/>
                <w:szCs w:val="24"/>
                <w:bdr w:val="nil"/>
                <w:lang w:val="lt-LT" w:eastAsia="lt-LT"/>
              </w:rPr>
              <w:t>6. INTELEKTINĖS NUOSAVYBĖS TEISĖS</w:t>
            </w:r>
          </w:p>
        </w:tc>
      </w:tr>
      <w:tr w:rsidR="008675F7" w:rsidRPr="008675F7" w14:paraId="301BA659" w14:textId="77777777" w:rsidTr="00A17919">
        <w:tc>
          <w:tcPr>
            <w:tcW w:w="2630" w:type="dxa"/>
          </w:tcPr>
          <w:p w14:paraId="11DC468C" w14:textId="0B76559E" w:rsidR="00AB4F57" w:rsidRPr="008675F7" w:rsidRDefault="00C91741" w:rsidP="00DE51D4">
            <w:pPr>
              <w:spacing w:line="276" w:lineRule="auto"/>
              <w:jc w:val="both"/>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6</w:t>
            </w:r>
            <w:r w:rsidR="00B132D9" w:rsidRPr="008675F7">
              <w:rPr>
                <w:rFonts w:ascii="Times New Roman" w:hAnsi="Times New Roman" w:cs="Times New Roman"/>
                <w:b/>
                <w:bCs/>
                <w:sz w:val="24"/>
                <w:szCs w:val="24"/>
                <w:lang w:val="lt-LT"/>
              </w:rPr>
              <w:t xml:space="preserve">.1. </w:t>
            </w:r>
            <w:r w:rsidR="00F601C5" w:rsidRPr="008675F7">
              <w:rPr>
                <w:rFonts w:ascii="Times New Roman" w:hAnsi="Times New Roman" w:cs="Times New Roman"/>
                <w:b/>
                <w:bCs/>
                <w:sz w:val="24"/>
                <w:szCs w:val="24"/>
                <w:lang w:val="lt-LT"/>
              </w:rPr>
              <w:t xml:space="preserve">Turtinių autoriaus teisių parėjimas Užsakovo nuosavybėn </w:t>
            </w:r>
          </w:p>
        </w:tc>
        <w:tc>
          <w:tcPr>
            <w:tcW w:w="5037" w:type="dxa"/>
            <w:gridSpan w:val="2"/>
          </w:tcPr>
          <w:p w14:paraId="4A8B1584" w14:textId="2C987B9D" w:rsidR="00F601C5" w:rsidRPr="008675F7" w:rsidRDefault="003617D5" w:rsidP="00CD5651">
            <w:pPr>
              <w:spacing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Turtinės autoriaus teisės Užsakovo nuosavybėn pereina.</w:t>
            </w:r>
          </w:p>
        </w:tc>
        <w:tc>
          <w:tcPr>
            <w:tcW w:w="1831" w:type="dxa"/>
          </w:tcPr>
          <w:p w14:paraId="54C54CAF" w14:textId="641D91B9" w:rsidR="00AB4F57" w:rsidRPr="008675F7" w:rsidRDefault="00F601C5" w:rsidP="00CD5651">
            <w:pPr>
              <w:spacing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9 skyrius</w:t>
            </w:r>
          </w:p>
        </w:tc>
      </w:tr>
      <w:tr w:rsidR="008675F7" w:rsidRPr="008675F7" w14:paraId="6DC7294D" w14:textId="77777777" w:rsidTr="008B0270">
        <w:tc>
          <w:tcPr>
            <w:tcW w:w="9498" w:type="dxa"/>
            <w:gridSpan w:val="4"/>
          </w:tcPr>
          <w:p w14:paraId="5BB299E7" w14:textId="4491DC64" w:rsidR="00C12BAE" w:rsidRPr="008675F7"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7. ŠALIŲ ATSAKOMYBĖ</w:t>
            </w:r>
          </w:p>
        </w:tc>
      </w:tr>
      <w:tr w:rsidR="008675F7" w:rsidRPr="008675F7" w14:paraId="6E369095" w14:textId="77777777" w:rsidTr="00A17919">
        <w:tc>
          <w:tcPr>
            <w:tcW w:w="2630" w:type="dxa"/>
          </w:tcPr>
          <w:p w14:paraId="58EAF223" w14:textId="7E272836" w:rsidR="00615165" w:rsidRPr="008675F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7.</w:t>
            </w:r>
            <w:r w:rsidR="008775E4" w:rsidRPr="008675F7">
              <w:rPr>
                <w:rFonts w:ascii="Times New Roman" w:eastAsia="Arial Unicode MS" w:hAnsi="Times New Roman" w:cs="Times New Roman"/>
                <w:b/>
                <w:bCs/>
                <w:sz w:val="24"/>
                <w:szCs w:val="24"/>
                <w:bdr w:val="nil"/>
                <w:lang w:val="lt-LT" w:eastAsia="lt-LT"/>
              </w:rPr>
              <w:t>1</w:t>
            </w:r>
            <w:r w:rsidRPr="008675F7">
              <w:rPr>
                <w:rFonts w:ascii="Times New Roman" w:eastAsia="Arial Unicode MS" w:hAnsi="Times New Roman" w:cs="Times New Roman"/>
                <w:b/>
                <w:bCs/>
                <w:sz w:val="24"/>
                <w:szCs w:val="24"/>
                <w:bdr w:val="nil"/>
                <w:lang w:val="lt-LT" w:eastAsia="lt-LT"/>
              </w:rPr>
              <w:t xml:space="preserve">. </w:t>
            </w:r>
            <w:r w:rsidR="00F601C5" w:rsidRPr="008675F7">
              <w:rPr>
                <w:rFonts w:ascii="Times New Roman" w:eastAsia="Arial Unicode MS" w:hAnsi="Times New Roman" w:cs="Times New Roman"/>
                <w:b/>
                <w:bCs/>
                <w:sz w:val="24"/>
                <w:szCs w:val="24"/>
                <w:bdr w:val="nil"/>
                <w:lang w:val="lt-LT" w:eastAsia="lt-LT"/>
              </w:rPr>
              <w:t xml:space="preserve">Užsakovui taikomos netesybos </w:t>
            </w:r>
            <w:r w:rsidR="00D81734" w:rsidRPr="008675F7">
              <w:rPr>
                <w:rFonts w:ascii="Times New Roman" w:eastAsia="Arial Unicode MS" w:hAnsi="Times New Roman" w:cs="Times New Roman"/>
                <w:b/>
                <w:bCs/>
                <w:sz w:val="24"/>
                <w:szCs w:val="24"/>
                <w:bdr w:val="nil"/>
                <w:lang w:val="lt-LT" w:eastAsia="lt-LT"/>
              </w:rPr>
              <w:t xml:space="preserve">dėl apmokėjimo vėlavimo </w:t>
            </w:r>
          </w:p>
        </w:tc>
        <w:tc>
          <w:tcPr>
            <w:tcW w:w="5037" w:type="dxa"/>
            <w:gridSpan w:val="2"/>
          </w:tcPr>
          <w:p w14:paraId="48580267" w14:textId="6617177D" w:rsidR="00C91741" w:rsidRPr="008675F7" w:rsidRDefault="00AD1667" w:rsidP="00E65C6A">
            <w:pPr>
              <w:spacing w:line="276" w:lineRule="auto"/>
              <w:rPr>
                <w:rFonts w:ascii="Times New Roman" w:eastAsia="Arial Unicode MS" w:hAnsi="Times New Roman" w:cs="Times New Roman"/>
                <w:sz w:val="24"/>
                <w:szCs w:val="24"/>
                <w:bdr w:val="nil"/>
                <w:lang w:val="lt-LT" w:eastAsia="lt-LT"/>
              </w:rPr>
            </w:pPr>
            <w:r w:rsidRPr="008675F7">
              <w:rPr>
                <w:rFonts w:ascii="Times New Roman" w:eastAsia="Arial Unicode MS" w:hAnsi="Times New Roman" w:cs="Times New Roman"/>
                <w:sz w:val="24"/>
                <w:szCs w:val="24"/>
                <w:bdr w:val="nil"/>
                <w:lang w:val="lt-LT" w:eastAsia="lt-LT"/>
              </w:rPr>
              <w:t>Netesybų dydis taikomas toks, koks numatytas Bendrosiose sutarties sąlygose</w:t>
            </w:r>
            <w:r w:rsidR="00E65C6A" w:rsidRPr="008675F7">
              <w:rPr>
                <w:rFonts w:ascii="Times New Roman" w:eastAsia="Arial Unicode MS" w:hAnsi="Times New Roman" w:cs="Times New Roman"/>
                <w:sz w:val="24"/>
                <w:szCs w:val="24"/>
                <w:bdr w:val="nil"/>
                <w:lang w:val="lt-LT" w:eastAsia="lt-LT"/>
              </w:rPr>
              <w:t>.</w:t>
            </w:r>
          </w:p>
        </w:tc>
        <w:tc>
          <w:tcPr>
            <w:tcW w:w="1831" w:type="dxa"/>
          </w:tcPr>
          <w:p w14:paraId="73611383" w14:textId="232E4113" w:rsidR="00C91741" w:rsidRPr="008675F7" w:rsidRDefault="00F601C5"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10.2</w:t>
            </w:r>
          </w:p>
        </w:tc>
      </w:tr>
      <w:tr w:rsidR="008675F7" w:rsidRPr="008675F7" w14:paraId="35ADE20C" w14:textId="77777777" w:rsidTr="00A17919">
        <w:tc>
          <w:tcPr>
            <w:tcW w:w="2630" w:type="dxa"/>
          </w:tcPr>
          <w:p w14:paraId="3E55980B" w14:textId="05D39625" w:rsidR="00C91741" w:rsidRPr="008675F7"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7.</w:t>
            </w:r>
            <w:r w:rsidR="008775E4" w:rsidRPr="008675F7">
              <w:rPr>
                <w:rFonts w:ascii="Times New Roman" w:eastAsia="Arial Unicode MS" w:hAnsi="Times New Roman" w:cs="Times New Roman"/>
                <w:b/>
                <w:bCs/>
                <w:sz w:val="24"/>
                <w:szCs w:val="24"/>
                <w:bdr w:val="nil"/>
                <w:lang w:val="lt-LT" w:eastAsia="lt-LT"/>
              </w:rPr>
              <w:t>2</w:t>
            </w:r>
            <w:r w:rsidRPr="008675F7">
              <w:rPr>
                <w:rFonts w:ascii="Times New Roman" w:eastAsia="Arial Unicode MS" w:hAnsi="Times New Roman" w:cs="Times New Roman"/>
                <w:b/>
                <w:bCs/>
                <w:sz w:val="24"/>
                <w:szCs w:val="24"/>
                <w:bdr w:val="nil"/>
                <w:lang w:val="lt-LT" w:eastAsia="lt-LT"/>
              </w:rPr>
              <w:t xml:space="preserve">. </w:t>
            </w:r>
            <w:r w:rsidR="002C22B3" w:rsidRPr="008675F7">
              <w:rPr>
                <w:rFonts w:ascii="Times New Roman" w:eastAsia="Arial Unicode MS" w:hAnsi="Times New Roman" w:cs="Times New Roman"/>
                <w:b/>
                <w:bCs/>
                <w:sz w:val="24"/>
                <w:szCs w:val="24"/>
                <w:bdr w:val="nil"/>
                <w:lang w:val="lt-LT" w:eastAsia="lt-LT"/>
              </w:rPr>
              <w:t>Tiekėjui taikomos netesybos</w:t>
            </w:r>
          </w:p>
        </w:tc>
        <w:tc>
          <w:tcPr>
            <w:tcW w:w="5037" w:type="dxa"/>
            <w:gridSpan w:val="2"/>
          </w:tcPr>
          <w:p w14:paraId="0D581855" w14:textId="185BCCBE" w:rsidR="00333513" w:rsidRPr="008675F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8675F7">
              <w:rPr>
                <w:rFonts w:ascii="Times New Roman" w:eastAsia="Arial Unicode MS" w:hAnsi="Times New Roman" w:cs="Times New Roman"/>
                <w:sz w:val="24"/>
                <w:szCs w:val="24"/>
                <w:bdr w:val="nil"/>
                <w:lang w:val="lt-LT" w:eastAsia="lt-LT"/>
              </w:rPr>
              <w:t>N</w:t>
            </w:r>
            <w:r w:rsidR="00333513" w:rsidRPr="008675F7">
              <w:rPr>
                <w:rFonts w:ascii="Times New Roman" w:eastAsia="Arial Unicode MS" w:hAnsi="Times New Roman" w:cs="Times New Roman"/>
                <w:sz w:val="24"/>
                <w:szCs w:val="24"/>
                <w:bdr w:val="nil"/>
                <w:lang w:val="lt-LT" w:eastAsia="lt-LT"/>
              </w:rPr>
              <w:t xml:space="preserve">etesybų dydis </w:t>
            </w:r>
            <w:r w:rsidRPr="008675F7">
              <w:rPr>
                <w:rFonts w:ascii="Times New Roman" w:eastAsia="Arial Unicode MS" w:hAnsi="Times New Roman" w:cs="Times New Roman"/>
                <w:sz w:val="24"/>
                <w:szCs w:val="24"/>
                <w:bdr w:val="nil"/>
                <w:lang w:val="lt-LT" w:eastAsia="lt-LT"/>
              </w:rPr>
              <w:t>taikomas toks, koks</w:t>
            </w:r>
            <w:r w:rsidR="00333513" w:rsidRPr="008675F7">
              <w:rPr>
                <w:rFonts w:ascii="Times New Roman" w:eastAsia="Arial Unicode MS" w:hAnsi="Times New Roman" w:cs="Times New Roman"/>
                <w:sz w:val="24"/>
                <w:szCs w:val="24"/>
                <w:bdr w:val="nil"/>
                <w:lang w:val="lt-LT" w:eastAsia="lt-LT"/>
              </w:rPr>
              <w:t xml:space="preserve"> numatyt</w:t>
            </w:r>
            <w:r w:rsidRPr="008675F7">
              <w:rPr>
                <w:rFonts w:ascii="Times New Roman" w:eastAsia="Arial Unicode MS" w:hAnsi="Times New Roman" w:cs="Times New Roman"/>
                <w:sz w:val="24"/>
                <w:szCs w:val="24"/>
                <w:bdr w:val="nil"/>
                <w:lang w:val="lt-LT" w:eastAsia="lt-LT"/>
              </w:rPr>
              <w:t>as</w:t>
            </w:r>
            <w:r w:rsidR="00333513" w:rsidRPr="008675F7">
              <w:rPr>
                <w:rFonts w:ascii="Times New Roman" w:eastAsia="Arial Unicode MS" w:hAnsi="Times New Roman" w:cs="Times New Roman"/>
                <w:sz w:val="24"/>
                <w:szCs w:val="24"/>
                <w:bdr w:val="nil"/>
                <w:lang w:val="lt-LT" w:eastAsia="lt-LT"/>
              </w:rPr>
              <w:t xml:space="preserve"> Bendrosiose sutarties sąlygose</w:t>
            </w:r>
            <w:r w:rsidRPr="008675F7">
              <w:rPr>
                <w:rFonts w:ascii="Times New Roman" w:eastAsia="Arial Unicode MS" w:hAnsi="Times New Roman" w:cs="Times New Roman"/>
                <w:sz w:val="24"/>
                <w:szCs w:val="24"/>
                <w:bdr w:val="nil"/>
                <w:lang w:val="lt-LT" w:eastAsia="lt-LT"/>
              </w:rPr>
              <w:t>.</w:t>
            </w:r>
          </w:p>
          <w:p w14:paraId="21AA0EB8" w14:textId="659D20C7" w:rsidR="00645F2E" w:rsidRPr="008675F7" w:rsidRDefault="00645F2E" w:rsidP="00CD5651">
            <w:pPr>
              <w:spacing w:line="276" w:lineRule="auto"/>
              <w:jc w:val="both"/>
              <w:rPr>
                <w:rFonts w:ascii="Times New Roman" w:eastAsia="Arial Unicode MS" w:hAnsi="Times New Roman" w:cs="Times New Roman"/>
                <w:sz w:val="24"/>
                <w:szCs w:val="24"/>
                <w:bdr w:val="nil"/>
                <w:lang w:val="lt-LT" w:eastAsia="lt-LT"/>
              </w:rPr>
            </w:pPr>
          </w:p>
          <w:p w14:paraId="74B6B7D5" w14:textId="1D351A03" w:rsidR="006C46B8" w:rsidRPr="008675F7" w:rsidRDefault="006C46B8" w:rsidP="00645F2E">
            <w:pPr>
              <w:spacing w:line="276" w:lineRule="auto"/>
              <w:jc w:val="both"/>
              <w:rPr>
                <w:rFonts w:ascii="Times New Roman" w:eastAsia="Arial Unicode MS" w:hAnsi="Times New Roman" w:cs="Times New Roman"/>
                <w:sz w:val="24"/>
                <w:szCs w:val="24"/>
                <w:bdr w:val="nil"/>
                <w:lang w:val="lt-LT" w:eastAsia="lt-LT"/>
              </w:rPr>
            </w:pPr>
          </w:p>
        </w:tc>
        <w:tc>
          <w:tcPr>
            <w:tcW w:w="1831" w:type="dxa"/>
          </w:tcPr>
          <w:p w14:paraId="20B75E6B" w14:textId="3E9009D6" w:rsidR="00C91741" w:rsidRPr="008675F7" w:rsidRDefault="002C22B3" w:rsidP="00CD5651">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10.3</w:t>
            </w:r>
          </w:p>
        </w:tc>
      </w:tr>
      <w:tr w:rsidR="008675F7" w:rsidRPr="008675F7" w14:paraId="0ABB9C87" w14:textId="77777777" w:rsidTr="00A17919">
        <w:tc>
          <w:tcPr>
            <w:tcW w:w="2630" w:type="dxa"/>
          </w:tcPr>
          <w:p w14:paraId="5EE29CE7" w14:textId="59536FFF" w:rsidR="008775E4" w:rsidRPr="008675F7"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 xml:space="preserve">7.3. Bauda, taikoma Tiekėjui, nutraukus Sutartį dėl esminio Sutarties pažeidimo </w:t>
            </w:r>
          </w:p>
        </w:tc>
        <w:tc>
          <w:tcPr>
            <w:tcW w:w="5037" w:type="dxa"/>
            <w:gridSpan w:val="2"/>
          </w:tcPr>
          <w:p w14:paraId="36AA2388" w14:textId="20A5B7B0" w:rsidR="008775E4" w:rsidRPr="008675F7" w:rsidRDefault="008775E4" w:rsidP="00EB72CA">
            <w:pPr>
              <w:spacing w:after="0" w:line="276" w:lineRule="auto"/>
              <w:rPr>
                <w:rFonts w:ascii="Times New Roman" w:eastAsia="Arial Unicode MS" w:hAnsi="Times New Roman" w:cs="Times New Roman"/>
                <w:sz w:val="24"/>
                <w:szCs w:val="24"/>
                <w:lang w:val="lt-LT" w:eastAsia="lt-LT"/>
              </w:rPr>
            </w:pPr>
            <w:r w:rsidRPr="008675F7">
              <w:rPr>
                <w:rFonts w:ascii="Times New Roman" w:eastAsia="Arial Unicode MS" w:hAnsi="Times New Roman" w:cs="Times New Roman"/>
                <w:sz w:val="24"/>
                <w:szCs w:val="24"/>
                <w:bdr w:val="nil"/>
                <w:lang w:val="lt-LT" w:eastAsia="lt-LT"/>
              </w:rPr>
              <w:t>5</w:t>
            </w:r>
            <w:r w:rsidR="008432A3" w:rsidRPr="008675F7">
              <w:rPr>
                <w:rFonts w:ascii="Times New Roman" w:eastAsia="Arial Unicode MS" w:hAnsi="Times New Roman" w:cs="Times New Roman"/>
                <w:sz w:val="24"/>
                <w:szCs w:val="24"/>
                <w:bdr w:val="nil"/>
                <w:lang w:val="lt-LT" w:eastAsia="lt-LT"/>
              </w:rPr>
              <w:t xml:space="preserve"> </w:t>
            </w:r>
            <w:r w:rsidRPr="008675F7">
              <w:rPr>
                <w:rFonts w:ascii="Times New Roman" w:eastAsia="Arial Unicode MS" w:hAnsi="Times New Roman" w:cs="Times New Roman"/>
                <w:sz w:val="24"/>
                <w:szCs w:val="24"/>
                <w:bdr w:val="nil"/>
                <w:lang w:val="lt-LT" w:eastAsia="lt-LT"/>
              </w:rPr>
              <w:t>proc.</w:t>
            </w:r>
            <w:r w:rsidR="008432A3" w:rsidRPr="008675F7">
              <w:rPr>
                <w:rFonts w:ascii="Times New Roman" w:eastAsia="Arial Unicode MS" w:hAnsi="Times New Roman" w:cs="Times New Roman"/>
                <w:sz w:val="24"/>
                <w:szCs w:val="24"/>
                <w:bdr w:val="nil"/>
                <w:lang w:val="lt-LT" w:eastAsia="lt-LT"/>
              </w:rPr>
              <w:t xml:space="preserve"> </w:t>
            </w:r>
            <w:r w:rsidRPr="008675F7">
              <w:rPr>
                <w:rFonts w:ascii="Times New Roman" w:eastAsia="Arial Unicode MS" w:hAnsi="Times New Roman" w:cs="Times New Roman"/>
                <w:sz w:val="24"/>
                <w:szCs w:val="24"/>
                <w:bdr w:val="nil"/>
                <w:lang w:val="lt-LT" w:eastAsia="lt-LT"/>
              </w:rPr>
              <w:t>nuo pradinės Sutarties vertės.</w:t>
            </w:r>
          </w:p>
        </w:tc>
        <w:tc>
          <w:tcPr>
            <w:tcW w:w="1831" w:type="dxa"/>
          </w:tcPr>
          <w:p w14:paraId="3821FB8A" w14:textId="395F550C" w:rsidR="008775E4" w:rsidRPr="008675F7" w:rsidRDefault="008775E4" w:rsidP="008775E4">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10.5</w:t>
            </w:r>
          </w:p>
        </w:tc>
      </w:tr>
      <w:tr w:rsidR="008675F7" w:rsidRPr="008675F7" w14:paraId="65A1CC0B" w14:textId="77777777" w:rsidTr="00A17919">
        <w:tc>
          <w:tcPr>
            <w:tcW w:w="2630" w:type="dxa"/>
          </w:tcPr>
          <w:p w14:paraId="4900CD06" w14:textId="6125E265" w:rsidR="008775E4" w:rsidRPr="008675F7"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hAnsi="Times New Roman" w:cs="Times New Roman"/>
                <w:b/>
                <w:bCs/>
                <w:sz w:val="24"/>
                <w:szCs w:val="24"/>
                <w:lang w:val="lt-LT"/>
              </w:rPr>
              <w:t>7.4. Bauda Tiekėjui už Subtiekėjo pakeitimą be Užsakovo raštiško sutikimo</w:t>
            </w:r>
          </w:p>
        </w:tc>
        <w:tc>
          <w:tcPr>
            <w:tcW w:w="5037" w:type="dxa"/>
            <w:gridSpan w:val="2"/>
          </w:tcPr>
          <w:p w14:paraId="3EC64CBA" w14:textId="7E79CECB" w:rsidR="008775E4" w:rsidRPr="008675F7" w:rsidRDefault="000C5ABA" w:rsidP="000C5ABA">
            <w:pPr>
              <w:spacing w:line="276" w:lineRule="auto"/>
              <w:rPr>
                <w:rFonts w:ascii="Times New Roman" w:eastAsia="Arial Unicode MS" w:hAnsi="Times New Roman" w:cs="Times New Roman"/>
                <w:sz w:val="24"/>
                <w:szCs w:val="24"/>
                <w:bdr w:val="nil"/>
                <w:lang w:val="lt-LT" w:eastAsia="lt-LT"/>
              </w:rPr>
            </w:pPr>
            <w:r w:rsidRPr="008675F7">
              <w:rPr>
                <w:rFonts w:ascii="Times New Roman" w:hAnsi="Times New Roman" w:cs="Times New Roman"/>
                <w:sz w:val="24"/>
                <w:szCs w:val="24"/>
                <w:lang w:val="lt-LT"/>
              </w:rPr>
              <w:t>100</w:t>
            </w:r>
            <w:r w:rsidR="008775E4" w:rsidRPr="008675F7">
              <w:rPr>
                <w:rFonts w:ascii="Times New Roman" w:hAnsi="Times New Roman" w:cs="Times New Roman"/>
                <w:sz w:val="24"/>
                <w:szCs w:val="24"/>
                <w:lang w:val="lt-LT"/>
              </w:rPr>
              <w:t xml:space="preserve"> Eur</w:t>
            </w:r>
          </w:p>
        </w:tc>
        <w:tc>
          <w:tcPr>
            <w:tcW w:w="1831" w:type="dxa"/>
          </w:tcPr>
          <w:p w14:paraId="587A4479" w14:textId="341A7FFF" w:rsidR="008775E4" w:rsidRPr="008675F7" w:rsidRDefault="008775E4" w:rsidP="008775E4">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14.4</w:t>
            </w:r>
          </w:p>
        </w:tc>
      </w:tr>
      <w:tr w:rsidR="008675F7" w:rsidRPr="008675F7" w14:paraId="54D6CA9A" w14:textId="77777777" w:rsidTr="00A17919">
        <w:tc>
          <w:tcPr>
            <w:tcW w:w="2630" w:type="dxa"/>
          </w:tcPr>
          <w:p w14:paraId="1BC4814E" w14:textId="3AC99E72" w:rsidR="008775E4" w:rsidRPr="008675F7"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675F7">
              <w:rPr>
                <w:rFonts w:ascii="Times New Roman" w:hAnsi="Times New Roman" w:cs="Times New Roman"/>
                <w:b/>
                <w:bCs/>
                <w:sz w:val="24"/>
                <w:szCs w:val="24"/>
                <w:lang w:val="lt-LT"/>
              </w:rPr>
              <w:t>7.5.</w:t>
            </w:r>
            <w:r w:rsidR="005E6621" w:rsidRPr="008675F7">
              <w:rPr>
                <w:rFonts w:ascii="Times New Roman" w:hAnsi="Times New Roman" w:cs="Times New Roman"/>
                <w:b/>
                <w:bCs/>
                <w:sz w:val="24"/>
                <w:szCs w:val="24"/>
                <w:lang w:val="lt-LT"/>
              </w:rPr>
              <w:t> </w:t>
            </w:r>
            <w:r w:rsidRPr="008675F7">
              <w:rPr>
                <w:rFonts w:ascii="Times New Roman" w:hAnsi="Times New Roman" w:cs="Times New Roman"/>
                <w:b/>
                <w:bCs/>
                <w:sz w:val="24"/>
                <w:szCs w:val="24"/>
                <w:lang w:val="lt-LT"/>
              </w:rPr>
              <w:t xml:space="preserve">Papildomai taikomos baudos </w:t>
            </w:r>
          </w:p>
        </w:tc>
        <w:tc>
          <w:tcPr>
            <w:tcW w:w="5037" w:type="dxa"/>
            <w:gridSpan w:val="2"/>
          </w:tcPr>
          <w:p w14:paraId="6BEC5EC9" w14:textId="77777777" w:rsidR="008775E4" w:rsidRPr="008675F7" w:rsidRDefault="008775E4" w:rsidP="0057001A">
            <w:pPr>
              <w:spacing w:line="276" w:lineRule="auto"/>
              <w:jc w:val="both"/>
              <w:rPr>
                <w:rFonts w:ascii="Times New Roman" w:eastAsia="Arial Unicode MS" w:hAnsi="Times New Roman" w:cs="Times New Roman"/>
                <w:sz w:val="24"/>
                <w:szCs w:val="24"/>
                <w:bdr w:val="nil"/>
                <w:lang w:val="lt-LT" w:eastAsia="lt-LT"/>
              </w:rPr>
            </w:pPr>
            <w:r w:rsidRPr="008675F7">
              <w:rPr>
                <w:rFonts w:ascii="Times New Roman" w:eastAsia="Arial Unicode MS" w:hAnsi="Times New Roman" w:cs="Times New Roman"/>
                <w:sz w:val="24"/>
                <w:szCs w:val="24"/>
                <w:bdr w:val="nil"/>
                <w:lang w:val="lt-LT" w:eastAsia="lt-LT"/>
              </w:rPr>
              <w:t xml:space="preserve">Bauda – </w:t>
            </w:r>
            <w:r w:rsidR="00645F2E" w:rsidRPr="008675F7">
              <w:t xml:space="preserve">3 </w:t>
            </w:r>
            <w:r w:rsidR="00645F2E" w:rsidRPr="008675F7">
              <w:rPr>
                <w:rFonts w:ascii="Times New Roman" w:eastAsia="Arial Unicode MS" w:hAnsi="Times New Roman" w:cs="Times New Roman"/>
                <w:sz w:val="24"/>
                <w:szCs w:val="24"/>
                <w:bdr w:val="nil"/>
                <w:lang w:val="lt-LT" w:eastAsia="lt-LT"/>
              </w:rPr>
              <w:t xml:space="preserve">(trys) Eur šalinant kritinio ir svarbaus prioriteto klaidas ir 2 (du) Eur šalinant vidutinio ir žemo prioriteto klaidas, už kiekvieną uždelstą darbo valandą (darbo valandos skaičiuojamos pagal Užsakovo darbo laiką), jei Tiekėjas </w:t>
            </w:r>
            <w:r w:rsidR="00645F2E" w:rsidRPr="008675F7">
              <w:rPr>
                <w:rFonts w:ascii="Times New Roman" w:eastAsia="Arial Unicode MS" w:hAnsi="Times New Roman" w:cs="Times New Roman"/>
                <w:sz w:val="24"/>
                <w:szCs w:val="24"/>
                <w:bdr w:val="nil"/>
                <w:lang w:val="lt-LT" w:eastAsia="lt-LT"/>
              </w:rPr>
              <w:lastRenderedPageBreak/>
              <w:t>nesilaiko pirkimo sutarties 1 priedo 3.3 skirsnyje nustatytų garantinės priežiūros terminų. Bauda skaičiuojama už kiekvieną atskirą pažeidimo atvejį</w:t>
            </w:r>
            <w:r w:rsidR="0057001A" w:rsidRPr="008675F7">
              <w:rPr>
                <w:rFonts w:ascii="Times New Roman" w:eastAsia="Arial Unicode MS" w:hAnsi="Times New Roman" w:cs="Times New Roman"/>
                <w:sz w:val="24"/>
                <w:szCs w:val="24"/>
                <w:bdr w:val="nil"/>
                <w:lang w:val="lt-LT" w:eastAsia="lt-LT"/>
              </w:rPr>
              <w:t>.</w:t>
            </w:r>
          </w:p>
          <w:p w14:paraId="5CA15258" w14:textId="65FD2D05" w:rsidR="000C5ABA" w:rsidRPr="008675F7" w:rsidRDefault="000C5ABA" w:rsidP="0057001A">
            <w:pPr>
              <w:spacing w:line="276" w:lineRule="auto"/>
              <w:jc w:val="both"/>
              <w:rPr>
                <w:rFonts w:ascii="Times New Roman" w:hAnsi="Times New Roman" w:cs="Times New Roman"/>
                <w:i/>
                <w:iCs/>
                <w:sz w:val="24"/>
                <w:szCs w:val="24"/>
                <w:lang w:val="lt-LT"/>
              </w:rPr>
            </w:pPr>
            <w:r w:rsidRPr="008675F7">
              <w:rPr>
                <w:rFonts w:ascii="Times New Roman" w:eastAsia="Arial Unicode MS" w:hAnsi="Times New Roman" w:cs="Times New Roman"/>
                <w:sz w:val="24"/>
                <w:szCs w:val="24"/>
                <w:bdr w:val="nil"/>
                <w:lang w:val="lt-LT" w:eastAsia="lt-LT"/>
              </w:rPr>
              <w:t>Bauda – 10 (dešimt) Eur už kiekvieną uždelstą kalendorinę dieną, jeigu Tiekėjas nesilaiko Orbeon ataskaitų programavimo grafike nustatytų priėmimo testavimo pradžios terminų. Bauda skaičiuojama kiekvienai Orbeon ataskaitai atskirai.</w:t>
            </w:r>
          </w:p>
        </w:tc>
        <w:tc>
          <w:tcPr>
            <w:tcW w:w="1831" w:type="dxa"/>
          </w:tcPr>
          <w:p w14:paraId="33E0DEF9" w14:textId="77777777" w:rsidR="008775E4" w:rsidRPr="008675F7" w:rsidRDefault="008775E4" w:rsidP="008775E4">
            <w:pPr>
              <w:spacing w:line="276" w:lineRule="auto"/>
              <w:rPr>
                <w:rFonts w:ascii="Times New Roman" w:hAnsi="Times New Roman" w:cs="Times New Roman"/>
                <w:sz w:val="24"/>
                <w:szCs w:val="24"/>
                <w:lang w:val="lt-LT"/>
              </w:rPr>
            </w:pPr>
          </w:p>
        </w:tc>
      </w:tr>
      <w:tr w:rsidR="008675F7" w:rsidRPr="008675F7" w14:paraId="2B746820" w14:textId="77777777" w:rsidTr="008B0270">
        <w:tc>
          <w:tcPr>
            <w:tcW w:w="9498" w:type="dxa"/>
            <w:gridSpan w:val="4"/>
          </w:tcPr>
          <w:p w14:paraId="754321CB" w14:textId="65042D0F" w:rsidR="008775E4" w:rsidRPr="008675F7"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8675F7">
              <w:rPr>
                <w:rFonts w:ascii="Times New Roman" w:eastAsia="Times New Roman" w:hAnsi="Times New Roman" w:cs="Times New Roman"/>
                <w:b/>
                <w:sz w:val="24"/>
                <w:szCs w:val="24"/>
                <w:lang w:val="lt-LT"/>
              </w:rPr>
              <w:t>8. SUTARTIES GALIOJIMAS, STABDYMAS IR PRATĘSIMAS</w:t>
            </w:r>
          </w:p>
        </w:tc>
      </w:tr>
      <w:tr w:rsidR="008675F7" w:rsidRPr="008675F7" w14:paraId="078E8108" w14:textId="77777777" w:rsidTr="00A17919">
        <w:tc>
          <w:tcPr>
            <w:tcW w:w="2630" w:type="dxa"/>
          </w:tcPr>
          <w:p w14:paraId="2BCB6560" w14:textId="17CA5186" w:rsidR="008775E4" w:rsidRPr="008675F7"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8675F7">
              <w:rPr>
                <w:rFonts w:ascii="Times New Roman" w:hAnsi="Times New Roman" w:cs="Times New Roman"/>
                <w:b/>
                <w:bCs/>
                <w:sz w:val="24"/>
                <w:szCs w:val="24"/>
                <w:lang w:val="lt-LT"/>
              </w:rPr>
              <w:t>8.1.</w:t>
            </w:r>
            <w:r w:rsidR="005E6621" w:rsidRPr="008675F7">
              <w:rPr>
                <w:rFonts w:ascii="Times New Roman" w:hAnsi="Times New Roman" w:cs="Times New Roman"/>
                <w:b/>
                <w:bCs/>
                <w:sz w:val="24"/>
                <w:szCs w:val="24"/>
                <w:lang w:val="lt-LT"/>
              </w:rPr>
              <w:t> </w:t>
            </w:r>
            <w:r w:rsidRPr="008675F7">
              <w:rPr>
                <w:rFonts w:ascii="Times New Roman" w:hAnsi="Times New Roman" w:cs="Times New Roman"/>
                <w:b/>
                <w:bCs/>
                <w:sz w:val="24"/>
                <w:szCs w:val="24"/>
                <w:lang w:val="lt-LT"/>
              </w:rPr>
              <w:t>Sutarties</w:t>
            </w:r>
            <w:r w:rsidR="005E6621" w:rsidRPr="008675F7">
              <w:rPr>
                <w:rFonts w:ascii="Times New Roman" w:hAnsi="Times New Roman" w:cs="Times New Roman"/>
                <w:b/>
                <w:bCs/>
                <w:sz w:val="24"/>
                <w:szCs w:val="24"/>
                <w:lang w:val="lt-LT"/>
              </w:rPr>
              <w:t> </w:t>
            </w:r>
            <w:r w:rsidRPr="008675F7">
              <w:rPr>
                <w:rFonts w:ascii="Times New Roman" w:hAnsi="Times New Roman" w:cs="Times New Roman"/>
                <w:b/>
                <w:bCs/>
                <w:sz w:val="24"/>
                <w:szCs w:val="24"/>
                <w:lang w:val="lt-LT"/>
              </w:rPr>
              <w:t>pratęsimas</w:t>
            </w:r>
          </w:p>
        </w:tc>
        <w:tc>
          <w:tcPr>
            <w:tcW w:w="5037" w:type="dxa"/>
            <w:gridSpan w:val="2"/>
          </w:tcPr>
          <w:p w14:paraId="34FCCDDF" w14:textId="5225C5CA" w:rsidR="008775E4" w:rsidRPr="008675F7" w:rsidRDefault="008775E4" w:rsidP="00961DA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675F7">
              <w:rPr>
                <w:rFonts w:ascii="Times New Roman" w:eastAsia="Times New Roman" w:hAnsi="Times New Roman" w:cs="Times New Roman"/>
                <w:sz w:val="24"/>
                <w:szCs w:val="24"/>
                <w:lang w:val="lt-LT"/>
              </w:rPr>
              <w:t xml:space="preserve">Sutarties pratęsimas numatomas, kai </w:t>
            </w:r>
            <w:r w:rsidRPr="008675F7">
              <w:rPr>
                <w:rFonts w:ascii="Times New Roman" w:hAnsi="Times New Roman" w:cs="Times New Roman"/>
                <w:sz w:val="24"/>
                <w:szCs w:val="24"/>
                <w:lang w:val="lt-LT"/>
              </w:rPr>
              <w:t>yra Bendrosiose sutarties sąlygose numatyti pagrindai.</w:t>
            </w:r>
            <w:r w:rsidRPr="008675F7">
              <w:rPr>
                <w:rFonts w:ascii="Times New Roman" w:eastAsia="Times New Roman" w:hAnsi="Times New Roman" w:cs="Times New Roman"/>
                <w:i/>
                <w:iCs/>
                <w:sz w:val="24"/>
                <w:szCs w:val="24"/>
                <w:lang w:val="lt-LT"/>
              </w:rPr>
              <w:t xml:space="preserve"> </w:t>
            </w:r>
          </w:p>
        </w:tc>
        <w:tc>
          <w:tcPr>
            <w:tcW w:w="1831" w:type="dxa"/>
          </w:tcPr>
          <w:p w14:paraId="6172AE1D" w14:textId="423AE1D8" w:rsidR="008775E4" w:rsidRPr="008675F7" w:rsidRDefault="008775E4" w:rsidP="008775E4">
            <w:pPr>
              <w:spacing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12.10</w:t>
            </w:r>
          </w:p>
        </w:tc>
      </w:tr>
      <w:tr w:rsidR="008675F7" w:rsidRPr="008675F7" w14:paraId="3B555668" w14:textId="77777777" w:rsidTr="00A17919">
        <w:tc>
          <w:tcPr>
            <w:tcW w:w="2630" w:type="dxa"/>
          </w:tcPr>
          <w:p w14:paraId="0DAF04E9" w14:textId="025857C4" w:rsidR="008775E4" w:rsidRPr="008675F7"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8675F7">
              <w:rPr>
                <w:rFonts w:ascii="Times New Roman" w:eastAsia="Calibri" w:hAnsi="Times New Roman" w:cs="Times New Roman"/>
                <w:b/>
                <w:sz w:val="24"/>
                <w:szCs w:val="24"/>
                <w:lang w:val="lt-LT"/>
              </w:rPr>
              <w:t>8.2. Sutarties pratęsimo metu taikoma kainodara</w:t>
            </w:r>
          </w:p>
        </w:tc>
        <w:tc>
          <w:tcPr>
            <w:tcW w:w="5037" w:type="dxa"/>
            <w:gridSpan w:val="2"/>
          </w:tcPr>
          <w:p w14:paraId="0E5C1A37" w14:textId="508E5B4B" w:rsidR="008775E4" w:rsidRPr="008675F7"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r w:rsidRPr="008675F7">
              <w:rPr>
                <w:rFonts w:ascii="Times New Roman" w:eastAsia="Times New Roman" w:hAnsi="Times New Roman" w:cs="Times New Roman"/>
                <w:sz w:val="24"/>
                <w:szCs w:val="24"/>
                <w:lang w:val="lt-LT"/>
              </w:rPr>
              <w:t>Už atliktas Paslaugas apmokama Pasiūlyme nurodyta kaina.</w:t>
            </w:r>
          </w:p>
        </w:tc>
        <w:tc>
          <w:tcPr>
            <w:tcW w:w="1831" w:type="dxa"/>
          </w:tcPr>
          <w:p w14:paraId="7E6672F6" w14:textId="58830544" w:rsidR="008775E4" w:rsidRPr="008675F7" w:rsidRDefault="008775E4" w:rsidP="008775E4">
            <w:pPr>
              <w:tabs>
                <w:tab w:val="left" w:pos="993"/>
              </w:tabs>
              <w:spacing w:after="0"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12 skyrius</w:t>
            </w:r>
          </w:p>
        </w:tc>
      </w:tr>
      <w:tr w:rsidR="008675F7" w:rsidRPr="008675F7" w14:paraId="077AD697" w14:textId="77777777" w:rsidTr="008B0270">
        <w:tc>
          <w:tcPr>
            <w:tcW w:w="9498" w:type="dxa"/>
            <w:gridSpan w:val="4"/>
          </w:tcPr>
          <w:p w14:paraId="4ADC7B81" w14:textId="60FFCD15" w:rsidR="008775E4" w:rsidRPr="008675F7"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8675F7">
              <w:rPr>
                <w:rFonts w:ascii="Times New Roman" w:eastAsia="Arial Unicode MS" w:hAnsi="Times New Roman" w:cs="Times New Roman"/>
                <w:b/>
                <w:bCs/>
                <w:spacing w:val="4"/>
                <w:sz w:val="24"/>
                <w:szCs w:val="24"/>
                <w:lang w:val="lt-LT" w:eastAsia="lt-LT"/>
              </w:rPr>
              <w:t>9. SUTARTIES NUTRAUKIMAS IR KEITIMAS</w:t>
            </w:r>
          </w:p>
        </w:tc>
      </w:tr>
      <w:tr w:rsidR="008675F7" w:rsidRPr="008675F7" w14:paraId="1D6C76A5" w14:textId="77777777" w:rsidTr="00A17919">
        <w:tc>
          <w:tcPr>
            <w:tcW w:w="2630" w:type="dxa"/>
          </w:tcPr>
          <w:p w14:paraId="379CDB5F" w14:textId="12732906" w:rsidR="008775E4" w:rsidRPr="008675F7"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 xml:space="preserve">9.1. </w:t>
            </w:r>
            <w:r w:rsidRPr="008675F7">
              <w:rPr>
                <w:rFonts w:ascii="Times New Roman" w:eastAsia="Arial Unicode MS" w:hAnsi="Times New Roman" w:cs="Times New Roman"/>
                <w:b/>
                <w:bCs/>
                <w:sz w:val="24"/>
                <w:szCs w:val="24"/>
                <w:lang w:val="lt-LT" w:eastAsia="lt-LT"/>
              </w:rPr>
              <w:t>Esminiai Sutarties pažeidimai</w:t>
            </w:r>
          </w:p>
        </w:tc>
        <w:tc>
          <w:tcPr>
            <w:tcW w:w="5037" w:type="dxa"/>
            <w:gridSpan w:val="2"/>
          </w:tcPr>
          <w:p w14:paraId="6F399953" w14:textId="564C67BE" w:rsidR="008775E4" w:rsidRPr="008675F7" w:rsidRDefault="008775E4" w:rsidP="008775E4">
            <w:pPr>
              <w:tabs>
                <w:tab w:val="left" w:pos="810"/>
              </w:tabs>
              <w:spacing w:after="0" w:line="276" w:lineRule="auto"/>
              <w:jc w:val="both"/>
              <w:rPr>
                <w:rFonts w:ascii="Times New Roman" w:eastAsia="Arial Unicode MS" w:hAnsi="Times New Roman" w:cs="Times New Roman"/>
                <w:sz w:val="24"/>
                <w:szCs w:val="24"/>
                <w:lang w:val="lt-LT" w:eastAsia="lt-LT"/>
              </w:rPr>
            </w:pPr>
            <w:r w:rsidRPr="008675F7">
              <w:rPr>
                <w:rFonts w:ascii="Times New Roman" w:hAnsi="Times New Roman" w:cs="Times New Roman"/>
                <w:sz w:val="24"/>
                <w:szCs w:val="24"/>
                <w:lang w:val="lt-LT"/>
              </w:rPr>
              <w:t>E</w:t>
            </w:r>
            <w:r w:rsidRPr="008675F7">
              <w:rPr>
                <w:rFonts w:ascii="Times New Roman" w:eastAsia="Arial Unicode MS" w:hAnsi="Times New Roman" w:cs="Times New Roman"/>
                <w:sz w:val="24"/>
                <w:szCs w:val="24"/>
                <w:lang w:val="lt-LT" w:eastAsia="lt-LT"/>
              </w:rPr>
              <w:t>sminiais Sutarties pažeidimais laikomi Bendrosiose sutarties sąlygose, Civiliniame kodekse numatyti ir šie Sutarties pažeidimai:</w:t>
            </w:r>
            <w:r w:rsidRPr="008675F7">
              <w:rPr>
                <w:rFonts w:ascii="Times New Roman" w:eastAsia="Arial Unicode MS" w:hAnsi="Times New Roman" w:cs="Times New Roman"/>
                <w:i/>
                <w:iCs/>
                <w:sz w:val="24"/>
                <w:szCs w:val="24"/>
                <w:lang w:val="lt-LT" w:eastAsia="lt-LT"/>
              </w:rPr>
              <w:t xml:space="preserve"> </w:t>
            </w:r>
          </w:p>
          <w:p w14:paraId="1AF738EB" w14:textId="470AD3F7" w:rsidR="008775E4" w:rsidRPr="008675F7" w:rsidRDefault="008775E4" w:rsidP="007C5F12">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4"/>
                <w:lang w:val="lt-LT"/>
              </w:rPr>
            </w:pPr>
            <w:bookmarkStart w:id="0" w:name="OLE_LINK1"/>
            <w:r w:rsidRPr="008675F7">
              <w:rPr>
                <w:rFonts w:ascii="Times New Roman" w:eastAsia="Times New Roman" w:hAnsi="Times New Roman" w:cs="Times New Roman"/>
                <w:iCs/>
                <w:sz w:val="24"/>
                <w:szCs w:val="24"/>
                <w:lang w:val="lt-LT"/>
              </w:rPr>
              <w:t xml:space="preserve">- jeigu Paslaugos </w:t>
            </w:r>
            <w:r w:rsidRPr="008675F7">
              <w:rPr>
                <w:rFonts w:ascii="Times New Roman" w:eastAsia="Calibri" w:hAnsi="Times New Roman" w:cs="Times New Roman"/>
                <w:iCs/>
                <w:sz w:val="24"/>
                <w:szCs w:val="24"/>
                <w:lang w:val="lt-LT"/>
              </w:rPr>
              <w:t xml:space="preserve">yra suteiktos netinkamai ir (ar) nekokybiškai ir (ar) </w:t>
            </w:r>
            <w:r w:rsidRPr="008675F7">
              <w:rPr>
                <w:rFonts w:ascii="Times New Roman" w:eastAsia="Times New Roman" w:hAnsi="Times New Roman" w:cs="Times New Roman"/>
                <w:iCs/>
                <w:sz w:val="24"/>
                <w:szCs w:val="24"/>
                <w:lang w:val="lt-LT"/>
              </w:rPr>
              <w:t>neatitinka Sutartyje ir (ar) Techninėje specifikacijoje numatytų reikalavimų ir Tiekėjas neištaiso Paslaugų teikimo trūkumų per Užsakovo nurodytą (-us) terminą (-us);</w:t>
            </w:r>
          </w:p>
          <w:p w14:paraId="416A47F2" w14:textId="77777777" w:rsidR="007C5F12" w:rsidRPr="008675F7" w:rsidRDefault="008775E4" w:rsidP="007C5F12">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iCs/>
                <w:sz w:val="24"/>
                <w:szCs w:val="24"/>
                <w:lang w:val="lt-LT"/>
              </w:rPr>
            </w:pPr>
            <w:r w:rsidRPr="008675F7">
              <w:rPr>
                <w:rFonts w:ascii="Times New Roman" w:eastAsia="Times New Roman" w:hAnsi="Times New Roman" w:cs="Times New Roman"/>
                <w:iCs/>
                <w:sz w:val="24"/>
                <w:szCs w:val="24"/>
                <w:lang w:val="lt-LT"/>
              </w:rPr>
              <w:t xml:space="preserve">- jeigu </w:t>
            </w:r>
            <w:r w:rsidRPr="008675F7">
              <w:rPr>
                <w:rFonts w:ascii="Times New Roman" w:eastAsia="Calibri" w:hAnsi="Times New Roman" w:cs="Times New Roman"/>
                <w:iCs/>
                <w:sz w:val="24"/>
                <w:szCs w:val="24"/>
                <w:lang w:val="lt-LT"/>
              </w:rPr>
              <w:t xml:space="preserve">Tiekėjas ilgiau kaip </w:t>
            </w:r>
            <w:r w:rsidR="00961DA4" w:rsidRPr="008675F7">
              <w:rPr>
                <w:rFonts w:ascii="Times New Roman" w:eastAsia="Calibri" w:hAnsi="Times New Roman" w:cs="Times New Roman"/>
                <w:iCs/>
                <w:sz w:val="24"/>
                <w:szCs w:val="24"/>
                <w:lang w:val="lt-LT"/>
              </w:rPr>
              <w:t>10</w:t>
            </w:r>
            <w:r w:rsidRPr="008675F7" w:rsidDel="00273898">
              <w:rPr>
                <w:rFonts w:ascii="Times New Roman" w:eastAsia="Calibri" w:hAnsi="Times New Roman" w:cs="Times New Roman"/>
                <w:iCs/>
                <w:sz w:val="24"/>
                <w:szCs w:val="24"/>
                <w:lang w:val="lt-LT"/>
              </w:rPr>
              <w:t xml:space="preserve"> </w:t>
            </w:r>
            <w:r w:rsidRPr="008675F7">
              <w:rPr>
                <w:rFonts w:ascii="Times New Roman" w:eastAsia="Calibri" w:hAnsi="Times New Roman" w:cs="Times New Roman"/>
                <w:iCs/>
                <w:sz w:val="24"/>
                <w:szCs w:val="24"/>
                <w:lang w:val="lt-LT"/>
              </w:rPr>
              <w:t xml:space="preserve">dienų iš eilės vėluoja suteikti Sutarties reikalavimus atitinkančias Paslaugas pagal </w:t>
            </w:r>
            <w:r w:rsidR="00961DA4" w:rsidRPr="008675F7">
              <w:rPr>
                <w:rFonts w:ascii="Times New Roman" w:eastAsia="Calibri" w:hAnsi="Times New Roman" w:cs="Times New Roman"/>
                <w:iCs/>
                <w:sz w:val="24"/>
                <w:szCs w:val="24"/>
                <w:lang w:val="lt-LT"/>
              </w:rPr>
              <w:t xml:space="preserve">Orbeon ataskaitų programavimo </w:t>
            </w:r>
            <w:r w:rsidRPr="008675F7">
              <w:rPr>
                <w:rFonts w:ascii="Times New Roman" w:eastAsia="Calibri" w:hAnsi="Times New Roman" w:cs="Times New Roman"/>
                <w:iCs/>
                <w:sz w:val="24"/>
                <w:szCs w:val="24"/>
                <w:lang w:val="lt-LT"/>
              </w:rPr>
              <w:t>grafiką, įskaitant grafike numatytus etapus, dėl Tiekėjo kaltės;</w:t>
            </w:r>
          </w:p>
          <w:p w14:paraId="17989BB0" w14:textId="15D89858" w:rsidR="008775E4" w:rsidRPr="008675F7" w:rsidRDefault="007C5F12" w:rsidP="007C5F12">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iCs/>
                <w:sz w:val="24"/>
                <w:szCs w:val="24"/>
                <w:lang w:val="lt-LT"/>
              </w:rPr>
            </w:pPr>
            <w:r w:rsidRPr="008675F7">
              <w:rPr>
                <w:rFonts w:ascii="Times New Roman" w:hAnsi="Times New Roman" w:cs="Times New Roman"/>
                <w:iCs/>
                <w:sz w:val="24"/>
                <w:szCs w:val="24"/>
                <w:lang w:val="lt-LT"/>
              </w:rPr>
              <w:t xml:space="preserve">- </w:t>
            </w:r>
            <w:r w:rsidR="008775E4" w:rsidRPr="008675F7">
              <w:rPr>
                <w:rFonts w:ascii="Times New Roman" w:hAnsi="Times New Roman" w:cs="Times New Roman"/>
                <w:iCs/>
                <w:sz w:val="24"/>
                <w:szCs w:val="24"/>
                <w:lang w:val="lt-LT"/>
              </w:rPr>
              <w:t>jeigu Tiekėjas nepateikia naujo arba pratęsto Sutarties užtikrinimo BS 7 skyriuje „</w:t>
            </w:r>
            <w:r w:rsidR="008775E4" w:rsidRPr="008675F7">
              <w:rPr>
                <w:rFonts w:ascii="Times New Roman" w:hAnsi="Times New Roman" w:cs="Times New Roman"/>
                <w:iCs/>
                <w:sz w:val="24"/>
                <w:szCs w:val="24"/>
                <w:lang w:val="lt-LT"/>
              </w:rPr>
              <w:fldChar w:fldCharType="begin"/>
            </w:r>
            <w:r w:rsidR="008775E4" w:rsidRPr="008675F7">
              <w:rPr>
                <w:rFonts w:ascii="Times New Roman" w:hAnsi="Times New Roman" w:cs="Times New Roman"/>
                <w:iCs/>
                <w:sz w:val="24"/>
                <w:szCs w:val="24"/>
                <w:lang w:val="lt-LT"/>
              </w:rPr>
              <w:instrText xml:space="preserve"> REF _Ref41032350 \h  \* MERGEFORMAT </w:instrText>
            </w:r>
            <w:r w:rsidR="008775E4" w:rsidRPr="008675F7">
              <w:rPr>
                <w:rFonts w:ascii="Times New Roman" w:hAnsi="Times New Roman" w:cs="Times New Roman"/>
                <w:iCs/>
                <w:sz w:val="24"/>
                <w:szCs w:val="24"/>
                <w:lang w:val="lt-LT"/>
              </w:rPr>
            </w:r>
            <w:r w:rsidR="008775E4" w:rsidRPr="008675F7">
              <w:rPr>
                <w:rFonts w:ascii="Times New Roman" w:hAnsi="Times New Roman" w:cs="Times New Roman"/>
                <w:iCs/>
                <w:sz w:val="24"/>
                <w:szCs w:val="24"/>
                <w:lang w:val="lt-LT"/>
              </w:rPr>
              <w:fldChar w:fldCharType="separate"/>
            </w:r>
            <w:r w:rsidR="008775E4" w:rsidRPr="008675F7">
              <w:rPr>
                <w:rFonts w:ascii="Times New Roman" w:hAnsi="Times New Roman" w:cs="Times New Roman"/>
                <w:iCs/>
                <w:sz w:val="24"/>
                <w:szCs w:val="24"/>
                <w:lang w:val="lt-LT"/>
              </w:rPr>
              <w:t>Sutarties įvykdymo užtikrinimas</w:t>
            </w:r>
            <w:r w:rsidR="008775E4" w:rsidRPr="008675F7">
              <w:rPr>
                <w:rFonts w:ascii="Times New Roman" w:hAnsi="Times New Roman" w:cs="Times New Roman"/>
                <w:iCs/>
                <w:sz w:val="24"/>
                <w:szCs w:val="24"/>
                <w:lang w:val="lt-LT"/>
              </w:rPr>
              <w:fldChar w:fldCharType="end"/>
            </w:r>
            <w:r w:rsidR="008775E4" w:rsidRPr="008675F7">
              <w:rPr>
                <w:rFonts w:ascii="Times New Roman" w:hAnsi="Times New Roman" w:cs="Times New Roman"/>
                <w:iCs/>
                <w:sz w:val="24"/>
                <w:szCs w:val="24"/>
                <w:lang w:val="lt-LT"/>
              </w:rPr>
              <w:t>“ nurodyta tvarka (išskyrus pirminį Sutarties užtikrinimą)</w:t>
            </w:r>
            <w:r w:rsidRPr="008675F7">
              <w:rPr>
                <w:rFonts w:ascii="Times New Roman" w:hAnsi="Times New Roman" w:cs="Times New Roman"/>
                <w:iCs/>
                <w:sz w:val="24"/>
                <w:szCs w:val="24"/>
                <w:lang w:val="lt-LT"/>
              </w:rPr>
              <w:t>.</w:t>
            </w:r>
            <w:bookmarkEnd w:id="0"/>
          </w:p>
        </w:tc>
        <w:tc>
          <w:tcPr>
            <w:tcW w:w="1831" w:type="dxa"/>
          </w:tcPr>
          <w:p w14:paraId="005DC815" w14:textId="1DAE30AF" w:rsidR="008775E4" w:rsidRPr="008675F7" w:rsidRDefault="008775E4" w:rsidP="008775E4">
            <w:pPr>
              <w:tabs>
                <w:tab w:val="left" w:pos="810"/>
              </w:tabs>
              <w:spacing w:after="0" w:line="276" w:lineRule="auto"/>
              <w:jc w:val="both"/>
              <w:rPr>
                <w:rFonts w:ascii="Times New Roman" w:eastAsia="Arial Unicode MS" w:hAnsi="Times New Roman" w:cs="Times New Roman"/>
                <w:sz w:val="24"/>
                <w:szCs w:val="24"/>
                <w:lang w:val="lt-LT" w:eastAsia="lt-LT"/>
              </w:rPr>
            </w:pPr>
            <w:r w:rsidRPr="008675F7">
              <w:rPr>
                <w:rFonts w:ascii="Times New Roman" w:hAnsi="Times New Roman" w:cs="Times New Roman"/>
                <w:sz w:val="24"/>
                <w:szCs w:val="24"/>
                <w:lang w:val="lt-LT"/>
              </w:rPr>
              <w:t>13.2.2</w:t>
            </w:r>
            <w:r w:rsidRPr="008675F7">
              <w:rPr>
                <w:rFonts w:ascii="Times New Roman" w:eastAsia="Arial Unicode MS" w:hAnsi="Times New Roman" w:cs="Times New Roman"/>
                <w:sz w:val="24"/>
                <w:szCs w:val="24"/>
                <w:lang w:val="lt-LT" w:eastAsia="lt-LT"/>
              </w:rPr>
              <w:t xml:space="preserve"> </w:t>
            </w:r>
          </w:p>
          <w:p w14:paraId="5499700D" w14:textId="741A4731" w:rsidR="008775E4" w:rsidRPr="008675F7" w:rsidRDefault="008775E4" w:rsidP="008775E4">
            <w:pPr>
              <w:pStyle w:val="Body2"/>
              <w:spacing w:after="0" w:line="276" w:lineRule="auto"/>
              <w:rPr>
                <w:rFonts w:cs="Times New Roman"/>
                <w:i/>
                <w:iCs/>
                <w:color w:val="auto"/>
                <w:sz w:val="24"/>
                <w:szCs w:val="24"/>
                <w:lang w:val="lt-LT"/>
              </w:rPr>
            </w:pPr>
          </w:p>
        </w:tc>
      </w:tr>
      <w:tr w:rsidR="008675F7" w:rsidRPr="008675F7" w14:paraId="1A617A1D" w14:textId="77777777" w:rsidTr="00A17919">
        <w:tc>
          <w:tcPr>
            <w:tcW w:w="2630" w:type="dxa"/>
          </w:tcPr>
          <w:p w14:paraId="65105C33" w14:textId="44C35BF6" w:rsidR="008775E4" w:rsidRPr="008675F7"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hAnsi="Times New Roman" w:cs="Times New Roman"/>
                <w:b/>
                <w:bCs/>
                <w:sz w:val="24"/>
                <w:szCs w:val="24"/>
                <w:lang w:val="lt-LT"/>
              </w:rPr>
              <w:t>9.2.</w:t>
            </w:r>
            <w:r w:rsidR="007C5F12" w:rsidRPr="008675F7">
              <w:rPr>
                <w:rFonts w:ascii="Times New Roman" w:hAnsi="Times New Roman" w:cs="Times New Roman"/>
                <w:b/>
                <w:bCs/>
                <w:sz w:val="24"/>
                <w:szCs w:val="24"/>
                <w:lang w:val="lt-LT"/>
              </w:rPr>
              <w:t> </w:t>
            </w:r>
            <w:r w:rsidRPr="008675F7">
              <w:rPr>
                <w:rFonts w:ascii="Times New Roman" w:hAnsi="Times New Roman" w:cs="Times New Roman"/>
                <w:b/>
                <w:bCs/>
                <w:sz w:val="24"/>
                <w:szCs w:val="24"/>
                <w:lang w:val="lt-LT"/>
              </w:rPr>
              <w:t xml:space="preserve">Užsakovo rezervuota teisė </w:t>
            </w:r>
          </w:p>
        </w:tc>
        <w:tc>
          <w:tcPr>
            <w:tcW w:w="5037" w:type="dxa"/>
            <w:gridSpan w:val="2"/>
          </w:tcPr>
          <w:p w14:paraId="3FADFC93" w14:textId="0199493D" w:rsidR="008775E4" w:rsidRPr="008675F7" w:rsidRDefault="008775E4" w:rsidP="00C1234D">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Netaikoma</w:t>
            </w:r>
          </w:p>
        </w:tc>
        <w:tc>
          <w:tcPr>
            <w:tcW w:w="1831" w:type="dxa"/>
          </w:tcPr>
          <w:p w14:paraId="10BF6A66" w14:textId="67B721AF" w:rsidR="008775E4" w:rsidRPr="008675F7" w:rsidRDefault="008775E4" w:rsidP="008775E4">
            <w:pPr>
              <w:spacing w:line="276" w:lineRule="auto"/>
              <w:rPr>
                <w:rFonts w:ascii="Times New Roman" w:hAnsi="Times New Roman" w:cs="Times New Roman"/>
                <w:sz w:val="24"/>
                <w:szCs w:val="24"/>
                <w:lang w:val="lt-LT"/>
              </w:rPr>
            </w:pPr>
            <w:r w:rsidRPr="008675F7">
              <w:rPr>
                <w:rFonts w:ascii="Times New Roman" w:hAnsi="Times New Roman" w:cs="Times New Roman"/>
                <w:iCs/>
                <w:sz w:val="24"/>
                <w:szCs w:val="24"/>
                <w:lang w:val="lt-LT"/>
              </w:rPr>
              <w:t>13.2.6.</w:t>
            </w:r>
          </w:p>
        </w:tc>
      </w:tr>
      <w:tr w:rsidR="008675F7" w:rsidRPr="008675F7" w14:paraId="31C3B0F6" w14:textId="77777777" w:rsidTr="00A17919">
        <w:tc>
          <w:tcPr>
            <w:tcW w:w="2630" w:type="dxa"/>
          </w:tcPr>
          <w:p w14:paraId="289660B6" w14:textId="37732F66" w:rsidR="008775E4" w:rsidRPr="008675F7"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8675F7">
              <w:rPr>
                <w:rFonts w:ascii="Times New Roman" w:eastAsia="Arial Unicode MS" w:hAnsi="Times New Roman" w:cs="Times New Roman"/>
                <w:b/>
                <w:bCs/>
                <w:sz w:val="24"/>
                <w:szCs w:val="24"/>
                <w:bdr w:val="nil"/>
                <w:lang w:val="lt-LT" w:eastAsia="lt-LT"/>
              </w:rPr>
              <w:t>9.3.</w:t>
            </w:r>
            <w:r w:rsidR="00C0753B" w:rsidRPr="008675F7">
              <w:rPr>
                <w:rFonts w:ascii="Times New Roman" w:eastAsia="Arial Unicode MS" w:hAnsi="Times New Roman" w:cs="Times New Roman"/>
                <w:b/>
                <w:bCs/>
                <w:sz w:val="24"/>
                <w:szCs w:val="24"/>
                <w:bdr w:val="nil"/>
                <w:lang w:val="lt-LT" w:eastAsia="lt-LT"/>
              </w:rPr>
              <w:t> </w:t>
            </w:r>
            <w:r w:rsidRPr="008675F7">
              <w:rPr>
                <w:rFonts w:ascii="Times New Roman" w:eastAsia="Arial Unicode MS" w:hAnsi="Times New Roman" w:cs="Times New Roman"/>
                <w:b/>
                <w:bCs/>
                <w:sz w:val="24"/>
                <w:szCs w:val="24"/>
                <w:bdr w:val="nil"/>
                <w:lang w:val="lt-LT" w:eastAsia="lt-LT"/>
              </w:rPr>
              <w:t>Nacionalinio saugumo nuostatos</w:t>
            </w:r>
          </w:p>
        </w:tc>
        <w:tc>
          <w:tcPr>
            <w:tcW w:w="5037" w:type="dxa"/>
            <w:gridSpan w:val="2"/>
          </w:tcPr>
          <w:p w14:paraId="2C08E61C" w14:textId="3787EFD9" w:rsidR="008775E4" w:rsidRPr="008675F7" w:rsidRDefault="008775E4" w:rsidP="00C0753B">
            <w:pPr>
              <w:spacing w:line="276" w:lineRule="auto"/>
              <w:rPr>
                <w:rFonts w:ascii="Times New Roman" w:eastAsia="Arial Unicode MS" w:hAnsi="Times New Roman" w:cs="Times New Roman"/>
                <w:sz w:val="24"/>
                <w:szCs w:val="24"/>
                <w:bdr w:val="nil"/>
                <w:lang w:val="lt-LT" w:eastAsia="lt-LT"/>
              </w:rPr>
            </w:pPr>
            <w:r w:rsidRPr="008675F7">
              <w:rPr>
                <w:rFonts w:ascii="Times New Roman" w:eastAsia="Arial Unicode MS" w:hAnsi="Times New Roman" w:cs="Times New Roman"/>
                <w:sz w:val="24"/>
                <w:szCs w:val="24"/>
                <w:bdr w:val="nil"/>
                <w:lang w:val="lt-LT" w:eastAsia="lt-LT"/>
              </w:rPr>
              <w:t>Netaikoma</w:t>
            </w:r>
          </w:p>
        </w:tc>
        <w:tc>
          <w:tcPr>
            <w:tcW w:w="1831" w:type="dxa"/>
          </w:tcPr>
          <w:p w14:paraId="6C70784A" w14:textId="142FA402" w:rsidR="008775E4" w:rsidRPr="008675F7" w:rsidRDefault="008775E4" w:rsidP="008775E4">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13.2.7.</w:t>
            </w:r>
          </w:p>
        </w:tc>
      </w:tr>
      <w:tr w:rsidR="008675F7" w:rsidRPr="008675F7" w14:paraId="1FFD21E3" w14:textId="77777777" w:rsidTr="008B0270">
        <w:tc>
          <w:tcPr>
            <w:tcW w:w="9498" w:type="dxa"/>
            <w:gridSpan w:val="4"/>
          </w:tcPr>
          <w:p w14:paraId="595EAC19" w14:textId="5B8F4084" w:rsidR="008775E4" w:rsidRPr="008675F7"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8675F7">
              <w:rPr>
                <w:rFonts w:ascii="Times New Roman" w:eastAsia="Arial Unicode MS" w:hAnsi="Times New Roman" w:cs="Times New Roman"/>
                <w:b/>
                <w:sz w:val="24"/>
                <w:szCs w:val="24"/>
                <w:bdr w:val="nil"/>
                <w:lang w:val="lt-LT" w:eastAsia="lt-LT"/>
              </w:rPr>
              <w:t xml:space="preserve">10. SUBTIEKĖJŲ PASITELKIMAS IR KEITIMAS </w:t>
            </w:r>
          </w:p>
        </w:tc>
      </w:tr>
      <w:tr w:rsidR="008675F7" w:rsidRPr="008675F7" w14:paraId="3F8EE235" w14:textId="77777777" w:rsidTr="00A17919">
        <w:tc>
          <w:tcPr>
            <w:tcW w:w="2630" w:type="dxa"/>
          </w:tcPr>
          <w:p w14:paraId="4D09BD08" w14:textId="27263EA9" w:rsidR="008775E4" w:rsidRPr="008675F7"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bookmarkStart w:id="1" w:name="_Hlk77783080"/>
            <w:r w:rsidRPr="008675F7">
              <w:rPr>
                <w:rFonts w:ascii="Times New Roman" w:eastAsia="Arial Unicode MS" w:hAnsi="Times New Roman" w:cs="Times New Roman"/>
                <w:b/>
                <w:bCs/>
                <w:sz w:val="24"/>
                <w:szCs w:val="24"/>
                <w:bdr w:val="nil"/>
                <w:lang w:val="lt-LT" w:eastAsia="lt-LT"/>
              </w:rPr>
              <w:t>10.1. Sutarties vykdymui pasitelkiami ūkio subjektai</w:t>
            </w:r>
          </w:p>
        </w:tc>
        <w:tc>
          <w:tcPr>
            <w:tcW w:w="5037" w:type="dxa"/>
            <w:gridSpan w:val="2"/>
          </w:tcPr>
          <w:p w14:paraId="09A5C542" w14:textId="4FF8FD83" w:rsidR="008775E4" w:rsidRPr="008675F7" w:rsidRDefault="008775E4" w:rsidP="00BF4542">
            <w:pPr>
              <w:spacing w:line="276" w:lineRule="auto"/>
              <w:rPr>
                <w:rFonts w:ascii="Times New Roman" w:hAnsi="Times New Roman" w:cs="Times New Roman"/>
                <w:sz w:val="24"/>
                <w:szCs w:val="24"/>
                <w:lang w:val="lt-LT"/>
              </w:rPr>
            </w:pPr>
            <w:r w:rsidRPr="008675F7">
              <w:rPr>
                <w:rFonts w:ascii="Times New Roman" w:hAnsi="Times New Roman" w:cs="Times New Roman"/>
                <w:sz w:val="24"/>
                <w:szCs w:val="24"/>
                <w:lang w:val="lt-LT"/>
              </w:rPr>
              <w:t>Nepasitelkiami</w:t>
            </w:r>
          </w:p>
        </w:tc>
        <w:tc>
          <w:tcPr>
            <w:tcW w:w="1831" w:type="dxa"/>
          </w:tcPr>
          <w:p w14:paraId="378D374A" w14:textId="2FB2DB40" w:rsidR="008775E4" w:rsidRPr="008675F7" w:rsidRDefault="008775E4" w:rsidP="008775E4">
            <w:pPr>
              <w:spacing w:line="276" w:lineRule="auto"/>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14 skyrius</w:t>
            </w:r>
          </w:p>
        </w:tc>
      </w:tr>
      <w:bookmarkEnd w:id="1"/>
      <w:tr w:rsidR="008675F7" w:rsidRPr="008675F7" w14:paraId="37C3203D" w14:textId="77777777" w:rsidTr="008B0270">
        <w:tc>
          <w:tcPr>
            <w:tcW w:w="9498" w:type="dxa"/>
            <w:gridSpan w:val="4"/>
          </w:tcPr>
          <w:p w14:paraId="140FA895" w14:textId="58A5583B" w:rsidR="008775E4" w:rsidRPr="008675F7"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8675F7">
              <w:rPr>
                <w:rFonts w:ascii="Times New Roman" w:eastAsia="Times New Roman" w:hAnsi="Times New Roman" w:cs="Times New Roman"/>
                <w:b/>
                <w:bCs/>
                <w:sz w:val="24"/>
                <w:szCs w:val="24"/>
                <w:lang w:val="lt-LT"/>
              </w:rPr>
              <w:t>11. SPECIALIŲJŲ SUTARTIES SĄLYGŲ PRIEDAI</w:t>
            </w:r>
          </w:p>
        </w:tc>
      </w:tr>
      <w:tr w:rsidR="008675F7" w:rsidRPr="008675F7" w14:paraId="4E1C2EA4" w14:textId="77777777" w:rsidTr="008B0270">
        <w:trPr>
          <w:trHeight w:val="834"/>
        </w:trPr>
        <w:tc>
          <w:tcPr>
            <w:tcW w:w="9498" w:type="dxa"/>
            <w:gridSpan w:val="4"/>
          </w:tcPr>
          <w:p w14:paraId="26677696" w14:textId="5E67F08F" w:rsidR="000249C5" w:rsidRPr="008675F7" w:rsidRDefault="00884596" w:rsidP="000249C5">
            <w:pPr>
              <w:pStyle w:val="ListParagraph"/>
              <w:shd w:val="clear" w:color="auto" w:fill="FFFFFF"/>
              <w:spacing w:line="276" w:lineRule="auto"/>
              <w:ind w:left="604"/>
              <w:jc w:val="both"/>
              <w:rPr>
                <w:rFonts w:eastAsia="Calibri"/>
              </w:rPr>
            </w:pPr>
            <w:r w:rsidRPr="008675F7">
              <w:rPr>
                <w:rFonts w:eastAsia="Calibri"/>
              </w:rPr>
              <w:lastRenderedPageBreak/>
              <w:t>11.</w:t>
            </w:r>
            <w:r w:rsidR="000249C5" w:rsidRPr="008675F7">
              <w:rPr>
                <w:rFonts w:eastAsia="Calibri"/>
              </w:rPr>
              <w:t xml:space="preserve">1. </w:t>
            </w:r>
            <w:r w:rsidRPr="008675F7">
              <w:rPr>
                <w:rFonts w:eastAsia="Calibri"/>
              </w:rPr>
              <w:t>P</w:t>
            </w:r>
            <w:r w:rsidR="000249C5" w:rsidRPr="008675F7">
              <w:rPr>
                <w:rFonts w:eastAsia="Calibri"/>
              </w:rPr>
              <w:t>riedas</w:t>
            </w:r>
            <w:r w:rsidRPr="008675F7">
              <w:rPr>
                <w:rFonts w:eastAsia="Calibri"/>
              </w:rPr>
              <w:t xml:space="preserve"> Nr.</w:t>
            </w:r>
            <w:r w:rsidR="0082758D" w:rsidRPr="008675F7">
              <w:rPr>
                <w:rFonts w:eastAsia="Calibri"/>
              </w:rPr>
              <w:t xml:space="preserve"> </w:t>
            </w:r>
            <w:r w:rsidRPr="008675F7">
              <w:rPr>
                <w:rFonts w:eastAsia="Calibri"/>
              </w:rPr>
              <w:t xml:space="preserve">1 - </w:t>
            </w:r>
            <w:r w:rsidR="000249C5" w:rsidRPr="008675F7">
              <w:rPr>
                <w:rFonts w:eastAsia="Calibri"/>
              </w:rPr>
              <w:t>Techninė specifikacija</w:t>
            </w:r>
            <w:r w:rsidR="00826DAD" w:rsidRPr="008675F7">
              <w:rPr>
                <w:rFonts w:eastAsia="Calibri"/>
              </w:rPr>
              <w:t xml:space="preserve"> ir jos priedas „Statistinių ataskaitų kalendorius“(excel formatu)</w:t>
            </w:r>
          </w:p>
          <w:p w14:paraId="37C9E7D5" w14:textId="48671CBF" w:rsidR="00884596" w:rsidRPr="008675F7" w:rsidRDefault="00884596" w:rsidP="000249C5">
            <w:pPr>
              <w:pStyle w:val="ListParagraph"/>
              <w:shd w:val="clear" w:color="auto" w:fill="FFFFFF"/>
              <w:spacing w:line="276" w:lineRule="auto"/>
              <w:ind w:left="604"/>
              <w:jc w:val="both"/>
              <w:rPr>
                <w:rFonts w:eastAsia="Calibri"/>
              </w:rPr>
            </w:pPr>
            <w:r w:rsidRPr="008675F7">
              <w:rPr>
                <w:rFonts w:eastAsia="Calibri"/>
              </w:rPr>
              <w:t>11</w:t>
            </w:r>
            <w:r w:rsidR="000249C5" w:rsidRPr="008675F7">
              <w:rPr>
                <w:rFonts w:eastAsia="Calibri"/>
              </w:rPr>
              <w:t xml:space="preserve">.2. </w:t>
            </w:r>
            <w:r w:rsidRPr="008675F7">
              <w:rPr>
                <w:rFonts w:eastAsia="Calibri"/>
              </w:rPr>
              <w:t>Priedas Nr.</w:t>
            </w:r>
            <w:r w:rsidR="0082758D" w:rsidRPr="008675F7">
              <w:rPr>
                <w:rFonts w:eastAsia="Calibri"/>
              </w:rPr>
              <w:t xml:space="preserve"> </w:t>
            </w:r>
            <w:r w:rsidRPr="008675F7">
              <w:rPr>
                <w:rFonts w:eastAsia="Calibri"/>
              </w:rPr>
              <w:t>2</w:t>
            </w:r>
            <w:r w:rsidR="000249C5" w:rsidRPr="008675F7">
              <w:rPr>
                <w:rFonts w:eastAsia="Calibri"/>
              </w:rPr>
              <w:t xml:space="preserve"> </w:t>
            </w:r>
            <w:r w:rsidRPr="008675F7">
              <w:rPr>
                <w:rFonts w:eastAsia="Calibri"/>
              </w:rPr>
              <w:t xml:space="preserve">- </w:t>
            </w:r>
            <w:r w:rsidR="000249C5" w:rsidRPr="008675F7">
              <w:rPr>
                <w:rFonts w:eastAsia="Calibri"/>
              </w:rPr>
              <w:t xml:space="preserve">Pasiūlymas </w:t>
            </w:r>
          </w:p>
          <w:p w14:paraId="6DA2819A" w14:textId="51E275D9" w:rsidR="008775E4" w:rsidRPr="008675F7" w:rsidRDefault="008775E4" w:rsidP="000249C5">
            <w:pPr>
              <w:pStyle w:val="ListParagraph"/>
              <w:shd w:val="clear" w:color="auto" w:fill="FFFFFF"/>
              <w:spacing w:line="276" w:lineRule="auto"/>
              <w:ind w:left="604"/>
              <w:jc w:val="both"/>
              <w:rPr>
                <w:rFonts w:eastAsia="Calibri"/>
              </w:rPr>
            </w:pPr>
            <w:r w:rsidRPr="008675F7">
              <w:rPr>
                <w:rFonts w:eastAsia="Calibri"/>
              </w:rPr>
              <w:t>11.</w:t>
            </w:r>
            <w:r w:rsidR="00884596" w:rsidRPr="008675F7">
              <w:rPr>
                <w:rFonts w:eastAsia="Calibri"/>
              </w:rPr>
              <w:t>3</w:t>
            </w:r>
            <w:r w:rsidRPr="008675F7">
              <w:rPr>
                <w:rFonts w:eastAsia="Calibri"/>
              </w:rPr>
              <w:t xml:space="preserve">. Priedas Nr. </w:t>
            </w:r>
            <w:r w:rsidR="00D81734" w:rsidRPr="008675F7">
              <w:rPr>
                <w:rFonts w:eastAsia="Calibri"/>
              </w:rPr>
              <w:t>3</w:t>
            </w:r>
            <w:r w:rsidRPr="008675F7">
              <w:rPr>
                <w:rFonts w:eastAsia="Calibri"/>
              </w:rPr>
              <w:t xml:space="preserve"> – Atsakingi asmenys </w:t>
            </w:r>
          </w:p>
          <w:p w14:paraId="6D36104C" w14:textId="384A0642" w:rsidR="00E2654A" w:rsidRPr="008675F7" w:rsidRDefault="00913BE8" w:rsidP="00583DB0">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8675F7">
              <w:rPr>
                <w:rFonts w:ascii="Times New Roman" w:eastAsia="Times New Roman" w:hAnsi="Times New Roman" w:cs="Times New Roman"/>
                <w:iCs/>
                <w:sz w:val="24"/>
                <w:szCs w:val="24"/>
                <w:lang w:val="lt-LT" w:eastAsia="lt-LT"/>
              </w:rPr>
              <w:t>11.</w:t>
            </w:r>
            <w:r w:rsidR="003C495D" w:rsidRPr="008675F7">
              <w:rPr>
                <w:rFonts w:ascii="Times New Roman" w:eastAsia="Times New Roman" w:hAnsi="Times New Roman" w:cs="Times New Roman"/>
                <w:iCs/>
                <w:sz w:val="24"/>
                <w:szCs w:val="24"/>
                <w:lang w:val="lt-LT" w:eastAsia="lt-LT"/>
              </w:rPr>
              <w:t>4</w:t>
            </w:r>
            <w:r w:rsidRPr="008675F7">
              <w:rPr>
                <w:rFonts w:ascii="Times New Roman" w:eastAsia="Times New Roman" w:hAnsi="Times New Roman" w:cs="Times New Roman"/>
                <w:iCs/>
                <w:sz w:val="24"/>
                <w:szCs w:val="24"/>
                <w:lang w:val="lt-LT" w:eastAsia="lt-LT"/>
              </w:rPr>
              <w:t xml:space="preserve">. Priedas Nr. </w:t>
            </w:r>
            <w:r w:rsidR="003C495D" w:rsidRPr="008675F7">
              <w:rPr>
                <w:rFonts w:ascii="Times New Roman" w:eastAsia="Times New Roman" w:hAnsi="Times New Roman" w:cs="Times New Roman"/>
                <w:iCs/>
                <w:sz w:val="24"/>
                <w:szCs w:val="24"/>
                <w:lang w:val="lt-LT" w:eastAsia="lt-LT"/>
              </w:rPr>
              <w:t>4</w:t>
            </w:r>
            <w:r w:rsidRPr="008675F7">
              <w:rPr>
                <w:rFonts w:ascii="Times New Roman" w:eastAsia="Times New Roman" w:hAnsi="Times New Roman" w:cs="Times New Roman"/>
                <w:iCs/>
                <w:sz w:val="24"/>
                <w:szCs w:val="24"/>
                <w:lang w:val="lt-LT" w:eastAsia="lt-LT"/>
              </w:rPr>
              <w:t xml:space="preserve"> – Tiekėjo </w:t>
            </w:r>
            <w:r w:rsidR="00300F55" w:rsidRPr="008675F7">
              <w:rPr>
                <w:rFonts w:ascii="Times New Roman" w:eastAsia="Times New Roman" w:hAnsi="Times New Roman" w:cs="Times New Roman"/>
                <w:iCs/>
                <w:sz w:val="24"/>
                <w:szCs w:val="24"/>
                <w:lang w:val="lt-LT" w:eastAsia="lt-LT"/>
              </w:rPr>
              <w:t xml:space="preserve">siūlomų </w:t>
            </w:r>
            <w:r w:rsidRPr="008675F7">
              <w:rPr>
                <w:rFonts w:ascii="Times New Roman" w:eastAsia="Times New Roman" w:hAnsi="Times New Roman" w:cs="Times New Roman"/>
                <w:iCs/>
                <w:sz w:val="24"/>
                <w:szCs w:val="24"/>
                <w:lang w:val="lt-LT" w:eastAsia="lt-LT"/>
              </w:rPr>
              <w:t>specialistų sąrašas</w:t>
            </w:r>
          </w:p>
        </w:tc>
      </w:tr>
      <w:tr w:rsidR="008675F7" w:rsidRPr="008675F7" w14:paraId="02908552" w14:textId="77777777" w:rsidTr="008B0270">
        <w:tc>
          <w:tcPr>
            <w:tcW w:w="9498" w:type="dxa"/>
            <w:gridSpan w:val="4"/>
          </w:tcPr>
          <w:p w14:paraId="373B8CAC" w14:textId="5A36B1F7" w:rsidR="008775E4" w:rsidRPr="008675F7"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8675F7">
              <w:rPr>
                <w:rFonts w:ascii="Times New Roman" w:eastAsia="Arial Unicode MS" w:hAnsi="Times New Roman" w:cs="Times New Roman"/>
                <w:b/>
                <w:bCs/>
                <w:spacing w:val="4"/>
                <w:sz w:val="24"/>
                <w:szCs w:val="24"/>
                <w:lang w:val="lt-LT" w:eastAsia="lt-LT"/>
              </w:rPr>
              <w:t>12. ŠALIŲ PARAŠAI</w:t>
            </w:r>
          </w:p>
        </w:tc>
      </w:tr>
      <w:tr w:rsidR="008675F7" w:rsidRPr="008675F7" w14:paraId="3583E9E0" w14:textId="77777777" w:rsidTr="00A17919">
        <w:tc>
          <w:tcPr>
            <w:tcW w:w="4802" w:type="dxa"/>
            <w:gridSpan w:val="2"/>
          </w:tcPr>
          <w:p w14:paraId="6FDFACE3" w14:textId="0A4941A0" w:rsidR="008775E4" w:rsidRPr="008675F7" w:rsidRDefault="00AE588D"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eastAsia="Arial Unicode MS" w:hAnsi="Times New Roman" w:cs="Times New Roman"/>
                <w:sz w:val="24"/>
                <w:szCs w:val="24"/>
                <w:bdr w:val="nil"/>
                <w:lang w:val="lt-LT"/>
              </w:rPr>
              <w:t>Jūratė Petrauskienė</w:t>
            </w:r>
          </w:p>
          <w:p w14:paraId="72F872A7" w14:textId="604BA253" w:rsidR="008775E4" w:rsidRPr="008675F7" w:rsidRDefault="00AE588D"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eastAsia="Arial Unicode MS" w:hAnsi="Times New Roman" w:cs="Times New Roman"/>
                <w:sz w:val="24"/>
                <w:szCs w:val="24"/>
                <w:bdr w:val="nil"/>
                <w:lang w:val="lt-LT"/>
              </w:rPr>
              <w:t>Generalinė direktorė</w:t>
            </w:r>
          </w:p>
          <w:p w14:paraId="405369FA" w14:textId="77777777" w:rsidR="008775E4" w:rsidRPr="008675F7"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8675F7">
              <w:rPr>
                <w:rFonts w:ascii="Times New Roman" w:eastAsia="Arial Unicode MS" w:hAnsi="Times New Roman" w:cs="Times New Roman"/>
                <w:sz w:val="24"/>
                <w:szCs w:val="24"/>
                <w:bdr w:val="nil"/>
                <w:lang w:val="lt-LT"/>
              </w:rPr>
              <w:t>______________</w:t>
            </w:r>
          </w:p>
          <w:p w14:paraId="698D9C72" w14:textId="5195695D" w:rsidR="008775E4" w:rsidRPr="008675F7"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8675F7">
              <w:rPr>
                <w:rFonts w:ascii="Times New Roman" w:eastAsia="Arial Unicode MS" w:hAnsi="Times New Roman" w:cs="Times New Roman"/>
                <w:sz w:val="24"/>
                <w:szCs w:val="24"/>
                <w:bdr w:val="nil"/>
                <w:vertAlign w:val="superscript"/>
                <w:lang w:val="lt-LT"/>
              </w:rPr>
              <w:t>(parašas)</w:t>
            </w:r>
          </w:p>
        </w:tc>
        <w:tc>
          <w:tcPr>
            <w:tcW w:w="4696" w:type="dxa"/>
            <w:gridSpan w:val="2"/>
          </w:tcPr>
          <w:p w14:paraId="4BBC1803" w14:textId="4C84CE14" w:rsidR="008775E4" w:rsidRPr="008675F7" w:rsidRDefault="00AE588D"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8675F7">
              <w:rPr>
                <w:rFonts w:ascii="Times New Roman" w:hAnsi="Times New Roman" w:cs="Times New Roman"/>
                <w:sz w:val="24"/>
                <w:szCs w:val="24"/>
                <w:lang w:val="lt-LT"/>
              </w:rPr>
              <w:t>Česlovas Stanaitis</w:t>
            </w:r>
          </w:p>
          <w:p w14:paraId="32F7BE44" w14:textId="77777777" w:rsidR="00AE588D" w:rsidRPr="008675F7" w:rsidRDefault="00AE588D" w:rsidP="008775E4">
            <w:pPr>
              <w:suppressAutoHyphens/>
              <w:spacing w:after="0" w:line="276" w:lineRule="auto"/>
              <w:ind w:firstLine="561"/>
              <w:jc w:val="both"/>
              <w:rPr>
                <w:rFonts w:ascii="Times New Roman" w:hAnsi="Times New Roman" w:cs="Times New Roman"/>
                <w:sz w:val="24"/>
                <w:szCs w:val="24"/>
                <w:lang w:val="lt-LT"/>
              </w:rPr>
            </w:pPr>
            <w:r w:rsidRPr="008675F7">
              <w:rPr>
                <w:rFonts w:ascii="Times New Roman" w:hAnsi="Times New Roman" w:cs="Times New Roman"/>
                <w:sz w:val="24"/>
                <w:szCs w:val="24"/>
                <w:lang w:val="lt-LT"/>
              </w:rPr>
              <w:t>Direktorius programavimui</w:t>
            </w:r>
          </w:p>
          <w:p w14:paraId="247A89B9" w14:textId="654B1689" w:rsidR="008775E4" w:rsidRPr="008675F7"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8675F7">
              <w:rPr>
                <w:rFonts w:ascii="Times New Roman" w:eastAsia="Arial Unicode MS" w:hAnsi="Times New Roman" w:cs="Times New Roman"/>
                <w:sz w:val="24"/>
                <w:szCs w:val="24"/>
                <w:bdr w:val="nil"/>
                <w:lang w:val="lt-LT"/>
              </w:rPr>
              <w:t>______________</w:t>
            </w:r>
          </w:p>
          <w:p w14:paraId="661E5A87" w14:textId="1CB1863C" w:rsidR="008775E4" w:rsidRPr="008675F7"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8675F7">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8675F7" w:rsidRDefault="00AB4F57" w:rsidP="00CD5651">
      <w:pPr>
        <w:spacing w:line="276" w:lineRule="auto"/>
        <w:rPr>
          <w:rFonts w:ascii="Times New Roman" w:hAnsi="Times New Roman" w:cs="Times New Roman"/>
          <w:sz w:val="24"/>
          <w:szCs w:val="24"/>
          <w:lang w:val="lt-LT"/>
        </w:rPr>
      </w:pPr>
    </w:p>
    <w:p w14:paraId="7573A992" w14:textId="4272D914" w:rsidR="002D5A3C" w:rsidRPr="008675F7" w:rsidRDefault="00F15892" w:rsidP="00CD5651">
      <w:pPr>
        <w:spacing w:line="276" w:lineRule="auto"/>
        <w:rPr>
          <w:rFonts w:ascii="Times New Roman" w:eastAsia="Times New Roman" w:hAnsi="Times New Roman" w:cs="Times New Roman"/>
          <w:sz w:val="24"/>
          <w:szCs w:val="24"/>
          <w:lang w:val="lt-LT" w:eastAsia="lt-LT"/>
        </w:rPr>
      </w:pPr>
      <w:r w:rsidRPr="008675F7">
        <w:rPr>
          <w:rFonts w:ascii="Times New Roman" w:hAnsi="Times New Roman" w:cs="Times New Roman"/>
          <w:sz w:val="24"/>
          <w:szCs w:val="24"/>
          <w:lang w:val="lt-LT"/>
        </w:rPr>
        <w:t xml:space="preserve">* </w:t>
      </w:r>
      <w:r w:rsidR="002D5A3C" w:rsidRPr="008675F7">
        <w:rPr>
          <w:rFonts w:ascii="Times New Roman" w:hAnsi="Times New Roman" w:cs="Times New Roman"/>
          <w:sz w:val="24"/>
          <w:szCs w:val="24"/>
          <w:lang w:val="lt-LT"/>
        </w:rPr>
        <w:t xml:space="preserve">Jei šis dokumentas pasirašomas elektroniniu būdu, </w:t>
      </w:r>
      <w:r w:rsidR="002D5A3C" w:rsidRPr="008675F7">
        <w:rPr>
          <w:rFonts w:ascii="Times New Roman" w:eastAsia="Times New Roman" w:hAnsi="Times New Roman" w:cs="Times New Roman"/>
          <w:sz w:val="24"/>
          <w:szCs w:val="24"/>
          <w:lang w:val="lt-LT" w:eastAsia="lt-LT"/>
        </w:rPr>
        <w:t>šio dokumento pasirašymo</w:t>
      </w:r>
      <w:r w:rsidR="003C586B" w:rsidRPr="008675F7">
        <w:rPr>
          <w:rFonts w:ascii="Times New Roman" w:eastAsia="Times New Roman" w:hAnsi="Times New Roman" w:cs="Times New Roman"/>
          <w:sz w:val="24"/>
          <w:szCs w:val="24"/>
          <w:lang w:val="lt-LT" w:eastAsia="lt-LT"/>
        </w:rPr>
        <w:t xml:space="preserve"> ir</w:t>
      </w:r>
      <w:r w:rsidR="002D5A3C" w:rsidRPr="008675F7">
        <w:rPr>
          <w:rFonts w:ascii="Times New Roman" w:eastAsia="Times New Roman" w:hAnsi="Times New Roman" w:cs="Times New Roman"/>
          <w:sz w:val="24"/>
          <w:szCs w:val="24"/>
          <w:lang w:val="lt-LT" w:eastAsia="lt-LT"/>
        </w:rPr>
        <w:t xml:space="preserve"> registracijos datos užfiksuojam</w:t>
      </w:r>
      <w:r w:rsidR="1E057D26" w:rsidRPr="008675F7">
        <w:rPr>
          <w:rFonts w:ascii="Times New Roman" w:eastAsia="Times New Roman" w:hAnsi="Times New Roman" w:cs="Times New Roman"/>
          <w:sz w:val="24"/>
          <w:szCs w:val="24"/>
          <w:lang w:val="lt-LT" w:eastAsia="lt-LT"/>
        </w:rPr>
        <w:t>os</w:t>
      </w:r>
      <w:r w:rsidR="002D5A3C" w:rsidRPr="008675F7">
        <w:rPr>
          <w:rFonts w:ascii="Times New Roman" w:eastAsia="Times New Roman" w:hAnsi="Times New Roman" w:cs="Times New Roman"/>
          <w:sz w:val="24"/>
          <w:szCs w:val="24"/>
          <w:lang w:val="lt-LT" w:eastAsia="lt-LT"/>
        </w:rPr>
        <w:t xml:space="preserve"> šio dokumento metaduomenyse.</w:t>
      </w:r>
    </w:p>
    <w:sectPr w:rsidR="002D5A3C" w:rsidRPr="008675F7" w:rsidSect="008B0270">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FC9B" w14:textId="77777777" w:rsidR="00564F46" w:rsidRDefault="00564F46" w:rsidP="0063379D">
      <w:pPr>
        <w:spacing w:after="0" w:line="240" w:lineRule="auto"/>
      </w:pPr>
      <w:r>
        <w:separator/>
      </w:r>
    </w:p>
  </w:endnote>
  <w:endnote w:type="continuationSeparator" w:id="0">
    <w:p w14:paraId="45AA4403" w14:textId="77777777" w:rsidR="00564F46" w:rsidRDefault="00564F4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B12" w14:textId="0AAC56C1" w:rsidR="00726893" w:rsidRDefault="00726893">
    <w:pPr>
      <w:pStyle w:val="Footer"/>
    </w:pPr>
    <w:r>
      <w:rPr>
        <w:noProof/>
        <w:lang w:val="lt-LT" w:eastAsia="lt-LT"/>
      </w:rPr>
      <mc:AlternateContent>
        <mc:Choice Requires="wps">
          <w:drawing>
            <wp:anchor distT="0" distB="0" distL="0" distR="0" simplePos="0" relativeHeight="251659264" behindDoc="0" locked="0" layoutInCell="1" allowOverlap="1" wp14:anchorId="1088E59C" wp14:editId="1A0DA7DE">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A8B80" w14:textId="57168384" w:rsidR="00726893" w:rsidRPr="00726893" w:rsidRDefault="00726893">
                          <w:pPr>
                            <w:rPr>
                              <w:rFonts w:ascii="Times New Roman" w:eastAsia="Times New Roman" w:hAnsi="Times New Roman" w:cs="Times New Roman"/>
                              <w:noProof/>
                              <w:color w:val="000000"/>
                              <w:sz w:val="16"/>
                              <w:szCs w:val="16"/>
                            </w:rPr>
                          </w:pPr>
                          <w:r w:rsidRPr="0072689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088E59C"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fill o:detectmouseclick="t"/>
              <v:textbox style="mso-fit-shape-to-text:t" inset="15pt,0,0,0">
                <w:txbxContent>
                  <w:p w14:paraId="4D8A8B80" w14:textId="57168384" w:rsidR="00726893" w:rsidRPr="00726893" w:rsidRDefault="00726893">
                    <w:pPr>
                      <w:rPr>
                        <w:rFonts w:ascii="Times New Roman" w:eastAsia="Times New Roman" w:hAnsi="Times New Roman" w:cs="Times New Roman"/>
                        <w:noProof/>
                        <w:color w:val="000000"/>
                        <w:sz w:val="16"/>
                        <w:szCs w:val="16"/>
                      </w:rPr>
                    </w:pPr>
                    <w:r w:rsidRPr="00726893">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43E7" w14:textId="71248272" w:rsidR="00726893" w:rsidRDefault="00726893">
    <w:pPr>
      <w:pStyle w:val="Footer"/>
    </w:pPr>
    <w:r>
      <w:rPr>
        <w:noProof/>
        <w:lang w:val="lt-LT" w:eastAsia="lt-LT"/>
      </w:rPr>
      <mc:AlternateContent>
        <mc:Choice Requires="wps">
          <w:drawing>
            <wp:anchor distT="0" distB="0" distL="0" distR="0" simplePos="0" relativeHeight="251660288" behindDoc="0" locked="0" layoutInCell="1" allowOverlap="1" wp14:anchorId="20AD55EA" wp14:editId="7ED0EDA1">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4DF49B" w14:textId="4BADDBE3" w:rsidR="00726893" w:rsidRPr="00726893" w:rsidRDefault="00726893">
                          <w:pPr>
                            <w:rPr>
                              <w:rFonts w:ascii="Times New Roman" w:eastAsia="Times New Roman" w:hAnsi="Times New Roman" w:cs="Times New Roman"/>
                              <w:noProof/>
                              <w:color w:val="000000"/>
                              <w:sz w:val="16"/>
                              <w:szCs w:val="16"/>
                            </w:rPr>
                          </w:pPr>
                          <w:r w:rsidRPr="0072689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0AD55EA"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fill o:detectmouseclick="t"/>
              <v:textbox style="mso-fit-shape-to-text:t" inset="15pt,0,0,0">
                <w:txbxContent>
                  <w:p w14:paraId="6A4DF49B" w14:textId="4BADDBE3" w:rsidR="00726893" w:rsidRPr="00726893" w:rsidRDefault="00726893">
                    <w:pPr>
                      <w:rPr>
                        <w:rFonts w:ascii="Times New Roman" w:eastAsia="Times New Roman" w:hAnsi="Times New Roman" w:cs="Times New Roman"/>
                        <w:noProof/>
                        <w:color w:val="000000"/>
                        <w:sz w:val="16"/>
                        <w:szCs w:val="16"/>
                      </w:rPr>
                    </w:pPr>
                    <w:r w:rsidRPr="00726893">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19C" w14:textId="017FC725" w:rsidR="00726893" w:rsidRDefault="00726893">
    <w:pPr>
      <w:pStyle w:val="Footer"/>
    </w:pPr>
    <w:r>
      <w:rPr>
        <w:noProof/>
        <w:lang w:val="lt-LT" w:eastAsia="lt-LT"/>
      </w:rPr>
      <mc:AlternateContent>
        <mc:Choice Requires="wps">
          <w:drawing>
            <wp:anchor distT="0" distB="0" distL="0" distR="0" simplePos="0" relativeHeight="251658240" behindDoc="0" locked="0" layoutInCell="1" allowOverlap="1" wp14:anchorId="1E077F5B" wp14:editId="7EBBB1E1">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494C0" w14:textId="607B53C7" w:rsidR="00726893" w:rsidRPr="00726893" w:rsidRDefault="00726893">
                          <w:pPr>
                            <w:rPr>
                              <w:rFonts w:ascii="Times New Roman" w:eastAsia="Times New Roman" w:hAnsi="Times New Roman" w:cs="Times New Roman"/>
                              <w:noProof/>
                              <w:color w:val="000000"/>
                              <w:sz w:val="16"/>
                              <w:szCs w:val="16"/>
                            </w:rPr>
                          </w:pPr>
                          <w:r w:rsidRPr="00726893">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E077F5B"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fill o:detectmouseclick="t"/>
              <v:textbox style="mso-fit-shape-to-text:t" inset="15pt,0,0,0">
                <w:txbxContent>
                  <w:p w14:paraId="317494C0" w14:textId="607B53C7" w:rsidR="00726893" w:rsidRPr="00726893" w:rsidRDefault="00726893">
                    <w:pPr>
                      <w:rPr>
                        <w:rFonts w:ascii="Times New Roman" w:eastAsia="Times New Roman" w:hAnsi="Times New Roman" w:cs="Times New Roman"/>
                        <w:noProof/>
                        <w:color w:val="000000"/>
                        <w:sz w:val="16"/>
                        <w:szCs w:val="16"/>
                      </w:rPr>
                    </w:pPr>
                    <w:r w:rsidRPr="00726893">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C6BE" w14:textId="77777777" w:rsidR="00564F46" w:rsidRDefault="00564F46" w:rsidP="0063379D">
      <w:pPr>
        <w:spacing w:after="0" w:line="240" w:lineRule="auto"/>
      </w:pPr>
      <w:r>
        <w:separator/>
      </w:r>
    </w:p>
  </w:footnote>
  <w:footnote w:type="continuationSeparator" w:id="0">
    <w:p w14:paraId="5BF61C81" w14:textId="77777777" w:rsidR="00564F46" w:rsidRDefault="00564F46" w:rsidP="0063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7FF1" w14:textId="77777777" w:rsidR="00726893" w:rsidRDefault="00726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A084" w14:textId="77777777" w:rsidR="00726893" w:rsidRDefault="00726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73BD" w14:textId="77777777" w:rsidR="00726893" w:rsidRDefault="00726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233083">
    <w:abstractNumId w:val="7"/>
  </w:num>
  <w:num w:numId="2" w16cid:durableId="832839514">
    <w:abstractNumId w:val="1"/>
  </w:num>
  <w:num w:numId="3" w16cid:durableId="1023091797">
    <w:abstractNumId w:val="2"/>
  </w:num>
  <w:num w:numId="4" w16cid:durableId="1284263467">
    <w:abstractNumId w:val="0"/>
  </w:num>
  <w:num w:numId="5" w16cid:durableId="1803303515">
    <w:abstractNumId w:val="4"/>
  </w:num>
  <w:num w:numId="6" w16cid:durableId="100608656">
    <w:abstractNumId w:val="9"/>
  </w:num>
  <w:num w:numId="7" w16cid:durableId="1070807329">
    <w:abstractNumId w:val="8"/>
  </w:num>
  <w:num w:numId="8" w16cid:durableId="17900599">
    <w:abstractNumId w:val="3"/>
  </w:num>
  <w:num w:numId="9" w16cid:durableId="1498155681">
    <w:abstractNumId w:val="5"/>
  </w:num>
  <w:num w:numId="10" w16cid:durableId="1927418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00"/>
    <w:rsid w:val="00000F68"/>
    <w:rsid w:val="00001135"/>
    <w:rsid w:val="000022D0"/>
    <w:rsid w:val="000249C5"/>
    <w:rsid w:val="000339C0"/>
    <w:rsid w:val="000370B0"/>
    <w:rsid w:val="000400D2"/>
    <w:rsid w:val="0004072F"/>
    <w:rsid w:val="00042E4C"/>
    <w:rsid w:val="00045E72"/>
    <w:rsid w:val="00052FC6"/>
    <w:rsid w:val="0007471F"/>
    <w:rsid w:val="000858B3"/>
    <w:rsid w:val="000A1B17"/>
    <w:rsid w:val="000B5DC6"/>
    <w:rsid w:val="000C5ABA"/>
    <w:rsid w:val="000D0299"/>
    <w:rsid w:val="000E6522"/>
    <w:rsid w:val="000F680D"/>
    <w:rsid w:val="00106A1E"/>
    <w:rsid w:val="001120EC"/>
    <w:rsid w:val="00133F88"/>
    <w:rsid w:val="00147CDB"/>
    <w:rsid w:val="00152E08"/>
    <w:rsid w:val="00152E89"/>
    <w:rsid w:val="00163D0C"/>
    <w:rsid w:val="001713EC"/>
    <w:rsid w:val="0019091B"/>
    <w:rsid w:val="00190C89"/>
    <w:rsid w:val="00191762"/>
    <w:rsid w:val="00193444"/>
    <w:rsid w:val="001950CB"/>
    <w:rsid w:val="001954B7"/>
    <w:rsid w:val="001A13AE"/>
    <w:rsid w:val="001A295F"/>
    <w:rsid w:val="001A598F"/>
    <w:rsid w:val="001B15D4"/>
    <w:rsid w:val="001B1F46"/>
    <w:rsid w:val="001B67EF"/>
    <w:rsid w:val="001C1CE5"/>
    <w:rsid w:val="001C7574"/>
    <w:rsid w:val="001D5DE8"/>
    <w:rsid w:val="001E592E"/>
    <w:rsid w:val="00205706"/>
    <w:rsid w:val="00214233"/>
    <w:rsid w:val="00224FBD"/>
    <w:rsid w:val="00232CE0"/>
    <w:rsid w:val="00237AD9"/>
    <w:rsid w:val="002B2AF8"/>
    <w:rsid w:val="002C109D"/>
    <w:rsid w:val="002C22B3"/>
    <w:rsid w:val="002C3CC9"/>
    <w:rsid w:val="002C694D"/>
    <w:rsid w:val="002D5A3C"/>
    <w:rsid w:val="002F00F9"/>
    <w:rsid w:val="00300F55"/>
    <w:rsid w:val="003224FF"/>
    <w:rsid w:val="003242AF"/>
    <w:rsid w:val="00333513"/>
    <w:rsid w:val="003335B7"/>
    <w:rsid w:val="0034010A"/>
    <w:rsid w:val="00341656"/>
    <w:rsid w:val="00343EA6"/>
    <w:rsid w:val="00350398"/>
    <w:rsid w:val="00350970"/>
    <w:rsid w:val="003617D5"/>
    <w:rsid w:val="00362F02"/>
    <w:rsid w:val="003632CC"/>
    <w:rsid w:val="00367E55"/>
    <w:rsid w:val="0038010E"/>
    <w:rsid w:val="00381E7F"/>
    <w:rsid w:val="00385576"/>
    <w:rsid w:val="00387E32"/>
    <w:rsid w:val="00392ECE"/>
    <w:rsid w:val="003B639D"/>
    <w:rsid w:val="003C495D"/>
    <w:rsid w:val="003C586B"/>
    <w:rsid w:val="003C7721"/>
    <w:rsid w:val="003D3283"/>
    <w:rsid w:val="003E5290"/>
    <w:rsid w:val="00400513"/>
    <w:rsid w:val="0040734C"/>
    <w:rsid w:val="00415072"/>
    <w:rsid w:val="00416316"/>
    <w:rsid w:val="00435C76"/>
    <w:rsid w:val="00446371"/>
    <w:rsid w:val="0046232F"/>
    <w:rsid w:val="004723F4"/>
    <w:rsid w:val="004A5D05"/>
    <w:rsid w:val="004B2B01"/>
    <w:rsid w:val="004B5DDB"/>
    <w:rsid w:val="004B69FE"/>
    <w:rsid w:val="004D3F27"/>
    <w:rsid w:val="004D606C"/>
    <w:rsid w:val="004E228A"/>
    <w:rsid w:val="004E6B75"/>
    <w:rsid w:val="004F614F"/>
    <w:rsid w:val="00517287"/>
    <w:rsid w:val="00531EB5"/>
    <w:rsid w:val="00537B5C"/>
    <w:rsid w:val="00541982"/>
    <w:rsid w:val="00541BE8"/>
    <w:rsid w:val="0054294D"/>
    <w:rsid w:val="00542B41"/>
    <w:rsid w:val="00551E3D"/>
    <w:rsid w:val="00555159"/>
    <w:rsid w:val="00560D44"/>
    <w:rsid w:val="00564F46"/>
    <w:rsid w:val="0057001A"/>
    <w:rsid w:val="005713EC"/>
    <w:rsid w:val="00581BF6"/>
    <w:rsid w:val="00582EF9"/>
    <w:rsid w:val="00583DB0"/>
    <w:rsid w:val="005A11FC"/>
    <w:rsid w:val="005A650F"/>
    <w:rsid w:val="005B0D75"/>
    <w:rsid w:val="005C455B"/>
    <w:rsid w:val="005D5F66"/>
    <w:rsid w:val="005E1500"/>
    <w:rsid w:val="005E1BC3"/>
    <w:rsid w:val="005E6621"/>
    <w:rsid w:val="005F02AC"/>
    <w:rsid w:val="005F383E"/>
    <w:rsid w:val="006114D4"/>
    <w:rsid w:val="00614D78"/>
    <w:rsid w:val="00615165"/>
    <w:rsid w:val="006167FF"/>
    <w:rsid w:val="006212F8"/>
    <w:rsid w:val="0063379D"/>
    <w:rsid w:val="006455E5"/>
    <w:rsid w:val="00645E9D"/>
    <w:rsid w:val="00645F2E"/>
    <w:rsid w:val="00647972"/>
    <w:rsid w:val="006502FA"/>
    <w:rsid w:val="00665802"/>
    <w:rsid w:val="0067386D"/>
    <w:rsid w:val="00683FAF"/>
    <w:rsid w:val="006A4322"/>
    <w:rsid w:val="006A452C"/>
    <w:rsid w:val="006A6347"/>
    <w:rsid w:val="006B2F22"/>
    <w:rsid w:val="006C32E3"/>
    <w:rsid w:val="006C46B8"/>
    <w:rsid w:val="006D4587"/>
    <w:rsid w:val="006F1221"/>
    <w:rsid w:val="0070462F"/>
    <w:rsid w:val="007060F1"/>
    <w:rsid w:val="00714894"/>
    <w:rsid w:val="00715292"/>
    <w:rsid w:val="00717B8A"/>
    <w:rsid w:val="00726784"/>
    <w:rsid w:val="007267AC"/>
    <w:rsid w:val="00726893"/>
    <w:rsid w:val="0073507E"/>
    <w:rsid w:val="00764E2A"/>
    <w:rsid w:val="00767139"/>
    <w:rsid w:val="007778F0"/>
    <w:rsid w:val="007835EC"/>
    <w:rsid w:val="00790D46"/>
    <w:rsid w:val="00790FDA"/>
    <w:rsid w:val="00795CE3"/>
    <w:rsid w:val="00797B6A"/>
    <w:rsid w:val="007C5F12"/>
    <w:rsid w:val="007E0FBF"/>
    <w:rsid w:val="007E25B3"/>
    <w:rsid w:val="007F0C5E"/>
    <w:rsid w:val="00804AED"/>
    <w:rsid w:val="008144FE"/>
    <w:rsid w:val="00815687"/>
    <w:rsid w:val="0081722B"/>
    <w:rsid w:val="0082397A"/>
    <w:rsid w:val="008249BC"/>
    <w:rsid w:val="00826DAD"/>
    <w:rsid w:val="0082758D"/>
    <w:rsid w:val="00836C82"/>
    <w:rsid w:val="00837F1C"/>
    <w:rsid w:val="008432A3"/>
    <w:rsid w:val="00847377"/>
    <w:rsid w:val="008675F7"/>
    <w:rsid w:val="0087214D"/>
    <w:rsid w:val="008775E4"/>
    <w:rsid w:val="00880C01"/>
    <w:rsid w:val="00884596"/>
    <w:rsid w:val="00893D5C"/>
    <w:rsid w:val="008946EE"/>
    <w:rsid w:val="008A362C"/>
    <w:rsid w:val="008A5121"/>
    <w:rsid w:val="008B0270"/>
    <w:rsid w:val="008B5ACB"/>
    <w:rsid w:val="008B7A2A"/>
    <w:rsid w:val="008C02CA"/>
    <w:rsid w:val="008D2A68"/>
    <w:rsid w:val="008F05D5"/>
    <w:rsid w:val="008F27F2"/>
    <w:rsid w:val="00913BE8"/>
    <w:rsid w:val="00920248"/>
    <w:rsid w:val="00921ADC"/>
    <w:rsid w:val="009260E8"/>
    <w:rsid w:val="009274F3"/>
    <w:rsid w:val="00927C22"/>
    <w:rsid w:val="0093114D"/>
    <w:rsid w:val="00941746"/>
    <w:rsid w:val="00945F73"/>
    <w:rsid w:val="0095047E"/>
    <w:rsid w:val="0095205C"/>
    <w:rsid w:val="00961DA4"/>
    <w:rsid w:val="00967C24"/>
    <w:rsid w:val="00977866"/>
    <w:rsid w:val="00984049"/>
    <w:rsid w:val="00990B52"/>
    <w:rsid w:val="009B4868"/>
    <w:rsid w:val="009D0B81"/>
    <w:rsid w:val="009D59B9"/>
    <w:rsid w:val="009F080B"/>
    <w:rsid w:val="009F43CD"/>
    <w:rsid w:val="00A01304"/>
    <w:rsid w:val="00A13115"/>
    <w:rsid w:val="00A15CE5"/>
    <w:rsid w:val="00A17919"/>
    <w:rsid w:val="00A40E1B"/>
    <w:rsid w:val="00A66FF0"/>
    <w:rsid w:val="00A73D10"/>
    <w:rsid w:val="00A808A8"/>
    <w:rsid w:val="00AB4F57"/>
    <w:rsid w:val="00AC4036"/>
    <w:rsid w:val="00AD15DC"/>
    <w:rsid w:val="00AD1667"/>
    <w:rsid w:val="00AE5317"/>
    <w:rsid w:val="00AE588D"/>
    <w:rsid w:val="00B11D5F"/>
    <w:rsid w:val="00B132D9"/>
    <w:rsid w:val="00B161FA"/>
    <w:rsid w:val="00B164A1"/>
    <w:rsid w:val="00B21FCE"/>
    <w:rsid w:val="00B27C8B"/>
    <w:rsid w:val="00B50D6C"/>
    <w:rsid w:val="00B51B2E"/>
    <w:rsid w:val="00B57E5B"/>
    <w:rsid w:val="00B74C5C"/>
    <w:rsid w:val="00B83D64"/>
    <w:rsid w:val="00B84C01"/>
    <w:rsid w:val="00B87AB8"/>
    <w:rsid w:val="00B90828"/>
    <w:rsid w:val="00BA23C9"/>
    <w:rsid w:val="00BA49BF"/>
    <w:rsid w:val="00BB2DAA"/>
    <w:rsid w:val="00BC13E3"/>
    <w:rsid w:val="00BD56AC"/>
    <w:rsid w:val="00BD6D86"/>
    <w:rsid w:val="00BF03E4"/>
    <w:rsid w:val="00BF4542"/>
    <w:rsid w:val="00C019B6"/>
    <w:rsid w:val="00C04D9D"/>
    <w:rsid w:val="00C0753B"/>
    <w:rsid w:val="00C1234D"/>
    <w:rsid w:val="00C12BAE"/>
    <w:rsid w:val="00C24C73"/>
    <w:rsid w:val="00C336B8"/>
    <w:rsid w:val="00C5132F"/>
    <w:rsid w:val="00C61C3C"/>
    <w:rsid w:val="00C7423F"/>
    <w:rsid w:val="00C74294"/>
    <w:rsid w:val="00C7460F"/>
    <w:rsid w:val="00C80F3E"/>
    <w:rsid w:val="00C86166"/>
    <w:rsid w:val="00C910AA"/>
    <w:rsid w:val="00C91741"/>
    <w:rsid w:val="00C97081"/>
    <w:rsid w:val="00CA131D"/>
    <w:rsid w:val="00CA66D6"/>
    <w:rsid w:val="00CC470C"/>
    <w:rsid w:val="00CC5A43"/>
    <w:rsid w:val="00CD1A00"/>
    <w:rsid w:val="00CD3D83"/>
    <w:rsid w:val="00CD5651"/>
    <w:rsid w:val="00CE6F26"/>
    <w:rsid w:val="00CF32F7"/>
    <w:rsid w:val="00CF4285"/>
    <w:rsid w:val="00CF4AE4"/>
    <w:rsid w:val="00D002F9"/>
    <w:rsid w:val="00D01D49"/>
    <w:rsid w:val="00D03357"/>
    <w:rsid w:val="00D104B7"/>
    <w:rsid w:val="00D10B2D"/>
    <w:rsid w:val="00D12641"/>
    <w:rsid w:val="00D139E7"/>
    <w:rsid w:val="00D1416F"/>
    <w:rsid w:val="00D25130"/>
    <w:rsid w:val="00D267CC"/>
    <w:rsid w:val="00D26E47"/>
    <w:rsid w:val="00D27B01"/>
    <w:rsid w:val="00D42F6A"/>
    <w:rsid w:val="00D4506A"/>
    <w:rsid w:val="00D45C78"/>
    <w:rsid w:val="00D5573A"/>
    <w:rsid w:val="00D56230"/>
    <w:rsid w:val="00D567C2"/>
    <w:rsid w:val="00D56CE8"/>
    <w:rsid w:val="00D65862"/>
    <w:rsid w:val="00D81734"/>
    <w:rsid w:val="00D81F8E"/>
    <w:rsid w:val="00D916F6"/>
    <w:rsid w:val="00DA3946"/>
    <w:rsid w:val="00DB524D"/>
    <w:rsid w:val="00DD324D"/>
    <w:rsid w:val="00DD360F"/>
    <w:rsid w:val="00DE51D4"/>
    <w:rsid w:val="00DE67FB"/>
    <w:rsid w:val="00E035A9"/>
    <w:rsid w:val="00E04419"/>
    <w:rsid w:val="00E07AAC"/>
    <w:rsid w:val="00E12F5F"/>
    <w:rsid w:val="00E22494"/>
    <w:rsid w:val="00E24E4E"/>
    <w:rsid w:val="00E2654A"/>
    <w:rsid w:val="00E369F0"/>
    <w:rsid w:val="00E37ADB"/>
    <w:rsid w:val="00E65C6A"/>
    <w:rsid w:val="00E831EB"/>
    <w:rsid w:val="00E878EA"/>
    <w:rsid w:val="00E93FC4"/>
    <w:rsid w:val="00EA02A5"/>
    <w:rsid w:val="00EB07E1"/>
    <w:rsid w:val="00EB570B"/>
    <w:rsid w:val="00EB72CA"/>
    <w:rsid w:val="00ED3F17"/>
    <w:rsid w:val="00EE5E85"/>
    <w:rsid w:val="00EF1342"/>
    <w:rsid w:val="00EF3919"/>
    <w:rsid w:val="00EF4A19"/>
    <w:rsid w:val="00F15892"/>
    <w:rsid w:val="00F20587"/>
    <w:rsid w:val="00F259EC"/>
    <w:rsid w:val="00F31412"/>
    <w:rsid w:val="00F31E5E"/>
    <w:rsid w:val="00F33A05"/>
    <w:rsid w:val="00F3745A"/>
    <w:rsid w:val="00F37569"/>
    <w:rsid w:val="00F51931"/>
    <w:rsid w:val="00F53469"/>
    <w:rsid w:val="00F601C5"/>
    <w:rsid w:val="00F61E1D"/>
    <w:rsid w:val="00F64B0A"/>
    <w:rsid w:val="00F90AEF"/>
    <w:rsid w:val="00F91F66"/>
    <w:rsid w:val="00FA73E9"/>
    <w:rsid w:val="00FA7A33"/>
    <w:rsid w:val="00FC7CED"/>
    <w:rsid w:val="00FD3577"/>
    <w:rsid w:val="00FD973E"/>
    <w:rsid w:val="00FE0BB7"/>
    <w:rsid w:val="00FE18C6"/>
    <w:rsid w:val="00FE40D2"/>
    <w:rsid w:val="00FF780B"/>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customStyle="1" w:styleId="UnresolvedMention1">
    <w:name w:val="Unresolved Mention1"/>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paragraph" w:styleId="BalloonText">
    <w:name w:val="Balloon Text"/>
    <w:basedOn w:val="Normal"/>
    <w:link w:val="BalloonTextChar"/>
    <w:uiPriority w:val="99"/>
    <w:semiHidden/>
    <w:unhideWhenUsed/>
    <w:rsid w:val="00C91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AA"/>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0A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stika@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1C91-3778-4EF2-AE3C-25507733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8343</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Daiva Rastenienė</cp:lastModifiedBy>
  <cp:revision>2</cp:revision>
  <dcterms:created xsi:type="dcterms:W3CDTF">2022-04-11T08:52:00Z</dcterms:created>
  <dcterms:modified xsi:type="dcterms:W3CDTF">2022-04-11T08:52:00Z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2022-03-28T12:31:24Z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3067b5aa-f093-4176-989e-6cc0f5372fb4</vt:lpwstr>
  </property>
  <property fmtid="{D5CDD505-2E9C-101B-9397-08002B2CF9AE}" pid="11" name="MSIP_Label_18450391-6d50-49e0-a466-bfda2ff2a5e1_ContentBits">
    <vt:lpwstr>2</vt:lpwstr>
  </property>
</Properties>
</file>