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2E6E0B50"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6F7C4A">
        <w:t>Zapyškio</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7B040E" w:rsidRPr="009D228A" w14:paraId="47D2B806" w14:textId="77777777" w:rsidTr="00807B8A">
        <w:trPr>
          <w:trHeight w:val="312"/>
        </w:trPr>
        <w:tc>
          <w:tcPr>
            <w:tcW w:w="2124" w:type="dxa"/>
          </w:tcPr>
          <w:p w14:paraId="583998D6" w14:textId="77777777" w:rsidR="007B040E" w:rsidRPr="009D228A" w:rsidRDefault="007B040E" w:rsidP="007B040E">
            <w:r w:rsidRPr="009D228A">
              <w:t>Vardas, pavardė:</w:t>
            </w:r>
          </w:p>
        </w:tc>
        <w:tc>
          <w:tcPr>
            <w:tcW w:w="3546" w:type="dxa"/>
          </w:tcPr>
          <w:p w14:paraId="34A92A53" w14:textId="757B8AA6" w:rsidR="007B040E" w:rsidRPr="009D228A" w:rsidRDefault="006F7C4A" w:rsidP="00E9105F">
            <w:pPr>
              <w:pStyle w:val="Sraopastraipa"/>
              <w:ind w:left="0"/>
              <w:jc w:val="left"/>
              <w:rPr>
                <w:sz w:val="22"/>
                <w:szCs w:val="22"/>
              </w:rPr>
            </w:pPr>
            <w:r>
              <w:rPr>
                <w:sz w:val="22"/>
                <w:szCs w:val="22"/>
              </w:rPr>
              <w:t>Sigitas Imbrasas</w:t>
            </w:r>
          </w:p>
        </w:tc>
        <w:tc>
          <w:tcPr>
            <w:tcW w:w="3685" w:type="dxa"/>
            <w:vAlign w:val="center"/>
          </w:tcPr>
          <w:p w14:paraId="58C99129" w14:textId="00F6CFF4" w:rsidR="007B040E" w:rsidRPr="009D228A" w:rsidRDefault="007B040E" w:rsidP="007B040E">
            <w:pPr>
              <w:jc w:val="left"/>
              <w:rPr>
                <w:bCs/>
                <w:highlight w:val="yellow"/>
              </w:rPr>
            </w:pPr>
            <w:r w:rsidRPr="009D228A">
              <w:rPr>
                <w:sz w:val="22"/>
                <w:szCs w:val="22"/>
              </w:rPr>
              <w:t>Audrius Markevičius</w:t>
            </w:r>
          </w:p>
        </w:tc>
      </w:tr>
      <w:tr w:rsidR="007B040E" w:rsidRPr="009D228A" w14:paraId="3AF7FF92" w14:textId="77777777" w:rsidTr="00807B8A">
        <w:trPr>
          <w:trHeight w:val="269"/>
        </w:trPr>
        <w:tc>
          <w:tcPr>
            <w:tcW w:w="2124" w:type="dxa"/>
          </w:tcPr>
          <w:p w14:paraId="79EA87C2" w14:textId="77777777" w:rsidR="007B040E" w:rsidRPr="009D228A" w:rsidRDefault="007B040E" w:rsidP="007B040E">
            <w:r w:rsidRPr="009D228A">
              <w:t>Adresas:</w:t>
            </w:r>
          </w:p>
        </w:tc>
        <w:tc>
          <w:tcPr>
            <w:tcW w:w="3546" w:type="dxa"/>
          </w:tcPr>
          <w:p w14:paraId="3567058E" w14:textId="622AD844" w:rsidR="007B040E" w:rsidRPr="009D228A" w:rsidRDefault="006F7C4A" w:rsidP="00E9105F">
            <w:pPr>
              <w:pStyle w:val="Sraopastraipa"/>
              <w:ind w:left="0"/>
              <w:jc w:val="left"/>
              <w:rPr>
                <w:sz w:val="22"/>
                <w:szCs w:val="22"/>
              </w:rPr>
            </w:pPr>
            <w:r w:rsidRPr="006F7C4A">
              <w:rPr>
                <w:sz w:val="22"/>
                <w:szCs w:val="22"/>
              </w:rPr>
              <w:t xml:space="preserve">Šviesos g. 18, </w:t>
            </w:r>
            <w:proofErr w:type="spellStart"/>
            <w:r w:rsidRPr="006F7C4A">
              <w:rPr>
                <w:sz w:val="22"/>
                <w:szCs w:val="22"/>
              </w:rPr>
              <w:t>Kluoniškių</w:t>
            </w:r>
            <w:proofErr w:type="spellEnd"/>
            <w:r w:rsidRPr="006F7C4A">
              <w:rPr>
                <w:sz w:val="22"/>
                <w:szCs w:val="22"/>
              </w:rPr>
              <w:t xml:space="preserve"> k., Zapyškio pšt., </w:t>
            </w:r>
            <w:r w:rsidRPr="006F7C4A">
              <w:rPr>
                <w:sz w:val="22"/>
                <w:szCs w:val="22"/>
              </w:rPr>
              <w:t xml:space="preserve"> </w:t>
            </w:r>
            <w:r w:rsidR="00E9105F" w:rsidRPr="00E9105F">
              <w:rPr>
                <w:sz w:val="22"/>
                <w:szCs w:val="22"/>
              </w:rPr>
              <w:t>Kauno r.</w:t>
            </w:r>
          </w:p>
        </w:tc>
        <w:tc>
          <w:tcPr>
            <w:tcW w:w="3685" w:type="dxa"/>
          </w:tcPr>
          <w:p w14:paraId="4C4CD79A" w14:textId="253EEEE4" w:rsidR="007B040E" w:rsidRPr="009D228A" w:rsidRDefault="007B040E" w:rsidP="007B040E">
            <w:pPr>
              <w:tabs>
                <w:tab w:val="left" w:pos="327"/>
              </w:tabs>
              <w:jc w:val="left"/>
              <w:rPr>
                <w:highlight w:val="yellow"/>
              </w:rPr>
            </w:pPr>
            <w:r w:rsidRPr="009D228A">
              <w:rPr>
                <w:sz w:val="22"/>
                <w:szCs w:val="22"/>
              </w:rPr>
              <w:t>Vytauto g. 71, Garliava, Kauno r.</w:t>
            </w:r>
          </w:p>
        </w:tc>
      </w:tr>
      <w:tr w:rsidR="007B040E" w:rsidRPr="009D228A" w14:paraId="36B4DF69" w14:textId="77777777" w:rsidTr="00807B8A">
        <w:trPr>
          <w:trHeight w:val="312"/>
        </w:trPr>
        <w:tc>
          <w:tcPr>
            <w:tcW w:w="2124" w:type="dxa"/>
          </w:tcPr>
          <w:p w14:paraId="57144899" w14:textId="77777777" w:rsidR="007B040E" w:rsidRPr="009D228A" w:rsidRDefault="007B040E" w:rsidP="007B040E">
            <w:r w:rsidRPr="009D228A">
              <w:t>Telefonas:</w:t>
            </w:r>
          </w:p>
        </w:tc>
        <w:tc>
          <w:tcPr>
            <w:tcW w:w="3546" w:type="dxa"/>
          </w:tcPr>
          <w:p w14:paraId="4031F724" w14:textId="53960D9B" w:rsidR="007B040E" w:rsidRPr="009D228A" w:rsidRDefault="00C350C9" w:rsidP="00E9105F">
            <w:pPr>
              <w:pStyle w:val="Sraopastraipa"/>
              <w:ind w:left="0"/>
              <w:jc w:val="left"/>
              <w:rPr>
                <w:sz w:val="22"/>
                <w:szCs w:val="22"/>
              </w:rPr>
            </w:pPr>
            <w:r w:rsidRPr="00C350C9">
              <w:rPr>
                <w:sz w:val="22"/>
                <w:szCs w:val="22"/>
              </w:rPr>
              <w:t xml:space="preserve">+370 </w:t>
            </w:r>
            <w:r w:rsidR="006F7C4A">
              <w:rPr>
                <w:sz w:val="22"/>
                <w:szCs w:val="22"/>
              </w:rPr>
              <w:t xml:space="preserve">37 </w:t>
            </w:r>
            <w:r w:rsidR="006F7C4A" w:rsidRPr="006F7C4A">
              <w:rPr>
                <w:sz w:val="22"/>
                <w:szCs w:val="22"/>
              </w:rPr>
              <w:t>542 217</w:t>
            </w:r>
          </w:p>
        </w:tc>
        <w:tc>
          <w:tcPr>
            <w:tcW w:w="3685" w:type="dxa"/>
          </w:tcPr>
          <w:p w14:paraId="57E2E696" w14:textId="3579ADC5" w:rsidR="007B040E" w:rsidRPr="009D228A" w:rsidRDefault="007B040E" w:rsidP="007B040E">
            <w:pPr>
              <w:pStyle w:val="Sraopastraipa"/>
              <w:ind w:left="0"/>
              <w:jc w:val="left"/>
              <w:rPr>
                <w:highlight w:val="yellow"/>
              </w:rPr>
            </w:pPr>
            <w:r w:rsidRPr="009D228A">
              <w:rPr>
                <w:sz w:val="22"/>
                <w:szCs w:val="22"/>
              </w:rPr>
              <w:t>+370 37 39 30 78</w:t>
            </w:r>
          </w:p>
        </w:tc>
      </w:tr>
      <w:tr w:rsidR="007B040E" w:rsidRPr="009D228A" w14:paraId="7BB079B3" w14:textId="77777777" w:rsidTr="00807B8A">
        <w:trPr>
          <w:trHeight w:val="312"/>
        </w:trPr>
        <w:tc>
          <w:tcPr>
            <w:tcW w:w="2124" w:type="dxa"/>
          </w:tcPr>
          <w:p w14:paraId="53EB8D98" w14:textId="77777777" w:rsidR="007B040E" w:rsidRPr="009D228A" w:rsidRDefault="007B040E" w:rsidP="007B040E">
            <w:r w:rsidRPr="009D228A">
              <w:t>Faksas:</w:t>
            </w:r>
          </w:p>
        </w:tc>
        <w:tc>
          <w:tcPr>
            <w:tcW w:w="3546" w:type="dxa"/>
          </w:tcPr>
          <w:p w14:paraId="0EA3E0E1" w14:textId="104FF068" w:rsidR="007B040E" w:rsidRPr="009D228A" w:rsidRDefault="007B040E" w:rsidP="00E9105F">
            <w:pPr>
              <w:pStyle w:val="Sraopastraipa"/>
              <w:ind w:left="0"/>
              <w:jc w:val="left"/>
              <w:rPr>
                <w:sz w:val="22"/>
                <w:szCs w:val="22"/>
              </w:rPr>
            </w:pPr>
          </w:p>
        </w:tc>
        <w:tc>
          <w:tcPr>
            <w:tcW w:w="3685" w:type="dxa"/>
          </w:tcPr>
          <w:p w14:paraId="3FF6D75A" w14:textId="180C3CCB" w:rsidR="007B040E" w:rsidRPr="009D228A" w:rsidRDefault="007B040E" w:rsidP="007B040E">
            <w:pPr>
              <w:pStyle w:val="Sraopastraipa"/>
              <w:ind w:left="0"/>
              <w:jc w:val="left"/>
              <w:rPr>
                <w:highlight w:val="yellow"/>
              </w:rPr>
            </w:pPr>
            <w:r w:rsidRPr="009D228A">
              <w:rPr>
                <w:sz w:val="22"/>
                <w:szCs w:val="22"/>
              </w:rPr>
              <w:t>+370 37 21 07 70</w:t>
            </w:r>
          </w:p>
        </w:tc>
      </w:tr>
      <w:tr w:rsidR="007B040E" w:rsidRPr="009D228A" w14:paraId="27713BA9" w14:textId="77777777" w:rsidTr="00807B8A">
        <w:trPr>
          <w:trHeight w:val="312"/>
        </w:trPr>
        <w:tc>
          <w:tcPr>
            <w:tcW w:w="2124" w:type="dxa"/>
          </w:tcPr>
          <w:p w14:paraId="3C39B858" w14:textId="77777777" w:rsidR="007B040E" w:rsidRPr="009D228A" w:rsidRDefault="007B040E" w:rsidP="007B040E">
            <w:r w:rsidRPr="009D228A">
              <w:t>El. paštas:</w:t>
            </w:r>
          </w:p>
        </w:tc>
        <w:tc>
          <w:tcPr>
            <w:tcW w:w="3546" w:type="dxa"/>
          </w:tcPr>
          <w:p w14:paraId="406A4B4F" w14:textId="77777777" w:rsidR="007B040E" w:rsidRPr="006F7C4A" w:rsidRDefault="006F7C4A" w:rsidP="00E9105F">
            <w:pPr>
              <w:pStyle w:val="Sraopastraipa"/>
              <w:ind w:left="0"/>
              <w:jc w:val="left"/>
              <w:rPr>
                <w:sz w:val="22"/>
                <w:szCs w:val="22"/>
              </w:rPr>
            </w:pPr>
            <w:hyperlink r:id="rId8" w:history="1">
              <w:r w:rsidRPr="006F7C4A">
                <w:rPr>
                  <w:sz w:val="22"/>
                  <w:szCs w:val="22"/>
                </w:rPr>
                <w:t>seniunija@zapyskis.krs.lt</w:t>
              </w:r>
            </w:hyperlink>
          </w:p>
          <w:p w14:paraId="0D61EC9A" w14:textId="11E9753F" w:rsidR="006F7C4A" w:rsidRPr="009D228A" w:rsidRDefault="006F7C4A" w:rsidP="00E9105F">
            <w:pPr>
              <w:pStyle w:val="Sraopastraipa"/>
              <w:ind w:left="0"/>
              <w:jc w:val="left"/>
              <w:rPr>
                <w:sz w:val="22"/>
                <w:szCs w:val="22"/>
              </w:rPr>
            </w:pPr>
            <w:hyperlink r:id="rId9" w:history="1">
              <w:r w:rsidRPr="006F7C4A">
                <w:rPr>
                  <w:sz w:val="22"/>
                  <w:szCs w:val="22"/>
                </w:rPr>
                <w:t>sigitas.imbrasas@zapyskis.krs.lt</w:t>
              </w:r>
            </w:hyperlink>
          </w:p>
        </w:tc>
        <w:tc>
          <w:tcPr>
            <w:tcW w:w="3685" w:type="dxa"/>
          </w:tcPr>
          <w:p w14:paraId="00BE8141" w14:textId="2884E7DA" w:rsidR="007B040E" w:rsidRPr="00C350C9" w:rsidRDefault="007B040E" w:rsidP="007B040E">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 xml:space="preserve">kėjas neužtikrina sąlygos – ne mažiau kaip 80 </w:t>
      </w:r>
      <w:r w:rsidR="00777531" w:rsidRPr="009D228A">
        <w:lastRenderedPageBreak/>
        <w:t>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9D228A">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 xml:space="preserve">Šarūnas </w:t>
            </w:r>
            <w:proofErr w:type="spellStart"/>
            <w:r>
              <w:t>Šukevičius</w:t>
            </w:r>
            <w:proofErr w:type="spellEnd"/>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10"/>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D819" w14:textId="77777777" w:rsidR="00B15A95" w:rsidRDefault="00B15A95" w:rsidP="00420370">
      <w:pPr>
        <w:spacing w:line="240" w:lineRule="auto"/>
      </w:pPr>
      <w:r>
        <w:separator/>
      </w:r>
    </w:p>
  </w:endnote>
  <w:endnote w:type="continuationSeparator" w:id="0">
    <w:p w14:paraId="05EBEEBE" w14:textId="77777777" w:rsidR="00B15A95" w:rsidRDefault="00B15A95"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E652" w14:textId="77777777" w:rsidR="00B15A95" w:rsidRDefault="00B15A95" w:rsidP="00420370">
      <w:pPr>
        <w:spacing w:line="240" w:lineRule="auto"/>
      </w:pPr>
      <w:r>
        <w:separator/>
      </w:r>
    </w:p>
  </w:footnote>
  <w:footnote w:type="continuationSeparator" w:id="0">
    <w:p w14:paraId="5CF3817D" w14:textId="77777777" w:rsidR="00B15A95" w:rsidRDefault="00B15A95"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15A95"/>
    <w:rsid w:val="00B23315"/>
    <w:rsid w:val="00B25033"/>
    <w:rsid w:val="00B26426"/>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ja@zapyskis.k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itas.imbrasas@zapyskis.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11044</Words>
  <Characters>6296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4</cp:revision>
  <cp:lastPrinted>2021-04-15T12:35:00Z</cp:lastPrinted>
  <dcterms:created xsi:type="dcterms:W3CDTF">2022-04-10T15:08:00Z</dcterms:created>
  <dcterms:modified xsi:type="dcterms:W3CDTF">2022-04-10T15:18:00Z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