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167" w:rsidRPr="008844A2" w:rsidRDefault="00773167" w:rsidP="00773167">
      <w:pPr>
        <w:pStyle w:val="Antrat1"/>
        <w:tabs>
          <w:tab w:val="left" w:pos="9630"/>
        </w:tabs>
        <w:spacing w:line="276" w:lineRule="auto"/>
        <w:ind w:right="8"/>
        <w:jc w:val="center"/>
      </w:pPr>
      <w:r w:rsidRPr="008844A2">
        <w:t>PASLAUGŲ VIEŠOJO PIRKIMO–PARDAVIMO SUTARTIS</w:t>
      </w:r>
    </w:p>
    <w:p w:rsidR="00773167" w:rsidRPr="008844A2" w:rsidRDefault="00773167" w:rsidP="00773167">
      <w:pPr>
        <w:tabs>
          <w:tab w:val="left" w:pos="9630"/>
        </w:tabs>
        <w:spacing w:line="276" w:lineRule="auto"/>
        <w:ind w:right="8"/>
        <w:rPr>
          <w:lang w:val="lt-LT"/>
        </w:rPr>
      </w:pPr>
    </w:p>
    <w:p w:rsidR="00773167" w:rsidRPr="00773167" w:rsidRDefault="00773167" w:rsidP="00773167">
      <w:pPr>
        <w:pStyle w:val="Antrat5"/>
        <w:tabs>
          <w:tab w:val="left" w:pos="9630"/>
        </w:tabs>
        <w:spacing w:line="276" w:lineRule="auto"/>
        <w:ind w:right="8"/>
        <w:jc w:val="center"/>
        <w:rPr>
          <w:rFonts w:ascii="Times New Roman" w:hAnsi="Times New Roman" w:cs="Times New Roman"/>
          <w:szCs w:val="24"/>
        </w:rPr>
      </w:pPr>
      <w:r w:rsidRPr="00773167">
        <w:rPr>
          <w:rFonts w:ascii="Times New Roman" w:hAnsi="Times New Roman" w:cs="Times New Roman"/>
          <w:szCs w:val="24"/>
        </w:rPr>
        <w:t xml:space="preserve">2022 m.  </w:t>
      </w:r>
      <w:r w:rsidRPr="00773167">
        <w:rPr>
          <w:rFonts w:ascii="Times New Roman" w:hAnsi="Times New Roman" w:cs="Times New Roman"/>
          <w:szCs w:val="24"/>
        </w:rPr>
        <w:t>balandžio 22</w:t>
      </w:r>
      <w:r w:rsidRPr="00773167">
        <w:rPr>
          <w:rFonts w:ascii="Times New Roman" w:hAnsi="Times New Roman" w:cs="Times New Roman"/>
          <w:szCs w:val="24"/>
        </w:rPr>
        <w:t xml:space="preserve"> d. Nr.</w:t>
      </w:r>
      <w:r w:rsidRPr="00773167">
        <w:rPr>
          <w:rFonts w:ascii="Times New Roman" w:hAnsi="Times New Roman" w:cs="Times New Roman"/>
          <w:szCs w:val="24"/>
        </w:rPr>
        <w:t xml:space="preserve"> 15R-169</w:t>
      </w:r>
    </w:p>
    <w:p w:rsidR="00773167" w:rsidRPr="008844A2" w:rsidRDefault="00773167" w:rsidP="00773167">
      <w:pPr>
        <w:tabs>
          <w:tab w:val="left" w:pos="9630"/>
        </w:tabs>
        <w:spacing w:line="276" w:lineRule="auto"/>
        <w:ind w:right="8"/>
        <w:jc w:val="center"/>
        <w:rPr>
          <w:lang w:val="lt-LT"/>
        </w:rPr>
      </w:pPr>
      <w:r w:rsidRPr="008844A2">
        <w:rPr>
          <w:lang w:val="lt-LT"/>
        </w:rPr>
        <w:t>Vilnius</w:t>
      </w:r>
    </w:p>
    <w:p w:rsidR="00773167" w:rsidRPr="008844A2" w:rsidRDefault="00773167" w:rsidP="00773167">
      <w:pPr>
        <w:tabs>
          <w:tab w:val="left" w:pos="9630"/>
          <w:tab w:val="left" w:pos="9720"/>
        </w:tabs>
        <w:spacing w:line="276" w:lineRule="auto"/>
        <w:ind w:right="8" w:firstLine="360"/>
        <w:jc w:val="both"/>
        <w:rPr>
          <w:b/>
          <w:bCs/>
          <w:spacing w:val="-2"/>
          <w:lang w:val="lt-LT"/>
        </w:rPr>
      </w:pPr>
    </w:p>
    <w:p w:rsidR="00773167" w:rsidRPr="00020AF9" w:rsidRDefault="00773167" w:rsidP="00773167">
      <w:pPr>
        <w:tabs>
          <w:tab w:val="left" w:pos="9630"/>
          <w:tab w:val="left" w:pos="9720"/>
        </w:tabs>
        <w:spacing w:line="276" w:lineRule="auto"/>
        <w:ind w:right="8" w:firstLine="567"/>
        <w:jc w:val="both"/>
        <w:rPr>
          <w:lang w:val="lt-LT"/>
        </w:rPr>
      </w:pPr>
      <w:r w:rsidRPr="008844A2">
        <w:rPr>
          <w:b/>
          <w:lang w:val="lt-LT"/>
        </w:rPr>
        <w:t xml:space="preserve">Informatikos ir ryšių departamentas prie Lietuvos Respublikos vidaus reikalų ministerijos </w:t>
      </w:r>
      <w:r w:rsidRPr="008844A2">
        <w:rPr>
          <w:lang w:val="lt-LT"/>
        </w:rPr>
        <w:t xml:space="preserve">(toliau – </w:t>
      </w:r>
      <w:r w:rsidRPr="008844A2">
        <w:rPr>
          <w:b/>
          <w:lang w:val="lt-LT"/>
        </w:rPr>
        <w:t>Klientas</w:t>
      </w:r>
      <w:r w:rsidRPr="008844A2">
        <w:rPr>
          <w:lang w:val="lt-LT"/>
        </w:rPr>
        <w:t>), atstovaujamas direktoriaus Tomo Stankevičiaus, ir</w:t>
      </w:r>
      <w:r>
        <w:rPr>
          <w:lang w:val="lt-LT"/>
        </w:rPr>
        <w:t xml:space="preserve"> </w:t>
      </w:r>
      <w:r w:rsidRPr="00434526">
        <w:rPr>
          <w:b/>
          <w:lang w:val="lt-LT"/>
        </w:rPr>
        <w:t xml:space="preserve">UAB „Dizaino kryptis“ </w:t>
      </w:r>
      <w:r w:rsidRPr="00434526">
        <w:rPr>
          <w:lang w:val="lt-LT"/>
        </w:rPr>
        <w:t xml:space="preserve">(toliau – </w:t>
      </w:r>
      <w:r w:rsidRPr="00434526">
        <w:rPr>
          <w:b/>
          <w:lang w:val="lt-LT"/>
        </w:rPr>
        <w:t>Paslaugų teikėjas</w:t>
      </w:r>
      <w:r w:rsidRPr="00434526">
        <w:rPr>
          <w:lang w:val="lt-LT"/>
        </w:rPr>
        <w:t xml:space="preserve">), </w:t>
      </w:r>
      <w:r w:rsidRPr="00EB3844">
        <w:rPr>
          <w:lang w:val="lt-LT"/>
        </w:rPr>
        <w:t>atstovaujama direktorės Vaivos Lukminaitės, toliau</w:t>
      </w:r>
      <w:r w:rsidRPr="0066351D">
        <w:rPr>
          <w:lang w:val="lt-LT"/>
        </w:rPr>
        <w:t xml:space="preserve"> kartu ar atskirai vadinamos </w:t>
      </w:r>
      <w:r w:rsidRPr="00B570DB">
        <w:rPr>
          <w:lang w:val="lt-LT"/>
        </w:rPr>
        <w:t xml:space="preserve">Šalimis, vadovaudamiesi Turto valdymo ir ūkio departamento prie Lietuvos Respublikos vidaus reikalų ministerijos pirkimo organizatoriaus 2022 m. kovo 29 d.  sprendimu dėl laimėtojo Nr. </w:t>
      </w:r>
      <w:r w:rsidRPr="00B570DB">
        <w:rPr>
          <w:bCs/>
          <w:lang w:val="lt-LT"/>
        </w:rPr>
        <w:t>OS-42</w:t>
      </w:r>
      <w:r w:rsidRPr="00B570DB">
        <w:rPr>
          <w:lang w:val="lt-LT"/>
        </w:rPr>
        <w:t>, sudaro šią paslaugų viešojo pirkimo-pardavimo (paslaugų teikimo) sutartį (toliau – Sutartis)</w:t>
      </w:r>
      <w:r>
        <w:rPr>
          <w:lang w:val="lt-LT"/>
        </w:rPr>
        <w:t>.</w:t>
      </w:r>
    </w:p>
    <w:p w:rsidR="00773167" w:rsidRPr="00020AF9" w:rsidRDefault="00773167" w:rsidP="00773167">
      <w:pPr>
        <w:tabs>
          <w:tab w:val="left" w:pos="9630"/>
          <w:tab w:val="left" w:pos="9720"/>
        </w:tabs>
        <w:spacing w:line="276" w:lineRule="auto"/>
        <w:ind w:right="8" w:firstLine="567"/>
        <w:jc w:val="both"/>
        <w:rPr>
          <w:color w:val="FF0000"/>
          <w:lang w:val="lt-LT"/>
        </w:rPr>
      </w:pPr>
    </w:p>
    <w:p w:rsidR="00773167" w:rsidRPr="00020AF9" w:rsidRDefault="00773167" w:rsidP="00773167">
      <w:pPr>
        <w:tabs>
          <w:tab w:val="left" w:pos="9630"/>
        </w:tabs>
        <w:spacing w:line="276" w:lineRule="auto"/>
        <w:ind w:left="360" w:right="8"/>
        <w:jc w:val="center"/>
        <w:rPr>
          <w:b/>
          <w:lang w:val="lt-LT"/>
        </w:rPr>
      </w:pPr>
      <w:r w:rsidRPr="00020AF9">
        <w:rPr>
          <w:b/>
          <w:lang w:val="lt-LT"/>
        </w:rPr>
        <w:t>1. SUTARTIES DALYKAS</w:t>
      </w:r>
    </w:p>
    <w:p w:rsidR="00773167" w:rsidRPr="008844A2" w:rsidRDefault="00773167" w:rsidP="00773167">
      <w:pPr>
        <w:pStyle w:val="Sraopastraipa"/>
        <w:tabs>
          <w:tab w:val="left" w:pos="9630"/>
        </w:tabs>
        <w:spacing w:line="276" w:lineRule="auto"/>
        <w:ind w:right="8"/>
        <w:rPr>
          <w:b/>
          <w:highlight w:val="lightGray"/>
          <w:lang w:val="lt-LT"/>
        </w:rPr>
      </w:pPr>
    </w:p>
    <w:p w:rsidR="00773167" w:rsidRPr="00215627" w:rsidRDefault="00773167" w:rsidP="00773167">
      <w:pPr>
        <w:tabs>
          <w:tab w:val="left" w:pos="1134"/>
          <w:tab w:val="left" w:pos="9630"/>
          <w:tab w:val="left" w:pos="9720"/>
        </w:tabs>
        <w:spacing w:line="276" w:lineRule="auto"/>
        <w:ind w:right="8" w:firstLine="567"/>
        <w:jc w:val="both"/>
        <w:rPr>
          <w:lang w:val="lt-LT"/>
        </w:rPr>
      </w:pPr>
      <w:r w:rsidRPr="00215627">
        <w:rPr>
          <w:lang w:val="lt-LT"/>
        </w:rPr>
        <w:t xml:space="preserve">1.1. Paslaugų teikėjas įsipareigoja Sutartyje nustatyta tvarka ir sąlygomis suteikti </w:t>
      </w:r>
      <w:r w:rsidRPr="00215627">
        <w:rPr>
          <w:rFonts w:eastAsia="Calibri"/>
          <w:lang w:val="lt-LT"/>
        </w:rPr>
        <w:t xml:space="preserve">interneto svetainės </w:t>
      </w:r>
      <w:hyperlink r:id="rId5" w:history="1">
        <w:r w:rsidRPr="00215627">
          <w:rPr>
            <w:rStyle w:val="Hipersaitas"/>
            <w:rFonts w:eastAsia="Calibri"/>
            <w:lang w:val="lt-LT"/>
          </w:rPr>
          <w:t>www.ird.lt</w:t>
        </w:r>
      </w:hyperlink>
      <w:r w:rsidRPr="00215627">
        <w:rPr>
          <w:rFonts w:eastAsia="Calibri"/>
          <w:lang w:val="lt-LT"/>
        </w:rPr>
        <w:t xml:space="preserve"> ir turinio valdymo sistemos SystemSight priežiūros</w:t>
      </w:r>
      <w:r w:rsidRPr="00215627">
        <w:rPr>
          <w:rFonts w:eastAsia="Calibri"/>
          <w:b/>
          <w:bCs/>
          <w:lang w:val="lt-LT"/>
        </w:rPr>
        <w:t xml:space="preserve"> </w:t>
      </w:r>
      <w:r w:rsidRPr="00215627">
        <w:rPr>
          <w:rFonts w:eastAsia="Calibri"/>
          <w:lang w:val="lt-LT"/>
        </w:rPr>
        <w:t xml:space="preserve">paslaugas </w:t>
      </w:r>
      <w:r w:rsidRPr="00215627">
        <w:rPr>
          <w:lang w:val="lt-LT"/>
        </w:rPr>
        <w:t>(toliau – paslaugos), kurių specifikacija nurodyta Sutarties 1 priede – Techninėje specifikacijoje (toliau – Sutarties 1 priedas), o Klientas Sutartyje nustatyta tvarka ir sąlygomis įsipareigoja priimti tinkamai ir faktiškai suteiktas paslaugas ir sumokėti Paslaugų teikėjui už jas.</w:t>
      </w:r>
    </w:p>
    <w:p w:rsidR="00773167" w:rsidRPr="00215627" w:rsidRDefault="00773167" w:rsidP="00773167">
      <w:pPr>
        <w:tabs>
          <w:tab w:val="left" w:pos="1134"/>
          <w:tab w:val="left" w:pos="9630"/>
          <w:tab w:val="left" w:pos="9720"/>
        </w:tabs>
        <w:spacing w:line="276" w:lineRule="auto"/>
        <w:ind w:right="8" w:firstLine="567"/>
        <w:jc w:val="both"/>
        <w:rPr>
          <w:lang w:val="lt-LT"/>
        </w:rPr>
      </w:pPr>
      <w:r w:rsidRPr="00215627">
        <w:rPr>
          <w:rFonts w:eastAsia="Calibri"/>
          <w:lang w:val="lt-LT" w:bidi="en-US"/>
        </w:rPr>
        <w:t>1.2. Paslaugas taip pat sudaro ne mažiau kaip 12 (dvylika) mėnesių garantinė priežiūra.</w:t>
      </w:r>
    </w:p>
    <w:p w:rsidR="00773167" w:rsidRPr="008844A2" w:rsidRDefault="00773167" w:rsidP="00773167">
      <w:pPr>
        <w:tabs>
          <w:tab w:val="left" w:pos="9630"/>
        </w:tabs>
        <w:spacing w:line="276" w:lineRule="auto"/>
        <w:ind w:right="8"/>
        <w:jc w:val="both"/>
        <w:rPr>
          <w:highlight w:val="lightGray"/>
          <w:lang w:val="lt-LT"/>
        </w:rPr>
      </w:pPr>
    </w:p>
    <w:p w:rsidR="00773167" w:rsidRPr="00020AF9" w:rsidRDefault="00773167" w:rsidP="00773167">
      <w:pPr>
        <w:tabs>
          <w:tab w:val="left" w:pos="9630"/>
        </w:tabs>
        <w:spacing w:line="276" w:lineRule="auto"/>
        <w:ind w:left="360" w:right="8"/>
        <w:jc w:val="center"/>
        <w:rPr>
          <w:b/>
          <w:lang w:val="lt-LT"/>
        </w:rPr>
      </w:pPr>
      <w:r w:rsidRPr="00020AF9">
        <w:rPr>
          <w:b/>
          <w:lang w:val="lt-LT"/>
        </w:rPr>
        <w:t>2. SUTARTIES KAINA IR ATSISKAITYMO TVARKA</w:t>
      </w:r>
    </w:p>
    <w:p w:rsidR="00773167" w:rsidRPr="00020AF9" w:rsidRDefault="00773167" w:rsidP="00773167">
      <w:pPr>
        <w:pStyle w:val="Pagrindinistekstas"/>
        <w:tabs>
          <w:tab w:val="left" w:pos="9630"/>
          <w:tab w:val="left" w:pos="9720"/>
        </w:tabs>
        <w:spacing w:line="276" w:lineRule="auto"/>
        <w:ind w:right="8" w:firstLine="360"/>
      </w:pPr>
    </w:p>
    <w:p w:rsidR="00773167" w:rsidRPr="00265DC4" w:rsidRDefault="00773167" w:rsidP="00773167">
      <w:pPr>
        <w:tabs>
          <w:tab w:val="left" w:pos="1134"/>
          <w:tab w:val="left" w:pos="9630"/>
          <w:tab w:val="left" w:pos="9720"/>
        </w:tabs>
        <w:spacing w:line="276" w:lineRule="auto"/>
        <w:ind w:right="8" w:firstLine="567"/>
        <w:jc w:val="both"/>
        <w:rPr>
          <w:lang w:val="lt-LT"/>
        </w:rPr>
      </w:pPr>
      <w:r w:rsidRPr="00265DC4">
        <w:rPr>
          <w:lang w:val="lt-LT"/>
        </w:rPr>
        <w:t xml:space="preserve">2.1. Sutarties kaina – </w:t>
      </w:r>
      <w:r w:rsidRPr="000330C9">
        <w:rPr>
          <w:b/>
          <w:lang w:val="lt-LT"/>
        </w:rPr>
        <w:t>iki 10</w:t>
      </w:r>
      <w:r>
        <w:rPr>
          <w:b/>
          <w:lang w:val="lt-LT"/>
        </w:rPr>
        <w:t xml:space="preserve"> </w:t>
      </w:r>
      <w:r w:rsidRPr="000330C9">
        <w:rPr>
          <w:b/>
          <w:lang w:val="lt-LT"/>
        </w:rPr>
        <w:t>000</w:t>
      </w:r>
      <w:r w:rsidRPr="00265DC4">
        <w:rPr>
          <w:b/>
          <w:lang w:val="lt-LT"/>
        </w:rPr>
        <w:t>,00 Eur</w:t>
      </w:r>
      <w:r w:rsidRPr="00265DC4">
        <w:rPr>
          <w:b/>
          <w:i/>
          <w:lang w:val="lt-LT"/>
        </w:rPr>
        <w:t xml:space="preserve"> </w:t>
      </w:r>
      <w:r w:rsidRPr="00265DC4">
        <w:rPr>
          <w:b/>
          <w:lang w:val="lt-LT"/>
        </w:rPr>
        <w:t>(</w:t>
      </w:r>
      <w:r>
        <w:rPr>
          <w:b/>
          <w:lang w:val="lt-LT"/>
        </w:rPr>
        <w:t>dešimt</w:t>
      </w:r>
      <w:r w:rsidRPr="00265DC4">
        <w:rPr>
          <w:b/>
          <w:lang w:val="lt-LT"/>
        </w:rPr>
        <w:t xml:space="preserve">  tūkstančių eurų ir nulio centų)</w:t>
      </w:r>
      <w:r w:rsidRPr="00265DC4">
        <w:rPr>
          <w:lang w:val="lt-LT"/>
        </w:rPr>
        <w:t xml:space="preserve">, įskaitant pridėtinės vertės mokestį (toliau – PVM). </w:t>
      </w:r>
      <w:r>
        <w:rPr>
          <w:lang w:val="lt-LT"/>
        </w:rPr>
        <w:t xml:space="preserve">Maksimali Sutarties kaina Eur be PVM </w:t>
      </w:r>
      <w:r w:rsidRPr="00910B61">
        <w:rPr>
          <w:lang w:val="lt-LT"/>
        </w:rPr>
        <w:t xml:space="preserve">– </w:t>
      </w:r>
      <w:r w:rsidRPr="00910B61">
        <w:rPr>
          <w:rFonts w:eastAsia="Calibri"/>
          <w:lang w:val="lt-LT"/>
        </w:rPr>
        <w:t>8</w:t>
      </w:r>
      <w:r>
        <w:rPr>
          <w:rFonts w:eastAsia="Calibri"/>
          <w:lang w:val="lt-LT"/>
        </w:rPr>
        <w:t xml:space="preserve"> </w:t>
      </w:r>
      <w:r w:rsidRPr="00910B61">
        <w:rPr>
          <w:rFonts w:eastAsia="Calibri"/>
          <w:lang w:val="lt-LT"/>
        </w:rPr>
        <w:t>264,</w:t>
      </w:r>
      <w:r>
        <w:rPr>
          <w:rFonts w:eastAsia="Calibri"/>
          <w:lang w:val="lt-LT"/>
        </w:rPr>
        <w:t>46</w:t>
      </w:r>
      <w:r w:rsidRPr="00910B61">
        <w:rPr>
          <w:rFonts w:eastAsia="Calibri"/>
          <w:lang w:val="lt-LT"/>
        </w:rPr>
        <w:t xml:space="preserve"> Eur</w:t>
      </w:r>
      <w:r>
        <w:rPr>
          <w:rFonts w:eastAsia="Calibri"/>
          <w:lang w:val="lt-LT"/>
        </w:rPr>
        <w:t xml:space="preserve"> (aštuoni tūkstančiai du šimtai šešiasdešimt keturi eurai ir keturiasdešimt šeši centai)</w:t>
      </w:r>
      <w:r w:rsidRPr="00910B61">
        <w:rPr>
          <w:lang w:val="lt-LT"/>
        </w:rPr>
        <w:t>.</w:t>
      </w:r>
      <w:r>
        <w:rPr>
          <w:lang w:val="lt-LT"/>
        </w:rPr>
        <w:t xml:space="preserve"> </w:t>
      </w:r>
      <w:r w:rsidRPr="00265DC4">
        <w:rPr>
          <w:lang w:val="lt-LT"/>
        </w:rPr>
        <w:t>Detalios paslaugų kainos (įkainiai):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3131"/>
        <w:gridCol w:w="957"/>
        <w:gridCol w:w="1280"/>
        <w:gridCol w:w="1889"/>
        <w:gridCol w:w="1670"/>
      </w:tblGrid>
      <w:tr w:rsidR="00773167" w:rsidRPr="00265DC4" w:rsidTr="00517181">
        <w:tc>
          <w:tcPr>
            <w:tcW w:w="712" w:type="dxa"/>
            <w:shd w:val="clear" w:color="auto" w:fill="F2F2F2"/>
            <w:vAlign w:val="center"/>
          </w:tcPr>
          <w:p w:rsidR="00773167" w:rsidRPr="00A871E4" w:rsidRDefault="00773167" w:rsidP="00517181">
            <w:pPr>
              <w:tabs>
                <w:tab w:val="left" w:pos="570"/>
              </w:tabs>
              <w:suppressAutoHyphens/>
              <w:autoSpaceDN w:val="0"/>
              <w:spacing w:line="276" w:lineRule="auto"/>
              <w:jc w:val="center"/>
              <w:textAlignment w:val="baseline"/>
              <w:rPr>
                <w:rFonts w:eastAsia="Calibri"/>
                <w:b/>
                <w:lang w:val="lt-LT"/>
              </w:rPr>
            </w:pPr>
            <w:r w:rsidRPr="00A871E4">
              <w:rPr>
                <w:rFonts w:eastAsia="Calibri"/>
                <w:b/>
                <w:lang w:val="lt-LT"/>
              </w:rPr>
              <w:t>Eil. Nr.</w:t>
            </w:r>
          </w:p>
        </w:tc>
        <w:tc>
          <w:tcPr>
            <w:tcW w:w="3131" w:type="dxa"/>
            <w:shd w:val="clear" w:color="auto" w:fill="F2F2F2"/>
            <w:vAlign w:val="center"/>
          </w:tcPr>
          <w:p w:rsidR="00773167" w:rsidRPr="00A871E4" w:rsidRDefault="00773167" w:rsidP="00517181">
            <w:pPr>
              <w:tabs>
                <w:tab w:val="left" w:pos="570"/>
              </w:tabs>
              <w:suppressAutoHyphens/>
              <w:autoSpaceDN w:val="0"/>
              <w:spacing w:line="276" w:lineRule="auto"/>
              <w:jc w:val="center"/>
              <w:textAlignment w:val="baseline"/>
              <w:rPr>
                <w:rFonts w:eastAsia="Calibri"/>
                <w:b/>
                <w:lang w:val="lt-LT"/>
              </w:rPr>
            </w:pPr>
            <w:r w:rsidRPr="00A871E4">
              <w:rPr>
                <w:rFonts w:eastAsia="Calibri"/>
                <w:b/>
                <w:lang w:val="lt-LT"/>
              </w:rPr>
              <w:t>Paslaugos pavadinimas</w:t>
            </w:r>
          </w:p>
        </w:tc>
        <w:tc>
          <w:tcPr>
            <w:tcW w:w="957" w:type="dxa"/>
            <w:shd w:val="clear" w:color="auto" w:fill="F2F2F2"/>
          </w:tcPr>
          <w:p w:rsidR="00773167" w:rsidRPr="00A871E4" w:rsidRDefault="00773167" w:rsidP="00517181">
            <w:pPr>
              <w:tabs>
                <w:tab w:val="left" w:pos="570"/>
              </w:tabs>
              <w:suppressAutoHyphens/>
              <w:autoSpaceDN w:val="0"/>
              <w:spacing w:line="276" w:lineRule="auto"/>
              <w:jc w:val="center"/>
              <w:textAlignment w:val="baseline"/>
              <w:rPr>
                <w:rFonts w:eastAsia="Calibri"/>
                <w:b/>
                <w:lang w:val="lt-LT"/>
              </w:rPr>
            </w:pPr>
            <w:r w:rsidRPr="00A871E4">
              <w:rPr>
                <w:rFonts w:eastAsia="Calibri"/>
                <w:b/>
                <w:lang w:val="lt-LT"/>
              </w:rPr>
              <w:t>Mato vnt.</w:t>
            </w:r>
          </w:p>
        </w:tc>
        <w:tc>
          <w:tcPr>
            <w:tcW w:w="1280" w:type="dxa"/>
            <w:shd w:val="clear" w:color="auto" w:fill="F2F2F2"/>
            <w:vAlign w:val="center"/>
          </w:tcPr>
          <w:p w:rsidR="00773167" w:rsidRPr="00A871E4" w:rsidRDefault="00773167" w:rsidP="00517181">
            <w:pPr>
              <w:tabs>
                <w:tab w:val="left" w:pos="570"/>
              </w:tabs>
              <w:suppressAutoHyphens/>
              <w:autoSpaceDN w:val="0"/>
              <w:spacing w:line="276" w:lineRule="auto"/>
              <w:jc w:val="center"/>
              <w:textAlignment w:val="baseline"/>
              <w:rPr>
                <w:rFonts w:eastAsia="Calibri"/>
                <w:b/>
                <w:lang w:val="lt-LT"/>
              </w:rPr>
            </w:pPr>
            <w:r w:rsidRPr="00A871E4">
              <w:rPr>
                <w:rFonts w:eastAsia="Calibri"/>
                <w:b/>
                <w:lang w:val="lt-LT"/>
              </w:rPr>
              <w:t>Kiekis</w:t>
            </w:r>
          </w:p>
        </w:tc>
        <w:tc>
          <w:tcPr>
            <w:tcW w:w="1889" w:type="dxa"/>
            <w:shd w:val="clear" w:color="auto" w:fill="F2F2F2"/>
            <w:vAlign w:val="center"/>
          </w:tcPr>
          <w:p w:rsidR="00773167" w:rsidRPr="00A871E4" w:rsidRDefault="00773167" w:rsidP="00517181">
            <w:pPr>
              <w:tabs>
                <w:tab w:val="left" w:pos="570"/>
              </w:tabs>
              <w:suppressAutoHyphens/>
              <w:autoSpaceDN w:val="0"/>
              <w:spacing w:line="276" w:lineRule="auto"/>
              <w:jc w:val="center"/>
              <w:textAlignment w:val="baseline"/>
              <w:rPr>
                <w:rFonts w:eastAsia="Calibri"/>
                <w:b/>
                <w:lang w:val="lt-LT"/>
              </w:rPr>
            </w:pPr>
            <w:r w:rsidRPr="00A871E4">
              <w:rPr>
                <w:rFonts w:eastAsia="Calibri"/>
                <w:b/>
                <w:lang w:val="lt-LT"/>
              </w:rPr>
              <w:t>1 mato vnt. kaina, Eur (be PVM)</w:t>
            </w:r>
          </w:p>
        </w:tc>
        <w:tc>
          <w:tcPr>
            <w:tcW w:w="1670" w:type="dxa"/>
            <w:shd w:val="clear" w:color="auto" w:fill="F2F2F2"/>
            <w:vAlign w:val="center"/>
          </w:tcPr>
          <w:p w:rsidR="00773167" w:rsidRPr="00A871E4" w:rsidRDefault="00773167" w:rsidP="00517181">
            <w:pPr>
              <w:tabs>
                <w:tab w:val="left" w:pos="570"/>
              </w:tabs>
              <w:suppressAutoHyphens/>
              <w:autoSpaceDN w:val="0"/>
              <w:spacing w:line="276" w:lineRule="auto"/>
              <w:jc w:val="center"/>
              <w:textAlignment w:val="baseline"/>
              <w:rPr>
                <w:rFonts w:eastAsia="Calibri"/>
                <w:b/>
                <w:lang w:val="lt-LT"/>
              </w:rPr>
            </w:pPr>
            <w:r w:rsidRPr="00A871E4">
              <w:rPr>
                <w:rFonts w:eastAsia="Calibri"/>
                <w:b/>
                <w:lang w:val="lt-LT"/>
              </w:rPr>
              <w:t>Bendra kaina, Eur (be PVM)(=4x5)</w:t>
            </w:r>
          </w:p>
        </w:tc>
      </w:tr>
      <w:tr w:rsidR="00773167" w:rsidRPr="00A871E4" w:rsidTr="00517181">
        <w:tc>
          <w:tcPr>
            <w:tcW w:w="712" w:type="dxa"/>
          </w:tcPr>
          <w:p w:rsidR="00773167" w:rsidRPr="00A871E4" w:rsidRDefault="00773167" w:rsidP="00517181">
            <w:pPr>
              <w:tabs>
                <w:tab w:val="left" w:pos="570"/>
              </w:tabs>
              <w:suppressAutoHyphens/>
              <w:autoSpaceDN w:val="0"/>
              <w:spacing w:line="276" w:lineRule="auto"/>
              <w:jc w:val="center"/>
              <w:textAlignment w:val="baseline"/>
              <w:rPr>
                <w:rFonts w:eastAsia="Calibri"/>
                <w:lang w:val="lt-LT"/>
              </w:rPr>
            </w:pPr>
            <w:r w:rsidRPr="00A871E4">
              <w:rPr>
                <w:rFonts w:eastAsia="Calibri"/>
                <w:lang w:val="lt-LT"/>
              </w:rPr>
              <w:t>1</w:t>
            </w:r>
          </w:p>
        </w:tc>
        <w:tc>
          <w:tcPr>
            <w:tcW w:w="3131" w:type="dxa"/>
          </w:tcPr>
          <w:p w:rsidR="00773167" w:rsidRPr="00A871E4" w:rsidRDefault="00773167" w:rsidP="00517181">
            <w:pPr>
              <w:tabs>
                <w:tab w:val="left" w:pos="570"/>
              </w:tabs>
              <w:suppressAutoHyphens/>
              <w:autoSpaceDN w:val="0"/>
              <w:spacing w:line="276" w:lineRule="auto"/>
              <w:jc w:val="center"/>
              <w:textAlignment w:val="baseline"/>
              <w:rPr>
                <w:rFonts w:eastAsia="Calibri"/>
                <w:lang w:val="lt-LT"/>
              </w:rPr>
            </w:pPr>
            <w:r w:rsidRPr="00A871E4">
              <w:rPr>
                <w:rFonts w:eastAsia="Calibri"/>
                <w:lang w:val="lt-LT"/>
              </w:rPr>
              <w:t>2</w:t>
            </w:r>
          </w:p>
        </w:tc>
        <w:tc>
          <w:tcPr>
            <w:tcW w:w="957" w:type="dxa"/>
            <w:vAlign w:val="center"/>
          </w:tcPr>
          <w:p w:rsidR="00773167" w:rsidRPr="00A871E4" w:rsidRDefault="00773167" w:rsidP="00517181">
            <w:pPr>
              <w:suppressAutoHyphens/>
              <w:autoSpaceDN w:val="0"/>
              <w:spacing w:line="276" w:lineRule="auto"/>
              <w:jc w:val="center"/>
              <w:textAlignment w:val="baseline"/>
              <w:rPr>
                <w:rFonts w:eastAsia="Calibri"/>
                <w:lang w:val="lt-LT"/>
              </w:rPr>
            </w:pPr>
            <w:r w:rsidRPr="00A871E4">
              <w:rPr>
                <w:rFonts w:eastAsia="Calibri"/>
                <w:lang w:val="lt-LT"/>
              </w:rPr>
              <w:t>3</w:t>
            </w:r>
          </w:p>
        </w:tc>
        <w:tc>
          <w:tcPr>
            <w:tcW w:w="1280" w:type="dxa"/>
            <w:vAlign w:val="center"/>
          </w:tcPr>
          <w:p w:rsidR="00773167" w:rsidRPr="00A871E4" w:rsidRDefault="00773167" w:rsidP="00517181">
            <w:pPr>
              <w:suppressAutoHyphens/>
              <w:autoSpaceDN w:val="0"/>
              <w:spacing w:line="276" w:lineRule="auto"/>
              <w:jc w:val="center"/>
              <w:textAlignment w:val="baseline"/>
              <w:rPr>
                <w:rFonts w:eastAsia="Calibri"/>
                <w:lang w:val="lt-LT"/>
              </w:rPr>
            </w:pPr>
            <w:r w:rsidRPr="00A871E4">
              <w:rPr>
                <w:rFonts w:eastAsia="Calibri"/>
                <w:lang w:val="lt-LT"/>
              </w:rPr>
              <w:t>4</w:t>
            </w:r>
          </w:p>
        </w:tc>
        <w:tc>
          <w:tcPr>
            <w:tcW w:w="1889" w:type="dxa"/>
          </w:tcPr>
          <w:p w:rsidR="00773167" w:rsidRPr="00A871E4" w:rsidRDefault="00773167" w:rsidP="00517181">
            <w:pPr>
              <w:tabs>
                <w:tab w:val="left" w:pos="570"/>
              </w:tabs>
              <w:suppressAutoHyphens/>
              <w:autoSpaceDN w:val="0"/>
              <w:spacing w:line="276" w:lineRule="auto"/>
              <w:ind w:firstLine="731"/>
              <w:textAlignment w:val="baseline"/>
              <w:rPr>
                <w:rFonts w:eastAsia="Calibri"/>
                <w:lang w:val="lt-LT"/>
              </w:rPr>
            </w:pPr>
            <w:r w:rsidRPr="00A871E4">
              <w:rPr>
                <w:rFonts w:eastAsia="Calibri"/>
                <w:lang w:val="lt-LT"/>
              </w:rPr>
              <w:t>5</w:t>
            </w:r>
          </w:p>
        </w:tc>
        <w:tc>
          <w:tcPr>
            <w:tcW w:w="1670" w:type="dxa"/>
          </w:tcPr>
          <w:p w:rsidR="00773167" w:rsidRPr="00A871E4" w:rsidRDefault="00773167" w:rsidP="00517181">
            <w:pPr>
              <w:tabs>
                <w:tab w:val="left" w:pos="570"/>
              </w:tabs>
              <w:suppressAutoHyphens/>
              <w:autoSpaceDN w:val="0"/>
              <w:spacing w:line="276" w:lineRule="auto"/>
              <w:ind w:firstLine="731"/>
              <w:textAlignment w:val="baseline"/>
              <w:rPr>
                <w:rFonts w:eastAsia="Calibri"/>
                <w:lang w:val="lt-LT"/>
              </w:rPr>
            </w:pPr>
            <w:r w:rsidRPr="00A871E4">
              <w:rPr>
                <w:rFonts w:eastAsia="Calibri"/>
                <w:lang w:val="lt-LT"/>
              </w:rPr>
              <w:t>6</w:t>
            </w:r>
          </w:p>
        </w:tc>
      </w:tr>
      <w:tr w:rsidR="00773167" w:rsidRPr="00A871E4" w:rsidTr="00517181">
        <w:tc>
          <w:tcPr>
            <w:tcW w:w="712" w:type="dxa"/>
          </w:tcPr>
          <w:p w:rsidR="00773167" w:rsidRPr="00A871E4" w:rsidRDefault="00773167" w:rsidP="00517181">
            <w:pPr>
              <w:tabs>
                <w:tab w:val="left" w:pos="570"/>
              </w:tabs>
              <w:suppressAutoHyphens/>
              <w:autoSpaceDN w:val="0"/>
              <w:spacing w:line="276" w:lineRule="auto"/>
              <w:jc w:val="center"/>
              <w:textAlignment w:val="baseline"/>
              <w:rPr>
                <w:rFonts w:eastAsia="Calibri"/>
                <w:lang w:val="lt-LT"/>
              </w:rPr>
            </w:pPr>
            <w:r w:rsidRPr="00A871E4">
              <w:rPr>
                <w:rFonts w:eastAsia="Calibri"/>
                <w:lang w:val="lt-LT"/>
              </w:rPr>
              <w:t>1.</w:t>
            </w:r>
          </w:p>
        </w:tc>
        <w:tc>
          <w:tcPr>
            <w:tcW w:w="3131" w:type="dxa"/>
          </w:tcPr>
          <w:p w:rsidR="00773167" w:rsidRPr="00A871E4" w:rsidRDefault="00773167" w:rsidP="00517181">
            <w:pPr>
              <w:tabs>
                <w:tab w:val="left" w:pos="570"/>
              </w:tabs>
              <w:suppressAutoHyphens/>
              <w:autoSpaceDN w:val="0"/>
              <w:spacing w:line="276" w:lineRule="auto"/>
              <w:textAlignment w:val="baseline"/>
              <w:rPr>
                <w:rFonts w:eastAsia="Calibri"/>
                <w:lang w:val="lt-LT"/>
              </w:rPr>
            </w:pPr>
            <w:r w:rsidRPr="00A871E4">
              <w:rPr>
                <w:rFonts w:eastAsia="Calibri"/>
                <w:lang w:val="lt-LT"/>
              </w:rPr>
              <w:t>Interneto svetainės pritaikymas neįgaliesiems</w:t>
            </w:r>
          </w:p>
        </w:tc>
        <w:tc>
          <w:tcPr>
            <w:tcW w:w="957" w:type="dxa"/>
            <w:vAlign w:val="center"/>
          </w:tcPr>
          <w:p w:rsidR="00773167" w:rsidRPr="00A871E4" w:rsidRDefault="00773167" w:rsidP="00517181">
            <w:pPr>
              <w:suppressAutoHyphens/>
              <w:autoSpaceDN w:val="0"/>
              <w:spacing w:line="276" w:lineRule="auto"/>
              <w:jc w:val="center"/>
              <w:textAlignment w:val="baseline"/>
              <w:rPr>
                <w:rFonts w:eastAsia="Calibri"/>
                <w:lang w:val="lt-LT"/>
              </w:rPr>
            </w:pPr>
            <w:r w:rsidRPr="00A871E4">
              <w:rPr>
                <w:rFonts w:eastAsia="Calibri"/>
                <w:lang w:val="lt-LT"/>
              </w:rPr>
              <w:t>1</w:t>
            </w:r>
          </w:p>
        </w:tc>
        <w:tc>
          <w:tcPr>
            <w:tcW w:w="1280" w:type="dxa"/>
            <w:vAlign w:val="center"/>
          </w:tcPr>
          <w:p w:rsidR="00773167" w:rsidRPr="00A871E4" w:rsidRDefault="00773167" w:rsidP="00517181">
            <w:pPr>
              <w:suppressAutoHyphens/>
              <w:autoSpaceDN w:val="0"/>
              <w:spacing w:line="276" w:lineRule="auto"/>
              <w:jc w:val="center"/>
              <w:textAlignment w:val="baseline"/>
              <w:rPr>
                <w:rFonts w:eastAsia="Calibri"/>
                <w:lang w:val="lt-LT"/>
              </w:rPr>
            </w:pPr>
            <w:r w:rsidRPr="00A871E4">
              <w:rPr>
                <w:rFonts w:eastAsia="Calibri"/>
                <w:lang w:val="lt-LT"/>
              </w:rPr>
              <w:t>1</w:t>
            </w:r>
          </w:p>
        </w:tc>
        <w:tc>
          <w:tcPr>
            <w:tcW w:w="1889" w:type="dxa"/>
          </w:tcPr>
          <w:p w:rsidR="00773167" w:rsidRPr="00265DC4" w:rsidRDefault="00773167" w:rsidP="00517181">
            <w:pPr>
              <w:pStyle w:val="Default"/>
              <w:spacing w:line="276" w:lineRule="auto"/>
              <w:jc w:val="center"/>
              <w:rPr>
                <w:rFonts w:ascii="Times New Roman" w:hAnsi="Times New Roman" w:cs="Times New Roman"/>
              </w:rPr>
            </w:pPr>
            <w:r w:rsidRPr="00265DC4">
              <w:rPr>
                <w:rFonts w:ascii="Times New Roman" w:hAnsi="Times New Roman" w:cs="Times New Roman"/>
              </w:rPr>
              <w:t>2</w:t>
            </w:r>
            <w:r>
              <w:rPr>
                <w:rFonts w:ascii="Times New Roman" w:hAnsi="Times New Roman" w:cs="Times New Roman"/>
              </w:rPr>
              <w:t xml:space="preserve"> </w:t>
            </w:r>
            <w:r w:rsidRPr="00265DC4">
              <w:rPr>
                <w:rFonts w:ascii="Times New Roman" w:hAnsi="Times New Roman" w:cs="Times New Roman"/>
              </w:rPr>
              <w:t>200,00</w:t>
            </w:r>
          </w:p>
          <w:p w:rsidR="00773167" w:rsidRPr="00A871E4" w:rsidRDefault="00773167" w:rsidP="00517181">
            <w:pPr>
              <w:tabs>
                <w:tab w:val="left" w:pos="570"/>
              </w:tabs>
              <w:suppressAutoHyphens/>
              <w:autoSpaceDN w:val="0"/>
              <w:spacing w:line="276" w:lineRule="auto"/>
              <w:ind w:firstLine="731"/>
              <w:jc w:val="center"/>
              <w:textAlignment w:val="baseline"/>
              <w:rPr>
                <w:rFonts w:eastAsia="Calibri"/>
                <w:lang w:val="lt-LT"/>
              </w:rPr>
            </w:pPr>
          </w:p>
        </w:tc>
        <w:tc>
          <w:tcPr>
            <w:tcW w:w="1670" w:type="dxa"/>
          </w:tcPr>
          <w:p w:rsidR="00773167" w:rsidRPr="00265DC4" w:rsidRDefault="00773167" w:rsidP="00517181">
            <w:pPr>
              <w:pStyle w:val="Default"/>
              <w:spacing w:line="276" w:lineRule="auto"/>
              <w:jc w:val="center"/>
              <w:rPr>
                <w:rFonts w:ascii="Times New Roman" w:hAnsi="Times New Roman" w:cs="Times New Roman"/>
              </w:rPr>
            </w:pPr>
            <w:r w:rsidRPr="00265DC4">
              <w:rPr>
                <w:rFonts w:ascii="Times New Roman" w:hAnsi="Times New Roman" w:cs="Times New Roman"/>
              </w:rPr>
              <w:t>2</w:t>
            </w:r>
            <w:r>
              <w:rPr>
                <w:rFonts w:ascii="Times New Roman" w:hAnsi="Times New Roman" w:cs="Times New Roman"/>
              </w:rPr>
              <w:t xml:space="preserve"> </w:t>
            </w:r>
            <w:r w:rsidRPr="00265DC4">
              <w:rPr>
                <w:rFonts w:ascii="Times New Roman" w:hAnsi="Times New Roman" w:cs="Times New Roman"/>
              </w:rPr>
              <w:t>200,00</w:t>
            </w:r>
          </w:p>
          <w:p w:rsidR="00773167" w:rsidRPr="00A871E4" w:rsidRDefault="00773167" w:rsidP="00517181">
            <w:pPr>
              <w:tabs>
                <w:tab w:val="left" w:pos="570"/>
              </w:tabs>
              <w:suppressAutoHyphens/>
              <w:autoSpaceDN w:val="0"/>
              <w:spacing w:line="276" w:lineRule="auto"/>
              <w:ind w:firstLine="731"/>
              <w:jc w:val="center"/>
              <w:textAlignment w:val="baseline"/>
              <w:rPr>
                <w:rFonts w:eastAsia="Calibri"/>
                <w:lang w:val="lt-LT"/>
              </w:rPr>
            </w:pPr>
          </w:p>
        </w:tc>
      </w:tr>
      <w:tr w:rsidR="00773167" w:rsidRPr="00A871E4" w:rsidTr="00517181">
        <w:tc>
          <w:tcPr>
            <w:tcW w:w="712" w:type="dxa"/>
          </w:tcPr>
          <w:p w:rsidR="00773167" w:rsidRPr="00A871E4" w:rsidRDefault="00773167" w:rsidP="00517181">
            <w:pPr>
              <w:tabs>
                <w:tab w:val="left" w:pos="570"/>
              </w:tabs>
              <w:suppressAutoHyphens/>
              <w:autoSpaceDN w:val="0"/>
              <w:spacing w:line="276" w:lineRule="auto"/>
              <w:jc w:val="center"/>
              <w:textAlignment w:val="baseline"/>
              <w:rPr>
                <w:rFonts w:eastAsia="Calibri"/>
                <w:lang w:val="lt-LT"/>
              </w:rPr>
            </w:pPr>
            <w:r w:rsidRPr="00A871E4">
              <w:rPr>
                <w:rFonts w:eastAsia="Calibri"/>
                <w:lang w:val="lt-LT"/>
              </w:rPr>
              <w:t>2.</w:t>
            </w:r>
          </w:p>
        </w:tc>
        <w:tc>
          <w:tcPr>
            <w:tcW w:w="3131" w:type="dxa"/>
          </w:tcPr>
          <w:p w:rsidR="00773167" w:rsidRPr="00A871E4" w:rsidRDefault="00773167" w:rsidP="00517181">
            <w:pPr>
              <w:tabs>
                <w:tab w:val="left" w:pos="570"/>
              </w:tabs>
              <w:suppressAutoHyphens/>
              <w:autoSpaceDN w:val="0"/>
              <w:spacing w:line="276" w:lineRule="auto"/>
              <w:textAlignment w:val="baseline"/>
              <w:rPr>
                <w:rFonts w:eastAsia="Calibri"/>
                <w:lang w:val="lt-LT"/>
              </w:rPr>
            </w:pPr>
            <w:r w:rsidRPr="00A871E4">
              <w:rPr>
                <w:rFonts w:eastAsia="Calibri"/>
                <w:lang w:val="lt-LT"/>
              </w:rPr>
              <w:t>Papildomos užsakomosios priežiūros paslaugos</w:t>
            </w:r>
          </w:p>
        </w:tc>
        <w:tc>
          <w:tcPr>
            <w:tcW w:w="957" w:type="dxa"/>
            <w:vAlign w:val="center"/>
          </w:tcPr>
          <w:p w:rsidR="00773167" w:rsidRPr="00A871E4" w:rsidRDefault="00773167" w:rsidP="00517181">
            <w:pPr>
              <w:suppressAutoHyphens/>
              <w:autoSpaceDN w:val="0"/>
              <w:spacing w:line="276" w:lineRule="auto"/>
              <w:jc w:val="center"/>
              <w:textAlignment w:val="baseline"/>
              <w:rPr>
                <w:rFonts w:eastAsia="Calibri"/>
                <w:lang w:val="lt-LT"/>
              </w:rPr>
            </w:pPr>
            <w:r w:rsidRPr="00A871E4">
              <w:rPr>
                <w:rFonts w:eastAsia="Calibri"/>
                <w:lang w:val="lt-LT"/>
              </w:rPr>
              <w:t>val.</w:t>
            </w:r>
          </w:p>
        </w:tc>
        <w:tc>
          <w:tcPr>
            <w:tcW w:w="1280" w:type="dxa"/>
            <w:vAlign w:val="center"/>
          </w:tcPr>
          <w:p w:rsidR="00773167" w:rsidRPr="00A871E4" w:rsidRDefault="00773167" w:rsidP="00517181">
            <w:pPr>
              <w:suppressAutoHyphens/>
              <w:autoSpaceDN w:val="0"/>
              <w:spacing w:line="276" w:lineRule="auto"/>
              <w:jc w:val="center"/>
              <w:textAlignment w:val="baseline"/>
              <w:rPr>
                <w:lang w:val="lt-LT"/>
              </w:rPr>
            </w:pPr>
            <w:r w:rsidRPr="00A871E4">
              <w:rPr>
                <w:lang w:val="lt-LT"/>
              </w:rPr>
              <w:t>150</w:t>
            </w:r>
            <w:r>
              <w:rPr>
                <w:lang w:val="lt-LT"/>
              </w:rPr>
              <w:t>*</w:t>
            </w:r>
          </w:p>
        </w:tc>
        <w:tc>
          <w:tcPr>
            <w:tcW w:w="1889" w:type="dxa"/>
          </w:tcPr>
          <w:p w:rsidR="00773167" w:rsidRPr="00A871E4" w:rsidRDefault="00773167" w:rsidP="00517181">
            <w:pPr>
              <w:tabs>
                <w:tab w:val="left" w:pos="570"/>
              </w:tabs>
              <w:suppressAutoHyphens/>
              <w:autoSpaceDN w:val="0"/>
              <w:spacing w:line="276" w:lineRule="auto"/>
              <w:jc w:val="center"/>
              <w:textAlignment w:val="baseline"/>
              <w:rPr>
                <w:rFonts w:eastAsia="Calibri"/>
                <w:lang w:val="lt-LT"/>
              </w:rPr>
            </w:pPr>
            <w:r w:rsidRPr="00265DC4">
              <w:rPr>
                <w:rFonts w:eastAsia="Calibri"/>
                <w:lang w:val="lt-LT"/>
              </w:rPr>
              <w:t>40,00</w:t>
            </w:r>
          </w:p>
        </w:tc>
        <w:tc>
          <w:tcPr>
            <w:tcW w:w="1670" w:type="dxa"/>
          </w:tcPr>
          <w:p w:rsidR="00773167" w:rsidRPr="00A871E4" w:rsidRDefault="00773167" w:rsidP="00517181">
            <w:pPr>
              <w:tabs>
                <w:tab w:val="left" w:pos="570"/>
              </w:tabs>
              <w:suppressAutoHyphens/>
              <w:autoSpaceDN w:val="0"/>
              <w:spacing w:line="276" w:lineRule="auto"/>
              <w:jc w:val="center"/>
              <w:textAlignment w:val="baseline"/>
              <w:rPr>
                <w:rFonts w:eastAsia="Calibri"/>
                <w:lang w:val="lt-LT"/>
              </w:rPr>
            </w:pPr>
            <w:r w:rsidRPr="00265DC4">
              <w:rPr>
                <w:rFonts w:eastAsia="Calibri"/>
                <w:lang w:val="lt-LT"/>
              </w:rPr>
              <w:t>6</w:t>
            </w:r>
            <w:r>
              <w:rPr>
                <w:rFonts w:eastAsia="Calibri"/>
                <w:lang w:val="lt-LT"/>
              </w:rPr>
              <w:t xml:space="preserve"> </w:t>
            </w:r>
            <w:r w:rsidRPr="00265DC4">
              <w:rPr>
                <w:rFonts w:eastAsia="Calibri"/>
                <w:lang w:val="lt-LT"/>
              </w:rPr>
              <w:t>000,00</w:t>
            </w:r>
          </w:p>
        </w:tc>
      </w:tr>
    </w:tbl>
    <w:p w:rsidR="00773167" w:rsidRPr="00265DC4" w:rsidRDefault="00773167" w:rsidP="00773167">
      <w:pPr>
        <w:tabs>
          <w:tab w:val="left" w:pos="426"/>
        </w:tabs>
        <w:suppressAutoHyphens/>
        <w:autoSpaceDN w:val="0"/>
        <w:spacing w:line="276" w:lineRule="auto"/>
        <w:ind w:left="360" w:hanging="360"/>
        <w:textAlignment w:val="baseline"/>
        <w:rPr>
          <w:rFonts w:eastAsia="Calibri"/>
          <w:sz w:val="22"/>
          <w:szCs w:val="22"/>
          <w:lang w:val="lt-LT"/>
        </w:rPr>
      </w:pPr>
      <w:r w:rsidRPr="00265DC4">
        <w:rPr>
          <w:rFonts w:eastAsia="Calibri"/>
          <w:sz w:val="22"/>
          <w:szCs w:val="22"/>
          <w:lang w:val="lt-LT"/>
        </w:rPr>
        <w:t>*Klientas neįsipareigoja įsigyti nurodyto paslaugų kiekio iš Paslaugų teikėjo, paslaugas įsigys pagal poreikį.</w:t>
      </w:r>
    </w:p>
    <w:p w:rsidR="00773167" w:rsidRPr="008844A2" w:rsidRDefault="00773167" w:rsidP="00773167">
      <w:pPr>
        <w:tabs>
          <w:tab w:val="left" w:pos="1134"/>
          <w:tab w:val="left" w:pos="9630"/>
          <w:tab w:val="left" w:pos="9720"/>
        </w:tabs>
        <w:spacing w:line="276" w:lineRule="auto"/>
        <w:ind w:right="8"/>
        <w:rPr>
          <w:highlight w:val="lightGray"/>
          <w:lang w:val="lt-LT"/>
        </w:rPr>
      </w:pPr>
    </w:p>
    <w:p w:rsidR="00773167" w:rsidRPr="00BD7987" w:rsidRDefault="00773167" w:rsidP="00773167">
      <w:pPr>
        <w:tabs>
          <w:tab w:val="left" w:pos="1134"/>
          <w:tab w:val="left" w:pos="9630"/>
          <w:tab w:val="left" w:pos="9720"/>
        </w:tabs>
        <w:spacing w:line="276" w:lineRule="auto"/>
        <w:ind w:right="8" w:firstLine="567"/>
        <w:jc w:val="both"/>
        <w:rPr>
          <w:lang w:val="lt-LT"/>
        </w:rPr>
      </w:pPr>
      <w:r w:rsidRPr="00BD7987">
        <w:rPr>
          <w:lang w:val="lt-LT"/>
        </w:rPr>
        <w:t>2.2. Į Sutarties kainą/paslaugų kainas (įkainius) įskaitomi visi mokesčiai ir rinkliavos,</w:t>
      </w:r>
      <w:r w:rsidRPr="00BD7987">
        <w:rPr>
          <w:rFonts w:eastAsia="Calibri"/>
          <w:lang w:val="lt-LT"/>
        </w:rPr>
        <w:t xml:space="preserve"> i</w:t>
      </w:r>
      <w:r w:rsidRPr="00BD7987">
        <w:rPr>
          <w:lang w:val="lt-LT"/>
        </w:rPr>
        <w:t>šlaidos vertimo paslaugoms, garantinės priežiūros bei kitos išlaidos, susijusios su tinkamu Sutarties vykdymu (įskaitant ir PVM sąskaitų faktūrų / sąskaitų faktūrų teikimo elektroniniu būdu išlaidas).</w:t>
      </w:r>
    </w:p>
    <w:p w:rsidR="00773167" w:rsidRPr="00265DC4" w:rsidRDefault="00773167" w:rsidP="00773167">
      <w:pPr>
        <w:tabs>
          <w:tab w:val="left" w:pos="1134"/>
          <w:tab w:val="left" w:pos="9630"/>
          <w:tab w:val="left" w:pos="9720"/>
        </w:tabs>
        <w:spacing w:line="276" w:lineRule="auto"/>
        <w:ind w:right="8" w:firstLine="567"/>
        <w:jc w:val="both"/>
        <w:rPr>
          <w:lang w:val="lt-LT"/>
        </w:rPr>
      </w:pPr>
      <w:r w:rsidRPr="00BD7987">
        <w:rPr>
          <w:lang w:val="lt-LT"/>
        </w:rPr>
        <w:t>2.3. Sutarties kaina/paslaugų kainos (įkainiai) negali būti keičiama/os per visą Sutarties galiojimo laiką, išskyrus Sutartyje numatytus atvejus.</w:t>
      </w:r>
    </w:p>
    <w:p w:rsidR="00773167" w:rsidRPr="00215627" w:rsidRDefault="00773167" w:rsidP="00773167">
      <w:pPr>
        <w:tabs>
          <w:tab w:val="left" w:pos="1134"/>
          <w:tab w:val="left" w:pos="9630"/>
          <w:tab w:val="left" w:pos="9720"/>
        </w:tabs>
        <w:spacing w:line="276" w:lineRule="auto"/>
        <w:ind w:right="8" w:firstLine="567"/>
        <w:jc w:val="both"/>
        <w:rPr>
          <w:lang w:val="lt-LT"/>
        </w:rPr>
      </w:pPr>
      <w:r w:rsidRPr="005E4FAB">
        <w:rPr>
          <w:rFonts w:eastAsia="Calibri"/>
          <w:lang w:val="lt-LT" w:bidi="en-US"/>
        </w:rPr>
        <w:t>2.</w:t>
      </w:r>
      <w:r>
        <w:rPr>
          <w:rFonts w:eastAsia="Calibri"/>
          <w:lang w:val="lt-LT" w:bidi="en-US"/>
        </w:rPr>
        <w:t>4</w:t>
      </w:r>
      <w:r w:rsidRPr="005E4FAB">
        <w:rPr>
          <w:rFonts w:eastAsia="Calibri"/>
          <w:lang w:val="lt-LT" w:bidi="en-US"/>
        </w:rPr>
        <w:t xml:space="preserve">. Sutarties 1 priedo 3.1.2 papunktyje nurodytos paslaugos užsakomos esant poreikiui, užpildant Sutartyje nustatytos formos Paslaugų paraišką (užsakymą) (Sutarties </w:t>
      </w:r>
      <w:r>
        <w:rPr>
          <w:rFonts w:eastAsia="Calibri"/>
          <w:lang w:val="lt-LT" w:bidi="en-US"/>
        </w:rPr>
        <w:t>2</w:t>
      </w:r>
      <w:r w:rsidRPr="005E4FAB">
        <w:rPr>
          <w:rFonts w:eastAsia="Calibri"/>
          <w:lang w:val="lt-LT" w:bidi="en-US"/>
        </w:rPr>
        <w:t xml:space="preserve"> priedas). Užsakymai derinami Sutarties 1 priede nustatyta tvarka. Pagal kiekvieną Paslaugų paraišką atliktų paslaugų perdavimas–priėmimas įforminamas Sutartyje nustatytos formos perdavimo–priėmimo aktu</w:t>
      </w:r>
      <w:r>
        <w:rPr>
          <w:rFonts w:eastAsia="Calibri"/>
          <w:lang w:val="lt-LT" w:bidi="en-US"/>
        </w:rPr>
        <w:t xml:space="preserve"> </w:t>
      </w:r>
      <w:r>
        <w:rPr>
          <w:rFonts w:eastAsia="Calibri"/>
          <w:lang w:val="lt-LT" w:bidi="en-US"/>
        </w:rPr>
        <w:lastRenderedPageBreak/>
        <w:t>(Sutarties 3 priedas)</w:t>
      </w:r>
      <w:r w:rsidRPr="005E4FAB">
        <w:rPr>
          <w:rFonts w:eastAsia="Calibri"/>
          <w:lang w:val="lt-LT" w:bidi="en-US"/>
        </w:rPr>
        <w:t xml:space="preserve">, kurį pasirašo Klientas ir </w:t>
      </w:r>
      <w:r w:rsidRPr="00215627">
        <w:rPr>
          <w:rFonts w:eastAsia="Calibri"/>
          <w:lang w:val="lt-LT" w:bidi="en-US"/>
        </w:rPr>
        <w:t xml:space="preserve">Paslaugų teikėjas </w:t>
      </w:r>
      <w:r w:rsidRPr="00215627">
        <w:rPr>
          <w:lang w:val="lt-LT"/>
        </w:rPr>
        <w:t>ir tik dėl tokių paslaugų, kurios atitinka Sutartyje ir Sutarties 1 priede nurodytus reikalavimus.  Paslaugų priėmimo–perdavimo aktas pasirašomas 2 (dviem) vienodą juridinę galią turinčiais egzemplioriais</w:t>
      </w:r>
      <w:r>
        <w:rPr>
          <w:lang w:val="lt-LT"/>
        </w:rPr>
        <w:t xml:space="preserve"> (jei p</w:t>
      </w:r>
      <w:r w:rsidRPr="00357D72">
        <w:rPr>
          <w:lang w:val="lt-LT"/>
        </w:rPr>
        <w:t>aslaugų priėmimo–perdavimo aktas</w:t>
      </w:r>
      <w:r w:rsidRPr="000E784C">
        <w:rPr>
          <w:lang w:val="lt-LT"/>
        </w:rPr>
        <w:t xml:space="preserve"> </w:t>
      </w:r>
      <w:r>
        <w:rPr>
          <w:lang w:val="lt-LT"/>
        </w:rPr>
        <w:t>pasirašomas ne el. būdu)</w:t>
      </w:r>
      <w:r w:rsidRPr="00215627">
        <w:rPr>
          <w:lang w:val="lt-LT"/>
        </w:rPr>
        <w:t>. Šalių pasirašytas paslaugų priėmimo–perdavimo aktas yra pagrindas PVM sąskaitai faktūrai išrašyti.</w:t>
      </w:r>
    </w:p>
    <w:p w:rsidR="00773167" w:rsidRPr="009E7B07" w:rsidRDefault="00773167" w:rsidP="00773167">
      <w:pPr>
        <w:tabs>
          <w:tab w:val="left" w:pos="1134"/>
          <w:tab w:val="left" w:pos="9630"/>
          <w:tab w:val="left" w:pos="9720"/>
        </w:tabs>
        <w:spacing w:line="276" w:lineRule="auto"/>
        <w:ind w:right="8" w:firstLine="567"/>
        <w:jc w:val="both"/>
        <w:rPr>
          <w:lang w:val="lt-LT"/>
        </w:rPr>
      </w:pPr>
      <w:r w:rsidRPr="009E7B07">
        <w:rPr>
          <w:lang w:val="lt-LT"/>
        </w:rPr>
        <w:t>2.5.</w:t>
      </w:r>
      <w:r w:rsidRPr="009E7B07">
        <w:rPr>
          <w:lang w:val="lt-LT"/>
        </w:rPr>
        <w:tab/>
        <w:t>Nuo paslaugų priėmimo–perdavimo akt</w:t>
      </w:r>
      <w:r>
        <w:rPr>
          <w:lang w:val="lt-LT"/>
        </w:rPr>
        <w:t>ų</w:t>
      </w:r>
      <w:r w:rsidRPr="009E7B07">
        <w:rPr>
          <w:lang w:val="lt-LT"/>
        </w:rPr>
        <w:t xml:space="preserve"> pasirašymo dienos suteiktų paslaugų nuosavybės teisė pereina Klientui.</w:t>
      </w:r>
    </w:p>
    <w:p w:rsidR="00773167" w:rsidRPr="009E7B07" w:rsidRDefault="00773167" w:rsidP="00773167">
      <w:pPr>
        <w:tabs>
          <w:tab w:val="left" w:pos="1134"/>
          <w:tab w:val="left" w:pos="9630"/>
          <w:tab w:val="left" w:pos="9720"/>
        </w:tabs>
        <w:spacing w:line="276" w:lineRule="auto"/>
        <w:ind w:right="8" w:firstLine="567"/>
        <w:jc w:val="both"/>
        <w:rPr>
          <w:lang w:val="lt-LT"/>
        </w:rPr>
      </w:pPr>
      <w:r w:rsidRPr="009E7B07">
        <w:rPr>
          <w:lang w:val="lt-LT"/>
        </w:rPr>
        <w:t xml:space="preserve">2.6. Už tinkamai ir faktiškai suteiktas paslaugas, atitinkančias Sutarties reikalavimus, Klientas su Paslaugų teikėju atsiskaito kas mėnesį mokėjimo pavedimu, pinigus pervesdama į Paslaugų teikėjo nurodytą sąskaitą ne vėliau kaip per 30 (trisdešimt) dienų nuo paslaugų perdavimo–priėmimo akto pasirašymo ir teisingos PVM sąskaitos faktūros / sąskaitos faktūros gavimo dienos. Paslaugų teikėjas PVM sąskaitą faktūrą / sąskaitą faktūrą turi pateikti elektroniniu būdu, kaip numatyta </w:t>
      </w:r>
      <w:r w:rsidRPr="009E7B07">
        <w:rPr>
          <w:rFonts w:eastAsia="Calibri"/>
          <w:lang w:val="lt-LT"/>
        </w:rPr>
        <w:t>Mažos vertės pirkimų tvarkos aprašo, patvirtinto Viešųjų pirkimų tarnybos direktoriaus 2017 m. birželio 28 d. įsakymu Nr. 1S-97 „Dėl Mažos vertės pirkimų tvarkos aprašo patvirtinimo“ 21.4.7 papunktyje.</w:t>
      </w:r>
      <w:r w:rsidRPr="009E7B07">
        <w:rPr>
          <w:lang w:val="lt-LT"/>
        </w:rPr>
        <w:t xml:space="preserve"> Paslaugų teikėjui nepateikus PVM sąskaitos faktūros / sąskaitos faktūros elektroniniu būdu, Klientas turi teisę nevykdyti mokėjimo.</w:t>
      </w:r>
    </w:p>
    <w:p w:rsidR="00773167" w:rsidRPr="00A871E4" w:rsidRDefault="00773167" w:rsidP="00773167">
      <w:pPr>
        <w:tabs>
          <w:tab w:val="left" w:pos="1134"/>
          <w:tab w:val="left" w:pos="9630"/>
          <w:tab w:val="left" w:pos="9720"/>
        </w:tabs>
        <w:spacing w:line="276" w:lineRule="auto"/>
        <w:ind w:right="8" w:firstLine="567"/>
        <w:jc w:val="both"/>
        <w:rPr>
          <w:lang w:val="lt-LT"/>
        </w:rPr>
      </w:pPr>
      <w:r w:rsidRPr="009E7B07">
        <w:rPr>
          <w:lang w:val="lt-LT"/>
        </w:rPr>
        <w:t>2.7.</w:t>
      </w:r>
      <w:r w:rsidRPr="009E7B07">
        <w:rPr>
          <w:i/>
          <w:lang w:val="lt-LT"/>
        </w:rPr>
        <w:t xml:space="preserve"> </w:t>
      </w:r>
      <w:r w:rsidRPr="009E7B07">
        <w:rPr>
          <w:lang w:val="lt-LT"/>
        </w:rPr>
        <w:t>S</w:t>
      </w:r>
      <w:r w:rsidRPr="009E7B07">
        <w:rPr>
          <w:rFonts w:eastAsia="Calibri"/>
          <w:lang w:val="lt-LT"/>
        </w:rPr>
        <w:t>utarties kaina jos galiojimo laikotarpiu perskaičiuojama (didinama ar mažinama) pasikeitus (padidėjus ar sumažėjus) PVM, kuris turėjo tiesioginės įtakos Sutarties kainai. Raštiškai susitarus Paslaugų teikėjui ir Klientui ne vėliau kaip iki paskutinio paslaugų perdavimo–priėmimo akto pasirašymo dienos, perskaičiuojama tik ta Sutarties kainos dalis, kuriai turėjo įtakos pasikeitęs PVM ir tik pasikeitusio mokesčio dydžiu. Sutarties kainos perskaičiavimą dėl pasikeitusio (padidėjusio ar sumažėjusio) PVM inicijuoja Paslaugų teikėjas, kreipdamasis į Klientą raštu, pateikdamas konkrečius skaičiavimus dėl pasikeitusio mokesčio įtakos Sutarties kainai. Klientas taip pat turi teisę inicijuoti Sutarties kainos perskaičiavimą dėl pasikeitusio (padidėjusio ar sumažėjusio) PVM. Sutarties kainos perskaičiavimas įforminamas Sutarties Šalių pasirašomu susitarimu, kuriame užfiksuojama perskaičiuota Sutarties kaina bei šio perskaičiavimo įsigaliojimo sąlygos</w:t>
      </w:r>
      <w:r w:rsidRPr="00A871E4">
        <w:rPr>
          <w:rFonts w:eastAsia="Calibri"/>
          <w:lang w:val="lt-LT"/>
        </w:rPr>
        <w:t>.</w:t>
      </w:r>
    </w:p>
    <w:p w:rsidR="00773167" w:rsidRPr="00A871E4" w:rsidRDefault="00773167" w:rsidP="00773167">
      <w:pPr>
        <w:tabs>
          <w:tab w:val="left" w:pos="1134"/>
          <w:tab w:val="left" w:pos="9630"/>
          <w:tab w:val="left" w:pos="9720"/>
        </w:tabs>
        <w:spacing w:line="276" w:lineRule="auto"/>
        <w:ind w:right="8" w:firstLine="567"/>
        <w:jc w:val="both"/>
        <w:rPr>
          <w:lang w:val="lt-LT"/>
        </w:rPr>
      </w:pPr>
      <w:r w:rsidRPr="00A871E4">
        <w:rPr>
          <w:lang w:val="lt-LT"/>
        </w:rPr>
        <w:t>2.</w:t>
      </w:r>
      <w:r>
        <w:rPr>
          <w:lang w:val="lt-LT"/>
        </w:rPr>
        <w:t>8</w:t>
      </w:r>
      <w:r w:rsidRPr="00A871E4">
        <w:rPr>
          <w:lang w:val="lt-LT"/>
        </w:rPr>
        <w:t>. Sutarties kainos perskaičiavimas dėl kitų mokesčių pasikeitimo ir (ar) bendro kainų lygio kitimo nebus atliekamas.</w:t>
      </w:r>
    </w:p>
    <w:p w:rsidR="00773167" w:rsidRPr="00D65A2C" w:rsidRDefault="00773167" w:rsidP="00773167">
      <w:pPr>
        <w:spacing w:line="276" w:lineRule="auto"/>
        <w:ind w:right="8" w:firstLine="567"/>
        <w:jc w:val="both"/>
        <w:rPr>
          <w:rFonts w:eastAsia="Calibri"/>
          <w:lang w:val="lt-LT"/>
        </w:rPr>
      </w:pPr>
      <w:r w:rsidRPr="00D65A2C">
        <w:rPr>
          <w:rFonts w:eastAsia="Calibri"/>
          <w:lang w:val="lt-LT"/>
        </w:rPr>
        <w:t>2.9.</w:t>
      </w:r>
      <w:r w:rsidRPr="00D65A2C">
        <w:rPr>
          <w:rFonts w:eastAsia="Calibri"/>
          <w:i/>
          <w:iCs/>
          <w:lang w:val="lt-LT"/>
        </w:rPr>
        <w:t xml:space="preserve"> </w:t>
      </w:r>
      <w:r w:rsidRPr="00D65A2C">
        <w:rPr>
          <w:rFonts w:eastAsia="Calibri"/>
          <w:lang w:val="lt-LT"/>
        </w:rPr>
        <w:t>Sutarties kainai apskaičiuoti taikomas kainodaros būdas yra mišrus, susidedantis iš fiksuotos kainos su peržiūra (interneto svetainės pritaikymas neįgaliesiems paslaugos) ir fiksuoto įkainio su peržiūra (papildomos užsakomosios priežiūros paslaugos).</w:t>
      </w:r>
    </w:p>
    <w:p w:rsidR="00773167" w:rsidRPr="00D65A2C" w:rsidRDefault="00773167" w:rsidP="00773167">
      <w:pPr>
        <w:tabs>
          <w:tab w:val="left" w:pos="9630"/>
        </w:tabs>
        <w:spacing w:line="276" w:lineRule="auto"/>
        <w:ind w:right="8" w:firstLine="567"/>
        <w:rPr>
          <w:b/>
          <w:lang w:val="lt-LT"/>
        </w:rPr>
      </w:pPr>
    </w:p>
    <w:p w:rsidR="00773167" w:rsidRPr="00527B92" w:rsidRDefault="00773167" w:rsidP="00773167">
      <w:pPr>
        <w:tabs>
          <w:tab w:val="left" w:pos="9630"/>
        </w:tabs>
        <w:spacing w:line="276" w:lineRule="auto"/>
        <w:ind w:left="360" w:right="8"/>
        <w:jc w:val="center"/>
        <w:rPr>
          <w:b/>
          <w:lang w:val="lt-LT"/>
        </w:rPr>
      </w:pPr>
      <w:r w:rsidRPr="00527B92">
        <w:rPr>
          <w:b/>
          <w:lang w:val="lt-LT"/>
        </w:rPr>
        <w:t>3. ŠALIŲ ĮSIPAREIGOJIMAI</w:t>
      </w:r>
    </w:p>
    <w:p w:rsidR="00773167" w:rsidRPr="00527B92" w:rsidRDefault="00773167" w:rsidP="00773167">
      <w:pPr>
        <w:tabs>
          <w:tab w:val="left" w:pos="9630"/>
        </w:tabs>
        <w:spacing w:line="276" w:lineRule="auto"/>
        <w:ind w:right="8" w:firstLine="360"/>
        <w:jc w:val="both"/>
        <w:rPr>
          <w:lang w:val="lt-LT"/>
        </w:rPr>
      </w:pPr>
    </w:p>
    <w:p w:rsidR="00773167" w:rsidRPr="003B2802" w:rsidRDefault="00773167" w:rsidP="00773167">
      <w:pPr>
        <w:tabs>
          <w:tab w:val="left" w:pos="1134"/>
          <w:tab w:val="left" w:pos="9630"/>
          <w:tab w:val="left" w:pos="9720"/>
        </w:tabs>
        <w:spacing w:line="276" w:lineRule="auto"/>
        <w:ind w:right="8" w:firstLine="567"/>
        <w:jc w:val="both"/>
        <w:rPr>
          <w:lang w:val="lt-LT"/>
        </w:rPr>
      </w:pPr>
      <w:r w:rsidRPr="003B2802">
        <w:rPr>
          <w:lang w:val="lt-LT"/>
        </w:rPr>
        <w:t>3.1. Paslaugų teikėjas įsipareigoja:</w:t>
      </w:r>
    </w:p>
    <w:p w:rsidR="00773167" w:rsidRPr="003B2802" w:rsidRDefault="00773167" w:rsidP="00773167">
      <w:pPr>
        <w:pStyle w:val="Pagrindinistekstas"/>
        <w:tabs>
          <w:tab w:val="left" w:pos="1044"/>
          <w:tab w:val="left" w:pos="1276"/>
          <w:tab w:val="left" w:pos="9630"/>
          <w:tab w:val="left" w:pos="9720"/>
        </w:tabs>
        <w:spacing w:line="276" w:lineRule="auto"/>
        <w:ind w:right="8" w:firstLine="567"/>
      </w:pPr>
      <w:r w:rsidRPr="003B2802">
        <w:t>3.1.1.</w:t>
      </w:r>
      <w:r w:rsidRPr="003B2802">
        <w:rPr>
          <w:i/>
        </w:rPr>
        <w:t xml:space="preserve"> </w:t>
      </w:r>
      <w:r w:rsidRPr="003B2802">
        <w:t>Sutartyje ir Sutarties 1 priede nustatyta tvarka, sąlygomis ir terminais teikti Sutarties ir Sutarties 1 priedo reikalavimus atitinkančias paslaugas, adresu Šventaragio g. 2, 01510 Vilnius, šiais terminais:</w:t>
      </w:r>
    </w:p>
    <w:p w:rsidR="00773167" w:rsidRPr="003B2802" w:rsidRDefault="00773167" w:rsidP="00773167">
      <w:pPr>
        <w:pStyle w:val="Pagrindinistekstas"/>
        <w:tabs>
          <w:tab w:val="left" w:pos="1044"/>
          <w:tab w:val="left" w:pos="1276"/>
          <w:tab w:val="left" w:pos="9630"/>
          <w:tab w:val="left" w:pos="9720"/>
        </w:tabs>
        <w:spacing w:line="276" w:lineRule="auto"/>
        <w:ind w:right="8" w:firstLine="567"/>
      </w:pPr>
      <w:r w:rsidRPr="003B2802">
        <w:t xml:space="preserve">3.1.1.1. </w:t>
      </w:r>
      <w:r>
        <w:t xml:space="preserve">suteikti </w:t>
      </w:r>
      <w:r w:rsidRPr="003B2802">
        <w:t xml:space="preserve">interneto svetainės pritaikymo neįgaliesiems paslaugą </w:t>
      </w:r>
      <w:r>
        <w:t xml:space="preserve">– </w:t>
      </w:r>
      <w:r w:rsidRPr="003B2802">
        <w:t>per 2 (du) mėnesius nuo Sutarties įsigaliojimo dienos;</w:t>
      </w:r>
    </w:p>
    <w:p w:rsidR="00773167" w:rsidRPr="003B2802" w:rsidRDefault="00773167" w:rsidP="00773167">
      <w:pPr>
        <w:pStyle w:val="Pagrindinistekstas"/>
        <w:tabs>
          <w:tab w:val="left" w:pos="1044"/>
          <w:tab w:val="left" w:pos="1276"/>
          <w:tab w:val="left" w:pos="9630"/>
          <w:tab w:val="left" w:pos="9720"/>
        </w:tabs>
        <w:spacing w:line="276" w:lineRule="auto"/>
        <w:ind w:right="8" w:firstLine="567"/>
      </w:pPr>
      <w:r w:rsidRPr="003B2802">
        <w:t xml:space="preserve">3.1.1.2. </w:t>
      </w:r>
      <w:r>
        <w:t xml:space="preserve">teikti </w:t>
      </w:r>
      <w:r w:rsidRPr="003B2802">
        <w:t>papildom</w:t>
      </w:r>
      <w:r>
        <w:t>as</w:t>
      </w:r>
      <w:r w:rsidRPr="003B2802">
        <w:t xml:space="preserve"> užsakom</w:t>
      </w:r>
      <w:r>
        <w:t>ąsias</w:t>
      </w:r>
      <w:r w:rsidRPr="003B2802">
        <w:t xml:space="preserve"> </w:t>
      </w:r>
      <w:r>
        <w:t xml:space="preserve">(pagal Kliento teikiamus užsakymus (Sutarties 2.4 papunktis) </w:t>
      </w:r>
      <w:r w:rsidRPr="003B2802">
        <w:t xml:space="preserve">priežiūros paslaugas </w:t>
      </w:r>
      <w:r>
        <w:t xml:space="preserve">– </w:t>
      </w:r>
      <w:r w:rsidRPr="003B2802">
        <w:t>12 (dvylika) mėnesių nuo S</w:t>
      </w:r>
      <w:r>
        <w:t>utarties įsigaliojimo dienos</w:t>
      </w:r>
      <w:r w:rsidRPr="003B2802">
        <w:t>.</w:t>
      </w:r>
    </w:p>
    <w:p w:rsidR="00773167" w:rsidRPr="009E1578" w:rsidRDefault="00773167" w:rsidP="00773167">
      <w:pPr>
        <w:pStyle w:val="Pagrindinistekstas"/>
        <w:tabs>
          <w:tab w:val="left" w:pos="1276"/>
          <w:tab w:val="left" w:pos="9630"/>
          <w:tab w:val="left" w:pos="9720"/>
        </w:tabs>
        <w:spacing w:line="276" w:lineRule="auto"/>
        <w:ind w:right="8" w:firstLine="567"/>
      </w:pPr>
      <w:r w:rsidRPr="009E1578">
        <w:t>3.1.</w:t>
      </w:r>
      <w:r>
        <w:t>2</w:t>
      </w:r>
      <w:r w:rsidRPr="009E1578">
        <w:t xml:space="preserve">. tinkamai ir faktiškai suteikus paslaugas, </w:t>
      </w:r>
      <w:r>
        <w:t xml:space="preserve">nurodytas Sutarties 2.1.1 papunktyje ar </w:t>
      </w:r>
      <w:r w:rsidRPr="001F32EA">
        <w:t>Paslaugų paraiš</w:t>
      </w:r>
      <w:r>
        <w:t xml:space="preserve">koje (užsakyme) nurodytas paslaugas, </w:t>
      </w:r>
      <w:r w:rsidRPr="009E1578">
        <w:t xml:space="preserve">pateikti Klientui pasirašytą paslaugų perdavimo–priėmimo aktą bei PVM sąskaitą faktūrą; </w:t>
      </w:r>
    </w:p>
    <w:p w:rsidR="00773167" w:rsidRPr="00795DFF" w:rsidRDefault="00773167" w:rsidP="00773167">
      <w:pPr>
        <w:pStyle w:val="Pagrindinistekstas"/>
        <w:tabs>
          <w:tab w:val="left" w:pos="1276"/>
          <w:tab w:val="left" w:pos="9630"/>
          <w:tab w:val="left" w:pos="9720"/>
        </w:tabs>
        <w:spacing w:line="276" w:lineRule="auto"/>
        <w:ind w:right="8" w:firstLine="567"/>
      </w:pPr>
      <w:r w:rsidRPr="00795DFF">
        <w:t>3.1.</w:t>
      </w:r>
      <w:r>
        <w:t>3</w:t>
      </w:r>
      <w:r w:rsidRPr="00795DFF">
        <w:t>. ne vėliau kaip per 3 (tris) darbo dienas nuo Sutarties įsigaliojimo dienos paskirti asmenį, kuris būtų atsakingas už ryšių su Kliento paskirtu atstovu palaikymą;</w:t>
      </w:r>
    </w:p>
    <w:p w:rsidR="00773167" w:rsidRPr="00795DFF" w:rsidRDefault="00773167" w:rsidP="00773167">
      <w:pPr>
        <w:pStyle w:val="Pagrindinistekstas"/>
        <w:tabs>
          <w:tab w:val="left" w:pos="1026"/>
          <w:tab w:val="left" w:pos="1276"/>
          <w:tab w:val="left" w:pos="9630"/>
          <w:tab w:val="left" w:pos="9720"/>
        </w:tabs>
        <w:spacing w:line="276" w:lineRule="auto"/>
        <w:ind w:right="8" w:firstLine="567"/>
      </w:pPr>
      <w:r w:rsidRPr="00795DFF">
        <w:lastRenderedPageBreak/>
        <w:t>3.1.</w:t>
      </w:r>
      <w:r>
        <w:t>4</w:t>
      </w:r>
      <w:r w:rsidRPr="00795DFF">
        <w:t>. nedelsdamas raštu informuoti Klientą:</w:t>
      </w:r>
    </w:p>
    <w:p w:rsidR="00773167" w:rsidRPr="00795DFF" w:rsidRDefault="00773167" w:rsidP="00773167">
      <w:pPr>
        <w:pStyle w:val="Pagrindinistekstas"/>
        <w:tabs>
          <w:tab w:val="left" w:pos="1276"/>
          <w:tab w:val="left" w:pos="9630"/>
          <w:tab w:val="left" w:pos="9720"/>
        </w:tabs>
        <w:spacing w:line="276" w:lineRule="auto"/>
        <w:ind w:right="8" w:firstLine="567"/>
      </w:pPr>
      <w:r w:rsidRPr="00795DFF">
        <w:t>3.1.</w:t>
      </w:r>
      <w:r>
        <w:t>4</w:t>
      </w:r>
      <w:r w:rsidRPr="00795DFF">
        <w:t>.1. jei laiku negali suteikti paslaugų;</w:t>
      </w:r>
    </w:p>
    <w:p w:rsidR="00773167" w:rsidRPr="00795DFF" w:rsidRDefault="00773167" w:rsidP="00773167">
      <w:pPr>
        <w:pStyle w:val="Pagrindinistekstas"/>
        <w:tabs>
          <w:tab w:val="left" w:pos="1276"/>
          <w:tab w:val="left" w:pos="9630"/>
          <w:tab w:val="left" w:pos="9720"/>
        </w:tabs>
        <w:spacing w:line="276" w:lineRule="auto"/>
        <w:ind w:right="8" w:firstLine="567"/>
      </w:pPr>
      <w:r w:rsidRPr="00795DFF">
        <w:t>3.1.</w:t>
      </w:r>
      <w:r>
        <w:t>4</w:t>
      </w:r>
      <w:r w:rsidRPr="00795DFF">
        <w:t xml:space="preserve">.2. apie pasikeitusius savo rekvizitus, teisinį statusą, paskirtą atstovą. </w:t>
      </w:r>
    </w:p>
    <w:p w:rsidR="00773167" w:rsidRPr="00024061" w:rsidRDefault="00773167" w:rsidP="00773167">
      <w:pPr>
        <w:pStyle w:val="Pagrindinistekstas"/>
        <w:tabs>
          <w:tab w:val="left" w:pos="1276"/>
          <w:tab w:val="left" w:pos="9630"/>
          <w:tab w:val="left" w:pos="9720"/>
        </w:tabs>
        <w:spacing w:line="276" w:lineRule="auto"/>
        <w:ind w:right="8" w:firstLine="567"/>
      </w:pPr>
      <w:r w:rsidRPr="00024061">
        <w:t>3.1.5. kilus Šalių ginčui dėl Sutarties, ne vėliau kaip per 3 (tris) darbo dienas nuo ginčo kilimo dienos, deleguoti atstovą spręsti ginčo;</w:t>
      </w:r>
    </w:p>
    <w:p w:rsidR="00773167" w:rsidRPr="00024061" w:rsidRDefault="00773167" w:rsidP="00773167">
      <w:pPr>
        <w:pStyle w:val="Pagrindinistekstas"/>
        <w:tabs>
          <w:tab w:val="left" w:pos="1276"/>
          <w:tab w:val="left" w:pos="9630"/>
          <w:tab w:val="left" w:pos="9720"/>
        </w:tabs>
        <w:spacing w:line="276" w:lineRule="auto"/>
        <w:ind w:right="8" w:firstLine="567"/>
      </w:pPr>
      <w:r w:rsidRPr="00024061">
        <w:t>3.1.6. gavęs Sutarties 3.2.3 papunktyje numatytą Kliento raštišką atsisakymą priimti paslaugas, pašalinti paslaugų trūkumus per Kliento nustatytą terminą nuo Kliento raštiškų pastabų gavimo dienos;</w:t>
      </w:r>
    </w:p>
    <w:p w:rsidR="00773167" w:rsidRPr="00E93631" w:rsidRDefault="00773167" w:rsidP="00773167">
      <w:pPr>
        <w:pStyle w:val="Pagrindinistekstas"/>
        <w:tabs>
          <w:tab w:val="left" w:pos="1276"/>
          <w:tab w:val="left" w:pos="9630"/>
          <w:tab w:val="left" w:pos="9720"/>
        </w:tabs>
        <w:spacing w:line="276" w:lineRule="auto"/>
        <w:ind w:right="8" w:firstLine="567"/>
      </w:pPr>
      <w:r w:rsidRPr="00BD7987">
        <w:t xml:space="preserve">3.1.7. vykdyti nuolatines vertimo žodžiu ir raštu paslaugas, jei Paslaugų teikėjo siūlomi specialistai nemoka lietuvių kalbos. Išlaidos vertimo paslaugoms turi būti įskaičiuotos į bendrą </w:t>
      </w:r>
      <w:r>
        <w:t>Pasiūlymo</w:t>
      </w:r>
      <w:r w:rsidRPr="00BD7987">
        <w:t xml:space="preserve"> kainą;</w:t>
      </w:r>
    </w:p>
    <w:p w:rsidR="00773167" w:rsidRPr="00E93631" w:rsidRDefault="00773167" w:rsidP="00773167">
      <w:pPr>
        <w:pStyle w:val="Pagrindinistekstas"/>
        <w:tabs>
          <w:tab w:val="left" w:pos="1276"/>
          <w:tab w:val="left" w:pos="9630"/>
          <w:tab w:val="left" w:pos="9720"/>
        </w:tabs>
        <w:spacing w:line="276" w:lineRule="auto"/>
        <w:ind w:right="8" w:firstLine="567"/>
      </w:pPr>
      <w:r w:rsidRPr="009E7B07">
        <w:t xml:space="preserve">3.1.8. </w:t>
      </w:r>
      <w:r w:rsidRPr="009E7B07">
        <w:rPr>
          <w:rFonts w:ascii="Calibri Light" w:eastAsiaTheme="minorEastAsia" w:hAnsi="Calibri Light" w:cs="Calibri Light"/>
          <w:sz w:val="22"/>
          <w:szCs w:val="22"/>
        </w:rPr>
        <w:t xml:space="preserve"> </w:t>
      </w:r>
      <w:r w:rsidRPr="009E7B07">
        <w:t xml:space="preserve">užtikrinti, kad Sutartį visą Sutarties galiojimo laikotarpį vykdys pasiūlyme (pridedama) nurodyti ir Sutarties reikalavimus atitinkantys specialistai. </w:t>
      </w:r>
      <w:r w:rsidRPr="009E7B07">
        <w:rPr>
          <w:bCs/>
        </w:rPr>
        <w:t>Sutarties galiojimo metu nurodyti specialistai gali būti pakeisti kitais (specialistui susirgus, patyrus traumą, pakeitus darbovietę, atsisakius vykdyti funkcijas) tik</w:t>
      </w:r>
      <w:r w:rsidRPr="00470CE8">
        <w:rPr>
          <w:bCs/>
        </w:rPr>
        <w:t xml:space="preserve"> gavus rašytinį Kliento sutikimą. </w:t>
      </w:r>
      <w:r w:rsidRPr="00470CE8">
        <w:t>Keičiami specialistai turi atitikti šiuos kvalifikacinius reikalavimus: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6"/>
        <w:gridCol w:w="4803"/>
      </w:tblGrid>
      <w:tr w:rsidR="00773167" w:rsidRPr="00BD7987" w:rsidTr="00517181">
        <w:tc>
          <w:tcPr>
            <w:tcW w:w="9639" w:type="dxa"/>
            <w:gridSpan w:val="4"/>
            <w:shd w:val="clear" w:color="auto" w:fill="F2F2F2"/>
            <w:vAlign w:val="center"/>
          </w:tcPr>
          <w:p w:rsidR="00773167" w:rsidRPr="00BD7987" w:rsidDel="00C94FA6" w:rsidRDefault="00773167" w:rsidP="00517181">
            <w:pPr>
              <w:jc w:val="center"/>
              <w:rPr>
                <w:rFonts w:eastAsia="Calibri"/>
                <w:b/>
                <w:bCs/>
                <w:lang w:val="lt-LT" w:eastAsia="lt-LT"/>
              </w:rPr>
            </w:pPr>
            <w:r w:rsidRPr="00BD7987">
              <w:rPr>
                <w:rFonts w:eastAsia="Calibri"/>
                <w:b/>
                <w:lang w:val="lt-LT" w:eastAsia="lt-LT"/>
              </w:rPr>
              <w:t>Profesinis pajėgumas</w:t>
            </w:r>
          </w:p>
        </w:tc>
      </w:tr>
      <w:tr w:rsidR="00773167" w:rsidRPr="00BD7987" w:rsidTr="00517181">
        <w:trPr>
          <w:trHeight w:val="528"/>
        </w:trPr>
        <w:tc>
          <w:tcPr>
            <w:tcW w:w="851" w:type="dxa"/>
            <w:tcBorders>
              <w:top w:val="single" w:sz="4" w:space="0" w:color="auto"/>
              <w:right w:val="single" w:sz="4" w:space="0" w:color="auto"/>
            </w:tcBorders>
            <w:shd w:val="clear" w:color="auto" w:fill="F2F2F2"/>
          </w:tcPr>
          <w:p w:rsidR="00773167" w:rsidRPr="00BD7987" w:rsidRDefault="00773167" w:rsidP="00517181">
            <w:pPr>
              <w:spacing w:after="200" w:line="276" w:lineRule="auto"/>
              <w:contextualSpacing/>
              <w:jc w:val="center"/>
              <w:rPr>
                <w:rFonts w:eastAsia="Calibri"/>
                <w:b/>
                <w:sz w:val="22"/>
                <w:szCs w:val="22"/>
                <w:lang w:val="lt-LT"/>
              </w:rPr>
            </w:pPr>
            <w:r w:rsidRPr="00BD7987">
              <w:rPr>
                <w:rFonts w:eastAsia="Calibri"/>
                <w:b/>
                <w:bCs/>
                <w:sz w:val="22"/>
                <w:szCs w:val="22"/>
                <w:lang w:val="lt-LT" w:eastAsia="lt-LT"/>
              </w:rPr>
              <w:t>Eil. Nr.</w:t>
            </w:r>
          </w:p>
        </w:tc>
        <w:tc>
          <w:tcPr>
            <w:tcW w:w="3985" w:type="dxa"/>
            <w:gridSpan w:val="2"/>
            <w:tcBorders>
              <w:top w:val="single" w:sz="4" w:space="0" w:color="auto"/>
              <w:right w:val="single" w:sz="4" w:space="0" w:color="auto"/>
            </w:tcBorders>
            <w:shd w:val="clear" w:color="auto" w:fill="F2F2F2"/>
          </w:tcPr>
          <w:p w:rsidR="00773167" w:rsidRPr="00BD7987" w:rsidRDefault="00773167" w:rsidP="00517181">
            <w:pPr>
              <w:spacing w:after="200"/>
              <w:contextualSpacing/>
              <w:jc w:val="center"/>
              <w:rPr>
                <w:rFonts w:eastAsia="Calibri"/>
                <w:b/>
                <w:lang w:val="lt-LT"/>
              </w:rPr>
            </w:pPr>
            <w:r w:rsidRPr="00BD7987">
              <w:rPr>
                <w:rFonts w:eastAsia="Calibri"/>
                <w:b/>
                <w:lang w:val="lt-LT"/>
              </w:rPr>
              <w:t>Personalo išsilavinimas ir profesinė kvalifikacija</w:t>
            </w:r>
          </w:p>
        </w:tc>
        <w:tc>
          <w:tcPr>
            <w:tcW w:w="4803" w:type="dxa"/>
            <w:tcBorders>
              <w:top w:val="single" w:sz="4" w:space="0" w:color="auto"/>
              <w:left w:val="single" w:sz="4" w:space="0" w:color="auto"/>
              <w:right w:val="single" w:sz="4" w:space="0" w:color="000000"/>
            </w:tcBorders>
            <w:shd w:val="clear" w:color="auto" w:fill="F2F2F2"/>
          </w:tcPr>
          <w:p w:rsidR="00773167" w:rsidRPr="00BD7987" w:rsidRDefault="00773167" w:rsidP="00517181">
            <w:pPr>
              <w:spacing w:after="200"/>
              <w:contextualSpacing/>
              <w:jc w:val="center"/>
              <w:rPr>
                <w:rFonts w:eastAsia="Calibri"/>
                <w:b/>
                <w:lang w:val="lt-LT"/>
              </w:rPr>
            </w:pPr>
            <w:r w:rsidRPr="00BD7987">
              <w:rPr>
                <w:rFonts w:eastAsia="Calibri"/>
                <w:b/>
                <w:lang w:val="lt-LT"/>
              </w:rPr>
              <w:t>Atitiktį įrodantys dokumentai</w:t>
            </w:r>
          </w:p>
        </w:tc>
      </w:tr>
      <w:tr w:rsidR="00773167" w:rsidRPr="00220F1F" w:rsidTr="00517181">
        <w:trPr>
          <w:trHeight w:val="1122"/>
        </w:trPr>
        <w:tc>
          <w:tcPr>
            <w:tcW w:w="851" w:type="dxa"/>
            <w:shd w:val="clear" w:color="auto" w:fill="auto"/>
          </w:tcPr>
          <w:p w:rsidR="00773167" w:rsidRPr="00BD7987" w:rsidRDefault="00773167" w:rsidP="00517181">
            <w:pPr>
              <w:widowControl w:val="0"/>
              <w:autoSpaceDE w:val="0"/>
              <w:autoSpaceDN w:val="0"/>
              <w:adjustRightInd w:val="0"/>
              <w:spacing w:after="200" w:line="276" w:lineRule="auto"/>
              <w:rPr>
                <w:rFonts w:eastAsia="Calibri"/>
                <w:bCs/>
                <w:sz w:val="22"/>
                <w:szCs w:val="22"/>
                <w:lang w:val="lt-LT" w:eastAsia="lt-LT"/>
              </w:rPr>
            </w:pPr>
            <w:r w:rsidRPr="009F34FB">
              <w:rPr>
                <w:rFonts w:eastAsia="Calibri"/>
                <w:bCs/>
                <w:sz w:val="22"/>
                <w:szCs w:val="22"/>
                <w:lang w:val="lt-LT" w:eastAsia="lt-LT"/>
              </w:rPr>
              <w:t>1.</w:t>
            </w:r>
          </w:p>
        </w:tc>
        <w:tc>
          <w:tcPr>
            <w:tcW w:w="3969" w:type="dxa"/>
            <w:tcBorders>
              <w:top w:val="single" w:sz="4" w:space="0" w:color="000000"/>
              <w:left w:val="single" w:sz="4" w:space="0" w:color="000000"/>
              <w:right w:val="single" w:sz="4" w:space="0" w:color="auto"/>
            </w:tcBorders>
          </w:tcPr>
          <w:p w:rsidR="00773167" w:rsidRPr="00BD7987" w:rsidRDefault="00773167" w:rsidP="00517181">
            <w:pPr>
              <w:spacing w:after="200"/>
              <w:contextualSpacing/>
              <w:jc w:val="both"/>
              <w:rPr>
                <w:rFonts w:eastAsia="Calibri"/>
                <w:lang w:val="lt-LT" w:eastAsia="lt-LT"/>
              </w:rPr>
            </w:pPr>
            <w:r>
              <w:rPr>
                <w:rFonts w:eastAsia="Calibri"/>
                <w:lang w:val="lt-LT" w:eastAsia="lt-LT"/>
              </w:rPr>
              <w:t>Paslaugų teikėjas</w:t>
            </w:r>
            <w:r w:rsidRPr="00BD7987">
              <w:rPr>
                <w:rFonts w:eastAsia="Calibri"/>
                <w:lang w:val="lt-LT" w:eastAsia="lt-LT"/>
              </w:rPr>
              <w:t xml:space="preserve"> </w:t>
            </w:r>
            <w:r>
              <w:rPr>
                <w:rFonts w:eastAsia="Calibri"/>
                <w:lang w:val="lt-LT" w:eastAsia="lt-LT"/>
              </w:rPr>
              <w:t>S</w:t>
            </w:r>
            <w:r w:rsidRPr="00BD7987">
              <w:rPr>
                <w:rFonts w:eastAsia="Calibri"/>
                <w:lang w:val="lt-LT" w:eastAsia="lt-LT"/>
              </w:rPr>
              <w:t xml:space="preserve">utarties vykdymui privalo turėti ne mažiau kaip (žemiau nurodyta) kvalifikuotų specialistų (ekspertų), kurie atitiktų žemiau nurodytus reikalavimus. </w:t>
            </w:r>
          </w:p>
          <w:p w:rsidR="00773167" w:rsidRPr="00BD7987" w:rsidRDefault="00773167" w:rsidP="00517181">
            <w:pPr>
              <w:spacing w:after="200"/>
              <w:ind w:firstLine="289"/>
              <w:contextualSpacing/>
              <w:jc w:val="both"/>
              <w:rPr>
                <w:rFonts w:eastAsia="Calibri"/>
                <w:lang w:val="lt-LT" w:eastAsia="lt-LT"/>
              </w:rPr>
            </w:pPr>
            <w:r w:rsidRPr="00BD7987">
              <w:rPr>
                <w:rFonts w:eastAsia="Calibri"/>
                <w:lang w:val="lt-LT" w:eastAsia="lt-LT"/>
              </w:rPr>
              <w:t>Vienas specialistas gali būti siūlomas vykdyti daugiau nei vienos srities specialisto funkcijas, jei jo kvalifikacija atitinka tos pozicijos specialistui keliamus reikalavimus.</w:t>
            </w:r>
          </w:p>
          <w:p w:rsidR="00773167" w:rsidRPr="00BD7987" w:rsidRDefault="00773167" w:rsidP="00517181">
            <w:pPr>
              <w:spacing w:after="200"/>
              <w:ind w:firstLine="289"/>
              <w:contextualSpacing/>
              <w:jc w:val="both"/>
              <w:rPr>
                <w:rFonts w:eastAsia="Calibri"/>
                <w:lang w:val="lt-LT"/>
              </w:rPr>
            </w:pPr>
          </w:p>
        </w:tc>
        <w:tc>
          <w:tcPr>
            <w:tcW w:w="4819" w:type="dxa"/>
            <w:gridSpan w:val="2"/>
            <w:tcBorders>
              <w:top w:val="single" w:sz="4" w:space="0" w:color="000000"/>
              <w:left w:val="single" w:sz="4" w:space="0" w:color="auto"/>
              <w:right w:val="single" w:sz="4" w:space="0" w:color="000000"/>
            </w:tcBorders>
          </w:tcPr>
          <w:p w:rsidR="00773167" w:rsidRPr="00BD7987" w:rsidRDefault="00773167" w:rsidP="00517181">
            <w:pPr>
              <w:spacing w:after="200"/>
              <w:ind w:firstLine="289"/>
              <w:contextualSpacing/>
              <w:jc w:val="both"/>
              <w:rPr>
                <w:rFonts w:eastAsia="Calibri"/>
                <w:lang w:val="lt-LT" w:eastAsia="lt-LT"/>
              </w:rPr>
            </w:pPr>
            <w:r w:rsidRPr="00BD7987">
              <w:rPr>
                <w:rFonts w:eastAsia="Calibri"/>
                <w:lang w:val="lt-LT" w:eastAsia="lt-LT"/>
              </w:rPr>
              <w:t>Pateikti reikalaujamą kvalifikaciją įrodan</w:t>
            </w:r>
            <w:r>
              <w:rPr>
                <w:rFonts w:eastAsia="Calibri"/>
                <w:lang w:val="lt-LT" w:eastAsia="lt-LT"/>
              </w:rPr>
              <w:t>tys</w:t>
            </w:r>
            <w:r w:rsidRPr="00BD7987">
              <w:rPr>
                <w:rFonts w:eastAsia="Calibri"/>
                <w:lang w:val="lt-LT" w:eastAsia="lt-LT"/>
              </w:rPr>
              <w:t xml:space="preserve"> dokument</w:t>
            </w:r>
            <w:r>
              <w:rPr>
                <w:rFonts w:eastAsia="Calibri"/>
                <w:lang w:val="lt-LT" w:eastAsia="lt-LT"/>
              </w:rPr>
              <w:t>ai</w:t>
            </w:r>
            <w:r w:rsidRPr="00BD7987">
              <w:rPr>
                <w:rFonts w:eastAsia="Calibri"/>
                <w:lang w:val="lt-LT" w:eastAsia="lt-LT"/>
              </w:rPr>
              <w:t>:</w:t>
            </w:r>
          </w:p>
          <w:p w:rsidR="00773167" w:rsidRPr="00BD7987" w:rsidRDefault="00773167" w:rsidP="00517181">
            <w:pPr>
              <w:spacing w:after="200"/>
              <w:ind w:firstLine="289"/>
              <w:contextualSpacing/>
              <w:jc w:val="both"/>
              <w:rPr>
                <w:rFonts w:eastAsia="Calibri"/>
                <w:lang w:val="lt-LT" w:eastAsia="lt-LT"/>
              </w:rPr>
            </w:pPr>
            <w:r w:rsidRPr="00BD7987">
              <w:rPr>
                <w:rFonts w:eastAsia="Calibri"/>
                <w:lang w:val="lt-LT" w:eastAsia="lt-LT"/>
              </w:rPr>
              <w:t xml:space="preserve">1) </w:t>
            </w:r>
            <w:r>
              <w:rPr>
                <w:rFonts w:eastAsia="Calibri"/>
                <w:lang w:val="lt-LT" w:eastAsia="lt-LT"/>
              </w:rPr>
              <w:t>Paslaugų teikėjo</w:t>
            </w:r>
            <w:r w:rsidRPr="00BD7987">
              <w:rPr>
                <w:rFonts w:eastAsia="Calibri"/>
                <w:lang w:val="lt-LT" w:eastAsia="lt-LT"/>
              </w:rPr>
              <w:t xml:space="preserve"> siūlomų specialistų sąrašas, nurodant poziciją į kurią siūlomas ir kurio specialisto reikalavimus atitinka;</w:t>
            </w:r>
          </w:p>
          <w:p w:rsidR="00773167" w:rsidRPr="00BD7987" w:rsidRDefault="00773167" w:rsidP="00517181">
            <w:pPr>
              <w:spacing w:after="200"/>
              <w:ind w:firstLine="289"/>
              <w:contextualSpacing/>
              <w:jc w:val="both"/>
              <w:rPr>
                <w:rFonts w:eastAsia="Calibri"/>
                <w:lang w:val="lt-LT" w:eastAsia="lt-LT"/>
              </w:rPr>
            </w:pPr>
            <w:r w:rsidRPr="00BD7987">
              <w:rPr>
                <w:rFonts w:eastAsia="Calibri"/>
                <w:lang w:val="lt-LT" w:eastAsia="lt-LT"/>
              </w:rPr>
              <w:t>2) kiekvieno siūlomo specialisto gyvenimo aprašymas (CV), patvirtinantis atitikimą nustatytiems reikalavimams, tos srities specialistui, kurio funkcijas atlikti specialistas yra siūlomas. Gyvenimo aprašyme (CV) aprašyta specialisto specifinė patirtis reikalaujamoje srityje, kuri pagr</w:t>
            </w:r>
            <w:r>
              <w:rPr>
                <w:rFonts w:eastAsia="Calibri"/>
                <w:lang w:val="lt-LT" w:eastAsia="lt-LT"/>
              </w:rPr>
              <w:t>įsta</w:t>
            </w:r>
            <w:r w:rsidRPr="00BD7987">
              <w:rPr>
                <w:rFonts w:eastAsia="Calibri"/>
                <w:lang w:val="lt-LT" w:eastAsia="lt-LT"/>
              </w:rPr>
              <w:t xml:space="preserve"> tinkamai įvykdytų projektų ir/ar sutarčių, kuriuose dalyvavo specialistas, sąrašu (nurodant užsakovo pavadinimą, užsakovo kontaktinį asmenį ir kontaktinius duomenis, sutarties pavadinimą) ir specialisto veiklos aprašymu. </w:t>
            </w:r>
          </w:p>
          <w:p w:rsidR="00773167" w:rsidRPr="00BD7987" w:rsidRDefault="00773167" w:rsidP="00517181">
            <w:pPr>
              <w:spacing w:after="200"/>
              <w:ind w:firstLine="289"/>
              <w:contextualSpacing/>
              <w:jc w:val="both"/>
              <w:rPr>
                <w:rFonts w:eastAsia="Calibri"/>
                <w:lang w:val="lt-LT" w:eastAsia="lt-LT"/>
              </w:rPr>
            </w:pPr>
            <w:r w:rsidRPr="00BD7987">
              <w:rPr>
                <w:rFonts w:eastAsia="Calibri"/>
                <w:lang w:val="lt-LT" w:eastAsia="lt-LT"/>
              </w:rPr>
              <w:t xml:space="preserve">3) dokumentas/ai, patvirtinantis/ys, specialisto esamus santykius su </w:t>
            </w:r>
            <w:r>
              <w:rPr>
                <w:rFonts w:eastAsia="Calibri"/>
                <w:lang w:val="lt-LT" w:eastAsia="lt-LT"/>
              </w:rPr>
              <w:t>Paslaugų teikėju</w:t>
            </w:r>
            <w:r w:rsidRPr="00BD7987">
              <w:rPr>
                <w:rFonts w:eastAsia="Calibri"/>
                <w:lang w:val="lt-LT" w:eastAsia="lt-LT"/>
              </w:rPr>
              <w:t xml:space="preserve">. Jei specialistas yra ne </w:t>
            </w:r>
            <w:r>
              <w:rPr>
                <w:rFonts w:eastAsia="Calibri"/>
                <w:lang w:val="lt-LT" w:eastAsia="lt-LT"/>
              </w:rPr>
              <w:t>Paslaugų teikėjo</w:t>
            </w:r>
            <w:r w:rsidRPr="00BD7987">
              <w:rPr>
                <w:rFonts w:eastAsia="Calibri"/>
                <w:lang w:val="lt-LT" w:eastAsia="lt-LT"/>
              </w:rPr>
              <w:t xml:space="preserve"> darbuotojas, privaloma pateikti </w:t>
            </w:r>
            <w:r>
              <w:rPr>
                <w:rFonts w:eastAsia="Calibri"/>
                <w:lang w:val="lt-LT" w:eastAsia="lt-LT"/>
              </w:rPr>
              <w:t>S</w:t>
            </w:r>
            <w:r w:rsidRPr="00BD7987">
              <w:rPr>
                <w:rFonts w:eastAsia="Calibri"/>
                <w:lang w:val="lt-LT" w:eastAsia="lt-LT"/>
              </w:rPr>
              <w:t xml:space="preserve">utarties, sudarytos su atitinkamos srities specialistu, kopiją ar kitą įrodantį dokumentą, kad vykdant </w:t>
            </w:r>
            <w:r>
              <w:rPr>
                <w:rFonts w:eastAsia="Calibri"/>
                <w:lang w:val="lt-LT" w:eastAsia="lt-LT"/>
              </w:rPr>
              <w:t>S</w:t>
            </w:r>
            <w:r w:rsidRPr="00BD7987">
              <w:rPr>
                <w:rFonts w:eastAsia="Calibri"/>
                <w:lang w:val="lt-LT" w:eastAsia="lt-LT"/>
              </w:rPr>
              <w:t xml:space="preserve">utartį specialistas atliks jam nustatytas funkcijas. </w:t>
            </w:r>
          </w:p>
          <w:p w:rsidR="00773167" w:rsidRPr="00BD7987" w:rsidRDefault="00773167" w:rsidP="00517181">
            <w:pPr>
              <w:spacing w:after="200"/>
              <w:jc w:val="both"/>
              <w:rPr>
                <w:rFonts w:eastAsia="Calibri"/>
                <w:i/>
                <w:iCs/>
                <w:lang w:val="lt-LT"/>
              </w:rPr>
            </w:pPr>
            <w:r w:rsidRPr="00BD7987">
              <w:rPr>
                <w:rFonts w:eastAsia="Calibri"/>
                <w:i/>
                <w:iCs/>
                <w:lang w:val="lt-LT" w:eastAsia="lt-LT"/>
              </w:rPr>
              <w:t>(pateikiama skenuota dokumento kopija elektroninėmis priemonėmis)</w:t>
            </w:r>
          </w:p>
        </w:tc>
      </w:tr>
      <w:tr w:rsidR="00773167" w:rsidRPr="00BD7987" w:rsidTr="00517181">
        <w:trPr>
          <w:trHeight w:val="413"/>
        </w:trPr>
        <w:tc>
          <w:tcPr>
            <w:tcW w:w="851" w:type="dxa"/>
            <w:shd w:val="clear" w:color="auto" w:fill="auto"/>
          </w:tcPr>
          <w:p w:rsidR="00773167" w:rsidRPr="00BD7987" w:rsidRDefault="00773167" w:rsidP="00517181">
            <w:pPr>
              <w:widowControl w:val="0"/>
              <w:autoSpaceDE w:val="0"/>
              <w:autoSpaceDN w:val="0"/>
              <w:adjustRightInd w:val="0"/>
              <w:spacing w:after="200" w:line="276" w:lineRule="auto"/>
              <w:rPr>
                <w:rFonts w:eastAsia="Calibri"/>
                <w:bCs/>
                <w:sz w:val="22"/>
                <w:szCs w:val="22"/>
                <w:lang w:val="lt-LT" w:eastAsia="lt-LT"/>
              </w:rPr>
            </w:pPr>
            <w:r w:rsidRPr="00BD7987">
              <w:rPr>
                <w:rFonts w:eastAsia="Calibri"/>
                <w:bCs/>
                <w:sz w:val="22"/>
                <w:szCs w:val="22"/>
                <w:lang w:val="lt-LT" w:eastAsia="lt-LT"/>
              </w:rPr>
              <w:t>1.</w:t>
            </w:r>
            <w:r w:rsidRPr="009F34FB">
              <w:rPr>
                <w:rFonts w:eastAsia="Calibri"/>
                <w:bCs/>
                <w:sz w:val="22"/>
                <w:szCs w:val="22"/>
                <w:lang w:val="lt-LT" w:eastAsia="lt-LT"/>
              </w:rPr>
              <w:t>1</w:t>
            </w:r>
            <w:r w:rsidRPr="00BD7987">
              <w:rPr>
                <w:rFonts w:eastAsia="Calibri"/>
                <w:bCs/>
                <w:sz w:val="22"/>
                <w:szCs w:val="22"/>
                <w:lang w:val="lt-LT" w:eastAsia="lt-LT"/>
              </w:rPr>
              <w:t>.</w:t>
            </w:r>
          </w:p>
        </w:tc>
        <w:tc>
          <w:tcPr>
            <w:tcW w:w="3969" w:type="dxa"/>
            <w:tcBorders>
              <w:top w:val="single" w:sz="4" w:space="0" w:color="000000"/>
              <w:left w:val="single" w:sz="4" w:space="0" w:color="000000"/>
              <w:bottom w:val="single" w:sz="4" w:space="0" w:color="000000"/>
              <w:right w:val="single" w:sz="4" w:space="0" w:color="000000"/>
            </w:tcBorders>
          </w:tcPr>
          <w:p w:rsidR="00773167" w:rsidRPr="00BD7987" w:rsidRDefault="00773167" w:rsidP="00517181">
            <w:pPr>
              <w:tabs>
                <w:tab w:val="left" w:pos="325"/>
              </w:tabs>
              <w:spacing w:after="200"/>
              <w:rPr>
                <w:rFonts w:eastAsia="Calibri"/>
                <w:b/>
                <w:bCs/>
                <w:lang w:val="lt-LT" w:eastAsia="lt-LT"/>
              </w:rPr>
            </w:pPr>
            <w:r w:rsidRPr="00BD7987">
              <w:rPr>
                <w:rFonts w:eastAsia="Calibri"/>
                <w:b/>
                <w:bCs/>
                <w:lang w:val="lt-LT" w:eastAsia="lt-LT"/>
              </w:rPr>
              <w:t>Reikalavimai programinės įrangos ekspertui:</w:t>
            </w:r>
          </w:p>
          <w:p w:rsidR="00773167" w:rsidRPr="00BD7987" w:rsidRDefault="00773167" w:rsidP="00773167">
            <w:pPr>
              <w:numPr>
                <w:ilvl w:val="0"/>
                <w:numId w:val="1"/>
              </w:numPr>
              <w:tabs>
                <w:tab w:val="left" w:pos="291"/>
                <w:tab w:val="left" w:pos="682"/>
              </w:tabs>
              <w:spacing w:after="200"/>
              <w:ind w:left="0" w:firstLine="357"/>
              <w:contextualSpacing/>
              <w:jc w:val="both"/>
              <w:rPr>
                <w:rFonts w:eastAsia="Calibri"/>
                <w:lang w:val="lt-LT" w:bidi="en-US"/>
              </w:rPr>
            </w:pPr>
            <w:r w:rsidRPr="00BD7987">
              <w:rPr>
                <w:rFonts w:eastAsia="Calibri"/>
                <w:lang w:val="lt-LT" w:bidi="en-US"/>
              </w:rPr>
              <w:t xml:space="preserve">per pastaruosius 3 (trejus) metus dalyvavo ne mažiau kaip 1 (viename) </w:t>
            </w:r>
            <w:r w:rsidRPr="00BD7987">
              <w:rPr>
                <w:rFonts w:eastAsia="Calibri"/>
                <w:lang w:val="lt-LT" w:bidi="en-US"/>
              </w:rPr>
              <w:lastRenderedPageBreak/>
              <w:t>įvykdytame projekte, susijusiame su interneto svetainės atnaujinimu arba priežiūra arba sukūrimu naudojant turinio valdymo sistemą „SystemSight“ arba lygiavertes technologijas;</w:t>
            </w:r>
          </w:p>
          <w:p w:rsidR="00773167" w:rsidRPr="00BD7987" w:rsidRDefault="00773167" w:rsidP="00773167">
            <w:pPr>
              <w:numPr>
                <w:ilvl w:val="0"/>
                <w:numId w:val="1"/>
              </w:numPr>
              <w:tabs>
                <w:tab w:val="left" w:pos="291"/>
                <w:tab w:val="left" w:pos="682"/>
              </w:tabs>
              <w:spacing w:after="200"/>
              <w:ind w:left="0" w:firstLine="357"/>
              <w:contextualSpacing/>
              <w:jc w:val="both"/>
              <w:rPr>
                <w:rFonts w:eastAsia="Calibri"/>
                <w:lang w:val="lt-LT" w:eastAsia="lt-LT" w:bidi="en-US"/>
              </w:rPr>
            </w:pPr>
            <w:r w:rsidRPr="00BD7987">
              <w:rPr>
                <w:rFonts w:eastAsia="Calibri"/>
                <w:lang w:val="lt-LT" w:bidi="en-US"/>
              </w:rPr>
              <w:t>turi tarptautiniu mastu pripažįstamą programinės įrangos eksperto kvalifikaciją.</w:t>
            </w:r>
          </w:p>
        </w:tc>
        <w:tc>
          <w:tcPr>
            <w:tcW w:w="4819" w:type="dxa"/>
            <w:gridSpan w:val="2"/>
            <w:tcBorders>
              <w:top w:val="single" w:sz="4" w:space="0" w:color="000000"/>
              <w:left w:val="single" w:sz="4" w:space="0" w:color="000000"/>
              <w:bottom w:val="single" w:sz="4" w:space="0" w:color="000000"/>
              <w:right w:val="single" w:sz="4" w:space="0" w:color="000000"/>
            </w:tcBorders>
          </w:tcPr>
          <w:p w:rsidR="00773167" w:rsidRPr="00BD7987" w:rsidRDefault="00773167" w:rsidP="00517181">
            <w:pPr>
              <w:spacing w:after="200"/>
              <w:contextualSpacing/>
              <w:jc w:val="both"/>
              <w:rPr>
                <w:rFonts w:eastAsia="Calibri"/>
                <w:lang w:val="lt-LT"/>
              </w:rPr>
            </w:pPr>
            <w:r w:rsidRPr="00BD7987">
              <w:rPr>
                <w:rFonts w:eastAsia="Calibri"/>
                <w:lang w:val="lt-LT" w:eastAsia="lt-LT"/>
              </w:rPr>
              <w:lastRenderedPageBreak/>
              <w:t>Pateikt</w:t>
            </w:r>
            <w:r w:rsidRPr="009F34FB">
              <w:rPr>
                <w:rFonts w:eastAsia="Calibri"/>
                <w:lang w:val="lt-LT" w:eastAsia="lt-LT"/>
              </w:rPr>
              <w:t>a</w:t>
            </w:r>
            <w:r w:rsidRPr="00BD7987">
              <w:rPr>
                <w:rFonts w:eastAsia="Calibri"/>
                <w:lang w:val="lt-LT" w:eastAsia="lt-LT"/>
              </w:rPr>
              <w:t xml:space="preserve"> </w:t>
            </w:r>
            <w:r w:rsidRPr="009F34FB">
              <w:rPr>
                <w:rFonts w:eastAsia="Calibri"/>
                <w:lang w:val="lt-LT" w:eastAsia="lt-LT"/>
              </w:rPr>
              <w:t xml:space="preserve">lentelės </w:t>
            </w:r>
            <w:r w:rsidRPr="00BD7987">
              <w:rPr>
                <w:rFonts w:eastAsia="Calibri"/>
                <w:lang w:val="lt-LT" w:eastAsia="lt-LT"/>
              </w:rPr>
              <w:t>1 punk</w:t>
            </w:r>
            <w:r w:rsidRPr="009F34FB">
              <w:rPr>
                <w:rFonts w:eastAsia="Calibri"/>
                <w:lang w:val="lt-LT" w:eastAsia="lt-LT"/>
              </w:rPr>
              <w:t>t</w:t>
            </w:r>
            <w:r w:rsidRPr="00BD7987">
              <w:rPr>
                <w:rFonts w:eastAsia="Calibri"/>
                <w:lang w:val="lt-LT" w:eastAsia="lt-LT"/>
              </w:rPr>
              <w:t>e nurodyt</w:t>
            </w:r>
            <w:r w:rsidRPr="009F34FB">
              <w:rPr>
                <w:rFonts w:eastAsia="Calibri"/>
                <w:lang w:val="lt-LT" w:eastAsia="lt-LT"/>
              </w:rPr>
              <w:t>a</w:t>
            </w:r>
            <w:r w:rsidRPr="00BD7987">
              <w:rPr>
                <w:rFonts w:eastAsia="Calibri"/>
                <w:lang w:val="lt-LT" w:eastAsia="lt-LT"/>
              </w:rPr>
              <w:t xml:space="preserve"> informacij</w:t>
            </w:r>
            <w:r w:rsidRPr="009F34FB">
              <w:rPr>
                <w:rFonts w:eastAsia="Calibri"/>
                <w:lang w:val="lt-LT" w:eastAsia="lt-LT"/>
              </w:rPr>
              <w:t>a</w:t>
            </w:r>
            <w:r w:rsidRPr="00BD7987">
              <w:rPr>
                <w:rFonts w:eastAsia="Calibri"/>
                <w:lang w:val="lt-LT" w:eastAsia="lt-LT"/>
              </w:rPr>
              <w:t xml:space="preserve"> ir papildomai pateikt</w:t>
            </w:r>
            <w:r w:rsidRPr="009F34FB">
              <w:rPr>
                <w:rFonts w:eastAsia="Calibri"/>
                <w:lang w:val="lt-LT" w:eastAsia="lt-LT"/>
              </w:rPr>
              <w:t>a</w:t>
            </w:r>
            <w:r w:rsidRPr="00BD7987">
              <w:rPr>
                <w:rFonts w:eastAsia="Calibri"/>
                <w:lang w:val="lt-LT" w:eastAsia="lt-LT"/>
              </w:rPr>
              <w:t>:</w:t>
            </w:r>
            <w:r w:rsidRPr="00BD7987">
              <w:rPr>
                <w:rFonts w:eastAsia="Calibri"/>
                <w:lang w:val="lt-LT"/>
              </w:rPr>
              <w:t xml:space="preserve"> </w:t>
            </w:r>
          </w:p>
          <w:p w:rsidR="00773167" w:rsidRPr="00BD7987" w:rsidRDefault="00773167" w:rsidP="00517181">
            <w:pPr>
              <w:spacing w:after="200"/>
              <w:contextualSpacing/>
              <w:jc w:val="both"/>
              <w:rPr>
                <w:rFonts w:eastAsia="Calibri"/>
                <w:lang w:val="lt-LT"/>
              </w:rPr>
            </w:pPr>
          </w:p>
          <w:p w:rsidR="00773167" w:rsidRPr="00BD7987" w:rsidRDefault="00773167" w:rsidP="00517181">
            <w:pPr>
              <w:spacing w:after="200"/>
              <w:contextualSpacing/>
              <w:jc w:val="both"/>
              <w:rPr>
                <w:rFonts w:eastAsia="Calibri"/>
                <w:lang w:val="lt-LT" w:eastAsia="lt-LT"/>
              </w:rPr>
            </w:pPr>
            <w:r w:rsidRPr="00BD7987">
              <w:rPr>
                <w:rFonts w:eastAsia="Calibri"/>
                <w:lang w:val="lt-LT"/>
              </w:rPr>
              <w:lastRenderedPageBreak/>
              <w:t>programinės įrangos eksperto kvalifikaciją liudijant</w:t>
            </w:r>
            <w:r w:rsidRPr="009F34FB">
              <w:rPr>
                <w:rFonts w:eastAsia="Calibri"/>
                <w:lang w:val="lt-LT"/>
              </w:rPr>
              <w:t>is</w:t>
            </w:r>
            <w:r w:rsidRPr="00BD7987">
              <w:rPr>
                <w:rFonts w:eastAsia="Calibri"/>
                <w:lang w:val="lt-LT"/>
              </w:rPr>
              <w:t xml:space="preserve"> sertifikat</w:t>
            </w:r>
            <w:r w:rsidRPr="009F34FB">
              <w:rPr>
                <w:rFonts w:eastAsia="Calibri"/>
                <w:lang w:val="lt-LT"/>
              </w:rPr>
              <w:t>as</w:t>
            </w:r>
            <w:r w:rsidRPr="00BD7987">
              <w:rPr>
                <w:rFonts w:eastAsia="Calibri"/>
                <w:lang w:val="lt-LT"/>
              </w:rPr>
              <w:t xml:space="preserve"> - PHP Zend Certified Engenier arba kt. lygiavert</w:t>
            </w:r>
            <w:r w:rsidRPr="009F34FB">
              <w:rPr>
                <w:rFonts w:eastAsia="Calibri"/>
                <w:lang w:val="lt-LT"/>
              </w:rPr>
              <w:t>is</w:t>
            </w:r>
            <w:r w:rsidRPr="00BD7987">
              <w:rPr>
                <w:rFonts w:eastAsia="Calibri"/>
                <w:lang w:val="lt-LT"/>
              </w:rPr>
              <w:t xml:space="preserve"> sertifikat</w:t>
            </w:r>
            <w:r w:rsidRPr="009F34FB">
              <w:rPr>
                <w:rFonts w:eastAsia="Calibri"/>
                <w:lang w:val="lt-LT"/>
              </w:rPr>
              <w:t>as</w:t>
            </w:r>
            <w:r w:rsidRPr="00BD7987">
              <w:rPr>
                <w:rFonts w:eastAsia="Calibri"/>
                <w:lang w:val="lt-LT"/>
              </w:rPr>
              <w:t>.</w:t>
            </w:r>
          </w:p>
        </w:tc>
      </w:tr>
      <w:tr w:rsidR="00773167" w:rsidRPr="00BD7987" w:rsidTr="00517181">
        <w:trPr>
          <w:trHeight w:val="413"/>
        </w:trPr>
        <w:tc>
          <w:tcPr>
            <w:tcW w:w="851" w:type="dxa"/>
            <w:shd w:val="clear" w:color="auto" w:fill="auto"/>
          </w:tcPr>
          <w:p w:rsidR="00773167" w:rsidRPr="00BD7987" w:rsidRDefault="00773167" w:rsidP="00517181">
            <w:pPr>
              <w:widowControl w:val="0"/>
              <w:autoSpaceDE w:val="0"/>
              <w:autoSpaceDN w:val="0"/>
              <w:adjustRightInd w:val="0"/>
              <w:spacing w:after="200" w:line="276" w:lineRule="auto"/>
              <w:rPr>
                <w:rFonts w:eastAsia="Calibri"/>
                <w:bCs/>
                <w:sz w:val="22"/>
                <w:szCs w:val="22"/>
                <w:lang w:val="lt-LT" w:eastAsia="lt-LT"/>
              </w:rPr>
            </w:pPr>
            <w:r w:rsidRPr="00BD7987">
              <w:rPr>
                <w:rFonts w:eastAsia="Calibri"/>
                <w:bCs/>
                <w:sz w:val="22"/>
                <w:szCs w:val="22"/>
                <w:lang w:val="lt-LT" w:eastAsia="lt-LT"/>
              </w:rPr>
              <w:lastRenderedPageBreak/>
              <w:t>1.</w:t>
            </w:r>
            <w:r w:rsidRPr="009F34FB">
              <w:rPr>
                <w:rFonts w:eastAsia="Calibri"/>
                <w:bCs/>
                <w:sz w:val="22"/>
                <w:szCs w:val="22"/>
                <w:lang w:val="lt-LT" w:eastAsia="lt-LT"/>
              </w:rPr>
              <w:t>2</w:t>
            </w:r>
            <w:r w:rsidRPr="00BD7987">
              <w:rPr>
                <w:rFonts w:eastAsia="Calibri"/>
                <w:bCs/>
                <w:sz w:val="22"/>
                <w:szCs w:val="22"/>
                <w:lang w:val="lt-LT" w:eastAsia="lt-LT"/>
              </w:rPr>
              <w:t>.</w:t>
            </w:r>
          </w:p>
        </w:tc>
        <w:tc>
          <w:tcPr>
            <w:tcW w:w="3969" w:type="dxa"/>
            <w:tcBorders>
              <w:top w:val="single" w:sz="4" w:space="0" w:color="000000"/>
              <w:left w:val="single" w:sz="4" w:space="0" w:color="000000"/>
              <w:bottom w:val="single" w:sz="4" w:space="0" w:color="000000"/>
              <w:right w:val="single" w:sz="4" w:space="0" w:color="000000"/>
            </w:tcBorders>
          </w:tcPr>
          <w:p w:rsidR="00773167" w:rsidRPr="00BD7987" w:rsidRDefault="00773167" w:rsidP="00517181">
            <w:pPr>
              <w:tabs>
                <w:tab w:val="left" w:pos="325"/>
              </w:tabs>
              <w:rPr>
                <w:rFonts w:eastAsia="Calibri"/>
                <w:b/>
                <w:lang w:val="lt-LT" w:eastAsia="lt-LT" w:bidi="en-US"/>
              </w:rPr>
            </w:pPr>
            <w:r w:rsidRPr="00BD7987">
              <w:rPr>
                <w:rFonts w:eastAsia="Calibri"/>
                <w:b/>
                <w:lang w:val="lt-LT" w:eastAsia="lt-LT" w:bidi="en-US"/>
              </w:rPr>
              <w:t>Reikalavimai Naudotojo sąsajos ergonomikos (angl. Usability) ekspertui:</w:t>
            </w:r>
          </w:p>
          <w:p w:rsidR="00773167" w:rsidRPr="00BD7987" w:rsidRDefault="00773167" w:rsidP="00773167">
            <w:pPr>
              <w:numPr>
                <w:ilvl w:val="0"/>
                <w:numId w:val="2"/>
              </w:numPr>
              <w:tabs>
                <w:tab w:val="left" w:pos="291"/>
                <w:tab w:val="left" w:pos="357"/>
              </w:tabs>
              <w:ind w:left="8" w:firstLine="141"/>
              <w:contextualSpacing/>
              <w:jc w:val="both"/>
              <w:rPr>
                <w:rFonts w:eastAsia="Calibri"/>
                <w:lang w:val="lt-LT" w:eastAsia="lt-LT" w:bidi="en-US"/>
              </w:rPr>
            </w:pPr>
            <w:r w:rsidRPr="00BD7987">
              <w:rPr>
                <w:rFonts w:eastAsia="Calibri"/>
                <w:lang w:val="lt-LT" w:eastAsia="lt-LT" w:bidi="en-US"/>
              </w:rPr>
              <w:t>turi būti dalyvavęs bent 1 (viename) įvykdytame IT projekte atliekant WEB pagrindu konstruojamų Interneto svetainių naudotojo sąsajų projektavimą, naudotojo sąsajų patogumo (angl. Usability) analizę;</w:t>
            </w:r>
          </w:p>
          <w:p w:rsidR="00773167" w:rsidRPr="00BD7987" w:rsidRDefault="00773167" w:rsidP="00773167">
            <w:pPr>
              <w:numPr>
                <w:ilvl w:val="0"/>
                <w:numId w:val="2"/>
              </w:numPr>
              <w:tabs>
                <w:tab w:val="left" w:pos="291"/>
              </w:tabs>
              <w:spacing w:after="200"/>
              <w:ind w:left="149" w:firstLine="208"/>
              <w:contextualSpacing/>
              <w:jc w:val="both"/>
              <w:rPr>
                <w:rFonts w:eastAsia="Calibri"/>
                <w:lang w:val="lt-LT" w:eastAsia="lt-LT" w:bidi="en-US"/>
              </w:rPr>
            </w:pPr>
            <w:r w:rsidRPr="00BD7987">
              <w:rPr>
                <w:rFonts w:eastAsia="Calibri"/>
                <w:lang w:val="lt-LT" w:eastAsia="lt-LT" w:bidi="en-US"/>
              </w:rPr>
              <w:t xml:space="preserve"> turi tarptautiniu mastu pripažįstamą eksperto kvalifikaciją.</w:t>
            </w:r>
          </w:p>
        </w:tc>
        <w:tc>
          <w:tcPr>
            <w:tcW w:w="4819" w:type="dxa"/>
            <w:gridSpan w:val="2"/>
            <w:tcBorders>
              <w:top w:val="single" w:sz="4" w:space="0" w:color="000000"/>
              <w:left w:val="single" w:sz="4" w:space="0" w:color="000000"/>
              <w:bottom w:val="single" w:sz="4" w:space="0" w:color="000000"/>
              <w:right w:val="single" w:sz="4" w:space="0" w:color="000000"/>
            </w:tcBorders>
          </w:tcPr>
          <w:p w:rsidR="00773167" w:rsidRPr="00BD7987" w:rsidRDefault="00773167" w:rsidP="00517181">
            <w:pPr>
              <w:spacing w:after="200"/>
              <w:contextualSpacing/>
              <w:jc w:val="both"/>
              <w:rPr>
                <w:rFonts w:eastAsia="Calibri"/>
                <w:lang w:val="lt-LT" w:eastAsia="lt-LT"/>
              </w:rPr>
            </w:pPr>
            <w:r w:rsidRPr="00BD7987">
              <w:rPr>
                <w:rFonts w:eastAsia="Calibri"/>
                <w:lang w:val="lt-LT" w:eastAsia="lt-LT"/>
              </w:rPr>
              <w:t>Pateikt</w:t>
            </w:r>
            <w:r w:rsidRPr="009F34FB">
              <w:rPr>
                <w:rFonts w:eastAsia="Calibri"/>
                <w:lang w:val="lt-LT" w:eastAsia="lt-LT"/>
              </w:rPr>
              <w:t>a</w:t>
            </w:r>
            <w:r w:rsidRPr="00BD7987">
              <w:rPr>
                <w:rFonts w:eastAsia="Calibri"/>
                <w:lang w:val="lt-LT" w:eastAsia="lt-LT"/>
              </w:rPr>
              <w:t xml:space="preserve"> </w:t>
            </w:r>
            <w:r w:rsidRPr="009F34FB">
              <w:rPr>
                <w:rFonts w:eastAsia="Calibri"/>
                <w:lang w:val="lt-LT" w:eastAsia="lt-LT"/>
              </w:rPr>
              <w:t>lentelės 1 punkte</w:t>
            </w:r>
            <w:r w:rsidRPr="00BD7987">
              <w:rPr>
                <w:rFonts w:eastAsia="Calibri"/>
                <w:lang w:val="lt-LT" w:eastAsia="lt-LT"/>
              </w:rPr>
              <w:t xml:space="preserve"> nurodyt</w:t>
            </w:r>
            <w:r w:rsidRPr="009F34FB">
              <w:rPr>
                <w:rFonts w:eastAsia="Calibri"/>
                <w:lang w:val="lt-LT" w:eastAsia="lt-LT"/>
              </w:rPr>
              <w:t>a</w:t>
            </w:r>
            <w:r w:rsidRPr="00BD7987">
              <w:rPr>
                <w:rFonts w:eastAsia="Calibri"/>
                <w:lang w:val="lt-LT" w:eastAsia="lt-LT"/>
              </w:rPr>
              <w:t xml:space="preserve"> informacij</w:t>
            </w:r>
            <w:r w:rsidRPr="009F34FB">
              <w:rPr>
                <w:rFonts w:eastAsia="Calibri"/>
                <w:lang w:val="lt-LT" w:eastAsia="lt-LT"/>
              </w:rPr>
              <w:t>a</w:t>
            </w:r>
            <w:r w:rsidRPr="00BD7987">
              <w:rPr>
                <w:rFonts w:eastAsia="Calibri"/>
                <w:lang w:val="lt-LT" w:eastAsia="lt-LT"/>
              </w:rPr>
              <w:t xml:space="preserve"> ir papildomai pateikt</w:t>
            </w:r>
            <w:r w:rsidRPr="009F34FB">
              <w:rPr>
                <w:rFonts w:eastAsia="Calibri"/>
                <w:lang w:val="lt-LT" w:eastAsia="lt-LT"/>
              </w:rPr>
              <w:t>a</w:t>
            </w:r>
            <w:r w:rsidRPr="00BD7987">
              <w:rPr>
                <w:rFonts w:eastAsia="Calibri"/>
                <w:lang w:val="lt-LT" w:eastAsia="lt-LT"/>
              </w:rPr>
              <w:t>:</w:t>
            </w:r>
          </w:p>
          <w:p w:rsidR="00773167" w:rsidRPr="00BD7987" w:rsidRDefault="00773167" w:rsidP="00517181">
            <w:pPr>
              <w:spacing w:after="200"/>
              <w:contextualSpacing/>
              <w:jc w:val="both"/>
              <w:rPr>
                <w:rFonts w:eastAsia="Calibri"/>
                <w:lang w:val="lt-LT" w:eastAsia="lt-LT"/>
              </w:rPr>
            </w:pPr>
          </w:p>
          <w:p w:rsidR="00773167" w:rsidRPr="00BD7987" w:rsidRDefault="00773167" w:rsidP="00517181">
            <w:pPr>
              <w:spacing w:after="200"/>
              <w:contextualSpacing/>
              <w:jc w:val="both"/>
              <w:rPr>
                <w:rFonts w:eastAsia="Calibri"/>
                <w:lang w:val="lt-LT" w:eastAsia="lt-LT"/>
              </w:rPr>
            </w:pPr>
            <w:r w:rsidRPr="00BD7987">
              <w:rPr>
                <w:rFonts w:eastAsia="Calibri"/>
                <w:lang w:val="lt-LT" w:eastAsia="lt-LT"/>
              </w:rPr>
              <w:t>eksperto kvalifikaciją liudijant</w:t>
            </w:r>
            <w:r w:rsidRPr="009F34FB">
              <w:rPr>
                <w:rFonts w:eastAsia="Calibri"/>
                <w:lang w:val="lt-LT" w:eastAsia="lt-LT"/>
              </w:rPr>
              <w:t>is</w:t>
            </w:r>
            <w:r w:rsidRPr="00BD7987">
              <w:rPr>
                <w:rFonts w:eastAsia="Calibri"/>
                <w:lang w:val="lt-LT" w:eastAsia="lt-LT"/>
              </w:rPr>
              <w:t xml:space="preserve"> sertifikat</w:t>
            </w:r>
            <w:r w:rsidRPr="009F34FB">
              <w:rPr>
                <w:rFonts w:eastAsia="Calibri"/>
                <w:lang w:val="lt-LT" w:eastAsia="lt-LT"/>
              </w:rPr>
              <w:t>as</w:t>
            </w:r>
            <w:r w:rsidRPr="00BD7987">
              <w:rPr>
                <w:rFonts w:eastAsia="Calibri"/>
                <w:lang w:val="lt-LT" w:eastAsia="lt-LT"/>
              </w:rPr>
              <w:t xml:space="preserve"> - „Certified usability analyst (CUA)“ arba lygiavert</w:t>
            </w:r>
            <w:r w:rsidRPr="009F34FB">
              <w:rPr>
                <w:rFonts w:eastAsia="Calibri"/>
                <w:lang w:val="lt-LT" w:eastAsia="lt-LT"/>
              </w:rPr>
              <w:t>is</w:t>
            </w:r>
            <w:r w:rsidRPr="00BD7987">
              <w:rPr>
                <w:rFonts w:eastAsia="Calibri"/>
                <w:lang w:val="lt-LT" w:eastAsia="lt-LT"/>
              </w:rPr>
              <w:t xml:space="preserve"> sertifikat</w:t>
            </w:r>
            <w:r w:rsidRPr="009F34FB">
              <w:rPr>
                <w:rFonts w:eastAsia="Calibri"/>
                <w:lang w:val="lt-LT" w:eastAsia="lt-LT"/>
              </w:rPr>
              <w:t>as</w:t>
            </w:r>
            <w:r w:rsidRPr="00BD7987">
              <w:rPr>
                <w:rFonts w:eastAsia="Calibri"/>
                <w:lang w:val="lt-LT" w:eastAsia="lt-LT"/>
              </w:rPr>
              <w:t>.</w:t>
            </w:r>
          </w:p>
        </w:tc>
      </w:tr>
      <w:tr w:rsidR="00773167" w:rsidRPr="00220F1F" w:rsidTr="00517181">
        <w:trPr>
          <w:trHeight w:val="2259"/>
        </w:trPr>
        <w:tc>
          <w:tcPr>
            <w:tcW w:w="851" w:type="dxa"/>
            <w:tcBorders>
              <w:bottom w:val="single" w:sz="4" w:space="0" w:color="auto"/>
            </w:tcBorders>
            <w:shd w:val="clear" w:color="auto" w:fill="auto"/>
          </w:tcPr>
          <w:p w:rsidR="00773167" w:rsidRPr="00BD7987" w:rsidRDefault="00773167" w:rsidP="00517181">
            <w:pPr>
              <w:widowControl w:val="0"/>
              <w:autoSpaceDE w:val="0"/>
              <w:autoSpaceDN w:val="0"/>
              <w:adjustRightInd w:val="0"/>
              <w:spacing w:after="200" w:line="276" w:lineRule="auto"/>
              <w:rPr>
                <w:rFonts w:eastAsia="Calibri"/>
                <w:bCs/>
                <w:sz w:val="22"/>
                <w:szCs w:val="22"/>
                <w:lang w:val="lt-LT" w:eastAsia="lt-LT"/>
              </w:rPr>
            </w:pPr>
            <w:r w:rsidRPr="00BD7987">
              <w:rPr>
                <w:rFonts w:eastAsia="Calibri"/>
                <w:bCs/>
                <w:sz w:val="22"/>
                <w:szCs w:val="22"/>
                <w:lang w:val="lt-LT" w:eastAsia="lt-LT"/>
              </w:rPr>
              <w:t>1.</w:t>
            </w:r>
            <w:r w:rsidRPr="009F34FB">
              <w:rPr>
                <w:rFonts w:eastAsia="Calibri"/>
                <w:bCs/>
                <w:sz w:val="22"/>
                <w:szCs w:val="22"/>
                <w:lang w:val="lt-LT" w:eastAsia="lt-LT"/>
              </w:rPr>
              <w:t>3</w:t>
            </w:r>
            <w:r w:rsidRPr="00BD7987">
              <w:rPr>
                <w:rFonts w:eastAsia="Calibri"/>
                <w:bCs/>
                <w:sz w:val="22"/>
                <w:szCs w:val="22"/>
                <w:lang w:val="lt-LT" w:eastAsia="lt-LT"/>
              </w:rPr>
              <w:t>.</w:t>
            </w:r>
          </w:p>
        </w:tc>
        <w:tc>
          <w:tcPr>
            <w:tcW w:w="3969" w:type="dxa"/>
            <w:tcBorders>
              <w:top w:val="single" w:sz="4" w:space="0" w:color="000000"/>
              <w:left w:val="single" w:sz="4" w:space="0" w:color="000000"/>
              <w:bottom w:val="single" w:sz="4" w:space="0" w:color="auto"/>
              <w:right w:val="single" w:sz="4" w:space="0" w:color="000000"/>
            </w:tcBorders>
          </w:tcPr>
          <w:p w:rsidR="00773167" w:rsidRPr="00BD7987" w:rsidRDefault="00773167" w:rsidP="00517181">
            <w:pPr>
              <w:tabs>
                <w:tab w:val="left" w:pos="325"/>
                <w:tab w:val="left" w:pos="2855"/>
              </w:tabs>
              <w:rPr>
                <w:rFonts w:eastAsia="Calibri"/>
                <w:b/>
                <w:bCs/>
                <w:lang w:val="lt-LT" w:eastAsia="lt-LT"/>
              </w:rPr>
            </w:pPr>
            <w:r w:rsidRPr="00BD7987">
              <w:rPr>
                <w:rFonts w:eastAsia="Calibri"/>
                <w:b/>
                <w:bCs/>
                <w:lang w:val="lt-LT" w:eastAsia="lt-LT"/>
              </w:rPr>
              <w:t>Reikalavimai Informacinės sistemos saugos ekspertui:</w:t>
            </w:r>
          </w:p>
          <w:p w:rsidR="00773167" w:rsidRPr="00BD7987" w:rsidRDefault="00773167" w:rsidP="00773167">
            <w:pPr>
              <w:numPr>
                <w:ilvl w:val="0"/>
                <w:numId w:val="3"/>
              </w:numPr>
              <w:tabs>
                <w:tab w:val="left" w:pos="149"/>
                <w:tab w:val="left" w:pos="291"/>
              </w:tabs>
              <w:ind w:left="8" w:firstLine="352"/>
              <w:contextualSpacing/>
              <w:jc w:val="both"/>
              <w:rPr>
                <w:rFonts w:eastAsia="Calibri"/>
                <w:lang w:val="lt-LT" w:eastAsia="lt-LT" w:bidi="en-US"/>
              </w:rPr>
            </w:pPr>
            <w:r w:rsidRPr="00BD7987">
              <w:rPr>
                <w:rFonts w:eastAsia="Calibri"/>
                <w:lang w:val="lt-LT" w:eastAsia="lt-LT" w:bidi="en-US"/>
              </w:rPr>
              <w:t xml:space="preserve"> per pastaruosius 3 (trejus) metus dalyvavo ne mažiau kaip 1 (viename) įvykdytame projekte, kuriame ekspertas užtikrino interneto svetainės duomenų saugumo priemonių parinkimą ir diegimą.</w:t>
            </w:r>
          </w:p>
        </w:tc>
        <w:tc>
          <w:tcPr>
            <w:tcW w:w="4819" w:type="dxa"/>
            <w:gridSpan w:val="2"/>
            <w:tcBorders>
              <w:top w:val="single" w:sz="4" w:space="0" w:color="000000"/>
              <w:left w:val="single" w:sz="4" w:space="0" w:color="000000"/>
              <w:bottom w:val="single" w:sz="4" w:space="0" w:color="auto"/>
              <w:right w:val="single" w:sz="4" w:space="0" w:color="000000"/>
            </w:tcBorders>
          </w:tcPr>
          <w:p w:rsidR="00773167" w:rsidRPr="00BD7987" w:rsidRDefault="00773167" w:rsidP="00517181">
            <w:pPr>
              <w:spacing w:after="200"/>
              <w:contextualSpacing/>
              <w:jc w:val="both"/>
              <w:rPr>
                <w:rFonts w:eastAsia="Calibri"/>
                <w:lang w:val="lt-LT" w:eastAsia="lt-LT"/>
              </w:rPr>
            </w:pPr>
            <w:r w:rsidRPr="00BD7987">
              <w:rPr>
                <w:rFonts w:eastAsia="Calibri"/>
                <w:lang w:val="lt-LT" w:eastAsia="lt-LT"/>
              </w:rPr>
              <w:t>Pateikt</w:t>
            </w:r>
            <w:r w:rsidRPr="009F34FB">
              <w:rPr>
                <w:rFonts w:eastAsia="Calibri"/>
                <w:lang w:val="lt-LT" w:eastAsia="lt-LT"/>
              </w:rPr>
              <w:t>a</w:t>
            </w:r>
            <w:r w:rsidRPr="00BD7987">
              <w:rPr>
                <w:rFonts w:eastAsia="Calibri"/>
                <w:lang w:val="lt-LT" w:eastAsia="lt-LT"/>
              </w:rPr>
              <w:t xml:space="preserve"> </w:t>
            </w:r>
            <w:r w:rsidRPr="009F34FB">
              <w:rPr>
                <w:rFonts w:eastAsia="Calibri"/>
                <w:lang w:val="lt-LT" w:eastAsia="lt-LT"/>
              </w:rPr>
              <w:t>lentelės 1 punkte</w:t>
            </w:r>
            <w:r w:rsidRPr="00BD7987">
              <w:rPr>
                <w:rFonts w:eastAsia="Calibri"/>
                <w:lang w:val="lt-LT" w:eastAsia="lt-LT"/>
              </w:rPr>
              <w:t xml:space="preserve"> nurodyt</w:t>
            </w:r>
            <w:r w:rsidRPr="009F34FB">
              <w:rPr>
                <w:rFonts w:eastAsia="Calibri"/>
                <w:lang w:val="lt-LT" w:eastAsia="lt-LT"/>
              </w:rPr>
              <w:t>a</w:t>
            </w:r>
            <w:r w:rsidRPr="00BD7987">
              <w:rPr>
                <w:rFonts w:eastAsia="Calibri"/>
                <w:lang w:val="lt-LT" w:eastAsia="lt-LT"/>
              </w:rPr>
              <w:t xml:space="preserve"> informacij</w:t>
            </w:r>
            <w:r w:rsidRPr="009F34FB">
              <w:rPr>
                <w:rFonts w:eastAsia="Calibri"/>
                <w:lang w:val="lt-LT" w:eastAsia="lt-LT"/>
              </w:rPr>
              <w:t>a</w:t>
            </w:r>
            <w:r w:rsidRPr="00BD7987">
              <w:rPr>
                <w:rFonts w:eastAsia="Calibri"/>
                <w:lang w:val="lt-LT" w:eastAsia="lt-LT"/>
              </w:rPr>
              <w:t xml:space="preserve">. </w:t>
            </w:r>
          </w:p>
          <w:p w:rsidR="00773167" w:rsidRPr="00BD7987" w:rsidRDefault="00773167" w:rsidP="00517181">
            <w:pPr>
              <w:spacing w:after="200"/>
              <w:contextualSpacing/>
              <w:jc w:val="both"/>
              <w:rPr>
                <w:rFonts w:eastAsia="Calibri"/>
                <w:lang w:val="lt-LT" w:eastAsia="lt-LT"/>
              </w:rPr>
            </w:pPr>
          </w:p>
          <w:p w:rsidR="00773167" w:rsidRPr="00BD7987" w:rsidRDefault="00773167" w:rsidP="00517181">
            <w:pPr>
              <w:spacing w:after="200"/>
              <w:contextualSpacing/>
              <w:jc w:val="both"/>
              <w:rPr>
                <w:rFonts w:eastAsia="Calibri"/>
                <w:lang w:val="lt-LT" w:eastAsia="lt-LT"/>
              </w:rPr>
            </w:pPr>
            <w:r w:rsidRPr="00BD7987">
              <w:rPr>
                <w:rFonts w:eastAsia="Calibri"/>
                <w:lang w:val="lt-LT" w:eastAsia="lt-LT"/>
              </w:rPr>
              <w:t xml:space="preserve"> </w:t>
            </w:r>
          </w:p>
        </w:tc>
      </w:tr>
    </w:tbl>
    <w:p w:rsidR="00773167" w:rsidRPr="008844A2" w:rsidRDefault="00773167" w:rsidP="00773167">
      <w:pPr>
        <w:pStyle w:val="Pagrindinistekstas"/>
        <w:tabs>
          <w:tab w:val="left" w:pos="1276"/>
          <w:tab w:val="left" w:pos="9630"/>
          <w:tab w:val="left" w:pos="9720"/>
        </w:tabs>
        <w:spacing w:line="276" w:lineRule="auto"/>
        <w:ind w:right="8"/>
        <w:rPr>
          <w:highlight w:val="lightGray"/>
        </w:rPr>
      </w:pPr>
    </w:p>
    <w:p w:rsidR="00773167" w:rsidRPr="009E1578" w:rsidRDefault="00773167" w:rsidP="00773167">
      <w:pPr>
        <w:tabs>
          <w:tab w:val="left" w:pos="1134"/>
          <w:tab w:val="left" w:pos="9630"/>
          <w:tab w:val="left" w:pos="9720"/>
        </w:tabs>
        <w:spacing w:line="276" w:lineRule="auto"/>
        <w:ind w:right="8" w:firstLine="567"/>
        <w:jc w:val="both"/>
        <w:rPr>
          <w:lang w:val="lt-LT"/>
        </w:rPr>
      </w:pPr>
      <w:r w:rsidRPr="009E1578">
        <w:rPr>
          <w:lang w:val="lt-LT"/>
        </w:rPr>
        <w:t>3.2. Klientas įsipareigoja:</w:t>
      </w:r>
    </w:p>
    <w:p w:rsidR="00773167" w:rsidRPr="009E1578" w:rsidRDefault="00773167" w:rsidP="00773167">
      <w:pPr>
        <w:pStyle w:val="Pagrindinistekstas"/>
        <w:tabs>
          <w:tab w:val="left" w:pos="1276"/>
          <w:tab w:val="left" w:pos="9630"/>
          <w:tab w:val="left" w:pos="9720"/>
        </w:tabs>
        <w:spacing w:line="276" w:lineRule="auto"/>
        <w:ind w:right="8" w:firstLine="567"/>
      </w:pPr>
      <w:r w:rsidRPr="009E1578">
        <w:t>3.2.1. sumokėti Paslaugų teikėjui už tinkamai ir faktiškai suteiktas paslaugas Sutartyje numatyta tvarka ir sąlygomis;</w:t>
      </w:r>
    </w:p>
    <w:p w:rsidR="00773167" w:rsidRPr="009E1578" w:rsidRDefault="00773167" w:rsidP="00773167">
      <w:pPr>
        <w:pStyle w:val="Pagrindinistekstas"/>
        <w:tabs>
          <w:tab w:val="left" w:pos="1276"/>
          <w:tab w:val="left" w:pos="9630"/>
          <w:tab w:val="left" w:pos="9720"/>
        </w:tabs>
        <w:spacing w:line="276" w:lineRule="auto"/>
        <w:ind w:right="8" w:firstLine="567"/>
      </w:pPr>
      <w:r w:rsidRPr="009E1578">
        <w:t>3.2.2. teikti Paslaugų teikėjui Sutarčiai vykdyti pagrįstai reikalingą turimą informaciją;</w:t>
      </w:r>
    </w:p>
    <w:p w:rsidR="00773167" w:rsidRPr="00BC536A" w:rsidRDefault="00773167" w:rsidP="00773167">
      <w:pPr>
        <w:pStyle w:val="Pagrindinistekstas"/>
        <w:tabs>
          <w:tab w:val="left" w:pos="1276"/>
          <w:tab w:val="left" w:pos="9630"/>
          <w:tab w:val="left" w:pos="9720"/>
        </w:tabs>
        <w:spacing w:line="276" w:lineRule="auto"/>
        <w:ind w:right="8" w:firstLine="567"/>
      </w:pPr>
      <w:r w:rsidRPr="009E7B07">
        <w:t>3.2.3. ne vėliau kaip per 5 (penkias) darbo dienas nuo Paslaugų teikėjo pasirašyto paslaugų perdavimo–priėmimo akto gavimo dienos priimti faktiškai ir tinkamai suteiktas paslaugas, pasirašydamas paslaugų perdavimo–priėmimo aktą, arba raštu informuoti Paslaugų teikėją apie atsisakymą priimti paslaugas, nurodydamas pašalinti trūkumus per 3 (tris) darbo dienas nuo raštiškų pastabų gavimo dienos;</w:t>
      </w:r>
    </w:p>
    <w:p w:rsidR="00773167" w:rsidRPr="009E1578" w:rsidRDefault="00773167" w:rsidP="00773167">
      <w:pPr>
        <w:pStyle w:val="Pagrindinistekstas"/>
        <w:tabs>
          <w:tab w:val="left" w:pos="1276"/>
          <w:tab w:val="left" w:pos="9630"/>
          <w:tab w:val="left" w:pos="9720"/>
        </w:tabs>
        <w:spacing w:line="276" w:lineRule="auto"/>
        <w:ind w:right="8" w:firstLine="567"/>
      </w:pPr>
      <w:r w:rsidRPr="009E1578">
        <w:t>3.2.4. kilus Šalių ginčui dėl Sutarties, ne vėliau kaip per 3 (tris) darbo dienas nuo ginčo kilimo dienos deleguoti atstovą spręsti ginčo;</w:t>
      </w:r>
    </w:p>
    <w:p w:rsidR="00773167" w:rsidRPr="009F2C0B" w:rsidRDefault="00773167" w:rsidP="00773167">
      <w:pPr>
        <w:pStyle w:val="Pagrindinistekstas"/>
        <w:tabs>
          <w:tab w:val="left" w:pos="1276"/>
          <w:tab w:val="left" w:pos="9630"/>
          <w:tab w:val="left" w:pos="9720"/>
        </w:tabs>
        <w:spacing w:line="276" w:lineRule="auto"/>
        <w:ind w:right="8" w:firstLine="567"/>
      </w:pPr>
      <w:r w:rsidRPr="009F2C0B">
        <w:t>3.2.5. nedelsdamas (ne vėliau kaip per 3 (tris) darbo dienas) raštu pranešti Paslaugų teikėjui apie savo pasikeitusius rekvizitus, teisinį statusą, paskirtą atstovą;</w:t>
      </w:r>
    </w:p>
    <w:p w:rsidR="00773167" w:rsidRPr="00220F1F" w:rsidRDefault="00773167" w:rsidP="00773167">
      <w:pPr>
        <w:pStyle w:val="Pagrindinistekstas"/>
        <w:tabs>
          <w:tab w:val="left" w:pos="1276"/>
          <w:tab w:val="left" w:pos="9630"/>
          <w:tab w:val="left" w:pos="9720"/>
        </w:tabs>
        <w:spacing w:line="276" w:lineRule="auto"/>
        <w:ind w:right="8" w:firstLine="567"/>
      </w:pPr>
      <w:r w:rsidRPr="00220F1F">
        <w:t>3.3. Jeigu Paslaugų teikėjo kvalifikacija dėl teisės verstis atitinkama veikla nebuvo tikrinama arba tikrinama ne visa apimtimi, Paslaugų teikėjas Klientui įsipareigoja, kad Sutartį vykdys tik tokią teisę turintys asmenys.</w:t>
      </w:r>
    </w:p>
    <w:p w:rsidR="00773167" w:rsidRPr="00716117" w:rsidRDefault="00773167" w:rsidP="00773167">
      <w:pPr>
        <w:pStyle w:val="Pagrindinistekstas"/>
        <w:tabs>
          <w:tab w:val="left" w:pos="1170"/>
          <w:tab w:val="left" w:pos="9630"/>
          <w:tab w:val="left" w:pos="9720"/>
        </w:tabs>
        <w:spacing w:line="276" w:lineRule="auto"/>
        <w:ind w:right="8" w:firstLine="567"/>
      </w:pPr>
      <w:r w:rsidRPr="00716117">
        <w:t>3.</w:t>
      </w:r>
      <w:r>
        <w:t>4</w:t>
      </w:r>
      <w:r w:rsidRPr="00716117">
        <w:t xml:space="preserve">. Šalys privalo laikytis konfidencialumo įsipareigojimų. Konfidencialia informacija laikoma informacija, kurią Šalis pažymėjo ar kitaip raštu nurodė kaip privačią ar konfidencialią arba </w:t>
      </w:r>
      <w:r w:rsidRPr="009E7B07">
        <w:t xml:space="preserve">informaciją,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w:t>
      </w:r>
      <w:r w:rsidRPr="009E7B07">
        <w:lastRenderedPageBreak/>
        <w:t>vykdydama Sutartį ir užtikrinti, kad gauta konfidenciali informacija nebus naudojama tokiu būdu, kuri pakenktų informaciją</w:t>
      </w:r>
      <w:r w:rsidRPr="00716117">
        <w:t xml:space="preserve"> perdavusiai Šaliai. Per 5 (penkias) darbo dienas nuo Sutarties įsigaliojimo, </w:t>
      </w:r>
      <w:r w:rsidRPr="00971FAB">
        <w:t xml:space="preserve">Paslaugų teikėjas turi pateikti Klientui jo specialistų, vykdysiančių Sutartį, pasirašytus konfidencialumo pasižadėjimus (Sutarties </w:t>
      </w:r>
      <w:r>
        <w:t>4</w:t>
      </w:r>
      <w:r w:rsidRPr="00971FAB">
        <w:t xml:space="preserve"> priedas). Jei Paslaugų</w:t>
      </w:r>
      <w:r w:rsidRPr="00716117">
        <w:t xml:space="preserve"> teikėjas keičia ar skiria papildomą specialistą Sutarčiai įgyvendinti, kartu su prašymu skirti (pakeisti) specialistą, turi būti pateiktas kiekvieno specialisto pasirašytas konfidencialumo pasižadėjimas.</w:t>
      </w:r>
    </w:p>
    <w:p w:rsidR="00773167" w:rsidRPr="00716117" w:rsidRDefault="00773167" w:rsidP="00773167">
      <w:pPr>
        <w:pStyle w:val="Pagrindinistekstas"/>
        <w:tabs>
          <w:tab w:val="left" w:pos="1170"/>
          <w:tab w:val="left" w:pos="9630"/>
          <w:tab w:val="left" w:pos="9720"/>
        </w:tabs>
        <w:spacing w:line="276" w:lineRule="auto"/>
        <w:ind w:right="8" w:firstLine="567"/>
      </w:pPr>
      <w:r w:rsidRPr="00716117">
        <w:t>3.</w:t>
      </w:r>
      <w:r>
        <w:t>5</w:t>
      </w:r>
      <w:r w:rsidRPr="00716117">
        <w:t xml:space="preserve">. Kiti Šalių įsipareigojimai nurodyti Sutarties prieduose. </w:t>
      </w:r>
    </w:p>
    <w:p w:rsidR="00773167" w:rsidRPr="00716117" w:rsidRDefault="00773167" w:rsidP="00773167">
      <w:pPr>
        <w:tabs>
          <w:tab w:val="left" w:pos="9630"/>
          <w:tab w:val="left" w:pos="9720"/>
        </w:tabs>
        <w:spacing w:line="276" w:lineRule="auto"/>
        <w:ind w:right="8"/>
        <w:jc w:val="both"/>
        <w:rPr>
          <w:lang w:val="lt-LT"/>
        </w:rPr>
      </w:pPr>
    </w:p>
    <w:p w:rsidR="00773167" w:rsidRPr="00716117" w:rsidRDefault="00773167" w:rsidP="00773167">
      <w:pPr>
        <w:pStyle w:val="Sraopastraipa"/>
        <w:tabs>
          <w:tab w:val="left" w:pos="9630"/>
        </w:tabs>
        <w:spacing w:line="276" w:lineRule="auto"/>
        <w:ind w:right="8"/>
        <w:jc w:val="center"/>
        <w:rPr>
          <w:b/>
          <w:lang w:val="lt-LT"/>
        </w:rPr>
      </w:pPr>
      <w:r w:rsidRPr="00716117">
        <w:rPr>
          <w:b/>
          <w:lang w:val="lt-LT"/>
        </w:rPr>
        <w:t>4. ŠALIŲ TEISĖS</w:t>
      </w:r>
    </w:p>
    <w:p w:rsidR="00773167" w:rsidRPr="008844A2" w:rsidRDefault="00773167" w:rsidP="00773167">
      <w:pPr>
        <w:pStyle w:val="Pagrindinistekstas"/>
        <w:tabs>
          <w:tab w:val="left" w:pos="9630"/>
          <w:tab w:val="left" w:pos="9720"/>
        </w:tabs>
        <w:spacing w:line="276" w:lineRule="auto"/>
        <w:ind w:right="8" w:firstLine="360"/>
        <w:rPr>
          <w:highlight w:val="lightGray"/>
          <w:lang w:eastAsia="lt-LT"/>
        </w:rPr>
      </w:pPr>
    </w:p>
    <w:p w:rsidR="00773167" w:rsidRPr="009E1578" w:rsidRDefault="00773167" w:rsidP="00773167">
      <w:pPr>
        <w:tabs>
          <w:tab w:val="left" w:pos="1134"/>
          <w:tab w:val="left" w:pos="9630"/>
          <w:tab w:val="left" w:pos="9720"/>
        </w:tabs>
        <w:spacing w:line="276" w:lineRule="auto"/>
        <w:ind w:right="8" w:firstLine="567"/>
        <w:jc w:val="both"/>
        <w:rPr>
          <w:lang w:val="lt-LT"/>
        </w:rPr>
      </w:pPr>
      <w:r w:rsidRPr="009E1578">
        <w:rPr>
          <w:lang w:val="lt-LT"/>
        </w:rPr>
        <w:t>4.1. Paslaugų teikėjas turi teisę:</w:t>
      </w:r>
    </w:p>
    <w:p w:rsidR="00773167" w:rsidRPr="009E1578" w:rsidRDefault="00773167" w:rsidP="00773167">
      <w:pPr>
        <w:pStyle w:val="Pagrindinistekstas"/>
        <w:tabs>
          <w:tab w:val="left" w:pos="1276"/>
          <w:tab w:val="left" w:pos="9630"/>
          <w:tab w:val="left" w:pos="9720"/>
        </w:tabs>
        <w:spacing w:line="276" w:lineRule="auto"/>
        <w:ind w:right="8" w:firstLine="567"/>
      </w:pPr>
      <w:r w:rsidRPr="009E1578">
        <w:t>4.1.1. reikalauti, kad Klientas priimtų tinkamai ir faktiškai suteiktas paslaugas arba atsisakyti vykdyti Sutartį, jeigu Klientas, pažeisdamas savo įsipareigojimus, nepriima ar atsisako priimti tinkamai ir faktiškai suteiktas paslaugas;</w:t>
      </w:r>
    </w:p>
    <w:p w:rsidR="00773167" w:rsidRPr="009E1578" w:rsidRDefault="00773167" w:rsidP="00773167">
      <w:pPr>
        <w:pStyle w:val="Pagrindinistekstas"/>
        <w:tabs>
          <w:tab w:val="left" w:pos="1276"/>
          <w:tab w:val="left" w:pos="9630"/>
          <w:tab w:val="left" w:pos="9720"/>
        </w:tabs>
        <w:spacing w:line="276" w:lineRule="auto"/>
        <w:ind w:right="8" w:firstLine="567"/>
      </w:pPr>
      <w:r w:rsidRPr="009E1578">
        <w:t>4.1.2. reikalauti iš Kliento sumokėti už tinkamai ir faktiškai suteiktas paslaugas Sutartyje nurodyta tvarka, sąlygomis ir terminais.</w:t>
      </w:r>
    </w:p>
    <w:p w:rsidR="00773167" w:rsidRPr="009E1578" w:rsidRDefault="00773167" w:rsidP="00773167">
      <w:pPr>
        <w:tabs>
          <w:tab w:val="left" w:pos="1134"/>
          <w:tab w:val="left" w:pos="9630"/>
          <w:tab w:val="left" w:pos="9720"/>
        </w:tabs>
        <w:spacing w:line="276" w:lineRule="auto"/>
        <w:ind w:right="8" w:firstLine="567"/>
        <w:jc w:val="both"/>
        <w:rPr>
          <w:lang w:val="lt-LT"/>
        </w:rPr>
      </w:pPr>
      <w:r w:rsidRPr="009E1578">
        <w:rPr>
          <w:lang w:val="lt-LT"/>
        </w:rPr>
        <w:t>4.2. Klientas turi teisę:</w:t>
      </w:r>
    </w:p>
    <w:p w:rsidR="00773167" w:rsidRPr="009E1578" w:rsidRDefault="00773167" w:rsidP="00773167">
      <w:pPr>
        <w:pStyle w:val="Pagrindinistekstas"/>
        <w:tabs>
          <w:tab w:val="left" w:pos="1276"/>
          <w:tab w:val="left" w:pos="9630"/>
          <w:tab w:val="left" w:pos="9720"/>
        </w:tabs>
        <w:spacing w:line="276" w:lineRule="auto"/>
        <w:ind w:right="8" w:firstLine="567"/>
      </w:pPr>
      <w:r w:rsidRPr="009E1578">
        <w:t xml:space="preserve">4.2.1. nemokėti už tinkamai ir faktiškai suteiktas paslaugas, jeigu pateikta neteisinga PVM sąskaita faktūra (kol bus išsiaiškinta su Paslaugų teikėju ir bus pateikta teisinga PVM sąskaita faktūra); </w:t>
      </w:r>
    </w:p>
    <w:p w:rsidR="00773167" w:rsidRPr="009F2C0B" w:rsidRDefault="00773167" w:rsidP="00773167">
      <w:pPr>
        <w:pStyle w:val="Pagrindinistekstas"/>
        <w:tabs>
          <w:tab w:val="left" w:pos="1276"/>
          <w:tab w:val="left" w:pos="9630"/>
          <w:tab w:val="left" w:pos="9720"/>
        </w:tabs>
        <w:spacing w:line="276" w:lineRule="auto"/>
        <w:ind w:right="8" w:firstLine="567"/>
      </w:pPr>
      <w:r w:rsidRPr="009F2C0B">
        <w:t>4.2.2. nustatęs paslaugų trūkumus, reikalauti, kad Paslaugų teikėjas neatlygintinai pašalintų paslaugų trūkumus per Kliento nustatytą terminą ir (arba) atlygintų nuostolius, susijusius su netinkamu Sutarties vykdymu;</w:t>
      </w:r>
    </w:p>
    <w:p w:rsidR="00773167" w:rsidRPr="009F2C0B" w:rsidRDefault="00773167" w:rsidP="00773167">
      <w:pPr>
        <w:pStyle w:val="Pagrindinistekstas"/>
        <w:tabs>
          <w:tab w:val="left" w:pos="1276"/>
          <w:tab w:val="left" w:pos="9630"/>
          <w:tab w:val="left" w:pos="9720"/>
        </w:tabs>
        <w:spacing w:line="276" w:lineRule="auto"/>
        <w:ind w:right="8" w:firstLine="567"/>
      </w:pPr>
      <w:r w:rsidRPr="009F2C0B">
        <w:t>4.2.3. Paslaugų teikėjui neįvykdžius Kliento reikalavimų, nurodytų Sutarties 4.2.2 papunktyje, ar Paslaugų teikėjui nevykdant Sutarties, vienašališkai nutraukti Sutartį ir reikalauti nuostolių atlyginimo;</w:t>
      </w:r>
    </w:p>
    <w:p w:rsidR="00773167" w:rsidRPr="009E1578" w:rsidRDefault="00773167" w:rsidP="00773167">
      <w:pPr>
        <w:pStyle w:val="Pagrindinistekstas"/>
        <w:tabs>
          <w:tab w:val="left" w:pos="1276"/>
          <w:tab w:val="left" w:pos="9630"/>
          <w:tab w:val="left" w:pos="9720"/>
        </w:tabs>
        <w:spacing w:line="276" w:lineRule="auto"/>
        <w:ind w:right="8" w:firstLine="567"/>
      </w:pPr>
      <w:r w:rsidRPr="009E1578">
        <w:t>4.2.4. priskaičiuotų delspinigių suma mažinti savo piniginę prievolę Paslaugų teikėjui.</w:t>
      </w:r>
    </w:p>
    <w:p w:rsidR="00773167" w:rsidRPr="009E1578" w:rsidRDefault="00773167" w:rsidP="00773167">
      <w:pPr>
        <w:pStyle w:val="Pagrindinistekstas"/>
        <w:tabs>
          <w:tab w:val="left" w:pos="1170"/>
          <w:tab w:val="left" w:pos="9630"/>
          <w:tab w:val="left" w:pos="9720"/>
        </w:tabs>
        <w:spacing w:line="276" w:lineRule="auto"/>
        <w:ind w:right="8" w:firstLine="567"/>
      </w:pPr>
      <w:r w:rsidRPr="009E1578">
        <w:t>4.3. Kitos Šalių teisės nurodytos Sutarties prieduose.</w:t>
      </w:r>
    </w:p>
    <w:p w:rsidR="00773167" w:rsidRPr="009E1578" w:rsidRDefault="00773167" w:rsidP="00773167">
      <w:pPr>
        <w:pStyle w:val="Sraopastraipa"/>
        <w:tabs>
          <w:tab w:val="left" w:pos="9630"/>
        </w:tabs>
        <w:spacing w:line="276" w:lineRule="auto"/>
        <w:ind w:right="8"/>
        <w:rPr>
          <w:b/>
          <w:lang w:val="lt-LT"/>
        </w:rPr>
      </w:pPr>
    </w:p>
    <w:p w:rsidR="00773167" w:rsidRPr="008844A2" w:rsidRDefault="00773167" w:rsidP="00773167">
      <w:pPr>
        <w:pStyle w:val="Sraopastraipa"/>
        <w:tabs>
          <w:tab w:val="left" w:pos="9630"/>
        </w:tabs>
        <w:spacing w:line="276" w:lineRule="auto"/>
        <w:ind w:right="8"/>
        <w:jc w:val="center"/>
        <w:rPr>
          <w:b/>
          <w:lang w:val="lt-LT"/>
        </w:rPr>
      </w:pPr>
      <w:r w:rsidRPr="008844A2">
        <w:rPr>
          <w:b/>
          <w:lang w:val="lt-LT"/>
        </w:rPr>
        <w:t>5. ŠALIŲ ATSAKOMYBĖ</w:t>
      </w:r>
    </w:p>
    <w:p w:rsidR="00773167" w:rsidRPr="008844A2" w:rsidRDefault="00773167" w:rsidP="00773167">
      <w:pPr>
        <w:shd w:val="clear" w:color="auto" w:fill="FFFFFF"/>
        <w:tabs>
          <w:tab w:val="left" w:pos="9630"/>
          <w:tab w:val="left" w:pos="9720"/>
        </w:tabs>
        <w:spacing w:line="276" w:lineRule="auto"/>
        <w:ind w:left="24" w:right="8" w:firstLine="336"/>
        <w:jc w:val="both"/>
        <w:rPr>
          <w:color w:val="000000"/>
          <w:lang w:val="lt-LT"/>
        </w:rPr>
      </w:pPr>
    </w:p>
    <w:p w:rsidR="00773167" w:rsidRPr="008844A2" w:rsidRDefault="00773167" w:rsidP="00773167">
      <w:pPr>
        <w:tabs>
          <w:tab w:val="left" w:pos="1134"/>
          <w:tab w:val="left" w:pos="9630"/>
          <w:tab w:val="left" w:pos="9720"/>
        </w:tabs>
        <w:spacing w:line="276" w:lineRule="auto"/>
        <w:ind w:right="8" w:firstLine="567"/>
        <w:jc w:val="both"/>
        <w:rPr>
          <w:lang w:val="lt-LT"/>
        </w:rPr>
      </w:pPr>
      <w:r w:rsidRPr="008844A2">
        <w:rPr>
          <w:lang w:val="lt-LT"/>
        </w:rPr>
        <w:t>5.1. Už įsipareigojimų, prisiimtų Sutartimi, nevykdymą arba netinkamą vykdymą Šalys atsako įstatymų nustatyta tvarka, atsižvelgdamos į Sutartyje nustatytus ypatumus.</w:t>
      </w:r>
    </w:p>
    <w:p w:rsidR="00773167" w:rsidRPr="008844A2" w:rsidRDefault="00773167" w:rsidP="00773167">
      <w:pPr>
        <w:tabs>
          <w:tab w:val="left" w:pos="1134"/>
          <w:tab w:val="left" w:pos="9630"/>
          <w:tab w:val="left" w:pos="9720"/>
        </w:tabs>
        <w:spacing w:line="276" w:lineRule="auto"/>
        <w:ind w:right="8" w:firstLine="567"/>
        <w:jc w:val="both"/>
        <w:rPr>
          <w:lang w:val="lt-LT"/>
        </w:rPr>
      </w:pPr>
      <w:r w:rsidRPr="008844A2">
        <w:rPr>
          <w:lang w:val="lt-LT"/>
        </w:rPr>
        <w:t>5.2. Paslaugų teikėjas atsako už visus pagal Sutartį prisiimtus įsipareigojimus, nepaisant to, ar jiems vykdyti bus pasitelkti tretieji asmenys.</w:t>
      </w:r>
    </w:p>
    <w:p w:rsidR="00773167" w:rsidRPr="008844A2" w:rsidRDefault="00773167" w:rsidP="00773167">
      <w:pPr>
        <w:tabs>
          <w:tab w:val="left" w:pos="1134"/>
          <w:tab w:val="left" w:pos="9630"/>
          <w:tab w:val="left" w:pos="9720"/>
        </w:tabs>
        <w:spacing w:line="276" w:lineRule="auto"/>
        <w:ind w:right="8" w:firstLine="567"/>
        <w:jc w:val="both"/>
        <w:rPr>
          <w:lang w:val="lt-LT"/>
        </w:rPr>
      </w:pPr>
      <w:r w:rsidRPr="008844A2">
        <w:rPr>
          <w:lang w:val="lt-LT"/>
        </w:rPr>
        <w:t>5.3. Nei viena iš Šalių nėra atsakinga už įsipareigojimų nevykdymą ar netinkamą vykdymą, jeigu juos vykdyti trukdė nenugalima jėga (</w:t>
      </w:r>
      <w:r w:rsidRPr="008844A2">
        <w:rPr>
          <w:i/>
          <w:lang w:val="lt-LT"/>
        </w:rPr>
        <w:t>force majeure</w:t>
      </w:r>
      <w:r w:rsidRPr="008844A2">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773167" w:rsidRPr="008844A2" w:rsidRDefault="00773167" w:rsidP="00773167">
      <w:pPr>
        <w:tabs>
          <w:tab w:val="left" w:pos="1134"/>
          <w:tab w:val="left" w:pos="9630"/>
          <w:tab w:val="left" w:pos="9720"/>
        </w:tabs>
        <w:spacing w:line="276" w:lineRule="auto"/>
        <w:ind w:right="8" w:firstLine="567"/>
        <w:jc w:val="both"/>
        <w:rPr>
          <w:lang w:val="lt-LT"/>
        </w:rPr>
      </w:pPr>
      <w:r w:rsidRPr="008844A2">
        <w:rPr>
          <w:lang w:val="lt-LT"/>
        </w:rPr>
        <w:t xml:space="preserve">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w:t>
      </w:r>
      <w:r w:rsidRPr="008844A2">
        <w:rPr>
          <w:lang w:val="lt-LT"/>
        </w:rPr>
        <w:lastRenderedPageBreak/>
        <w:t>sutartinių įsipareigojimų daugiau kaip 30 (trisdešimt) dienų, kita Šalis turi teisę nedelsdama nutraukti Sutartį, pranešdama kitai Šaliai apie tai raštu.</w:t>
      </w:r>
    </w:p>
    <w:p w:rsidR="00773167" w:rsidRPr="008844A2" w:rsidRDefault="00773167" w:rsidP="00773167">
      <w:pPr>
        <w:pStyle w:val="Pagrindinistekstas"/>
        <w:tabs>
          <w:tab w:val="left" w:pos="1170"/>
          <w:tab w:val="left" w:pos="9630"/>
          <w:tab w:val="left" w:pos="9720"/>
        </w:tabs>
        <w:spacing w:line="276" w:lineRule="auto"/>
        <w:ind w:right="8"/>
        <w:rPr>
          <w:i/>
          <w:highlight w:val="lightGray"/>
        </w:rPr>
      </w:pPr>
    </w:p>
    <w:p w:rsidR="00773167" w:rsidRPr="00795DFF" w:rsidRDefault="00773167" w:rsidP="00773167">
      <w:pPr>
        <w:pStyle w:val="Pagrindinistekstas"/>
        <w:tabs>
          <w:tab w:val="left" w:pos="1170"/>
          <w:tab w:val="left" w:pos="9630"/>
          <w:tab w:val="left" w:pos="9720"/>
        </w:tabs>
        <w:spacing w:line="276" w:lineRule="auto"/>
        <w:ind w:right="8"/>
        <w:jc w:val="center"/>
        <w:rPr>
          <w:b/>
        </w:rPr>
      </w:pPr>
      <w:r w:rsidRPr="00795DFF">
        <w:rPr>
          <w:b/>
        </w:rPr>
        <w:t xml:space="preserve">6. PASLAUGŲ TEIKĖJO TEISĖ PASITELKTI TREČIUOSIUS ASMENIS (SUBTEIKIMAS) </w:t>
      </w:r>
    </w:p>
    <w:p w:rsidR="00773167" w:rsidRPr="008844A2" w:rsidRDefault="00773167" w:rsidP="00773167">
      <w:pPr>
        <w:pStyle w:val="Pagrindinistekstas"/>
        <w:tabs>
          <w:tab w:val="left" w:pos="1170"/>
          <w:tab w:val="left" w:pos="9630"/>
          <w:tab w:val="left" w:pos="9720"/>
        </w:tabs>
        <w:spacing w:line="276" w:lineRule="auto"/>
        <w:ind w:right="8"/>
        <w:jc w:val="center"/>
        <w:rPr>
          <w:b/>
          <w:highlight w:val="lightGray"/>
        </w:rPr>
      </w:pPr>
    </w:p>
    <w:p w:rsidR="00773167" w:rsidRPr="00795DFF" w:rsidRDefault="00773167" w:rsidP="00773167">
      <w:pPr>
        <w:pStyle w:val="Pagrindinistekstas"/>
        <w:tabs>
          <w:tab w:val="left" w:pos="1170"/>
          <w:tab w:val="left" w:pos="9630"/>
          <w:tab w:val="left" w:pos="9720"/>
        </w:tabs>
        <w:spacing w:line="276" w:lineRule="auto"/>
        <w:ind w:right="8" w:firstLine="567"/>
        <w:rPr>
          <w:bCs/>
        </w:rPr>
      </w:pPr>
      <w:r>
        <w:rPr>
          <w:bCs/>
        </w:rPr>
        <w:t>6</w:t>
      </w:r>
      <w:r w:rsidRPr="00795DFF">
        <w:rPr>
          <w:bCs/>
        </w:rPr>
        <w:t>.1.</w:t>
      </w:r>
      <w:r w:rsidRPr="00795DFF">
        <w:rPr>
          <w:bCs/>
        </w:rPr>
        <w:tab/>
      </w:r>
      <w:r>
        <w:rPr>
          <w:bCs/>
        </w:rPr>
        <w:t>Paslaugų teikėjas</w:t>
      </w:r>
      <w:r w:rsidRPr="00795DFF">
        <w:rPr>
          <w:bCs/>
        </w:rPr>
        <w:t xml:space="preserve"> Sutarties vykdymui pasitelkia:</w:t>
      </w:r>
    </w:p>
    <w:p w:rsidR="00773167" w:rsidRPr="009E7B07" w:rsidRDefault="00773167" w:rsidP="00773167">
      <w:pPr>
        <w:pStyle w:val="Pagrindinistekstas"/>
        <w:tabs>
          <w:tab w:val="left" w:pos="1170"/>
          <w:tab w:val="left" w:pos="9630"/>
          <w:tab w:val="left" w:pos="9720"/>
        </w:tabs>
        <w:spacing w:line="276" w:lineRule="auto"/>
        <w:ind w:right="8" w:firstLine="567"/>
        <w:rPr>
          <w:bCs/>
        </w:rPr>
      </w:pPr>
      <w:r w:rsidRPr="009E7B07">
        <w:rPr>
          <w:bCs/>
        </w:rPr>
        <w:t>6.1.1. savo pasiūlyme nurodytus ūkio subjektus, kuriais grindžiama Paslaugų teikėjo kvalifikacija;</w:t>
      </w:r>
    </w:p>
    <w:p w:rsidR="00773167" w:rsidRPr="00795DFF" w:rsidRDefault="00773167" w:rsidP="00773167">
      <w:pPr>
        <w:pStyle w:val="Pagrindinistekstas"/>
        <w:tabs>
          <w:tab w:val="left" w:pos="1170"/>
          <w:tab w:val="left" w:pos="9630"/>
          <w:tab w:val="left" w:pos="9720"/>
        </w:tabs>
        <w:spacing w:line="276" w:lineRule="auto"/>
        <w:ind w:right="8" w:firstLine="567"/>
        <w:rPr>
          <w:bCs/>
        </w:rPr>
      </w:pPr>
      <w:r w:rsidRPr="009E7B07">
        <w:rPr>
          <w:bCs/>
        </w:rPr>
        <w:t>6.1.2. kitus subteikėjus, jeigu pasiūlymo pateikimo metu jie buvo žinomi. Tuo atveju, jei pasiūlymo pateikimo metu Paslaugų teikėjui nebuvo žinomi kiti subteikėjai, Paslaugų teikėjas po Sutarties įsigaliojimo įsipareigoja ne vėliau kaip likus 2 (dviem) darbo dienoms iki Sutarties etapo, kurio veiklas vykdys numatomas pasitelkti subteikėjas, vykdymo pradžios Klientui pranešti tuo metu žinomų subteikėjų pavadinimus, kontaktinius duomenis ir jų atstovus. Paslaugų teikėjas privalo informuoti Klientą</w:t>
      </w:r>
      <w:r w:rsidRPr="00795DFF">
        <w:rPr>
          <w:bCs/>
        </w:rPr>
        <w:t xml:space="preserve"> apie minėtos informacijos pasikeitimus visu Sutarties vykdymo metu. </w:t>
      </w:r>
    </w:p>
    <w:p w:rsidR="00773167" w:rsidRPr="00795DFF" w:rsidRDefault="00773167" w:rsidP="00773167">
      <w:pPr>
        <w:pStyle w:val="Pagrindinistekstas"/>
        <w:tabs>
          <w:tab w:val="left" w:pos="1170"/>
          <w:tab w:val="left" w:pos="9630"/>
          <w:tab w:val="left" w:pos="9720"/>
        </w:tabs>
        <w:spacing w:line="276" w:lineRule="auto"/>
        <w:ind w:right="8" w:firstLine="567"/>
        <w:rPr>
          <w:bCs/>
        </w:rPr>
      </w:pPr>
      <w:r>
        <w:rPr>
          <w:bCs/>
        </w:rPr>
        <w:t xml:space="preserve">6.1.3. </w:t>
      </w:r>
      <w:r w:rsidRPr="00795DFF">
        <w:rPr>
          <w:bCs/>
        </w:rPr>
        <w:t>Subte</w:t>
      </w:r>
      <w:r>
        <w:rPr>
          <w:bCs/>
        </w:rPr>
        <w:t>i</w:t>
      </w:r>
      <w:r w:rsidRPr="00795DFF">
        <w:rPr>
          <w:bCs/>
        </w:rPr>
        <w:t xml:space="preserve">kėjo ar ūkio subjektus, kuriuo grindžiama </w:t>
      </w:r>
      <w:r>
        <w:rPr>
          <w:bCs/>
        </w:rPr>
        <w:t>Paslaugų teikėjo</w:t>
      </w:r>
      <w:r w:rsidRPr="00795DFF">
        <w:rPr>
          <w:bCs/>
        </w:rPr>
        <w:t xml:space="preserve"> kvalifikacija, pasitelkimas nekeičia </w:t>
      </w:r>
      <w:r>
        <w:rPr>
          <w:bCs/>
        </w:rPr>
        <w:t>Paslaugų teikėjo</w:t>
      </w:r>
      <w:r w:rsidRPr="00795DFF">
        <w:rPr>
          <w:bCs/>
        </w:rPr>
        <w:t xml:space="preserve"> atsakomybės dėl Sutarties įvykdymo.</w:t>
      </w:r>
    </w:p>
    <w:p w:rsidR="00773167" w:rsidRPr="00795DFF" w:rsidRDefault="00773167" w:rsidP="00773167">
      <w:pPr>
        <w:pStyle w:val="Pagrindinistekstas"/>
        <w:tabs>
          <w:tab w:val="left" w:pos="1170"/>
          <w:tab w:val="left" w:pos="9630"/>
          <w:tab w:val="left" w:pos="9720"/>
        </w:tabs>
        <w:spacing w:line="276" w:lineRule="auto"/>
        <w:ind w:right="8" w:firstLine="567"/>
        <w:rPr>
          <w:bCs/>
        </w:rPr>
      </w:pPr>
      <w:r>
        <w:rPr>
          <w:bCs/>
        </w:rPr>
        <w:t>6</w:t>
      </w:r>
      <w:r w:rsidRPr="00795DFF">
        <w:rPr>
          <w:bCs/>
        </w:rPr>
        <w:t>.</w:t>
      </w:r>
      <w:r>
        <w:rPr>
          <w:bCs/>
        </w:rPr>
        <w:t>2</w:t>
      </w:r>
      <w:r w:rsidRPr="00795DFF">
        <w:rPr>
          <w:bCs/>
        </w:rPr>
        <w:t xml:space="preserve">. </w:t>
      </w:r>
      <w:r>
        <w:rPr>
          <w:bCs/>
        </w:rPr>
        <w:t>Paslaugų teikėjas</w:t>
      </w:r>
      <w:r w:rsidRPr="00795DFF">
        <w:rPr>
          <w:bCs/>
        </w:rPr>
        <w:t xml:space="preserve"> gali pakeisti subte</w:t>
      </w:r>
      <w:r>
        <w:rPr>
          <w:bCs/>
        </w:rPr>
        <w:t>i</w:t>
      </w:r>
      <w:r w:rsidRPr="00795DFF">
        <w:rPr>
          <w:bCs/>
        </w:rPr>
        <w:t xml:space="preserve">kėjus ar ūkio subjektus, kuriais grindžiama </w:t>
      </w:r>
      <w:r>
        <w:rPr>
          <w:bCs/>
        </w:rPr>
        <w:t>Paslaugų teikėjo</w:t>
      </w:r>
      <w:r w:rsidRPr="00795DFF">
        <w:rPr>
          <w:bCs/>
        </w:rPr>
        <w:t xml:space="preserve"> kvalifikacija, jeigu Sutarties vykdymo metu jie netinkamai vykdo įsipareigojimus </w:t>
      </w:r>
      <w:r>
        <w:rPr>
          <w:bCs/>
        </w:rPr>
        <w:t>Paslaugų teikėjui</w:t>
      </w:r>
      <w:r w:rsidRPr="00795DFF">
        <w:rPr>
          <w:bCs/>
        </w:rPr>
        <w:t xml:space="preserve">, nepajėgūs vykdyti įsipareigojimų </w:t>
      </w:r>
      <w:r>
        <w:rPr>
          <w:bCs/>
        </w:rPr>
        <w:t>Paslaugų teikėjui</w:t>
      </w:r>
      <w:r w:rsidRPr="00795DFF">
        <w:rPr>
          <w:bCs/>
        </w:rPr>
        <w:t xml:space="preserve"> dėl iškeltos restruktūrizavimo, bankroto bylos, bankroto proceso vykdymo ne teismo tvarka, inicijuotos priverstinio likvidavimo ar susitarimo su kreditoriais procedūros arba jiems vykdomų analogiškų procedūrų.</w:t>
      </w:r>
    </w:p>
    <w:p w:rsidR="00773167" w:rsidRPr="00795DFF" w:rsidRDefault="00773167" w:rsidP="00773167">
      <w:pPr>
        <w:pStyle w:val="Pagrindinistekstas"/>
        <w:tabs>
          <w:tab w:val="left" w:pos="1170"/>
          <w:tab w:val="left" w:pos="9630"/>
          <w:tab w:val="left" w:pos="9720"/>
        </w:tabs>
        <w:spacing w:line="276" w:lineRule="auto"/>
        <w:ind w:right="8" w:firstLine="567"/>
        <w:rPr>
          <w:bCs/>
        </w:rPr>
      </w:pPr>
      <w:r>
        <w:rPr>
          <w:bCs/>
        </w:rPr>
        <w:t>6</w:t>
      </w:r>
      <w:r w:rsidRPr="00795DFF">
        <w:rPr>
          <w:bCs/>
        </w:rPr>
        <w:t>.</w:t>
      </w:r>
      <w:r>
        <w:rPr>
          <w:bCs/>
        </w:rPr>
        <w:t>3</w:t>
      </w:r>
      <w:r w:rsidRPr="00795DFF">
        <w:rPr>
          <w:bCs/>
        </w:rPr>
        <w:t>.</w:t>
      </w:r>
      <w:r w:rsidRPr="00795DFF">
        <w:rPr>
          <w:bCs/>
        </w:rPr>
        <w:tab/>
        <w:t>Apie subte</w:t>
      </w:r>
      <w:r>
        <w:rPr>
          <w:bCs/>
        </w:rPr>
        <w:t>i</w:t>
      </w:r>
      <w:r w:rsidRPr="00795DFF">
        <w:rPr>
          <w:bCs/>
        </w:rPr>
        <w:t xml:space="preserve">kėjų keitimą </w:t>
      </w:r>
      <w:r>
        <w:rPr>
          <w:bCs/>
        </w:rPr>
        <w:t>Paslaugų teikėjas</w:t>
      </w:r>
      <w:r w:rsidRPr="00795DFF">
        <w:rPr>
          <w:bCs/>
        </w:rPr>
        <w:t xml:space="preserve"> iš anksto raštu turi informuoti </w:t>
      </w:r>
      <w:r>
        <w:rPr>
          <w:bCs/>
        </w:rPr>
        <w:t>Klient</w:t>
      </w:r>
      <w:r w:rsidRPr="00795DFF">
        <w:rPr>
          <w:bCs/>
        </w:rPr>
        <w:t>ą, nurodydamas subte</w:t>
      </w:r>
      <w:r>
        <w:rPr>
          <w:bCs/>
        </w:rPr>
        <w:t>i</w:t>
      </w:r>
      <w:r w:rsidRPr="00795DFF">
        <w:rPr>
          <w:bCs/>
        </w:rPr>
        <w:t>kėjų pakeitimo priežastis ir būsimus subte</w:t>
      </w:r>
      <w:r>
        <w:rPr>
          <w:bCs/>
        </w:rPr>
        <w:t>i</w:t>
      </w:r>
      <w:r w:rsidRPr="00795DFF">
        <w:rPr>
          <w:bCs/>
        </w:rPr>
        <w:t>kėjus, kitus ūkio subjektus. Pasitelkdamas ir vėliau keisdamas subte</w:t>
      </w:r>
      <w:r>
        <w:rPr>
          <w:bCs/>
        </w:rPr>
        <w:t>i</w:t>
      </w:r>
      <w:r w:rsidRPr="00795DFF">
        <w:rPr>
          <w:bCs/>
        </w:rPr>
        <w:t>kėjus</w:t>
      </w:r>
      <w:r>
        <w:rPr>
          <w:bCs/>
        </w:rPr>
        <w:t>,</w:t>
      </w:r>
      <w:r w:rsidRPr="00795DFF">
        <w:rPr>
          <w:bCs/>
        </w:rPr>
        <w:t xml:space="preserve"> </w:t>
      </w:r>
      <w:r>
        <w:rPr>
          <w:bCs/>
        </w:rPr>
        <w:t>Paslaugų teikėjas</w:t>
      </w:r>
      <w:r w:rsidRPr="00795DFF">
        <w:rPr>
          <w:bCs/>
        </w:rPr>
        <w:t xml:space="preserve"> turi užtikrinti, kad subte</w:t>
      </w:r>
      <w:r>
        <w:rPr>
          <w:bCs/>
        </w:rPr>
        <w:t>i</w:t>
      </w:r>
      <w:r w:rsidRPr="00795DFF">
        <w:rPr>
          <w:bCs/>
        </w:rPr>
        <w:t>kėjai yra pajėgūs ir kompetentingi tinkamam jiems pavestų užduočių vykdymui. Subte</w:t>
      </w:r>
      <w:r>
        <w:rPr>
          <w:bCs/>
        </w:rPr>
        <w:t>i</w:t>
      </w:r>
      <w:r w:rsidRPr="00795DFF">
        <w:rPr>
          <w:bCs/>
        </w:rPr>
        <w:t xml:space="preserve">kėjai gali būti keičiami tik gavus rašytinį </w:t>
      </w:r>
      <w:r>
        <w:rPr>
          <w:bCs/>
        </w:rPr>
        <w:t>Kliento</w:t>
      </w:r>
      <w:r w:rsidRPr="00795DFF">
        <w:rPr>
          <w:bCs/>
        </w:rPr>
        <w:t xml:space="preserve"> sutikimą.</w:t>
      </w:r>
    </w:p>
    <w:p w:rsidR="00773167" w:rsidRDefault="00773167" w:rsidP="00773167">
      <w:pPr>
        <w:pStyle w:val="Pagrindinistekstas"/>
        <w:tabs>
          <w:tab w:val="left" w:pos="1170"/>
          <w:tab w:val="left" w:pos="9630"/>
          <w:tab w:val="left" w:pos="9720"/>
        </w:tabs>
        <w:spacing w:line="276" w:lineRule="auto"/>
        <w:ind w:right="8" w:firstLine="567"/>
        <w:rPr>
          <w:bCs/>
        </w:rPr>
      </w:pPr>
      <w:r>
        <w:rPr>
          <w:bCs/>
        </w:rPr>
        <w:t>6</w:t>
      </w:r>
      <w:r w:rsidRPr="00795DFF">
        <w:rPr>
          <w:bCs/>
        </w:rPr>
        <w:t>.</w:t>
      </w:r>
      <w:r>
        <w:rPr>
          <w:bCs/>
        </w:rPr>
        <w:t>4</w:t>
      </w:r>
      <w:r w:rsidRPr="00795DFF">
        <w:rPr>
          <w:bCs/>
        </w:rPr>
        <w:t>.</w:t>
      </w:r>
      <w:r w:rsidRPr="00795DFF">
        <w:rPr>
          <w:bCs/>
        </w:rPr>
        <w:tab/>
        <w:t xml:space="preserve">Jeigu keičiami </w:t>
      </w:r>
      <w:r>
        <w:rPr>
          <w:bCs/>
        </w:rPr>
        <w:t>Paslaugų teikėjo</w:t>
      </w:r>
      <w:r w:rsidRPr="00795DFF">
        <w:rPr>
          <w:bCs/>
        </w:rPr>
        <w:t xml:space="preserve"> pasiūlyme nurodyti ūkio subjektai, kuriais grindžiama </w:t>
      </w:r>
      <w:r>
        <w:rPr>
          <w:bCs/>
        </w:rPr>
        <w:t>Paslaugų teikėjo</w:t>
      </w:r>
      <w:r w:rsidRPr="00795DFF">
        <w:rPr>
          <w:bCs/>
        </w:rPr>
        <w:t xml:space="preserve"> kvalifikacija, </w:t>
      </w:r>
      <w:r>
        <w:rPr>
          <w:bCs/>
        </w:rPr>
        <w:t>Paslaugų teikėjas</w:t>
      </w:r>
      <w:r w:rsidRPr="00795DFF">
        <w:rPr>
          <w:bCs/>
        </w:rPr>
        <w:t xml:space="preserve"> privalo pateikti jų kvalifikaciją patvirtinančius dokumentus tai dienai, kai </w:t>
      </w:r>
      <w:r>
        <w:rPr>
          <w:bCs/>
        </w:rPr>
        <w:t>Paslaugų teikėjas</w:t>
      </w:r>
      <w:r w:rsidRPr="00795DFF">
        <w:rPr>
          <w:bCs/>
        </w:rPr>
        <w:t xml:space="preserve"> kreipiasi į </w:t>
      </w:r>
      <w:r>
        <w:rPr>
          <w:bCs/>
        </w:rPr>
        <w:t>Klient</w:t>
      </w:r>
      <w:r w:rsidRPr="00795DFF">
        <w:rPr>
          <w:bCs/>
        </w:rPr>
        <w:t xml:space="preserve">ą su prašymu pakeisti ūkio subjektus, kuriais grindžiama </w:t>
      </w:r>
      <w:r>
        <w:rPr>
          <w:bCs/>
        </w:rPr>
        <w:t>Paslaugų teikėjo</w:t>
      </w:r>
      <w:r w:rsidRPr="00795DFF">
        <w:rPr>
          <w:bCs/>
        </w:rPr>
        <w:t xml:space="preserve"> kvalifikacija. Prieš duodama sutikimą keisti </w:t>
      </w:r>
      <w:r>
        <w:rPr>
          <w:bCs/>
        </w:rPr>
        <w:t>Paslaugų teikėjo</w:t>
      </w:r>
      <w:r w:rsidRPr="00795DFF">
        <w:rPr>
          <w:bCs/>
        </w:rPr>
        <w:t xml:space="preserve"> pasiūlyme nurodytus ūkio subjektus, kuriais grindžiama </w:t>
      </w:r>
      <w:r>
        <w:rPr>
          <w:bCs/>
        </w:rPr>
        <w:t>Paslaugų teikėjo</w:t>
      </w:r>
      <w:r w:rsidRPr="00795DFF">
        <w:rPr>
          <w:bCs/>
        </w:rPr>
        <w:t xml:space="preserve"> kvalifikacija, </w:t>
      </w:r>
      <w:r>
        <w:rPr>
          <w:bCs/>
        </w:rPr>
        <w:t>Klientas</w:t>
      </w:r>
      <w:r w:rsidRPr="00795DFF">
        <w:rPr>
          <w:bCs/>
        </w:rPr>
        <w:t xml:space="preserve"> privalo patikrinti naujų, </w:t>
      </w:r>
      <w:r>
        <w:rPr>
          <w:bCs/>
        </w:rPr>
        <w:t>Paslaugų teikėjo</w:t>
      </w:r>
      <w:r w:rsidRPr="00795DFF">
        <w:rPr>
          <w:bCs/>
        </w:rPr>
        <w:t xml:space="preserve"> pasiūlyme nenurodytų, ūkio subjektų, kuriais grindžiama </w:t>
      </w:r>
      <w:r>
        <w:rPr>
          <w:bCs/>
        </w:rPr>
        <w:t>Paslaugų teikėjo</w:t>
      </w:r>
      <w:r w:rsidRPr="00795DFF">
        <w:rPr>
          <w:bCs/>
        </w:rPr>
        <w:t xml:space="preserve"> kvalifikacija, kvalifikacijos atitiktį. Ūkio subjektai, kuriais grindžiama </w:t>
      </w:r>
      <w:r>
        <w:rPr>
          <w:bCs/>
        </w:rPr>
        <w:t>Paslaugų teikėjo</w:t>
      </w:r>
      <w:r w:rsidRPr="00795DFF">
        <w:rPr>
          <w:bCs/>
        </w:rPr>
        <w:t xml:space="preserve"> kvalifikacija, gali būti keičiami tik gavus rašytinį </w:t>
      </w:r>
      <w:r>
        <w:rPr>
          <w:bCs/>
        </w:rPr>
        <w:t>Kliento</w:t>
      </w:r>
      <w:r w:rsidRPr="00795DFF">
        <w:rPr>
          <w:bCs/>
        </w:rPr>
        <w:t xml:space="preserve"> sutikimą.</w:t>
      </w:r>
    </w:p>
    <w:p w:rsidR="00773167" w:rsidRPr="008844A2" w:rsidRDefault="00773167" w:rsidP="00773167">
      <w:pPr>
        <w:pStyle w:val="Pagrindinistekstas"/>
        <w:tabs>
          <w:tab w:val="left" w:pos="1170"/>
          <w:tab w:val="left" w:pos="9630"/>
          <w:tab w:val="left" w:pos="9720"/>
        </w:tabs>
        <w:spacing w:line="276" w:lineRule="auto"/>
        <w:ind w:right="8" w:firstLine="567"/>
        <w:rPr>
          <w:bCs/>
          <w:highlight w:val="lightGray"/>
        </w:rPr>
      </w:pPr>
    </w:p>
    <w:p w:rsidR="00773167" w:rsidRPr="00527B92" w:rsidRDefault="00773167" w:rsidP="00773167">
      <w:pPr>
        <w:spacing w:line="276" w:lineRule="auto"/>
        <w:ind w:left="360"/>
        <w:jc w:val="center"/>
        <w:rPr>
          <w:lang w:val="lt-LT"/>
        </w:rPr>
      </w:pPr>
      <w:r w:rsidRPr="00527B92">
        <w:rPr>
          <w:b/>
          <w:bCs/>
          <w:lang w:val="lt-LT"/>
        </w:rPr>
        <w:t>7. SUTARTIES ĮVYKDYMO UŽTIKRINIMAS</w:t>
      </w:r>
    </w:p>
    <w:p w:rsidR="00773167" w:rsidRPr="00527B92" w:rsidRDefault="00773167" w:rsidP="00773167">
      <w:pPr>
        <w:pStyle w:val="Sraopastraipa"/>
        <w:spacing w:line="276" w:lineRule="auto"/>
        <w:rPr>
          <w:lang w:val="lt-LT"/>
        </w:rPr>
      </w:pPr>
    </w:p>
    <w:p w:rsidR="00773167" w:rsidRPr="0091699E" w:rsidRDefault="00773167" w:rsidP="00773167">
      <w:pPr>
        <w:spacing w:line="276" w:lineRule="auto"/>
        <w:ind w:firstLine="567"/>
        <w:jc w:val="both"/>
        <w:rPr>
          <w:rFonts w:eastAsia="Calibri"/>
          <w:b/>
          <w:bCs/>
          <w:lang w:val="lt-LT" w:bidi="en-US"/>
        </w:rPr>
      </w:pPr>
      <w:r w:rsidRPr="0091699E">
        <w:rPr>
          <w:lang w:val="lt-LT" w:eastAsia="lt-LT"/>
        </w:rPr>
        <w:t>7.</w:t>
      </w:r>
      <w:r>
        <w:rPr>
          <w:lang w:val="lt-LT" w:eastAsia="lt-LT"/>
        </w:rPr>
        <w:t>1</w:t>
      </w:r>
      <w:r w:rsidRPr="0091699E">
        <w:rPr>
          <w:lang w:val="lt-LT" w:eastAsia="lt-LT"/>
        </w:rPr>
        <w:t xml:space="preserve">. </w:t>
      </w:r>
      <w:r w:rsidRPr="0091699E">
        <w:rPr>
          <w:rFonts w:eastAsia="Calibri"/>
          <w:lang w:val="lt-LT" w:bidi="en-US"/>
        </w:rPr>
        <w:t xml:space="preserve">Jei Paslaugų teikėjas nevykdo savo sutartinių įsipareigojimų Sutartyje ar </w:t>
      </w:r>
      <w:r>
        <w:rPr>
          <w:rFonts w:eastAsia="Calibri"/>
          <w:lang w:val="lt-LT" w:bidi="en-US"/>
        </w:rPr>
        <w:t xml:space="preserve">Paslaugų </w:t>
      </w:r>
      <w:r w:rsidRPr="0091699E">
        <w:rPr>
          <w:rFonts w:eastAsia="Calibri"/>
          <w:lang w:val="lt-LT" w:bidi="en-US"/>
        </w:rPr>
        <w:t>užsakyme (paraiškoje) numatytais terminais, Klientas turi teisę be oficialaus įspėjimo ir neribodam</w:t>
      </w:r>
      <w:r>
        <w:rPr>
          <w:rFonts w:eastAsia="Calibri"/>
          <w:lang w:val="lt-LT" w:bidi="en-US"/>
        </w:rPr>
        <w:t>as</w:t>
      </w:r>
      <w:r w:rsidRPr="0091699E">
        <w:rPr>
          <w:rFonts w:eastAsia="Calibri"/>
          <w:lang w:val="lt-LT" w:bidi="en-US"/>
        </w:rPr>
        <w:t xml:space="preserve"> kitų savo teisių gynimo būdų pradėti skaičiuoti 0,04 (keturių šimtųjų) procentų dydžio delspinigius nuo nustatytais terminais nesuteiktų paslaugų kainos be PVM už kiekvieną uždelstą dieną. </w:t>
      </w:r>
    </w:p>
    <w:p w:rsidR="00773167" w:rsidRDefault="00773167" w:rsidP="00773167">
      <w:pPr>
        <w:tabs>
          <w:tab w:val="left" w:pos="1170"/>
        </w:tabs>
        <w:spacing w:line="276" w:lineRule="auto"/>
        <w:ind w:firstLine="567"/>
        <w:jc w:val="both"/>
        <w:rPr>
          <w:lang w:val="lt-LT" w:eastAsia="lt-LT"/>
        </w:rPr>
      </w:pPr>
      <w:r w:rsidRPr="0091699E">
        <w:rPr>
          <w:lang w:val="lt-LT" w:eastAsia="lt-LT"/>
        </w:rPr>
        <w:t>7.</w:t>
      </w:r>
      <w:r>
        <w:rPr>
          <w:lang w:val="lt-LT" w:eastAsia="lt-LT"/>
        </w:rPr>
        <w:t>2</w:t>
      </w:r>
      <w:r w:rsidRPr="0091699E">
        <w:rPr>
          <w:lang w:val="lt-LT" w:eastAsia="lt-LT"/>
        </w:rPr>
        <w:t>. Jei Klientas nevykdo savo sutartinių įsipareigojimų apmokėti už paslaugas Sutartyje numatytais terminais, Klientas, Paslaugų te</w:t>
      </w:r>
      <w:r>
        <w:rPr>
          <w:lang w:val="lt-LT" w:eastAsia="lt-LT"/>
        </w:rPr>
        <w:t>i</w:t>
      </w:r>
      <w:r w:rsidRPr="0091699E">
        <w:rPr>
          <w:lang w:val="lt-LT" w:eastAsia="lt-LT"/>
        </w:rPr>
        <w:t xml:space="preserve">kėjo pareikalavimu, moka 0,04 </w:t>
      </w:r>
      <w:r w:rsidRPr="0091699E">
        <w:rPr>
          <w:rFonts w:eastAsia="Calibri"/>
          <w:lang w:val="lt-LT" w:bidi="en-US"/>
        </w:rPr>
        <w:t>(keturių šimtųjų)</w:t>
      </w:r>
      <w:r w:rsidRPr="0091699E">
        <w:rPr>
          <w:lang w:val="lt-LT" w:eastAsia="lt-LT"/>
        </w:rPr>
        <w:t xml:space="preserve"> procentų dydžio delspinigius nuo laiku neapmokėtos sumos be PVM už kiekvieną uždelstą dieną.</w:t>
      </w:r>
    </w:p>
    <w:p w:rsidR="00773167" w:rsidRPr="00E93631" w:rsidRDefault="00773167" w:rsidP="00773167">
      <w:pPr>
        <w:tabs>
          <w:tab w:val="left" w:pos="1170"/>
        </w:tabs>
        <w:spacing w:line="276" w:lineRule="auto"/>
        <w:ind w:firstLine="567"/>
        <w:jc w:val="both"/>
        <w:rPr>
          <w:lang w:val="lt-LT" w:eastAsia="lt-LT"/>
        </w:rPr>
      </w:pPr>
      <w:r w:rsidRPr="00E93631">
        <w:rPr>
          <w:lang w:val="lt-LT" w:eastAsia="lt-LT"/>
        </w:rPr>
        <w:lastRenderedPageBreak/>
        <w:t xml:space="preserve">7.3. </w:t>
      </w:r>
      <w:r w:rsidRPr="009E7B07">
        <w:rPr>
          <w:rFonts w:eastAsia="Calibri"/>
          <w:bCs/>
          <w:lang w:val="lt-LT"/>
        </w:rPr>
        <w:t>Jei Paslaugų teikėjas garantinės priežiūros metu nevykdo ar netinkamai vykdo savo sutartinius įsipareigojimus šalinti klaidas ar gedimus su Klientu suderintais terminais, už kiekvieną pavėluotą klaidos ar gedimo šalinimo dieną moka 10 (dešimties)</w:t>
      </w:r>
      <w:r w:rsidRPr="00E93631">
        <w:rPr>
          <w:rFonts w:eastAsia="Calibri"/>
          <w:bCs/>
          <w:lang w:val="lt-LT"/>
        </w:rPr>
        <w:t xml:space="preserve"> </w:t>
      </w:r>
      <w:r>
        <w:rPr>
          <w:rFonts w:eastAsia="Calibri"/>
          <w:bCs/>
          <w:lang w:val="lt-LT"/>
        </w:rPr>
        <w:t>Eur</w:t>
      </w:r>
      <w:r w:rsidRPr="00E93631">
        <w:rPr>
          <w:rFonts w:eastAsia="Calibri"/>
          <w:bCs/>
          <w:lang w:val="lt-LT"/>
        </w:rPr>
        <w:t xml:space="preserve"> dydžio delspinigius</w:t>
      </w:r>
      <w:r>
        <w:rPr>
          <w:rFonts w:eastAsia="Calibri"/>
          <w:bCs/>
          <w:lang w:val="lt-LT"/>
        </w:rPr>
        <w:t>.</w:t>
      </w:r>
    </w:p>
    <w:p w:rsidR="00773167" w:rsidRPr="0091699E" w:rsidRDefault="00773167" w:rsidP="00773167">
      <w:pPr>
        <w:tabs>
          <w:tab w:val="left" w:pos="1170"/>
        </w:tabs>
        <w:spacing w:line="276" w:lineRule="auto"/>
        <w:ind w:firstLine="567"/>
        <w:jc w:val="both"/>
        <w:rPr>
          <w:lang w:val="lt-LT" w:eastAsia="lt-LT"/>
        </w:rPr>
      </w:pPr>
    </w:p>
    <w:p w:rsidR="00773167" w:rsidRPr="00D847E9" w:rsidRDefault="00773167" w:rsidP="00773167">
      <w:pPr>
        <w:tabs>
          <w:tab w:val="left" w:pos="9630"/>
        </w:tabs>
        <w:spacing w:line="276" w:lineRule="auto"/>
        <w:ind w:left="360" w:right="8"/>
        <w:jc w:val="center"/>
        <w:rPr>
          <w:b/>
          <w:lang w:val="lt-LT"/>
        </w:rPr>
      </w:pPr>
      <w:r w:rsidRPr="00D847E9">
        <w:rPr>
          <w:b/>
          <w:lang w:val="lt-LT"/>
        </w:rPr>
        <w:t>8. SUTARTIES GALIOJIMAS</w:t>
      </w:r>
    </w:p>
    <w:p w:rsidR="00773167" w:rsidRPr="008844A2" w:rsidRDefault="00773167" w:rsidP="00773167">
      <w:pPr>
        <w:pStyle w:val="Pagrindiniotekstotrauka"/>
        <w:tabs>
          <w:tab w:val="left" w:pos="800"/>
          <w:tab w:val="left" w:pos="9630"/>
        </w:tabs>
        <w:spacing w:after="0" w:line="276" w:lineRule="auto"/>
        <w:ind w:left="0" w:right="8"/>
        <w:jc w:val="both"/>
        <w:rPr>
          <w:highlight w:val="lightGray"/>
        </w:rPr>
      </w:pPr>
    </w:p>
    <w:p w:rsidR="00773167" w:rsidRPr="00527B92" w:rsidRDefault="00773167" w:rsidP="00773167">
      <w:pPr>
        <w:tabs>
          <w:tab w:val="left" w:pos="1134"/>
          <w:tab w:val="left" w:pos="9630"/>
          <w:tab w:val="left" w:pos="9720"/>
        </w:tabs>
        <w:spacing w:line="276" w:lineRule="auto"/>
        <w:ind w:right="8" w:firstLine="567"/>
        <w:jc w:val="both"/>
        <w:rPr>
          <w:lang w:val="lt-LT"/>
        </w:rPr>
      </w:pPr>
      <w:r w:rsidRPr="00527B92">
        <w:rPr>
          <w:lang w:val="lt-LT"/>
        </w:rPr>
        <w:t xml:space="preserve">8.1. Sutartis įsigalioja nuo Sutarties pasirašymo </w:t>
      </w:r>
      <w:r>
        <w:rPr>
          <w:lang w:val="lt-LT"/>
        </w:rPr>
        <w:t xml:space="preserve">dienos </w:t>
      </w:r>
      <w:r w:rsidRPr="00527B92">
        <w:rPr>
          <w:lang w:val="lt-LT"/>
        </w:rPr>
        <w:t>ir galioja iki visiško Šalių sutartinių įsipareigojimų įvykdymo</w:t>
      </w:r>
      <w:r>
        <w:rPr>
          <w:lang w:val="lt-LT"/>
        </w:rPr>
        <w:t xml:space="preserve"> </w:t>
      </w:r>
      <w:r w:rsidRPr="00F5698C">
        <w:rPr>
          <w:lang w:val="lt-LT"/>
        </w:rPr>
        <w:t xml:space="preserve">arba iki kol ji nėra nutraukiama teisės aktuose ar šioje Sutartyje nustatytais atvejais. </w:t>
      </w:r>
      <w:r w:rsidRPr="00527B92">
        <w:rPr>
          <w:lang w:val="lt-LT"/>
        </w:rPr>
        <w:t xml:space="preserve"> </w:t>
      </w:r>
    </w:p>
    <w:p w:rsidR="00773167" w:rsidRPr="00D847E9" w:rsidRDefault="00773167" w:rsidP="00773167">
      <w:pPr>
        <w:tabs>
          <w:tab w:val="left" w:pos="1134"/>
          <w:tab w:val="left" w:pos="9630"/>
          <w:tab w:val="left" w:pos="9720"/>
        </w:tabs>
        <w:spacing w:line="276" w:lineRule="auto"/>
        <w:ind w:right="8" w:firstLine="567"/>
        <w:jc w:val="both"/>
        <w:rPr>
          <w:lang w:val="lt-LT"/>
        </w:rPr>
      </w:pPr>
      <w:r w:rsidRPr="00D847E9">
        <w:rPr>
          <w:lang w:val="lt-LT"/>
        </w:rPr>
        <w:t>8.</w:t>
      </w:r>
      <w:r>
        <w:rPr>
          <w:lang w:val="lt-LT"/>
        </w:rPr>
        <w:t>2</w:t>
      </w:r>
      <w:r w:rsidRPr="00D847E9">
        <w:rPr>
          <w:lang w:val="lt-LT"/>
        </w:rPr>
        <w:t>. Nutraukus Sutartį ar jai pasibaigus, lieka galioti Sutarties nuostatos, susijusios su ginčų nagrinėjimo tvarka, taip pat visos kitos Sutarties nuostatos, jeigu šios nuostatos pagal savo esmę lieka galioti ir po Sutarties nutraukimo.</w:t>
      </w:r>
    </w:p>
    <w:p w:rsidR="00773167" w:rsidRPr="00D847E9" w:rsidRDefault="00773167" w:rsidP="00773167">
      <w:pPr>
        <w:tabs>
          <w:tab w:val="left" w:pos="1134"/>
          <w:tab w:val="left" w:pos="9630"/>
          <w:tab w:val="left" w:pos="9720"/>
        </w:tabs>
        <w:spacing w:line="276" w:lineRule="auto"/>
        <w:ind w:right="8" w:firstLine="567"/>
        <w:jc w:val="both"/>
        <w:rPr>
          <w:lang w:val="lt-LT"/>
        </w:rPr>
      </w:pPr>
      <w:r w:rsidRPr="00D847E9">
        <w:rPr>
          <w:lang w:val="lt-LT"/>
        </w:rPr>
        <w:t>8.</w:t>
      </w:r>
      <w:r>
        <w:rPr>
          <w:lang w:val="lt-LT"/>
        </w:rPr>
        <w:t>3</w:t>
      </w:r>
      <w:r w:rsidRPr="00D847E9">
        <w:rPr>
          <w:lang w:val="lt-LT"/>
        </w:rPr>
        <w:t>. Jei viena iš Sutarties Šalių nevykdo sutartinių įsipareigojimų ir tai yra esminis Sutarties pažeidimas, kita Šalis gali vienašališkai nutraukti Sutartį, raštu įspėjusi apie tai kitą Sutarties Šalį prieš 10 (dešimt) dienų ir pateikusi pagrįstus motyvus. Esminis Sutarties pažeidimas turi būti suprantamas ir pagal Lietuvos Respublikos civilinio kodekso 6.217 straipsnio 2 dalies kriterijus, ir pagal Sutartį (</w:t>
      </w:r>
      <w:r w:rsidRPr="00D847E9">
        <w:rPr>
          <w:bCs/>
          <w:lang w:val="lt-LT"/>
        </w:rPr>
        <w:t>kai Šalys susitaria, ką laikys esminiu Sutarties pažeidimu)</w:t>
      </w:r>
      <w:r w:rsidRPr="00D847E9">
        <w:rPr>
          <w:lang w:val="lt-LT"/>
        </w:rPr>
        <w:t xml:space="preserve">. </w:t>
      </w:r>
      <w:r w:rsidRPr="00D847E9">
        <w:rPr>
          <w:bCs/>
          <w:lang w:val="lt-LT"/>
        </w:rPr>
        <w:t>Šalys susitaria, kad esminiais Sutarties pažeidimais pagal Sutartį laikomi:</w:t>
      </w:r>
    </w:p>
    <w:p w:rsidR="00773167" w:rsidRPr="00D847E9" w:rsidRDefault="00773167" w:rsidP="00773167">
      <w:pPr>
        <w:tabs>
          <w:tab w:val="left" w:pos="1134"/>
          <w:tab w:val="left" w:pos="9630"/>
          <w:tab w:val="left" w:pos="9720"/>
        </w:tabs>
        <w:spacing w:line="276" w:lineRule="auto"/>
        <w:ind w:right="8" w:firstLine="567"/>
        <w:jc w:val="both"/>
        <w:rPr>
          <w:lang w:val="lt-LT"/>
        </w:rPr>
      </w:pPr>
      <w:r w:rsidRPr="00D847E9">
        <w:rPr>
          <w:lang w:val="lt-LT"/>
        </w:rPr>
        <w:t>8.</w:t>
      </w:r>
      <w:r>
        <w:rPr>
          <w:lang w:val="lt-LT"/>
        </w:rPr>
        <w:t>3</w:t>
      </w:r>
      <w:r w:rsidRPr="00D847E9">
        <w:rPr>
          <w:lang w:val="lt-LT"/>
        </w:rPr>
        <w:t>.1. Kliento mokėjimo prievolės termino praleidimas daugiau kaip 30 (trisdešimt) dienų;</w:t>
      </w:r>
    </w:p>
    <w:p w:rsidR="00773167" w:rsidRPr="00D847E9" w:rsidRDefault="00773167" w:rsidP="00773167">
      <w:pPr>
        <w:tabs>
          <w:tab w:val="left" w:pos="1134"/>
          <w:tab w:val="left" w:pos="9630"/>
          <w:tab w:val="left" w:pos="9720"/>
        </w:tabs>
        <w:spacing w:line="276" w:lineRule="auto"/>
        <w:ind w:right="8" w:firstLine="567"/>
        <w:jc w:val="both"/>
        <w:rPr>
          <w:lang w:val="lt-LT"/>
        </w:rPr>
      </w:pPr>
      <w:r w:rsidRPr="00971FAB">
        <w:rPr>
          <w:lang w:val="lt-LT"/>
        </w:rPr>
        <w:t xml:space="preserve">8.3.2. Paslaugų teikėjo sutartinių įsipareigojimų, nurodytų Sutartyje ar Paslaugų paraiškoje (Sutarties </w:t>
      </w:r>
      <w:r>
        <w:rPr>
          <w:lang w:val="lt-LT"/>
        </w:rPr>
        <w:t>2</w:t>
      </w:r>
      <w:r w:rsidRPr="00971FAB">
        <w:rPr>
          <w:lang w:val="lt-LT"/>
        </w:rPr>
        <w:t xml:space="preserve"> priedas), terminų praleidimas daugiau kaip 30 (trisdešimt) dienų;</w:t>
      </w:r>
    </w:p>
    <w:p w:rsidR="00773167" w:rsidRPr="00D847E9" w:rsidRDefault="00773167" w:rsidP="00773167">
      <w:pPr>
        <w:tabs>
          <w:tab w:val="left" w:pos="1134"/>
          <w:tab w:val="left" w:pos="9630"/>
          <w:tab w:val="left" w:pos="9720"/>
        </w:tabs>
        <w:spacing w:line="276" w:lineRule="auto"/>
        <w:ind w:right="8" w:firstLine="567"/>
        <w:jc w:val="both"/>
        <w:rPr>
          <w:rFonts w:eastAsia="Calibri"/>
          <w:lang w:val="lt-LT"/>
        </w:rPr>
      </w:pPr>
      <w:r w:rsidRPr="00D847E9">
        <w:rPr>
          <w:rFonts w:eastAsia="Calibri"/>
          <w:lang w:val="lt-LT"/>
        </w:rPr>
        <w:t>8.</w:t>
      </w:r>
      <w:r>
        <w:rPr>
          <w:rFonts w:eastAsia="Calibri"/>
          <w:lang w:val="lt-LT"/>
        </w:rPr>
        <w:t>3</w:t>
      </w:r>
      <w:r w:rsidRPr="00D847E9">
        <w:rPr>
          <w:rFonts w:eastAsia="Calibri"/>
          <w:lang w:val="lt-LT"/>
        </w:rPr>
        <w:t xml:space="preserve">.3. dėl Paslaugų teikėjo kaltės sugadinti dabartinės </w:t>
      </w:r>
      <w:hyperlink r:id="rId6" w:history="1">
        <w:r w:rsidRPr="00D847E9">
          <w:rPr>
            <w:rStyle w:val="Hipersaitas"/>
            <w:rFonts w:eastAsia="Calibri"/>
            <w:lang w:val="lt-LT"/>
          </w:rPr>
          <w:t>www.ird.lt</w:t>
        </w:r>
      </w:hyperlink>
      <w:r w:rsidRPr="00D847E9">
        <w:rPr>
          <w:rFonts w:eastAsia="Calibri"/>
          <w:lang w:val="lt-LT"/>
        </w:rPr>
        <w:t xml:space="preserve"> svetainės duomenys.</w:t>
      </w:r>
    </w:p>
    <w:p w:rsidR="00773167" w:rsidRPr="00D847E9" w:rsidRDefault="00773167" w:rsidP="00773167">
      <w:pPr>
        <w:tabs>
          <w:tab w:val="left" w:pos="1134"/>
          <w:tab w:val="left" w:pos="9630"/>
          <w:tab w:val="left" w:pos="9720"/>
        </w:tabs>
        <w:spacing w:line="276" w:lineRule="auto"/>
        <w:ind w:right="8" w:firstLine="567"/>
        <w:jc w:val="both"/>
        <w:rPr>
          <w:lang w:val="lt-LT"/>
        </w:rPr>
      </w:pPr>
      <w:r w:rsidRPr="00D847E9">
        <w:rPr>
          <w:lang w:val="lt-LT"/>
        </w:rPr>
        <w:t>8.</w:t>
      </w:r>
      <w:r>
        <w:rPr>
          <w:lang w:val="lt-LT"/>
        </w:rPr>
        <w:t>4</w:t>
      </w:r>
      <w:r w:rsidRPr="00D847E9">
        <w:rPr>
          <w:lang w:val="lt-LT"/>
        </w:rPr>
        <w:t>. Klientas turi teisę vienašališkai nutraukti Sutartį, apie tai pranešęs Paslaugų teikėjui raštu prieš 20 (dvidešimt)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20 (dvidešimt) dienų. Šiuo atveju Paslaugų teikėjas privalo visiškai atlyginti Klientui patirtus nuostolius.</w:t>
      </w:r>
    </w:p>
    <w:p w:rsidR="00773167" w:rsidRPr="00020AF9" w:rsidRDefault="00773167" w:rsidP="00773167">
      <w:pPr>
        <w:tabs>
          <w:tab w:val="left" w:pos="1134"/>
          <w:tab w:val="left" w:pos="9630"/>
          <w:tab w:val="left" w:pos="9720"/>
        </w:tabs>
        <w:spacing w:line="276" w:lineRule="auto"/>
        <w:ind w:right="8" w:firstLine="567"/>
        <w:jc w:val="both"/>
        <w:rPr>
          <w:lang w:val="lt-LT"/>
        </w:rPr>
      </w:pPr>
      <w:r w:rsidRPr="00020AF9">
        <w:rPr>
          <w:lang w:val="lt-LT"/>
        </w:rPr>
        <w:t>8.</w:t>
      </w:r>
      <w:r>
        <w:rPr>
          <w:lang w:val="lt-LT"/>
        </w:rPr>
        <w:t>5</w:t>
      </w:r>
      <w:r w:rsidRPr="00020AF9">
        <w:rPr>
          <w:lang w:val="lt-LT"/>
        </w:rPr>
        <w:t>. Sutartis bet kada gali būti nutraukta raštišku abiejų Šalių susitarimu, Lietuvos Respublikos viešųjų pirkimų įstatymo 90 straipsnio nustatytais atvejais ir tvarka bei kitų teisės aktų numatytais atvejais.</w:t>
      </w:r>
    </w:p>
    <w:p w:rsidR="00773167" w:rsidRPr="00020AF9" w:rsidRDefault="00773167" w:rsidP="00773167">
      <w:pPr>
        <w:pStyle w:val="Pagrindiniotekstotrauka"/>
        <w:tabs>
          <w:tab w:val="left" w:pos="1311"/>
          <w:tab w:val="num" w:pos="1368"/>
          <w:tab w:val="left" w:pos="9630"/>
        </w:tabs>
        <w:spacing w:after="0" w:line="276" w:lineRule="auto"/>
        <w:ind w:left="0" w:right="8"/>
        <w:jc w:val="both"/>
      </w:pPr>
    </w:p>
    <w:p w:rsidR="00773167" w:rsidRPr="00020AF9" w:rsidRDefault="00773167" w:rsidP="00773167">
      <w:pPr>
        <w:tabs>
          <w:tab w:val="left" w:pos="1134"/>
          <w:tab w:val="left" w:pos="9630"/>
          <w:tab w:val="left" w:pos="9720"/>
        </w:tabs>
        <w:spacing w:line="276" w:lineRule="auto"/>
        <w:ind w:right="8" w:firstLine="567"/>
        <w:jc w:val="center"/>
        <w:rPr>
          <w:b/>
          <w:lang w:val="lt-LT"/>
        </w:rPr>
      </w:pPr>
      <w:r w:rsidRPr="00020AF9">
        <w:rPr>
          <w:b/>
          <w:bCs/>
          <w:lang w:val="lt-LT"/>
        </w:rPr>
        <w:t xml:space="preserve">9. </w:t>
      </w:r>
      <w:r w:rsidRPr="00020AF9">
        <w:rPr>
          <w:b/>
          <w:lang w:val="lt-LT"/>
        </w:rPr>
        <w:t>SUTARTIES VYKDYMO SUSTABDYMAS</w:t>
      </w:r>
    </w:p>
    <w:p w:rsidR="00773167" w:rsidRPr="008844A2" w:rsidRDefault="00773167" w:rsidP="00773167">
      <w:pPr>
        <w:tabs>
          <w:tab w:val="left" w:pos="1134"/>
          <w:tab w:val="left" w:pos="9630"/>
          <w:tab w:val="left" w:pos="9720"/>
        </w:tabs>
        <w:spacing w:line="276" w:lineRule="auto"/>
        <w:ind w:right="8" w:firstLine="567"/>
        <w:jc w:val="center"/>
        <w:rPr>
          <w:b/>
          <w:highlight w:val="lightGray"/>
          <w:lang w:val="lt-LT"/>
        </w:rPr>
      </w:pPr>
    </w:p>
    <w:p w:rsidR="00773167" w:rsidRPr="00020AF9" w:rsidRDefault="00773167" w:rsidP="00773167">
      <w:pPr>
        <w:tabs>
          <w:tab w:val="left" w:pos="1134"/>
          <w:tab w:val="left" w:pos="9630"/>
          <w:tab w:val="left" w:pos="9720"/>
        </w:tabs>
        <w:spacing w:line="276" w:lineRule="auto"/>
        <w:ind w:right="8" w:firstLine="567"/>
        <w:jc w:val="both"/>
        <w:rPr>
          <w:lang w:val="lt-LT"/>
        </w:rPr>
      </w:pPr>
      <w:r w:rsidRPr="00020AF9">
        <w:rPr>
          <w:lang w:val="lt-LT"/>
        </w:rPr>
        <w:t>9.1.</w:t>
      </w:r>
      <w:r w:rsidRPr="00020AF9">
        <w:rPr>
          <w:lang w:val="lt-LT"/>
        </w:rPr>
        <w:tab/>
        <w:t xml:space="preserve">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teisės aktui, kuris turi įtakos šios Sutarties vykdymui; kitos aplinkybės, kurios nebuvo žinomos pirkimo vykdymo metu su kuriomis susidurtų bet kuris kita perkančioji organizacija), Klientas </w:t>
      </w:r>
      <w:r w:rsidRPr="00020AF9">
        <w:rPr>
          <w:bCs/>
          <w:lang w:val="lt-LT"/>
        </w:rPr>
        <w:t>turi teisę sustabdyti paslaugų teikimo termino(ų) eigą.</w:t>
      </w:r>
    </w:p>
    <w:p w:rsidR="00773167" w:rsidRPr="009A7212" w:rsidRDefault="00773167" w:rsidP="00773167">
      <w:pPr>
        <w:tabs>
          <w:tab w:val="left" w:pos="1134"/>
          <w:tab w:val="left" w:pos="9630"/>
          <w:tab w:val="left" w:pos="9720"/>
        </w:tabs>
        <w:spacing w:line="276" w:lineRule="auto"/>
        <w:ind w:right="8" w:firstLine="567"/>
        <w:jc w:val="both"/>
        <w:rPr>
          <w:lang w:val="lt-LT"/>
        </w:rPr>
      </w:pPr>
      <w:r w:rsidRPr="009A7212">
        <w:rPr>
          <w:lang w:val="lt-LT"/>
        </w:rPr>
        <w:t>9.2.</w:t>
      </w:r>
      <w:r w:rsidRPr="009A7212">
        <w:rPr>
          <w:lang w:val="lt-LT"/>
        </w:rPr>
        <w:tab/>
        <w:t>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w:t>
      </w:r>
    </w:p>
    <w:p w:rsidR="00773167" w:rsidRPr="005E4FAB" w:rsidRDefault="00773167" w:rsidP="00773167">
      <w:pPr>
        <w:tabs>
          <w:tab w:val="left" w:pos="1134"/>
          <w:tab w:val="left" w:pos="9630"/>
          <w:tab w:val="left" w:pos="9720"/>
        </w:tabs>
        <w:spacing w:line="276" w:lineRule="auto"/>
        <w:ind w:right="8" w:firstLine="567"/>
        <w:jc w:val="both"/>
        <w:rPr>
          <w:bCs/>
          <w:lang w:val="lt-LT"/>
        </w:rPr>
      </w:pPr>
      <w:r w:rsidRPr="005E4FAB">
        <w:rPr>
          <w:lang w:val="lt-LT"/>
        </w:rPr>
        <w:t xml:space="preserve">9.3. </w:t>
      </w:r>
      <w:r w:rsidRPr="005E4FAB">
        <w:rPr>
          <w:bCs/>
          <w:lang w:val="lt-LT"/>
        </w:rPr>
        <w:t>Sutartinių įsipareigojimų vykdymo sustabdymo terminas – iki 4 (keturių) savaičių.</w:t>
      </w:r>
    </w:p>
    <w:p w:rsidR="00773167" w:rsidRPr="005E4FAB" w:rsidRDefault="00773167" w:rsidP="00773167">
      <w:pPr>
        <w:tabs>
          <w:tab w:val="left" w:pos="1134"/>
          <w:tab w:val="left" w:pos="9630"/>
          <w:tab w:val="left" w:pos="9720"/>
        </w:tabs>
        <w:spacing w:line="276" w:lineRule="auto"/>
        <w:ind w:right="8" w:firstLine="567"/>
        <w:jc w:val="both"/>
        <w:rPr>
          <w:lang w:val="lt-LT"/>
        </w:rPr>
      </w:pPr>
      <w:r w:rsidRPr="005E4FAB">
        <w:rPr>
          <w:lang w:val="lt-LT"/>
        </w:rPr>
        <w:lastRenderedPageBreak/>
        <w:t>9.4. Sutarties 9.1 ar 9.2 papunktyje nurodytu atveju Paslaugų teikėjas ir Klientas pasirašo susitarimą dėl sutartinių įsipareigojimų vykdymo sustabdymo jame nurodant priežastis ir sustabdymo terminą, bei pridedant dokumentus, patvirtinančius sustabdymo pagrindą (jeigu tokie yra).</w:t>
      </w:r>
    </w:p>
    <w:p w:rsidR="00773167" w:rsidRPr="005E4FAB" w:rsidRDefault="00773167" w:rsidP="00773167">
      <w:pPr>
        <w:tabs>
          <w:tab w:val="left" w:pos="1134"/>
          <w:tab w:val="left" w:pos="9630"/>
          <w:tab w:val="left" w:pos="9720"/>
        </w:tabs>
        <w:spacing w:line="276" w:lineRule="auto"/>
        <w:ind w:right="8" w:firstLine="567"/>
        <w:jc w:val="both"/>
        <w:rPr>
          <w:lang w:val="lt-LT"/>
        </w:rPr>
      </w:pPr>
      <w:r w:rsidRPr="005E4FAB">
        <w:rPr>
          <w:lang w:val="lt-LT"/>
        </w:rPr>
        <w:t xml:space="preserve">9.5.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rsidR="00773167" w:rsidRPr="005E4FAB" w:rsidRDefault="00773167" w:rsidP="00773167">
      <w:pPr>
        <w:tabs>
          <w:tab w:val="left" w:pos="1134"/>
          <w:tab w:val="left" w:pos="9630"/>
          <w:tab w:val="left" w:pos="9720"/>
        </w:tabs>
        <w:spacing w:line="276" w:lineRule="auto"/>
        <w:ind w:right="8" w:firstLine="567"/>
        <w:jc w:val="both"/>
        <w:rPr>
          <w:lang w:val="lt-LT"/>
        </w:rPr>
      </w:pPr>
      <w:r w:rsidRPr="005E4FAB">
        <w:rPr>
          <w:lang w:val="lt-LT"/>
        </w:rPr>
        <w:t>9.6. Tais atvejais, kai Sutarties vykdymas sustabdomas likus iki Sutarties termino pabaigos daugiau laiko, nei galimas sustabdymo terminas, paslaugų teikimo terminas pratęsiamas tokiam laikotarpiui, kuriam jis buvo sustabdytas.</w:t>
      </w:r>
    </w:p>
    <w:p w:rsidR="00773167" w:rsidRPr="009A7212" w:rsidRDefault="00773167" w:rsidP="00773167">
      <w:pPr>
        <w:tabs>
          <w:tab w:val="left" w:pos="1134"/>
          <w:tab w:val="left" w:pos="9630"/>
          <w:tab w:val="left" w:pos="9720"/>
        </w:tabs>
        <w:spacing w:line="276" w:lineRule="auto"/>
        <w:ind w:right="8" w:firstLine="567"/>
        <w:jc w:val="both"/>
        <w:rPr>
          <w:lang w:val="lt-LT"/>
        </w:rPr>
      </w:pPr>
      <w:r w:rsidRPr="005E4FAB">
        <w:rPr>
          <w:lang w:val="lt-LT"/>
        </w:rPr>
        <w:t>9.7. Atnaujinant sutartinių įsipareigojimų vykdymą pasirašomas papildomas susitarimas dėl sutartinių įsipareigojimų atnaujinimo.</w:t>
      </w:r>
    </w:p>
    <w:p w:rsidR="00773167" w:rsidRPr="009A7212" w:rsidRDefault="00773167" w:rsidP="00773167">
      <w:pPr>
        <w:pStyle w:val="Pagrindiniotekstotrauka"/>
        <w:tabs>
          <w:tab w:val="left" w:pos="1311"/>
          <w:tab w:val="num" w:pos="1368"/>
          <w:tab w:val="left" w:pos="9630"/>
        </w:tabs>
        <w:spacing w:after="0" w:line="276" w:lineRule="auto"/>
        <w:ind w:left="0" w:right="8"/>
        <w:jc w:val="both"/>
      </w:pPr>
    </w:p>
    <w:p w:rsidR="00773167" w:rsidRPr="009A7212" w:rsidRDefault="00773167" w:rsidP="00773167">
      <w:pPr>
        <w:tabs>
          <w:tab w:val="left" w:pos="9630"/>
        </w:tabs>
        <w:spacing w:line="276" w:lineRule="auto"/>
        <w:ind w:left="360" w:right="8"/>
        <w:jc w:val="center"/>
        <w:rPr>
          <w:b/>
          <w:lang w:val="lt-LT"/>
        </w:rPr>
      </w:pPr>
      <w:r w:rsidRPr="009A7212">
        <w:rPr>
          <w:b/>
          <w:lang w:val="lt-LT"/>
        </w:rPr>
        <w:t>10. KITOS SĄLYGOS</w:t>
      </w:r>
    </w:p>
    <w:p w:rsidR="00773167" w:rsidRPr="008844A2" w:rsidRDefault="00773167" w:rsidP="00773167">
      <w:pPr>
        <w:shd w:val="clear" w:color="auto" w:fill="FFFFFF"/>
        <w:tabs>
          <w:tab w:val="left" w:pos="720"/>
          <w:tab w:val="left" w:pos="1008"/>
          <w:tab w:val="left" w:pos="9630"/>
        </w:tabs>
        <w:spacing w:line="276" w:lineRule="auto"/>
        <w:ind w:left="57" w:right="8"/>
        <w:jc w:val="both"/>
        <w:rPr>
          <w:spacing w:val="-2"/>
          <w:highlight w:val="lightGray"/>
          <w:lang w:val="lt-LT"/>
        </w:rPr>
      </w:pPr>
    </w:p>
    <w:p w:rsidR="00773167" w:rsidRPr="009E7B07" w:rsidRDefault="00773167" w:rsidP="00773167">
      <w:pPr>
        <w:spacing w:line="276" w:lineRule="auto"/>
        <w:ind w:firstLine="426"/>
        <w:jc w:val="both"/>
        <w:rPr>
          <w:rFonts w:eastAsia="Calibri"/>
          <w:lang w:val="lt-LT"/>
        </w:rPr>
      </w:pPr>
      <w:r w:rsidRPr="009E7B07">
        <w:rPr>
          <w:lang w:val="lt-LT"/>
        </w:rPr>
        <w:t>10.1. Sutarties sąlygos Sutarties galiojimo laikotarpiu gali būti keičiamos šioje Sutartyje</w:t>
      </w:r>
      <w:r w:rsidRPr="009E7B07">
        <w:rPr>
          <w:i/>
          <w:lang w:val="lt-LT"/>
        </w:rPr>
        <w:t xml:space="preserve"> </w:t>
      </w:r>
      <w:r w:rsidRPr="009E7B07">
        <w:rPr>
          <w:lang w:val="lt-LT"/>
        </w:rPr>
        <w:t xml:space="preserve">ir Lietuvos Respublikos viešųjų pirkimų įstatymo </w:t>
      </w:r>
      <w:r w:rsidRPr="009E7B07">
        <w:rPr>
          <w:rStyle w:val="Hipersaitas"/>
          <w:lang w:val="lt-LT"/>
        </w:rPr>
        <w:t>89 straipsnyje numatytais atvejais ir tvarka</w:t>
      </w:r>
      <w:r w:rsidRPr="009E7B07">
        <w:rPr>
          <w:lang w:val="lt-LT"/>
        </w:rPr>
        <w:t xml:space="preserve">. Sutarties sąlygų keitimą </w:t>
      </w:r>
      <w:r w:rsidRPr="009E7B07">
        <w:rPr>
          <w:rFonts w:eastAsia="Calibri"/>
          <w:lang w:val="lt-LT"/>
        </w:rPr>
        <w:t xml:space="preserve">gali inicijuoti kiekviena Šalis, pateikdama kitai Šaliai atitinkamą prašymą bei jį pagrindžiančius dokumentus. Šalis, gavusi tokį prašymą, privalo jį išnagrinėti per 20 (dvidešimt) dienų ir kitai Šaliai pateikti motyvuotą raštišką atsakymą. Sutarties sąlygų keitimas įforminamas Šalių sutarimu, kuris tampa neatskiriama Sutarties dalimi. </w:t>
      </w:r>
    </w:p>
    <w:p w:rsidR="00773167" w:rsidRPr="00716117" w:rsidRDefault="00773167" w:rsidP="00773167">
      <w:pPr>
        <w:tabs>
          <w:tab w:val="left" w:pos="1134"/>
          <w:tab w:val="left" w:pos="9630"/>
          <w:tab w:val="left" w:pos="9720"/>
        </w:tabs>
        <w:spacing w:line="276" w:lineRule="auto"/>
        <w:ind w:right="8" w:firstLine="567"/>
        <w:jc w:val="both"/>
        <w:rPr>
          <w:lang w:val="lt-LT"/>
        </w:rPr>
      </w:pPr>
      <w:r w:rsidRPr="009E7B07">
        <w:rPr>
          <w:lang w:val="lt-LT"/>
        </w:rPr>
        <w:t xml:space="preserve">10.2. Visi rezultatai ir su jais susijusios teisės, įgytos vykdant Sutartį, įskaitant autorines turtines ir kitas intelektinės ar pramoninės nuosavybės teises, išskyrus asmenines neturtines teises į intelektinės veiklos rezultatus, yra Kliento nuosavybė, kurią Klientas gali naudoti, publikuoti, perleisti ar perduoti kaip mano esant tinkama ir be jokių geografinių ar kitų apribojimų. </w:t>
      </w:r>
      <w:r w:rsidRPr="009E7B07">
        <w:rPr>
          <w:rFonts w:eastAsia="Calibri"/>
          <w:bCs/>
          <w:lang w:val="lt-LT"/>
        </w:rPr>
        <w:t>Be išankstinio raštiško Kliento sutikimo Paslaugų teikėjas negali publikuoti straipsnių apie paslaugas, jais remtis teikdamas bet kokias paslaugas kitiems, naudoti Kliento ženklus ar pavadinimą ar atskleisti iš Kliento gautą informaciją.</w:t>
      </w:r>
      <w:r w:rsidRPr="009E7B07">
        <w:rPr>
          <w:lang w:val="lt-LT"/>
        </w:rPr>
        <w:t xml:space="preserve"> Paslaugų teikėjas garantuoja nuostolių atlyginimą Klientui dėl bet kokių reikalavimų, kylančių dėl autorių teisių, patentų, licencijų, brėžinių, modelių, prekės pavadinimų ar prekės ženklų naudojimo, išskyrus atvejus, kai toks pažeidimas atsiranda dėl Kliento kaltės.</w:t>
      </w:r>
    </w:p>
    <w:p w:rsidR="00773167" w:rsidRPr="008844A2" w:rsidRDefault="00773167" w:rsidP="00773167">
      <w:pPr>
        <w:tabs>
          <w:tab w:val="left" w:pos="1134"/>
          <w:tab w:val="left" w:pos="9630"/>
          <w:tab w:val="left" w:pos="9720"/>
        </w:tabs>
        <w:spacing w:line="276" w:lineRule="auto"/>
        <w:ind w:right="8" w:firstLine="567"/>
        <w:jc w:val="both"/>
        <w:rPr>
          <w:lang w:val="lt-LT"/>
        </w:rPr>
      </w:pPr>
      <w:r w:rsidRPr="00716117">
        <w:rPr>
          <w:lang w:val="lt-LT"/>
        </w:rPr>
        <w:t xml:space="preserve">10.3. Klientas atsakingu už Sutarties vykdymą asmeniu skiria </w:t>
      </w:r>
      <w:r w:rsidRPr="00B94D08">
        <w:rPr>
          <w:lang w:val="lt-LT"/>
        </w:rPr>
        <w:t>Justiną Šarkuvienę,</w:t>
      </w:r>
      <w:r w:rsidRPr="00217263">
        <w:rPr>
          <w:lang w:val="lt-LT"/>
        </w:rPr>
        <w:t xml:space="preserve"> Informatikos ir ryšių departamento prie Lietuvos Respublikos vidaus reikalų ministerijos </w:t>
      </w:r>
      <w:r w:rsidRPr="00B94D08">
        <w:rPr>
          <w:lang w:val="lt-LT"/>
        </w:rPr>
        <w:t>Informacinių sistemų plėtros skyriaus vyriausiąjį specialistę  (el.paštas: justina.sarkuviene@vrm.lt, tel. (8 5) 271 8814</w:t>
      </w:r>
      <w:r w:rsidRPr="00217263">
        <w:rPr>
          <w:lang w:val="lt-LT"/>
        </w:rPr>
        <w:t>). Asmuo, atsakingas</w:t>
      </w:r>
      <w:r w:rsidRPr="008844A2">
        <w:rPr>
          <w:lang w:val="lt-LT"/>
        </w:rPr>
        <w:t xml:space="preserve">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(8 5) 271 7242) arba jo paskirtas asmuo.</w:t>
      </w:r>
    </w:p>
    <w:p w:rsidR="00773167" w:rsidRPr="008844A2" w:rsidRDefault="00773167" w:rsidP="00773167">
      <w:pPr>
        <w:tabs>
          <w:tab w:val="left" w:pos="1134"/>
          <w:tab w:val="left" w:pos="9630"/>
          <w:tab w:val="left" w:pos="9720"/>
        </w:tabs>
        <w:spacing w:line="276" w:lineRule="auto"/>
        <w:ind w:right="8" w:firstLine="567"/>
        <w:jc w:val="both"/>
        <w:rPr>
          <w:lang w:val="lt-LT"/>
        </w:rPr>
      </w:pPr>
      <w:r w:rsidRPr="008844A2">
        <w:rPr>
          <w:lang w:val="lt-LT"/>
        </w:rPr>
        <w:t>10.4. Šalių tarpusavio santykiai, neaptarti Sutartyje, reguliuojami Lietuvos Respublikos civilinio kodekso ir kitų teisės aktų nustatyta tvarka.</w:t>
      </w:r>
    </w:p>
    <w:p w:rsidR="00773167" w:rsidRPr="00020AF9" w:rsidRDefault="00773167" w:rsidP="00773167">
      <w:pPr>
        <w:tabs>
          <w:tab w:val="left" w:pos="1134"/>
          <w:tab w:val="left" w:pos="9630"/>
          <w:tab w:val="left" w:pos="9720"/>
        </w:tabs>
        <w:spacing w:line="276" w:lineRule="auto"/>
        <w:ind w:right="8" w:firstLine="567"/>
        <w:jc w:val="both"/>
        <w:rPr>
          <w:lang w:val="lt-LT"/>
        </w:rPr>
      </w:pPr>
      <w:r w:rsidRPr="00020AF9">
        <w:rPr>
          <w:lang w:val="lt-LT"/>
        </w:rPr>
        <w:t xml:space="preserve">10.5. 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 </w:t>
      </w:r>
    </w:p>
    <w:p w:rsidR="00773167" w:rsidRPr="00020AF9" w:rsidRDefault="00773167" w:rsidP="00773167">
      <w:pPr>
        <w:tabs>
          <w:tab w:val="left" w:pos="1134"/>
          <w:tab w:val="left" w:pos="9630"/>
          <w:tab w:val="left" w:pos="9720"/>
        </w:tabs>
        <w:spacing w:line="276" w:lineRule="auto"/>
        <w:ind w:right="8" w:firstLine="567"/>
        <w:jc w:val="both"/>
        <w:rPr>
          <w:lang w:val="lt-LT"/>
        </w:rPr>
      </w:pPr>
      <w:r w:rsidRPr="00020AF9">
        <w:rPr>
          <w:lang w:val="lt-LT"/>
        </w:rPr>
        <w:t>10.6.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bookmarkStart w:id="0" w:name="_GoBack"/>
      <w:bookmarkEnd w:id="0"/>
    </w:p>
    <w:p w:rsidR="00773167" w:rsidRPr="00020AF9" w:rsidRDefault="00773167" w:rsidP="00773167">
      <w:pPr>
        <w:tabs>
          <w:tab w:val="left" w:pos="1134"/>
          <w:tab w:val="left" w:pos="9630"/>
          <w:tab w:val="left" w:pos="9720"/>
        </w:tabs>
        <w:spacing w:line="276" w:lineRule="auto"/>
        <w:ind w:right="8" w:firstLine="567"/>
        <w:jc w:val="both"/>
        <w:rPr>
          <w:lang w:val="lt-LT"/>
        </w:rPr>
      </w:pPr>
      <w:r w:rsidRPr="00020AF9">
        <w:rPr>
          <w:lang w:val="lt-LT"/>
        </w:rPr>
        <w:lastRenderedPageBreak/>
        <w:t>10.7. Sutarčiai aiškinti bei ginčams spręsti taikoma Lietuvos Respublikos teisė.</w:t>
      </w:r>
    </w:p>
    <w:p w:rsidR="00773167" w:rsidRPr="00020AF9" w:rsidRDefault="00773167" w:rsidP="00773167">
      <w:pPr>
        <w:tabs>
          <w:tab w:val="left" w:pos="1134"/>
          <w:tab w:val="left" w:pos="9630"/>
          <w:tab w:val="left" w:pos="9720"/>
        </w:tabs>
        <w:spacing w:line="276" w:lineRule="auto"/>
        <w:ind w:right="8" w:firstLine="567"/>
        <w:jc w:val="both"/>
        <w:rPr>
          <w:lang w:val="lt-LT"/>
        </w:rPr>
      </w:pPr>
      <w:r w:rsidRPr="00020AF9">
        <w:rPr>
          <w:lang w:val="lt-LT"/>
        </w:rPr>
        <w:t>10.8.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773167" w:rsidRPr="008E5D94" w:rsidRDefault="00773167" w:rsidP="00773167">
      <w:pPr>
        <w:tabs>
          <w:tab w:val="left" w:pos="1134"/>
          <w:tab w:val="left" w:pos="9630"/>
          <w:tab w:val="left" w:pos="9720"/>
        </w:tabs>
        <w:spacing w:line="276" w:lineRule="auto"/>
        <w:ind w:right="8" w:firstLine="567"/>
        <w:jc w:val="both"/>
        <w:rPr>
          <w:lang w:val="lt-LT"/>
        </w:rPr>
      </w:pPr>
      <w:r w:rsidRPr="008E5D94">
        <w:rPr>
          <w:lang w:val="lt-LT"/>
        </w:rPr>
        <w:t xml:space="preserve">10.9. Sutarties neatskiriami priedai: </w:t>
      </w:r>
    </w:p>
    <w:p w:rsidR="00773167" w:rsidRPr="008E5D94" w:rsidRDefault="00773167" w:rsidP="00773167">
      <w:pPr>
        <w:tabs>
          <w:tab w:val="left" w:pos="1134"/>
          <w:tab w:val="left" w:pos="9630"/>
          <w:tab w:val="left" w:pos="9720"/>
        </w:tabs>
        <w:spacing w:line="276" w:lineRule="auto"/>
        <w:ind w:right="8" w:firstLine="567"/>
        <w:jc w:val="both"/>
        <w:rPr>
          <w:lang w:val="lt-LT"/>
        </w:rPr>
      </w:pPr>
      <w:r w:rsidRPr="008E5D94">
        <w:rPr>
          <w:lang w:val="lt-LT"/>
        </w:rPr>
        <w:t>10.9.1. Sutarties 1 priedas – Techninė specifikacija, 6 lapai;</w:t>
      </w:r>
    </w:p>
    <w:p w:rsidR="00773167" w:rsidRPr="008E5D94" w:rsidRDefault="00773167" w:rsidP="00773167">
      <w:pPr>
        <w:tabs>
          <w:tab w:val="left" w:pos="1134"/>
          <w:tab w:val="left" w:pos="9630"/>
          <w:tab w:val="left" w:pos="9720"/>
        </w:tabs>
        <w:spacing w:line="276" w:lineRule="auto"/>
        <w:ind w:right="8" w:firstLine="567"/>
        <w:jc w:val="both"/>
        <w:rPr>
          <w:lang w:val="lt-LT"/>
        </w:rPr>
      </w:pPr>
      <w:r w:rsidRPr="008E5D94">
        <w:rPr>
          <w:lang w:val="lt-LT"/>
        </w:rPr>
        <w:t>10.9.2. Sutarties 2 priedas – Paraiškos paslaugoms suteikti forma, 1 lapas;</w:t>
      </w:r>
    </w:p>
    <w:p w:rsidR="00773167" w:rsidRPr="008E5D94" w:rsidRDefault="00773167" w:rsidP="00773167">
      <w:pPr>
        <w:tabs>
          <w:tab w:val="left" w:pos="1134"/>
          <w:tab w:val="left" w:pos="9630"/>
          <w:tab w:val="left" w:pos="9720"/>
        </w:tabs>
        <w:spacing w:line="276" w:lineRule="auto"/>
        <w:ind w:right="8" w:firstLine="567"/>
        <w:jc w:val="both"/>
        <w:rPr>
          <w:lang w:val="lt-LT"/>
        </w:rPr>
      </w:pPr>
      <w:r w:rsidRPr="008E5D94">
        <w:rPr>
          <w:lang w:val="lt-LT"/>
        </w:rPr>
        <w:t>10.9.3. Sutarties 3 priedas – Paslaugų priėmimo–perdavimo akto forma, 1 lapas;</w:t>
      </w:r>
    </w:p>
    <w:p w:rsidR="00773167" w:rsidRPr="008E5D94" w:rsidRDefault="00773167" w:rsidP="00773167">
      <w:pPr>
        <w:tabs>
          <w:tab w:val="left" w:pos="1134"/>
          <w:tab w:val="left" w:pos="9630"/>
          <w:tab w:val="left" w:pos="9720"/>
        </w:tabs>
        <w:spacing w:line="276" w:lineRule="auto"/>
        <w:ind w:right="8" w:firstLine="567"/>
        <w:jc w:val="both"/>
        <w:rPr>
          <w:lang w:val="lt-LT"/>
        </w:rPr>
      </w:pPr>
      <w:r w:rsidRPr="008E5D94">
        <w:rPr>
          <w:lang w:val="lt-LT"/>
        </w:rPr>
        <w:t>10.9.4. Sutarties 4 priedas – Konfidencialumo pasižadėjimo neatskleisti informacijos, kuri taps žinoma vykdant sutartį, forma, 2 lapai.</w:t>
      </w:r>
    </w:p>
    <w:p w:rsidR="00773167" w:rsidRPr="00470CE8" w:rsidRDefault="00773167" w:rsidP="00773167">
      <w:pPr>
        <w:tabs>
          <w:tab w:val="left" w:pos="1134"/>
          <w:tab w:val="left" w:pos="9630"/>
          <w:tab w:val="left" w:pos="9720"/>
        </w:tabs>
        <w:spacing w:line="276" w:lineRule="auto"/>
        <w:ind w:right="8" w:firstLine="567"/>
        <w:jc w:val="both"/>
        <w:rPr>
          <w:lang w:val="lt-LT"/>
        </w:rPr>
      </w:pPr>
      <w:r w:rsidRPr="008E5D94">
        <w:rPr>
          <w:lang w:val="lt-LT"/>
        </w:rPr>
        <w:t>PRIDEDAMA. Paslaugų teikėjo pateikta užpildyta pasiūlymo forma bei siūlomų specialistų sąrašas ir pozicija, 4</w:t>
      </w:r>
      <w:r w:rsidRPr="008E5D94">
        <w:rPr>
          <w:rFonts w:eastAsia="Calibri"/>
          <w:bCs/>
          <w:lang w:val="lt-LT"/>
        </w:rPr>
        <w:t xml:space="preserve"> lapai.</w:t>
      </w:r>
    </w:p>
    <w:p w:rsidR="00773167" w:rsidRPr="008844A2" w:rsidRDefault="00773167" w:rsidP="00773167">
      <w:pPr>
        <w:tabs>
          <w:tab w:val="left" w:pos="1134"/>
          <w:tab w:val="left" w:pos="9630"/>
          <w:tab w:val="left" w:pos="9720"/>
        </w:tabs>
        <w:spacing w:line="276" w:lineRule="auto"/>
        <w:ind w:right="8"/>
        <w:jc w:val="both"/>
        <w:rPr>
          <w:highlight w:val="lightGray"/>
          <w:lang w:val="lt-LT"/>
        </w:rPr>
      </w:pPr>
    </w:p>
    <w:p w:rsidR="00773167" w:rsidRPr="008B67A9" w:rsidRDefault="00773167" w:rsidP="00773167">
      <w:pPr>
        <w:tabs>
          <w:tab w:val="left" w:pos="9630"/>
        </w:tabs>
        <w:spacing w:line="276" w:lineRule="auto"/>
        <w:ind w:left="360" w:right="8"/>
        <w:jc w:val="center"/>
        <w:rPr>
          <w:b/>
          <w:lang w:val="lt-LT"/>
        </w:rPr>
      </w:pPr>
      <w:r w:rsidRPr="008B67A9">
        <w:rPr>
          <w:b/>
          <w:lang w:val="lt-LT"/>
        </w:rPr>
        <w:t>11. ŠALIŲ REKVIZITAI</w:t>
      </w:r>
    </w:p>
    <w:tbl>
      <w:tblPr>
        <w:tblW w:w="9374" w:type="dxa"/>
        <w:tblInd w:w="165" w:type="dxa"/>
        <w:tblLook w:val="0000" w:firstRow="0" w:lastRow="0" w:firstColumn="0" w:lastColumn="0" w:noHBand="0" w:noVBand="0"/>
      </w:tblPr>
      <w:tblGrid>
        <w:gridCol w:w="4659"/>
        <w:gridCol w:w="4715"/>
      </w:tblGrid>
      <w:tr w:rsidR="00773167" w:rsidRPr="00220F1F" w:rsidTr="00517181">
        <w:trPr>
          <w:trHeight w:val="4041"/>
        </w:trPr>
        <w:tc>
          <w:tcPr>
            <w:tcW w:w="4659" w:type="dxa"/>
          </w:tcPr>
          <w:p w:rsidR="00773167" w:rsidRPr="008B67A9" w:rsidRDefault="00773167" w:rsidP="00517181">
            <w:pPr>
              <w:tabs>
                <w:tab w:val="left" w:pos="9630"/>
              </w:tabs>
              <w:ind w:right="8"/>
              <w:rPr>
                <w:b/>
                <w:lang w:val="lt-LT"/>
              </w:rPr>
            </w:pPr>
          </w:p>
          <w:p w:rsidR="00773167" w:rsidRPr="008B67A9" w:rsidRDefault="00773167" w:rsidP="00517181">
            <w:pPr>
              <w:tabs>
                <w:tab w:val="left" w:pos="720"/>
                <w:tab w:val="left" w:pos="1008"/>
                <w:tab w:val="left" w:pos="9630"/>
              </w:tabs>
              <w:ind w:right="8"/>
              <w:rPr>
                <w:b/>
                <w:lang w:val="lt-LT"/>
              </w:rPr>
            </w:pPr>
            <w:r w:rsidRPr="008B67A9">
              <w:rPr>
                <w:b/>
                <w:lang w:val="lt-LT"/>
              </w:rPr>
              <w:t>KLIENTAS</w:t>
            </w:r>
          </w:p>
          <w:p w:rsidR="00773167" w:rsidRPr="008B67A9" w:rsidRDefault="00773167" w:rsidP="00517181">
            <w:pPr>
              <w:tabs>
                <w:tab w:val="left" w:pos="720"/>
                <w:tab w:val="left" w:pos="1008"/>
                <w:tab w:val="left" w:pos="9630"/>
              </w:tabs>
              <w:ind w:right="8"/>
              <w:rPr>
                <w:lang w:val="lt-LT"/>
              </w:rPr>
            </w:pPr>
          </w:p>
          <w:p w:rsidR="00773167" w:rsidRPr="008B67A9" w:rsidRDefault="00773167" w:rsidP="00517181">
            <w:pPr>
              <w:rPr>
                <w:b/>
                <w:bCs/>
                <w:lang w:val="lt-LT"/>
              </w:rPr>
            </w:pPr>
            <w:r w:rsidRPr="008B67A9">
              <w:rPr>
                <w:b/>
                <w:bCs/>
                <w:lang w:val="lt-LT"/>
              </w:rPr>
              <w:t xml:space="preserve">Informatikos ir ryšių departamentas </w:t>
            </w:r>
          </w:p>
          <w:p w:rsidR="00773167" w:rsidRPr="008B67A9" w:rsidRDefault="00773167" w:rsidP="00517181">
            <w:pPr>
              <w:rPr>
                <w:b/>
                <w:bCs/>
                <w:lang w:val="lt-LT"/>
              </w:rPr>
            </w:pPr>
            <w:r w:rsidRPr="008B67A9">
              <w:rPr>
                <w:b/>
                <w:bCs/>
                <w:lang w:val="lt-LT"/>
              </w:rPr>
              <w:t xml:space="preserve">prie Lietuvos Respublikos </w:t>
            </w:r>
          </w:p>
          <w:p w:rsidR="00773167" w:rsidRPr="008B67A9" w:rsidRDefault="00773167" w:rsidP="00517181">
            <w:pPr>
              <w:rPr>
                <w:b/>
                <w:bCs/>
                <w:lang w:val="lt-LT"/>
              </w:rPr>
            </w:pPr>
            <w:r w:rsidRPr="008B67A9">
              <w:rPr>
                <w:b/>
                <w:bCs/>
                <w:lang w:val="lt-LT"/>
              </w:rPr>
              <w:t>vidaus reikalų ministerijos</w:t>
            </w:r>
          </w:p>
          <w:p w:rsidR="00773167" w:rsidRPr="008B67A9" w:rsidRDefault="00773167" w:rsidP="00517181">
            <w:pPr>
              <w:rPr>
                <w:b/>
                <w:bCs/>
                <w:lang w:val="lt-LT"/>
              </w:rPr>
            </w:pPr>
          </w:p>
          <w:p w:rsidR="00773167" w:rsidRPr="008B67A9" w:rsidRDefault="00773167" w:rsidP="00517181">
            <w:pPr>
              <w:rPr>
                <w:lang w:val="lt-LT"/>
              </w:rPr>
            </w:pPr>
            <w:r w:rsidRPr="008B67A9">
              <w:rPr>
                <w:lang w:val="lt-LT"/>
              </w:rPr>
              <w:t xml:space="preserve">Duomenys kaupiami ir saugomi Juridinių </w:t>
            </w:r>
          </w:p>
          <w:p w:rsidR="00773167" w:rsidRPr="008B67A9" w:rsidRDefault="00773167" w:rsidP="00517181">
            <w:pPr>
              <w:rPr>
                <w:lang w:val="lt-LT"/>
              </w:rPr>
            </w:pPr>
            <w:r w:rsidRPr="008B67A9">
              <w:rPr>
                <w:lang w:val="lt-LT"/>
              </w:rPr>
              <w:t>asmenų registre, kodas 188774822</w:t>
            </w:r>
          </w:p>
          <w:p w:rsidR="00773167" w:rsidRPr="008B67A9" w:rsidRDefault="00773167" w:rsidP="00517181">
            <w:pPr>
              <w:rPr>
                <w:lang w:val="lt-LT"/>
              </w:rPr>
            </w:pPr>
            <w:r w:rsidRPr="008B67A9">
              <w:rPr>
                <w:lang w:val="lt-LT"/>
              </w:rPr>
              <w:t>Biudžetinė įstaiga</w:t>
            </w:r>
          </w:p>
          <w:p w:rsidR="00773167" w:rsidRPr="008B67A9" w:rsidRDefault="00773167" w:rsidP="00517181">
            <w:pPr>
              <w:rPr>
                <w:lang w:val="lt-LT"/>
              </w:rPr>
            </w:pPr>
            <w:r w:rsidRPr="008B67A9">
              <w:rPr>
                <w:lang w:val="lt-LT"/>
              </w:rPr>
              <w:t>Šventaragio g. 2, 01510 Vilnius</w:t>
            </w:r>
          </w:p>
          <w:p w:rsidR="00773167" w:rsidRPr="008B67A9" w:rsidRDefault="00773167" w:rsidP="00517181">
            <w:pPr>
              <w:rPr>
                <w:lang w:val="lt-LT"/>
              </w:rPr>
            </w:pPr>
            <w:r w:rsidRPr="008B67A9">
              <w:rPr>
                <w:lang w:val="lt-LT"/>
              </w:rPr>
              <w:t>Tel.: (8 5) 271 7177</w:t>
            </w:r>
          </w:p>
          <w:p w:rsidR="00773167" w:rsidRPr="008B67A9" w:rsidRDefault="00773167" w:rsidP="00517181">
            <w:pPr>
              <w:rPr>
                <w:lang w:val="lt-LT"/>
              </w:rPr>
            </w:pPr>
            <w:r w:rsidRPr="008B67A9">
              <w:rPr>
                <w:lang w:val="lt-LT"/>
              </w:rPr>
              <w:t>Faks.: (8 5) 271 8921</w:t>
            </w:r>
          </w:p>
          <w:p w:rsidR="00773167" w:rsidRPr="008B67A9" w:rsidRDefault="00773167" w:rsidP="00517181">
            <w:pPr>
              <w:rPr>
                <w:lang w:val="lt-LT"/>
              </w:rPr>
            </w:pPr>
            <w:r w:rsidRPr="008B67A9">
              <w:rPr>
                <w:lang w:val="lt-LT"/>
              </w:rPr>
              <w:t>El. paštas: ird@vrm.lt</w:t>
            </w:r>
          </w:p>
          <w:p w:rsidR="00773167" w:rsidRPr="008B67A9" w:rsidRDefault="00773167" w:rsidP="00517181">
            <w:pPr>
              <w:rPr>
                <w:lang w:val="lt-LT"/>
              </w:rPr>
            </w:pPr>
            <w:r w:rsidRPr="008B67A9">
              <w:rPr>
                <w:lang w:val="lt-LT"/>
              </w:rPr>
              <w:t>A. s. LT77 4010 0510 0497 3946</w:t>
            </w:r>
            <w:r w:rsidRPr="008B67A9">
              <w:rPr>
                <w:lang w:val="lt-LT"/>
              </w:rPr>
              <w:tab/>
            </w:r>
          </w:p>
          <w:p w:rsidR="00773167" w:rsidRPr="008B67A9" w:rsidRDefault="00773167" w:rsidP="00517181">
            <w:pPr>
              <w:rPr>
                <w:lang w:val="lt-LT"/>
              </w:rPr>
            </w:pPr>
            <w:r w:rsidRPr="008B67A9">
              <w:rPr>
                <w:lang w:val="lt-LT"/>
              </w:rPr>
              <w:t>Luminor Bank AS</w:t>
            </w:r>
          </w:p>
          <w:p w:rsidR="00773167" w:rsidRPr="008B67A9" w:rsidRDefault="00773167" w:rsidP="00517181">
            <w:pPr>
              <w:rPr>
                <w:lang w:val="lt-LT"/>
              </w:rPr>
            </w:pPr>
            <w:r w:rsidRPr="008B67A9">
              <w:rPr>
                <w:lang w:val="lt-LT"/>
              </w:rPr>
              <w:t>Banko kodas 40100</w:t>
            </w:r>
          </w:p>
          <w:p w:rsidR="00773167" w:rsidRPr="008B67A9" w:rsidRDefault="00773167" w:rsidP="00517181">
            <w:pPr>
              <w:rPr>
                <w:lang w:val="lt-LT"/>
              </w:rPr>
            </w:pPr>
          </w:p>
          <w:p w:rsidR="00773167" w:rsidRPr="008B67A9" w:rsidRDefault="00773167" w:rsidP="00517181">
            <w:pPr>
              <w:rPr>
                <w:lang w:val="lt-LT"/>
              </w:rPr>
            </w:pPr>
            <w:r w:rsidRPr="008B67A9">
              <w:rPr>
                <w:lang w:val="lt-LT"/>
              </w:rPr>
              <w:t xml:space="preserve">Direktorius    </w:t>
            </w:r>
          </w:p>
          <w:p w:rsidR="00773167" w:rsidRDefault="00773167" w:rsidP="00517181">
            <w:pPr>
              <w:rPr>
                <w:lang w:val="lt-LT"/>
              </w:rPr>
            </w:pPr>
            <w:r w:rsidRPr="008B67A9">
              <w:rPr>
                <w:lang w:val="lt-LT"/>
              </w:rPr>
              <w:t xml:space="preserve">                                     </w:t>
            </w:r>
          </w:p>
          <w:p w:rsidR="00773167" w:rsidRPr="008B67A9" w:rsidRDefault="00773167" w:rsidP="00517181">
            <w:pPr>
              <w:ind w:firstLine="3129"/>
              <w:rPr>
                <w:lang w:val="lt-LT"/>
              </w:rPr>
            </w:pPr>
            <w:r w:rsidRPr="008B67A9">
              <w:rPr>
                <w:lang w:val="lt-LT"/>
              </w:rPr>
              <w:t xml:space="preserve">A.V.                                             </w:t>
            </w:r>
          </w:p>
          <w:p w:rsidR="00773167" w:rsidRPr="008B67A9" w:rsidRDefault="00773167" w:rsidP="00517181">
            <w:pPr>
              <w:rPr>
                <w:lang w:val="lt-LT"/>
              </w:rPr>
            </w:pPr>
            <w:r w:rsidRPr="008B67A9">
              <w:rPr>
                <w:lang w:val="lt-LT"/>
              </w:rPr>
              <w:t xml:space="preserve">                                           </w:t>
            </w:r>
          </w:p>
          <w:p w:rsidR="00773167" w:rsidRPr="008B67A9" w:rsidRDefault="00773167" w:rsidP="00517181">
            <w:pPr>
              <w:tabs>
                <w:tab w:val="left" w:pos="9630"/>
              </w:tabs>
              <w:rPr>
                <w:lang w:val="lt-LT"/>
              </w:rPr>
            </w:pPr>
            <w:r w:rsidRPr="008B67A9">
              <w:rPr>
                <w:lang w:val="lt-LT"/>
              </w:rPr>
              <w:t>Tomas Stankevičius</w:t>
            </w:r>
          </w:p>
        </w:tc>
        <w:tc>
          <w:tcPr>
            <w:tcW w:w="4715" w:type="dxa"/>
          </w:tcPr>
          <w:p w:rsidR="00773167" w:rsidRPr="008B67A9" w:rsidRDefault="00773167" w:rsidP="00517181">
            <w:pPr>
              <w:pStyle w:val="Antrat1"/>
              <w:tabs>
                <w:tab w:val="left" w:pos="9630"/>
              </w:tabs>
              <w:ind w:right="8"/>
              <w:rPr>
                <w:rFonts w:eastAsia="Arial Unicode MS"/>
              </w:rPr>
            </w:pPr>
          </w:p>
          <w:p w:rsidR="00773167" w:rsidRPr="008B67A9" w:rsidRDefault="00773167" w:rsidP="00517181">
            <w:pPr>
              <w:pStyle w:val="Antrat1"/>
              <w:tabs>
                <w:tab w:val="left" w:pos="9630"/>
              </w:tabs>
              <w:ind w:right="8"/>
              <w:rPr>
                <w:rFonts w:eastAsia="Arial Unicode MS"/>
              </w:rPr>
            </w:pPr>
            <w:r w:rsidRPr="008B67A9">
              <w:rPr>
                <w:rFonts w:eastAsia="Arial Unicode MS"/>
              </w:rPr>
              <w:t>PASLAUGŲ TEIKĖJAS</w:t>
            </w:r>
          </w:p>
          <w:p w:rsidR="00773167" w:rsidRPr="008B67A9" w:rsidRDefault="00773167" w:rsidP="00517181">
            <w:pPr>
              <w:rPr>
                <w:b/>
                <w:lang w:val="lt-LT"/>
              </w:rPr>
            </w:pPr>
          </w:p>
          <w:p w:rsidR="00773167" w:rsidRPr="008B67A9" w:rsidRDefault="00773167" w:rsidP="00517181">
            <w:pPr>
              <w:pStyle w:val="Antrat1"/>
              <w:tabs>
                <w:tab w:val="left" w:pos="9360"/>
              </w:tabs>
              <w:rPr>
                <w:b w:val="0"/>
              </w:rPr>
            </w:pPr>
            <w:r w:rsidRPr="008B67A9">
              <w:t xml:space="preserve">UAB  „Dizaino kryptis“ </w:t>
            </w:r>
          </w:p>
          <w:p w:rsidR="00773167" w:rsidRPr="008B67A9" w:rsidRDefault="00773167" w:rsidP="00517181">
            <w:pPr>
              <w:rPr>
                <w:lang w:val="lt-LT"/>
              </w:rPr>
            </w:pPr>
          </w:p>
          <w:p w:rsidR="00773167" w:rsidRPr="008B67A9" w:rsidRDefault="00773167" w:rsidP="00517181">
            <w:pPr>
              <w:rPr>
                <w:lang w:val="lt-LT"/>
              </w:rPr>
            </w:pPr>
          </w:p>
          <w:p w:rsidR="00773167" w:rsidRPr="008B67A9" w:rsidRDefault="00773167" w:rsidP="00517181">
            <w:pPr>
              <w:rPr>
                <w:lang w:val="lt-LT"/>
              </w:rPr>
            </w:pPr>
          </w:p>
          <w:p w:rsidR="00773167" w:rsidRPr="008B67A9" w:rsidRDefault="00773167" w:rsidP="00517181">
            <w:pPr>
              <w:tabs>
                <w:tab w:val="left" w:pos="720"/>
              </w:tabs>
              <w:rPr>
                <w:lang w:val="lt-LT"/>
              </w:rPr>
            </w:pPr>
            <w:r w:rsidRPr="008B67A9">
              <w:rPr>
                <w:bCs/>
                <w:lang w:val="lt-LT"/>
              </w:rPr>
              <w:t xml:space="preserve">Duomenys kaupiami ir saugomi Juridinių asmenų registre, </w:t>
            </w:r>
            <w:r w:rsidRPr="008B67A9">
              <w:rPr>
                <w:lang w:val="lt-LT"/>
              </w:rPr>
              <w:t>kodas 225257570</w:t>
            </w:r>
          </w:p>
          <w:p w:rsidR="00773167" w:rsidRPr="008B67A9" w:rsidRDefault="00773167" w:rsidP="00517181">
            <w:pPr>
              <w:tabs>
                <w:tab w:val="left" w:pos="720"/>
              </w:tabs>
              <w:rPr>
                <w:i/>
                <w:lang w:val="lt-LT"/>
              </w:rPr>
            </w:pPr>
            <w:r w:rsidRPr="008B67A9">
              <w:rPr>
                <w:lang w:val="lt-LT"/>
              </w:rPr>
              <w:t>PVM mokėtojo kodas LT252675716</w:t>
            </w:r>
          </w:p>
          <w:p w:rsidR="00773167" w:rsidRPr="008B67A9" w:rsidRDefault="00773167" w:rsidP="00517181">
            <w:pPr>
              <w:tabs>
                <w:tab w:val="left" w:pos="720"/>
              </w:tabs>
              <w:rPr>
                <w:bCs/>
                <w:lang w:val="lt-LT"/>
              </w:rPr>
            </w:pPr>
            <w:r w:rsidRPr="008B67A9">
              <w:rPr>
                <w:lang w:val="lt-LT"/>
              </w:rPr>
              <w:t>Laisvės pr. 88, Vilnius</w:t>
            </w:r>
          </w:p>
          <w:p w:rsidR="00773167" w:rsidRPr="008B67A9" w:rsidRDefault="00773167" w:rsidP="00517181">
            <w:pPr>
              <w:tabs>
                <w:tab w:val="left" w:pos="720"/>
              </w:tabs>
              <w:rPr>
                <w:i/>
                <w:lang w:val="lt-LT"/>
              </w:rPr>
            </w:pPr>
            <w:r w:rsidRPr="008B67A9">
              <w:rPr>
                <w:lang w:val="lt-LT"/>
              </w:rPr>
              <w:t xml:space="preserve">Tel. </w:t>
            </w:r>
            <w:r w:rsidRPr="008B67A9">
              <w:rPr>
                <w:i/>
                <w:lang w:val="lt-LT"/>
              </w:rPr>
              <w:t>(</w:t>
            </w:r>
            <w:r w:rsidRPr="008B67A9">
              <w:rPr>
                <w:lang w:val="lt-LT"/>
              </w:rPr>
              <w:t>8 5) 212 6036</w:t>
            </w:r>
          </w:p>
          <w:p w:rsidR="00773167" w:rsidRPr="008B67A9" w:rsidRDefault="00773167" w:rsidP="00517181">
            <w:pPr>
              <w:tabs>
                <w:tab w:val="left" w:pos="720"/>
              </w:tabs>
              <w:rPr>
                <w:lang w:val="lt-LT"/>
              </w:rPr>
            </w:pPr>
            <w:r w:rsidRPr="008B67A9">
              <w:rPr>
                <w:lang w:val="lt-LT"/>
              </w:rPr>
              <w:t>El. paštas: info</w:t>
            </w:r>
            <w:r w:rsidRPr="008B67A9">
              <w:rPr>
                <w:lang w:val="en-US"/>
              </w:rPr>
              <w:t>@</w:t>
            </w:r>
            <w:r w:rsidRPr="008B67A9">
              <w:rPr>
                <w:lang w:val="lt-LT"/>
              </w:rPr>
              <w:t>kryptis.lt</w:t>
            </w:r>
          </w:p>
          <w:p w:rsidR="00773167" w:rsidRPr="008B67A9" w:rsidRDefault="00773167" w:rsidP="00517181">
            <w:pPr>
              <w:tabs>
                <w:tab w:val="left" w:pos="720"/>
              </w:tabs>
              <w:rPr>
                <w:i/>
                <w:lang w:val="lt-LT"/>
              </w:rPr>
            </w:pPr>
            <w:r w:rsidRPr="008B67A9">
              <w:rPr>
                <w:lang w:val="lt-LT"/>
              </w:rPr>
              <w:t>A. s. LT33 7300 0100 8122 1151</w:t>
            </w:r>
          </w:p>
          <w:p w:rsidR="00773167" w:rsidRPr="008B67A9" w:rsidRDefault="00773167" w:rsidP="00517181">
            <w:pPr>
              <w:rPr>
                <w:lang w:val="lt-LT"/>
              </w:rPr>
            </w:pPr>
            <w:r w:rsidRPr="008B67A9">
              <w:rPr>
                <w:lang w:val="lt-LT"/>
              </w:rPr>
              <w:t>„Swedbank“ AB</w:t>
            </w:r>
          </w:p>
          <w:p w:rsidR="00773167" w:rsidRPr="008B67A9" w:rsidRDefault="00773167" w:rsidP="00517181">
            <w:pPr>
              <w:tabs>
                <w:tab w:val="left" w:pos="9360"/>
              </w:tabs>
              <w:rPr>
                <w:b/>
                <w:i/>
                <w:lang w:val="lt-LT"/>
              </w:rPr>
            </w:pPr>
            <w:r w:rsidRPr="008B67A9">
              <w:rPr>
                <w:lang w:val="lt-LT"/>
              </w:rPr>
              <w:t>Banko kodas 73000</w:t>
            </w:r>
          </w:p>
          <w:p w:rsidR="00773167" w:rsidRPr="008B67A9" w:rsidRDefault="00773167" w:rsidP="00517181">
            <w:pPr>
              <w:rPr>
                <w:color w:val="000000"/>
                <w:lang w:val="lt-LT"/>
              </w:rPr>
            </w:pPr>
          </w:p>
          <w:p w:rsidR="00773167" w:rsidRPr="008B67A9" w:rsidRDefault="00773167" w:rsidP="00517181">
            <w:pPr>
              <w:rPr>
                <w:color w:val="000000"/>
                <w:lang w:val="lt-LT"/>
              </w:rPr>
            </w:pPr>
          </w:p>
          <w:p w:rsidR="00773167" w:rsidRPr="00EB3844" w:rsidRDefault="00773167" w:rsidP="00517181">
            <w:pPr>
              <w:rPr>
                <w:color w:val="000000"/>
                <w:lang w:val="lt-LT"/>
              </w:rPr>
            </w:pPr>
            <w:r w:rsidRPr="00EB3844">
              <w:rPr>
                <w:color w:val="000000"/>
                <w:lang w:val="lt-LT"/>
              </w:rPr>
              <w:t>Direktorė</w:t>
            </w:r>
          </w:p>
          <w:p w:rsidR="00773167" w:rsidRPr="00EB3844" w:rsidRDefault="00773167" w:rsidP="00517181">
            <w:pPr>
              <w:rPr>
                <w:color w:val="000000"/>
                <w:lang w:val="lt-LT"/>
              </w:rPr>
            </w:pPr>
          </w:p>
          <w:p w:rsidR="00773167" w:rsidRPr="00EB3844" w:rsidRDefault="00773167" w:rsidP="00517181">
            <w:pPr>
              <w:pStyle w:val="Sraopastraipa"/>
              <w:jc w:val="center"/>
              <w:rPr>
                <w:color w:val="000000"/>
                <w:lang w:val="lt-LT"/>
              </w:rPr>
            </w:pPr>
            <w:r w:rsidRPr="00EB3844">
              <w:rPr>
                <w:color w:val="000000"/>
                <w:lang w:val="lt-LT"/>
              </w:rPr>
              <w:t xml:space="preserve">                                     A. V.</w:t>
            </w:r>
          </w:p>
          <w:p w:rsidR="00773167" w:rsidRPr="00EB3844" w:rsidRDefault="00773167" w:rsidP="00517181">
            <w:pPr>
              <w:rPr>
                <w:color w:val="000000"/>
                <w:lang w:val="lt-LT"/>
              </w:rPr>
            </w:pPr>
          </w:p>
          <w:p w:rsidR="00773167" w:rsidRPr="008B67A9" w:rsidRDefault="00773167" w:rsidP="00517181">
            <w:pPr>
              <w:rPr>
                <w:i/>
                <w:lang w:val="lt-LT"/>
              </w:rPr>
            </w:pPr>
            <w:r w:rsidRPr="00EB3844">
              <w:rPr>
                <w:color w:val="000000"/>
                <w:lang w:val="lt-LT"/>
              </w:rPr>
              <w:t>Vaiva Lukminaitė</w:t>
            </w:r>
          </w:p>
        </w:tc>
      </w:tr>
    </w:tbl>
    <w:p w:rsidR="00773167" w:rsidRPr="007D5C6E" w:rsidRDefault="00773167" w:rsidP="00773167">
      <w:pPr>
        <w:spacing w:line="276" w:lineRule="auto"/>
        <w:rPr>
          <w:lang w:val="lt-LT"/>
        </w:rPr>
      </w:pPr>
    </w:p>
    <w:p w:rsidR="00AD2320" w:rsidRDefault="00AD2320"/>
    <w:sectPr w:rsidR="00AD2320" w:rsidSect="00A80AA7">
      <w:headerReference w:type="even" r:id="rId7"/>
      <w:headerReference w:type="default" r:id="rId8"/>
      <w:pgSz w:w="11906" w:h="16838" w:code="9"/>
      <w:pgMar w:top="1051" w:right="562" w:bottom="720" w:left="1699" w:header="562" w:footer="56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AC9" w:rsidRDefault="007731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A1AC9" w:rsidRDefault="0077316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AC9" w:rsidRPr="00E61E79" w:rsidRDefault="00773167">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Pr>
        <w:rStyle w:val="Puslapionumeris"/>
        <w:noProof/>
        <w:sz w:val="24"/>
        <w:szCs w:val="24"/>
      </w:rPr>
      <w:t>9</w:t>
    </w:r>
    <w:r w:rsidRPr="00E61E79">
      <w:rPr>
        <w:rStyle w:val="Puslapionumeris"/>
        <w:sz w:val="24"/>
        <w:szCs w:val="24"/>
      </w:rPr>
      <w:fldChar w:fldCharType="end"/>
    </w:r>
  </w:p>
  <w:p w:rsidR="00AA1AC9" w:rsidRDefault="0077316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E6016"/>
    <w:multiLevelType w:val="hybridMultilevel"/>
    <w:tmpl w:val="B2DACBF8"/>
    <w:lvl w:ilvl="0" w:tplc="F4C4CE74">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2F0D3F17"/>
    <w:multiLevelType w:val="hybridMultilevel"/>
    <w:tmpl w:val="F24C0CFA"/>
    <w:lvl w:ilvl="0" w:tplc="269EE7C2">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329736C"/>
    <w:multiLevelType w:val="hybridMultilevel"/>
    <w:tmpl w:val="987C612E"/>
    <w:lvl w:ilvl="0" w:tplc="F67A6874">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67"/>
    <w:rsid w:val="00773167"/>
    <w:rsid w:val="00AD23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655F3-CCAA-4E0A-A120-94AC5B3C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3167"/>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773167"/>
    <w:pPr>
      <w:keepNext/>
      <w:jc w:val="both"/>
      <w:outlineLvl w:val="0"/>
    </w:pPr>
    <w:rPr>
      <w:b/>
      <w:bCs/>
      <w:lang w:val="lt-LT"/>
    </w:rPr>
  </w:style>
  <w:style w:type="paragraph" w:styleId="Antrat5">
    <w:name w:val="heading 5"/>
    <w:basedOn w:val="prastasis"/>
    <w:next w:val="prastasis"/>
    <w:link w:val="Antrat5Diagrama"/>
    <w:uiPriority w:val="99"/>
    <w:qFormat/>
    <w:rsid w:val="00773167"/>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773167"/>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773167"/>
    <w:rPr>
      <w:rFonts w:ascii="TimesLT" w:eastAsia="Arial Unicode MS" w:hAnsi="TimesLT" w:cs="Arial Unicode MS"/>
      <w:sz w:val="24"/>
      <w:szCs w:val="20"/>
    </w:rPr>
  </w:style>
  <w:style w:type="paragraph" w:styleId="Antrats">
    <w:name w:val="header"/>
    <w:basedOn w:val="prastasis"/>
    <w:link w:val="AntratsDiagrama"/>
    <w:uiPriority w:val="99"/>
    <w:rsid w:val="00773167"/>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773167"/>
    <w:rPr>
      <w:rFonts w:ascii="Times New Roman" w:eastAsia="Times New Roman" w:hAnsi="Times New Roman" w:cs="Times New Roman"/>
      <w:sz w:val="28"/>
      <w:szCs w:val="20"/>
    </w:rPr>
  </w:style>
  <w:style w:type="paragraph" w:styleId="Pagrindinistekstas">
    <w:name w:val="Body Text"/>
    <w:basedOn w:val="prastasis"/>
    <w:link w:val="PagrindinistekstasDiagrama"/>
    <w:uiPriority w:val="99"/>
    <w:rsid w:val="00773167"/>
    <w:pPr>
      <w:jc w:val="both"/>
    </w:pPr>
    <w:rPr>
      <w:lang w:val="lt-LT"/>
    </w:rPr>
  </w:style>
  <w:style w:type="character" w:customStyle="1" w:styleId="PagrindinistekstasDiagrama">
    <w:name w:val="Pagrindinis tekstas Diagrama"/>
    <w:basedOn w:val="Numatytasispastraiposriftas"/>
    <w:link w:val="Pagrindinistekstas"/>
    <w:uiPriority w:val="99"/>
    <w:rsid w:val="00773167"/>
    <w:rPr>
      <w:rFonts w:ascii="Times New Roman" w:eastAsia="Times New Roman" w:hAnsi="Times New Roman" w:cs="Times New Roman"/>
      <w:sz w:val="24"/>
      <w:szCs w:val="24"/>
    </w:rPr>
  </w:style>
  <w:style w:type="character" w:styleId="Puslapionumeris">
    <w:name w:val="page number"/>
    <w:basedOn w:val="Numatytasispastraiposriftas"/>
    <w:uiPriority w:val="99"/>
    <w:rsid w:val="00773167"/>
    <w:rPr>
      <w:rFonts w:cs="Times New Roman"/>
    </w:rPr>
  </w:style>
  <w:style w:type="paragraph" w:styleId="Pagrindiniotekstotrauka">
    <w:name w:val="Body Text Indent"/>
    <w:basedOn w:val="prastasis"/>
    <w:link w:val="PagrindiniotekstotraukaDiagrama"/>
    <w:uiPriority w:val="99"/>
    <w:rsid w:val="00773167"/>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773167"/>
    <w:rPr>
      <w:rFonts w:ascii="Times New Roman" w:eastAsia="Times New Roman" w:hAnsi="Times New Roman" w:cs="Times New Roman"/>
      <w:sz w:val="24"/>
      <w:szCs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773167"/>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773167"/>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773167"/>
    <w:rPr>
      <w:color w:val="0563C1" w:themeColor="hyperlink"/>
      <w:u w:val="single"/>
    </w:rPr>
  </w:style>
  <w:style w:type="paragraph" w:customStyle="1" w:styleId="Default">
    <w:name w:val="Default"/>
    <w:rsid w:val="0077316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d.lt" TargetMode="External"/><Relationship Id="rId5" Type="http://schemas.openxmlformats.org/officeDocument/2006/relationships/hyperlink" Target="http://www.ird.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18145</Words>
  <Characters>10344</Characters>
  <Application>Microsoft Office Word</Application>
  <DocSecurity>0</DocSecurity>
  <Lines>86</Lines>
  <Paragraphs>56</Paragraphs>
  <ScaleCrop>false</ScaleCrop>
  <Company/>
  <LinksUpToDate>false</LinksUpToDate>
  <CharactersWithSpaces>28433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2022-04-27T08:42:00Z</dcterms:created>
  <dcterms:modified xsi:type="dcterms:W3CDTF">2022-04-27T08:46:00Z</dcterms:modified>
</cp:coreProperties>
</file>