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02DB5" w14:textId="209E3CC0" w:rsidR="00961593" w:rsidRPr="00961593" w:rsidRDefault="00961593" w:rsidP="00961593">
      <w:pPr>
        <w:pStyle w:val="Sraopastraipa"/>
        <w:tabs>
          <w:tab w:val="left" w:pos="993"/>
        </w:tabs>
        <w:ind w:left="1985" w:firstLine="4961"/>
        <w:jc w:val="both"/>
      </w:pPr>
      <w:r w:rsidRPr="00961593">
        <w:t xml:space="preserve">2022 m.  </w:t>
      </w:r>
      <w:r w:rsidR="00F7781D">
        <w:t xml:space="preserve">balandžio 22 d.                         </w:t>
      </w:r>
      <w:bookmarkStart w:id="0" w:name="_GoBack"/>
      <w:bookmarkEnd w:id="0"/>
    </w:p>
    <w:p w14:paraId="6A364913" w14:textId="77777777" w:rsidR="00961593" w:rsidRPr="00961593" w:rsidRDefault="00961593" w:rsidP="00961593">
      <w:pPr>
        <w:pStyle w:val="Sraopastraipa"/>
        <w:tabs>
          <w:tab w:val="left" w:pos="993"/>
        </w:tabs>
        <w:ind w:left="6946"/>
        <w:jc w:val="both"/>
      </w:pPr>
      <w:r w:rsidRPr="00961593">
        <w:t>paslaugų viešojo pirkimo-pardavimo sutarties</w:t>
      </w:r>
    </w:p>
    <w:p w14:paraId="3F9E5351" w14:textId="77777777" w:rsidR="00961593" w:rsidRPr="00961593" w:rsidRDefault="00961593" w:rsidP="00961593">
      <w:pPr>
        <w:pStyle w:val="Sraopastraipa"/>
        <w:tabs>
          <w:tab w:val="left" w:pos="993"/>
        </w:tabs>
        <w:ind w:left="1985" w:firstLine="4961"/>
        <w:jc w:val="both"/>
      </w:pPr>
      <w:r w:rsidRPr="00961593">
        <w:t>1 priedas</w:t>
      </w:r>
    </w:p>
    <w:p w14:paraId="37EF161B" w14:textId="77777777" w:rsidR="00961593" w:rsidRPr="00961593" w:rsidRDefault="00961593" w:rsidP="00961593">
      <w:pPr>
        <w:pStyle w:val="Sraopastraipa"/>
        <w:tabs>
          <w:tab w:val="left" w:pos="993"/>
        </w:tabs>
        <w:ind w:left="1260"/>
        <w:jc w:val="both"/>
      </w:pPr>
    </w:p>
    <w:p w14:paraId="6A2FCED1" w14:textId="77777777" w:rsidR="00961593" w:rsidRPr="00961593" w:rsidRDefault="00961593" w:rsidP="00961593">
      <w:pPr>
        <w:pStyle w:val="Sraopastraipa"/>
        <w:tabs>
          <w:tab w:val="left" w:pos="993"/>
        </w:tabs>
        <w:ind w:left="1260"/>
        <w:jc w:val="both"/>
      </w:pPr>
    </w:p>
    <w:p w14:paraId="488B7EB7" w14:textId="471E0CEE" w:rsidR="000C0548" w:rsidRPr="00961593" w:rsidRDefault="00961593" w:rsidP="00961593">
      <w:pPr>
        <w:pStyle w:val="Sraopastraipa"/>
        <w:tabs>
          <w:tab w:val="left" w:pos="993"/>
        </w:tabs>
        <w:ind w:left="1260"/>
        <w:jc w:val="center"/>
        <w:rPr>
          <w:b/>
        </w:rPr>
      </w:pPr>
      <w:r w:rsidRPr="00961593">
        <w:rPr>
          <w:b/>
        </w:rPr>
        <w:t>TECHNINĖ SPECIFIKACIJA</w:t>
      </w:r>
    </w:p>
    <w:p w14:paraId="4022A203" w14:textId="77777777" w:rsidR="00FF1B4E" w:rsidRDefault="00FF1B4E" w:rsidP="000C0548">
      <w:pPr>
        <w:pStyle w:val="Sraopastraipa"/>
        <w:tabs>
          <w:tab w:val="left" w:pos="993"/>
        </w:tabs>
        <w:ind w:left="1260"/>
        <w:jc w:val="both"/>
        <w:rPr>
          <w:rFonts w:ascii="Calibri Light" w:hAnsi="Calibri Light" w:cs="Calibri Light"/>
          <w:sz w:val="22"/>
          <w:szCs w:val="22"/>
        </w:rPr>
      </w:pPr>
    </w:p>
    <w:p w14:paraId="5A9D923B" w14:textId="77777777" w:rsidR="00F219CB" w:rsidRPr="00961593" w:rsidRDefault="00F219CB" w:rsidP="00F219CB">
      <w:pPr>
        <w:pStyle w:val="Sraopastraipa"/>
        <w:numPr>
          <w:ilvl w:val="0"/>
          <w:numId w:val="15"/>
        </w:numPr>
        <w:spacing w:before="120" w:after="120" w:line="300" w:lineRule="exact"/>
        <w:jc w:val="center"/>
        <w:rPr>
          <w:b/>
          <w:sz w:val="22"/>
          <w:szCs w:val="22"/>
          <w:lang w:eastAsia="en-US"/>
        </w:rPr>
      </w:pPr>
      <w:r w:rsidRPr="00961593">
        <w:rPr>
          <w:b/>
          <w:sz w:val="22"/>
          <w:szCs w:val="22"/>
        </w:rPr>
        <w:t>Bendra informacija</w:t>
      </w:r>
    </w:p>
    <w:p w14:paraId="59E9E2A8" w14:textId="77777777" w:rsidR="00FF1B4E" w:rsidRPr="00961593" w:rsidRDefault="0037525C" w:rsidP="00FF1B4E">
      <w:pPr>
        <w:numPr>
          <w:ilvl w:val="1"/>
          <w:numId w:val="15"/>
        </w:numPr>
        <w:spacing w:before="120" w:after="120" w:line="300" w:lineRule="exact"/>
        <w:ind w:left="0" w:firstLine="513"/>
        <w:contextualSpacing/>
        <w:jc w:val="both"/>
        <w:rPr>
          <w:rFonts w:eastAsia="Calibri" w:cs="Times New Roman"/>
          <w:b/>
          <w:sz w:val="22"/>
        </w:rPr>
      </w:pPr>
      <w:r w:rsidRPr="00961593">
        <w:rPr>
          <w:rFonts w:eastAsia="Calibri" w:cs="Times New Roman"/>
          <w:sz w:val="22"/>
        </w:rPr>
        <w:t xml:space="preserve"> </w:t>
      </w:r>
      <w:r w:rsidR="00FF1B4E" w:rsidRPr="00961593">
        <w:rPr>
          <w:rFonts w:eastAsia="Calibri" w:cs="Times New Roman"/>
          <w:sz w:val="22"/>
        </w:rPr>
        <w:t xml:space="preserve">Informatikos ir ryšių departamentas prie Lietuvos Respublikos vidaus reikalų ministerijos (toliau – Perkančioji organizacija arba Informatikos ir ryšių departamentas), Šventaragio g. 2, LT-01510 Vilnius, įmonės kodas 188774822 numato įsigyti </w:t>
      </w:r>
      <w:r w:rsidR="00FF1B4E" w:rsidRPr="00961593">
        <w:rPr>
          <w:rFonts w:eastAsia="Calibri" w:cs="Times New Roman"/>
          <w:b/>
          <w:bCs/>
          <w:sz w:val="22"/>
        </w:rPr>
        <w:t xml:space="preserve">interneto svetainės </w:t>
      </w:r>
      <w:hyperlink r:id="rId8" w:history="1">
        <w:r w:rsidR="00FF1B4E" w:rsidRPr="00961593">
          <w:rPr>
            <w:rStyle w:val="Hipersaitas"/>
            <w:rFonts w:eastAsia="Calibri" w:cs="Times New Roman"/>
            <w:b/>
            <w:bCs/>
            <w:sz w:val="22"/>
          </w:rPr>
          <w:t>www.ird.lt</w:t>
        </w:r>
      </w:hyperlink>
      <w:r w:rsidR="00FF1B4E" w:rsidRPr="00961593">
        <w:rPr>
          <w:rFonts w:eastAsia="Calibri" w:cs="Times New Roman"/>
          <w:b/>
          <w:bCs/>
          <w:sz w:val="22"/>
        </w:rPr>
        <w:t xml:space="preserve"> (toliau - interneto svetainė) ir </w:t>
      </w:r>
      <w:bookmarkStart w:id="1" w:name="_Hlk96524855"/>
      <w:r w:rsidR="00FF1B4E" w:rsidRPr="00961593">
        <w:rPr>
          <w:rFonts w:eastAsia="Calibri" w:cs="Times New Roman"/>
          <w:b/>
          <w:bCs/>
          <w:sz w:val="22"/>
        </w:rPr>
        <w:t xml:space="preserve">turinio valdymo sistemos SystemSight priežiūros </w:t>
      </w:r>
      <w:bookmarkEnd w:id="1"/>
      <w:r w:rsidR="00FF1B4E" w:rsidRPr="00961593">
        <w:rPr>
          <w:rFonts w:eastAsia="Calibri" w:cs="Times New Roman"/>
          <w:b/>
          <w:bCs/>
          <w:sz w:val="22"/>
        </w:rPr>
        <w:t>paslaugas</w:t>
      </w:r>
      <w:r w:rsidR="00FF1B4E" w:rsidRPr="00961593">
        <w:rPr>
          <w:rFonts w:eastAsia="Calibri" w:cs="Times New Roman"/>
          <w:sz w:val="22"/>
        </w:rPr>
        <w:t>.</w:t>
      </w:r>
    </w:p>
    <w:p w14:paraId="7CA9255D" w14:textId="77777777" w:rsidR="00FF1B4E" w:rsidRPr="00961593" w:rsidRDefault="00FF1B4E" w:rsidP="00FF1B4E">
      <w:pPr>
        <w:numPr>
          <w:ilvl w:val="1"/>
          <w:numId w:val="15"/>
        </w:numPr>
        <w:spacing w:before="120" w:after="120" w:line="300" w:lineRule="exact"/>
        <w:ind w:left="0" w:firstLine="513"/>
        <w:contextualSpacing/>
        <w:jc w:val="both"/>
        <w:rPr>
          <w:rFonts w:eastAsia="Calibri" w:cs="Times New Roman"/>
          <w:b/>
          <w:sz w:val="22"/>
        </w:rPr>
      </w:pPr>
      <w:r w:rsidRPr="00961593">
        <w:rPr>
          <w:rFonts w:eastAsia="Calibri" w:cs="Times New Roman"/>
          <w:sz w:val="22"/>
        </w:rPr>
        <w:t>Perkamų paslaugų apimtis:</w:t>
      </w:r>
    </w:p>
    <w:p w14:paraId="000B54EE" w14:textId="77777777" w:rsidR="00FF1B4E" w:rsidRPr="00961593" w:rsidRDefault="00FF1B4E" w:rsidP="00FF1B4E">
      <w:pPr>
        <w:pStyle w:val="Sraopastraipa"/>
        <w:numPr>
          <w:ilvl w:val="2"/>
          <w:numId w:val="15"/>
        </w:numPr>
        <w:ind w:left="0" w:firstLine="513"/>
        <w:rPr>
          <w:rFonts w:eastAsia="Calibri"/>
          <w:sz w:val="22"/>
          <w:szCs w:val="22"/>
          <w:lang w:eastAsia="en-US"/>
        </w:rPr>
      </w:pPr>
      <w:r w:rsidRPr="00961593">
        <w:rPr>
          <w:rFonts w:eastAsia="Calibri"/>
          <w:sz w:val="22"/>
          <w:szCs w:val="22"/>
          <w:lang w:eastAsia="en-US"/>
        </w:rPr>
        <w:t>interneto svetainės pritaikymas</w:t>
      </w:r>
      <w:r w:rsidRPr="00961593">
        <w:rPr>
          <w:sz w:val="22"/>
          <w:szCs w:val="22"/>
        </w:rPr>
        <w:t xml:space="preserve"> </w:t>
      </w:r>
      <w:r w:rsidRPr="00961593">
        <w:rPr>
          <w:rFonts w:eastAsia="Calibri"/>
          <w:sz w:val="22"/>
          <w:szCs w:val="22"/>
          <w:lang w:eastAsia="en-US"/>
        </w:rPr>
        <w:t>neįgaliesiems;</w:t>
      </w:r>
    </w:p>
    <w:p w14:paraId="4DC5D08E" w14:textId="77777777" w:rsidR="00FF1B4E" w:rsidRPr="00961593" w:rsidRDefault="00FF1B4E" w:rsidP="00FF1B4E">
      <w:pPr>
        <w:pStyle w:val="Sraopastraipa"/>
        <w:numPr>
          <w:ilvl w:val="2"/>
          <w:numId w:val="15"/>
        </w:numPr>
        <w:ind w:left="0" w:firstLine="513"/>
        <w:jc w:val="both"/>
        <w:rPr>
          <w:rFonts w:eastAsia="Calibri"/>
          <w:sz w:val="22"/>
          <w:szCs w:val="22"/>
          <w:lang w:eastAsia="en-US"/>
        </w:rPr>
      </w:pPr>
      <w:r w:rsidRPr="00961593">
        <w:rPr>
          <w:rFonts w:eastAsia="Calibri"/>
          <w:sz w:val="22"/>
          <w:szCs w:val="22"/>
          <w:lang w:eastAsia="en-US"/>
        </w:rPr>
        <w:t>papildomos užsakomosios priežiūros paslaugos:</w:t>
      </w:r>
    </w:p>
    <w:p w14:paraId="38DEA3DD" w14:textId="5599B741" w:rsidR="00FF1B4E" w:rsidRPr="00961593" w:rsidRDefault="00FF1B4E" w:rsidP="00FF1B4E">
      <w:pPr>
        <w:pStyle w:val="Sraopastraipa"/>
        <w:numPr>
          <w:ilvl w:val="2"/>
          <w:numId w:val="17"/>
        </w:numPr>
        <w:ind w:left="0" w:firstLine="513"/>
        <w:jc w:val="both"/>
        <w:rPr>
          <w:rFonts w:eastAsia="Calibri"/>
          <w:sz w:val="22"/>
          <w:szCs w:val="22"/>
          <w:lang w:eastAsia="en-US"/>
        </w:rPr>
      </w:pPr>
      <w:r w:rsidRPr="00961593">
        <w:rPr>
          <w:rFonts w:eastAsia="Calibri"/>
          <w:sz w:val="22"/>
          <w:szCs w:val="22"/>
          <w:lang w:eastAsia="en-US"/>
        </w:rPr>
        <w:t xml:space="preserve">nustatytų interneto svetainės </w:t>
      </w:r>
      <w:r w:rsidR="00C45BB1" w:rsidRPr="00961593">
        <w:rPr>
          <w:rFonts w:eastAsia="Calibri"/>
          <w:sz w:val="22"/>
          <w:szCs w:val="22"/>
          <w:lang w:eastAsia="en-US"/>
        </w:rPr>
        <w:t xml:space="preserve">bei turinio valdymo sistemos SystemSight </w:t>
      </w:r>
      <w:r w:rsidRPr="00961593">
        <w:rPr>
          <w:rFonts w:eastAsia="Calibri"/>
          <w:sz w:val="22"/>
          <w:szCs w:val="22"/>
          <w:lang w:eastAsia="en-US"/>
        </w:rPr>
        <w:t>saugumo pažeidžiamumų šalinimas;</w:t>
      </w:r>
    </w:p>
    <w:p w14:paraId="50413950" w14:textId="77777777" w:rsidR="00FF1B4E" w:rsidRPr="00961593" w:rsidRDefault="00FF1B4E" w:rsidP="00FF1B4E">
      <w:pPr>
        <w:pStyle w:val="Sraopastraipa"/>
        <w:numPr>
          <w:ilvl w:val="2"/>
          <w:numId w:val="17"/>
        </w:numPr>
        <w:ind w:left="0" w:firstLine="513"/>
        <w:jc w:val="both"/>
        <w:rPr>
          <w:rFonts w:eastAsia="Calibri"/>
          <w:sz w:val="22"/>
          <w:szCs w:val="22"/>
          <w:lang w:eastAsia="en-US"/>
        </w:rPr>
      </w:pPr>
      <w:r w:rsidRPr="00961593">
        <w:rPr>
          <w:rFonts w:eastAsia="Calibri"/>
          <w:sz w:val="22"/>
          <w:szCs w:val="22"/>
          <w:lang w:eastAsia="en-US"/>
        </w:rPr>
        <w:t xml:space="preserve">papildomos programavimo paslaugos pasikeitus teisės aktams, ar esant būtinybei užtikrinti tinkamą interneto svetainės funkcionavimą. </w:t>
      </w:r>
    </w:p>
    <w:p w14:paraId="71409EB5" w14:textId="77777777" w:rsidR="00FF1B4E" w:rsidRPr="00961593" w:rsidRDefault="00FF1B4E" w:rsidP="00FF1B4E">
      <w:pPr>
        <w:numPr>
          <w:ilvl w:val="1"/>
          <w:numId w:val="15"/>
        </w:numPr>
        <w:spacing w:before="120" w:after="120" w:line="300" w:lineRule="exact"/>
        <w:ind w:left="0" w:firstLine="513"/>
        <w:contextualSpacing/>
        <w:jc w:val="both"/>
        <w:rPr>
          <w:rFonts w:eastAsia="Calibri" w:cs="Times New Roman"/>
          <w:bCs/>
          <w:sz w:val="22"/>
        </w:rPr>
      </w:pPr>
      <w:r w:rsidRPr="00961593">
        <w:rPr>
          <w:rFonts w:eastAsia="Calibri" w:cs="Times New Roman"/>
          <w:bCs/>
          <w:sz w:val="22"/>
        </w:rPr>
        <w:t>Perkančioji organizacija priežiūros paslaugas įsigys pagal poreikį ir neįsipareigoja įsigyti visos paslaugų apimties. Maksimalus paslaugų kiekis – 150 (šimtas penkiasdešimt) valandų.</w:t>
      </w:r>
    </w:p>
    <w:p w14:paraId="57156E21" w14:textId="77777777" w:rsidR="00FF1B4E" w:rsidRPr="00961593" w:rsidRDefault="00FF1B4E" w:rsidP="00FF1B4E">
      <w:pPr>
        <w:numPr>
          <w:ilvl w:val="1"/>
          <w:numId w:val="15"/>
        </w:numPr>
        <w:spacing w:before="120" w:after="120" w:line="300" w:lineRule="exact"/>
        <w:ind w:left="0" w:firstLine="513"/>
        <w:contextualSpacing/>
        <w:jc w:val="both"/>
        <w:rPr>
          <w:rFonts w:eastAsia="Calibri" w:cs="Times New Roman"/>
          <w:bCs/>
          <w:sz w:val="22"/>
        </w:rPr>
      </w:pPr>
      <w:r w:rsidRPr="00961593">
        <w:rPr>
          <w:rFonts w:eastAsia="Calibri" w:cs="Times New Roman"/>
          <w:bCs/>
          <w:sz w:val="22"/>
        </w:rPr>
        <w:t xml:space="preserve">Papildomos užsakomosios paslaugos turės būti teikiamos nuo sutarties įsigaliojimo dienos pagal Perkančiosios organizacijos faktinį poreikį sutartyje nustatytomis sąlygomis ir tvarka </w:t>
      </w:r>
      <w:r w:rsidRPr="00961593">
        <w:rPr>
          <w:rFonts w:eastAsia="Calibri" w:cs="Times New Roman"/>
          <w:b/>
          <w:sz w:val="22"/>
        </w:rPr>
        <w:t>12 (dvylika) mėnesių</w:t>
      </w:r>
      <w:r w:rsidRPr="00961593">
        <w:rPr>
          <w:rFonts w:eastAsia="Calibri" w:cs="Times New Roman"/>
          <w:bCs/>
          <w:sz w:val="22"/>
        </w:rPr>
        <w:t xml:space="preserve">. 1.2.1 papunktyje nurodytos paslaugos turi būti suteiktos per </w:t>
      </w:r>
      <w:r w:rsidRPr="00961593">
        <w:rPr>
          <w:rFonts w:eastAsia="Calibri" w:cs="Times New Roman"/>
          <w:b/>
          <w:sz w:val="22"/>
        </w:rPr>
        <w:t xml:space="preserve">2 (du) mėnesius </w:t>
      </w:r>
      <w:r w:rsidRPr="00961593">
        <w:rPr>
          <w:rFonts w:eastAsia="Calibri" w:cs="Times New Roman"/>
          <w:sz w:val="22"/>
        </w:rPr>
        <w:t>nuo sutarties įsigaliojimo dienos</w:t>
      </w:r>
      <w:r w:rsidRPr="00961593">
        <w:rPr>
          <w:rFonts w:eastAsia="Calibri" w:cs="Times New Roman"/>
          <w:bCs/>
          <w:sz w:val="22"/>
        </w:rPr>
        <w:t xml:space="preserve">. </w:t>
      </w:r>
    </w:p>
    <w:p w14:paraId="6C2EC2E0" w14:textId="77777777" w:rsidR="00FF1B4E" w:rsidRPr="00961593" w:rsidRDefault="00FF1B4E" w:rsidP="00FF1B4E">
      <w:pPr>
        <w:numPr>
          <w:ilvl w:val="1"/>
          <w:numId w:val="15"/>
        </w:numPr>
        <w:spacing w:after="160" w:line="252" w:lineRule="auto"/>
        <w:ind w:left="0" w:firstLine="513"/>
        <w:contextualSpacing/>
        <w:jc w:val="both"/>
        <w:rPr>
          <w:rFonts w:eastAsia="Calibri" w:cs="Times New Roman"/>
          <w:sz w:val="22"/>
        </w:rPr>
      </w:pPr>
      <w:r w:rsidRPr="00961593">
        <w:rPr>
          <w:rFonts w:eastAsia="Calibri" w:cs="Times New Roman"/>
          <w:sz w:val="22"/>
        </w:rPr>
        <w:t>Pirkimo objektas į dalis neskaidomas. Pasiūlymai turi būti teikiami visai techninėje specifikacijoje nurodytai pirkimo objekto apimčiai.</w:t>
      </w:r>
    </w:p>
    <w:p w14:paraId="58F6F1E0" w14:textId="77777777" w:rsidR="00FF1B4E" w:rsidRPr="00961593" w:rsidRDefault="00FF1B4E" w:rsidP="00FF1B4E">
      <w:pPr>
        <w:numPr>
          <w:ilvl w:val="1"/>
          <w:numId w:val="15"/>
        </w:numPr>
        <w:spacing w:after="160"/>
        <w:ind w:left="0" w:firstLine="513"/>
        <w:contextualSpacing/>
        <w:jc w:val="both"/>
        <w:rPr>
          <w:rFonts w:eastAsia="Calibri" w:cs="Times New Roman"/>
          <w:sz w:val="22"/>
        </w:rPr>
      </w:pPr>
      <w:r w:rsidRPr="00961593">
        <w:rPr>
          <w:rFonts w:eastAsia="Calibri" w:cs="Times New Roman"/>
          <w:sz w:val="22"/>
        </w:rPr>
        <w:t>Paslaugos turi būti suteiktos Informatikos ir ryšių departamente, adresu Šventaragio g. 2, Vilnius, Lietuva.</w:t>
      </w:r>
    </w:p>
    <w:p w14:paraId="4D69B12B" w14:textId="77777777" w:rsidR="00F219CB" w:rsidRPr="00961593" w:rsidRDefault="00F219CB" w:rsidP="00F219CB">
      <w:pPr>
        <w:spacing w:before="120" w:after="120" w:line="300" w:lineRule="exact"/>
        <w:ind w:left="420"/>
        <w:contextualSpacing/>
        <w:jc w:val="both"/>
        <w:rPr>
          <w:rFonts w:eastAsia="Calibri" w:cs="Times New Roman"/>
          <w:bCs/>
          <w:sz w:val="22"/>
        </w:rPr>
      </w:pPr>
    </w:p>
    <w:p w14:paraId="6ABE8B0C" w14:textId="77777777" w:rsidR="00F219CB" w:rsidRPr="00961593" w:rsidRDefault="00F219CB" w:rsidP="00F219CB">
      <w:pPr>
        <w:numPr>
          <w:ilvl w:val="0"/>
          <w:numId w:val="15"/>
        </w:numPr>
        <w:spacing w:before="120" w:after="120" w:line="300" w:lineRule="exact"/>
        <w:contextualSpacing/>
        <w:jc w:val="center"/>
        <w:rPr>
          <w:rFonts w:eastAsia="Calibri" w:cs="Times New Roman"/>
          <w:b/>
          <w:sz w:val="22"/>
        </w:rPr>
      </w:pPr>
      <w:r w:rsidRPr="00961593">
        <w:rPr>
          <w:rFonts w:eastAsia="Calibri" w:cs="Times New Roman"/>
          <w:b/>
          <w:sz w:val="22"/>
        </w:rPr>
        <w:t>Pirkimo objekto ir naudojamų technologijų aprašymas</w:t>
      </w:r>
    </w:p>
    <w:p w14:paraId="2AE92FB1" w14:textId="77777777" w:rsidR="00F219CB" w:rsidRPr="00961593" w:rsidRDefault="00F219CB" w:rsidP="00F219CB">
      <w:pPr>
        <w:spacing w:before="120" w:after="120" w:line="300" w:lineRule="exact"/>
        <w:ind w:left="420"/>
        <w:contextualSpacing/>
        <w:jc w:val="both"/>
        <w:rPr>
          <w:rFonts w:eastAsia="Calibri" w:cs="Times New Roman"/>
          <w:b/>
          <w:sz w:val="22"/>
        </w:rPr>
      </w:pPr>
    </w:p>
    <w:p w14:paraId="4ED75518" w14:textId="77777777" w:rsidR="00F219CB" w:rsidRPr="00961593" w:rsidRDefault="00F219CB" w:rsidP="00F219CB">
      <w:pPr>
        <w:numPr>
          <w:ilvl w:val="1"/>
          <w:numId w:val="15"/>
        </w:numPr>
        <w:spacing w:after="160"/>
        <w:ind w:left="0" w:firstLine="513"/>
        <w:contextualSpacing/>
        <w:jc w:val="both"/>
        <w:rPr>
          <w:rFonts w:eastAsia="Calibri" w:cs="Times New Roman"/>
          <w:sz w:val="22"/>
        </w:rPr>
      </w:pPr>
      <w:r w:rsidRPr="00961593">
        <w:rPr>
          <w:rFonts w:eastAsia="Calibri" w:cs="Times New Roman"/>
          <w:sz w:val="22"/>
        </w:rPr>
        <w:t xml:space="preserve">Interneto svetainė sukurta moduliniu principu ir daugiasluoksnės architektūros (angl. Multitier architecture) principu. </w:t>
      </w:r>
    </w:p>
    <w:p w14:paraId="35E8519C" w14:textId="77777777" w:rsidR="00F219CB" w:rsidRPr="00961593" w:rsidRDefault="00F219CB" w:rsidP="00F219CB">
      <w:pPr>
        <w:numPr>
          <w:ilvl w:val="1"/>
          <w:numId w:val="15"/>
        </w:numPr>
        <w:spacing w:after="160"/>
        <w:ind w:left="0" w:firstLine="513"/>
        <w:contextualSpacing/>
        <w:jc w:val="both"/>
        <w:rPr>
          <w:rFonts w:eastAsia="Calibri" w:cs="Times New Roman"/>
          <w:sz w:val="22"/>
        </w:rPr>
      </w:pPr>
      <w:r w:rsidRPr="00961593">
        <w:rPr>
          <w:rFonts w:eastAsia="Calibri" w:cs="Times New Roman"/>
          <w:sz w:val="22"/>
        </w:rPr>
        <w:t xml:space="preserve">Interneto svetainės turinio valdymo sistema „SystemSight“ versija v.8.4.0, sukurta MySQL ir PHP technologijų pagrindu. </w:t>
      </w:r>
    </w:p>
    <w:p w14:paraId="2C8FA9FC" w14:textId="77777777" w:rsidR="00F219CB" w:rsidRPr="00961593" w:rsidRDefault="00F219CB" w:rsidP="00F219CB">
      <w:pPr>
        <w:numPr>
          <w:ilvl w:val="1"/>
          <w:numId w:val="15"/>
        </w:numPr>
        <w:spacing w:after="160"/>
        <w:ind w:left="0" w:firstLine="513"/>
        <w:contextualSpacing/>
        <w:jc w:val="both"/>
        <w:rPr>
          <w:rFonts w:eastAsia="Calibri" w:cs="Times New Roman"/>
          <w:sz w:val="22"/>
        </w:rPr>
      </w:pPr>
      <w:r w:rsidRPr="00961593">
        <w:rPr>
          <w:rFonts w:eastAsia="Calibri" w:cs="Times New Roman"/>
          <w:sz w:val="22"/>
        </w:rPr>
        <w:t>Interneto svetainės turinio valdymo sistema integruota su Perkančiojoje organizacijoje funkcionuojančia Microsoft Active Directory sistema.</w:t>
      </w:r>
    </w:p>
    <w:p w14:paraId="1E78F9FF" w14:textId="77777777" w:rsidR="00F219CB" w:rsidRPr="00961593" w:rsidRDefault="00F219CB" w:rsidP="00F219CB">
      <w:pPr>
        <w:ind w:left="933"/>
        <w:contextualSpacing/>
        <w:jc w:val="both"/>
        <w:rPr>
          <w:rFonts w:eastAsia="Calibri" w:cs="Times New Roman"/>
          <w:sz w:val="22"/>
        </w:rPr>
      </w:pPr>
    </w:p>
    <w:p w14:paraId="221B7020" w14:textId="77777777" w:rsidR="00F219CB" w:rsidRPr="00961593" w:rsidRDefault="00F219CB" w:rsidP="00F219CB">
      <w:pPr>
        <w:numPr>
          <w:ilvl w:val="0"/>
          <w:numId w:val="15"/>
        </w:numPr>
        <w:spacing w:after="160"/>
        <w:contextualSpacing/>
        <w:jc w:val="center"/>
        <w:rPr>
          <w:rFonts w:eastAsia="Calibri" w:cs="Times New Roman"/>
          <w:b/>
          <w:bCs/>
          <w:sz w:val="22"/>
        </w:rPr>
      </w:pPr>
      <w:r w:rsidRPr="00961593">
        <w:rPr>
          <w:rFonts w:eastAsia="Calibri" w:cs="Times New Roman"/>
          <w:b/>
          <w:bCs/>
          <w:sz w:val="22"/>
        </w:rPr>
        <w:t>Paslaugų apimtis ir teikimo taisyklės</w:t>
      </w:r>
    </w:p>
    <w:p w14:paraId="11A92FDA" w14:textId="77777777" w:rsidR="00F219CB" w:rsidRPr="00961593" w:rsidRDefault="00F219CB" w:rsidP="00F219CB">
      <w:pPr>
        <w:ind w:left="420"/>
        <w:contextualSpacing/>
        <w:jc w:val="both"/>
        <w:rPr>
          <w:rFonts w:eastAsia="Calibri" w:cs="Times New Roman"/>
          <w:b/>
          <w:bCs/>
          <w:sz w:val="22"/>
          <w:highlight w:val="yellow"/>
        </w:rPr>
      </w:pPr>
    </w:p>
    <w:p w14:paraId="229D88D3" w14:textId="571A5DD1" w:rsidR="00F219CB" w:rsidRPr="00961593" w:rsidRDefault="00CB04FC" w:rsidP="00CB04FC">
      <w:pPr>
        <w:spacing w:after="160"/>
        <w:ind w:left="420"/>
        <w:contextualSpacing/>
        <w:jc w:val="both"/>
        <w:rPr>
          <w:rFonts w:eastAsia="Calibri" w:cs="Times New Roman"/>
          <w:sz w:val="22"/>
        </w:rPr>
      </w:pPr>
      <w:r w:rsidRPr="00961593">
        <w:rPr>
          <w:rFonts w:eastAsia="Calibri" w:cs="Times New Roman"/>
          <w:sz w:val="22"/>
        </w:rPr>
        <w:t xml:space="preserve">3.1. </w:t>
      </w:r>
      <w:r w:rsidR="00F219CB" w:rsidRPr="00961593">
        <w:rPr>
          <w:rFonts w:eastAsia="Calibri" w:cs="Times New Roman"/>
          <w:sz w:val="22"/>
        </w:rPr>
        <w:t>Perkančioji organizacija planuoja įsigyti šias paslaugas:</w:t>
      </w:r>
    </w:p>
    <w:p w14:paraId="1096DD33" w14:textId="62ACBEF5" w:rsidR="00F219CB" w:rsidRPr="00961593" w:rsidRDefault="00FF1B4E" w:rsidP="00FF1B4E">
      <w:pPr>
        <w:spacing w:after="160"/>
        <w:contextualSpacing/>
        <w:jc w:val="both"/>
        <w:rPr>
          <w:rFonts w:eastAsia="Calibri" w:cs="Times New Roman"/>
          <w:sz w:val="22"/>
        </w:rPr>
      </w:pPr>
      <w:r w:rsidRPr="00961593">
        <w:rPr>
          <w:rFonts w:eastAsia="Calibri" w:cs="Times New Roman"/>
          <w:sz w:val="22"/>
        </w:rPr>
        <w:t xml:space="preserve">        3.1.1. </w:t>
      </w:r>
      <w:r w:rsidR="00F219CB" w:rsidRPr="00961593">
        <w:rPr>
          <w:rFonts w:eastAsia="Calibri" w:cs="Times New Roman"/>
          <w:sz w:val="22"/>
        </w:rPr>
        <w:t>Interneto svetainės pritaikymas neįgaliesiems Interneto svetainėje turi būti pašalinti šie pastebėti atitikimo trūkumai:</w:t>
      </w:r>
    </w:p>
    <w:p w14:paraId="06B09924" w14:textId="77777777" w:rsidR="00F219CB" w:rsidRPr="00961593" w:rsidRDefault="00F219CB" w:rsidP="00F219CB">
      <w:pPr>
        <w:spacing w:after="160"/>
        <w:contextualSpacing/>
        <w:jc w:val="both"/>
        <w:rPr>
          <w:rFonts w:eastAsia="Calibri" w:cs="Times New Roman"/>
          <w:highlight w:val="yellow"/>
        </w:rPr>
      </w:pPr>
    </w:p>
    <w:tbl>
      <w:tblPr>
        <w:tblStyle w:val="TableGrid1"/>
        <w:tblW w:w="9781" w:type="dxa"/>
        <w:tblInd w:w="-147" w:type="dxa"/>
        <w:tblLayout w:type="fixed"/>
        <w:tblCellMar>
          <w:top w:w="44" w:type="dxa"/>
          <w:left w:w="107" w:type="dxa"/>
          <w:right w:w="57" w:type="dxa"/>
        </w:tblCellMar>
        <w:tblLook w:val="04A0" w:firstRow="1" w:lastRow="0" w:firstColumn="1" w:lastColumn="0" w:noHBand="0" w:noVBand="1"/>
      </w:tblPr>
      <w:tblGrid>
        <w:gridCol w:w="610"/>
        <w:gridCol w:w="4202"/>
        <w:gridCol w:w="851"/>
        <w:gridCol w:w="4118"/>
      </w:tblGrid>
      <w:tr w:rsidR="00FF1B4E" w:rsidRPr="00961593" w14:paraId="4BE5C120" w14:textId="3394AE77" w:rsidTr="00CB04FC">
        <w:trPr>
          <w:trHeight w:val="573"/>
        </w:trPr>
        <w:tc>
          <w:tcPr>
            <w:tcW w:w="6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EFA29D" w14:textId="404061EC" w:rsidR="00FF1B4E" w:rsidRPr="00961593" w:rsidRDefault="00FF1B4E" w:rsidP="00FF1B4E">
            <w:pPr>
              <w:jc w:val="center"/>
              <w:rPr>
                <w:rFonts w:cs="Times New Roman"/>
                <w:sz w:val="22"/>
              </w:rPr>
            </w:pPr>
            <w:r w:rsidRPr="00961593">
              <w:rPr>
                <w:rFonts w:eastAsia="Calibri" w:cs="Times New Roman"/>
                <w:b/>
                <w:sz w:val="22"/>
              </w:rPr>
              <w:t>Eil. Nr.*</w:t>
            </w:r>
          </w:p>
        </w:tc>
        <w:tc>
          <w:tcPr>
            <w:tcW w:w="42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3E4523" w14:textId="00F9757A" w:rsidR="00FF1B4E" w:rsidRPr="00961593" w:rsidRDefault="00FF1B4E" w:rsidP="00FF1B4E">
            <w:pPr>
              <w:ind w:left="1"/>
              <w:jc w:val="center"/>
              <w:rPr>
                <w:rFonts w:cs="Times New Roman"/>
                <w:sz w:val="22"/>
              </w:rPr>
            </w:pPr>
            <w:r w:rsidRPr="00961593">
              <w:rPr>
                <w:rFonts w:eastAsia="Calibri" w:cs="Times New Roman"/>
                <w:b/>
                <w:sz w:val="22"/>
              </w:rPr>
              <w:t>Rekomendacija</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EF4354" w14:textId="7D1C7B85" w:rsidR="00FF1B4E" w:rsidRPr="00961593" w:rsidRDefault="00FF1B4E" w:rsidP="00FF1B4E">
            <w:pPr>
              <w:spacing w:after="19"/>
              <w:ind w:left="1"/>
              <w:jc w:val="center"/>
              <w:rPr>
                <w:rFonts w:cs="Times New Roman"/>
                <w:sz w:val="22"/>
              </w:rPr>
            </w:pPr>
            <w:r w:rsidRPr="00961593">
              <w:rPr>
                <w:rFonts w:eastAsia="Calibri" w:cs="Times New Roman"/>
                <w:b/>
                <w:sz w:val="22"/>
              </w:rPr>
              <w:t>Prieinamumo</w:t>
            </w:r>
          </w:p>
          <w:p w14:paraId="27F6D1C5" w14:textId="48BB91FB" w:rsidR="00FF1B4E" w:rsidRPr="00961593" w:rsidRDefault="00FF1B4E" w:rsidP="00FF1B4E">
            <w:pPr>
              <w:ind w:left="1"/>
              <w:jc w:val="center"/>
              <w:rPr>
                <w:rFonts w:cs="Times New Roman"/>
                <w:sz w:val="22"/>
              </w:rPr>
            </w:pPr>
            <w:r w:rsidRPr="00961593">
              <w:rPr>
                <w:rFonts w:eastAsia="Calibri" w:cs="Times New Roman"/>
                <w:b/>
                <w:sz w:val="22"/>
              </w:rPr>
              <w:lastRenderedPageBreak/>
              <w:t>lygis</w:t>
            </w:r>
          </w:p>
        </w:tc>
        <w:tc>
          <w:tcPr>
            <w:tcW w:w="4118"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42DA4DC1" w14:textId="5EDC2884" w:rsidR="00FF1B4E" w:rsidRPr="00961593" w:rsidRDefault="00FF1B4E" w:rsidP="00FF1B4E">
            <w:pPr>
              <w:ind w:left="1"/>
              <w:jc w:val="center"/>
              <w:rPr>
                <w:rFonts w:cs="Times New Roman"/>
                <w:sz w:val="22"/>
              </w:rPr>
            </w:pPr>
            <w:r w:rsidRPr="00961593">
              <w:rPr>
                <w:rFonts w:eastAsia="Calibri" w:cs="Times New Roman"/>
                <w:b/>
                <w:sz w:val="22"/>
              </w:rPr>
              <w:lastRenderedPageBreak/>
              <w:t>Pastaba</w:t>
            </w:r>
          </w:p>
        </w:tc>
      </w:tr>
      <w:tr w:rsidR="00FF1B4E" w:rsidRPr="00961593" w14:paraId="0199AC40" w14:textId="2C2F76A9" w:rsidTr="00CB04FC">
        <w:trPr>
          <w:trHeight w:val="310"/>
        </w:trPr>
        <w:tc>
          <w:tcPr>
            <w:tcW w:w="6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2EC490" w14:textId="77777777" w:rsidR="00FF1B4E" w:rsidRPr="00961593" w:rsidRDefault="00FF1B4E" w:rsidP="00AC0328">
            <w:pPr>
              <w:rPr>
                <w:rFonts w:eastAsia="Calibri" w:cs="Times New Roman"/>
                <w:sz w:val="22"/>
              </w:rPr>
            </w:pPr>
            <w:r w:rsidRPr="00961593">
              <w:rPr>
                <w:rFonts w:eastAsia="Calibri" w:cs="Times New Roman"/>
                <w:sz w:val="22"/>
              </w:rPr>
              <w:t>1.4</w:t>
            </w:r>
          </w:p>
        </w:tc>
        <w:tc>
          <w:tcPr>
            <w:tcW w:w="9171" w:type="dxa"/>
            <w:gridSpan w:val="3"/>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45379D48" w14:textId="77777777" w:rsidR="00FF1B4E" w:rsidRPr="00961593" w:rsidRDefault="00FF1B4E" w:rsidP="00AC0328">
            <w:pPr>
              <w:spacing w:after="1" w:line="241" w:lineRule="auto"/>
              <w:ind w:left="1"/>
              <w:jc w:val="both"/>
              <w:rPr>
                <w:rFonts w:eastAsia="Calibri" w:cs="Times New Roman"/>
                <w:sz w:val="22"/>
              </w:rPr>
            </w:pPr>
            <w:r w:rsidRPr="00961593">
              <w:rPr>
                <w:rFonts w:eastAsia="Calibri" w:cs="Times New Roman"/>
                <w:sz w:val="22"/>
              </w:rPr>
              <w:t>Atskiriamumas: sukurti taip, kad naudotojui būtų lengva matyti ir girdėti informaciją bei atskirti foną nuo pagrindinio turinio.</w:t>
            </w:r>
          </w:p>
        </w:tc>
      </w:tr>
      <w:tr w:rsidR="00FF1B4E" w:rsidRPr="00961593" w14:paraId="65B8E475" w14:textId="1919D1CE" w:rsidTr="00CB04FC">
        <w:trPr>
          <w:trHeight w:val="7397"/>
        </w:trPr>
        <w:tc>
          <w:tcPr>
            <w:tcW w:w="610" w:type="dxa"/>
            <w:tcBorders>
              <w:top w:val="single" w:sz="4" w:space="0" w:color="000000"/>
              <w:left w:val="single" w:sz="4" w:space="0" w:color="000000"/>
              <w:bottom w:val="single" w:sz="4" w:space="0" w:color="000000"/>
              <w:right w:val="single" w:sz="4" w:space="0" w:color="000000"/>
            </w:tcBorders>
          </w:tcPr>
          <w:p w14:paraId="7F71C599" w14:textId="77777777" w:rsidR="00FF1B4E" w:rsidRPr="00961593" w:rsidRDefault="00FF1B4E" w:rsidP="00AC0328">
            <w:pPr>
              <w:rPr>
                <w:rFonts w:cs="Times New Roman"/>
                <w:sz w:val="22"/>
              </w:rPr>
            </w:pPr>
            <w:r w:rsidRPr="00961593">
              <w:rPr>
                <w:rFonts w:eastAsia="Calibri" w:cs="Times New Roman"/>
                <w:sz w:val="22"/>
              </w:rPr>
              <w:t>1.4.3</w:t>
            </w:r>
          </w:p>
        </w:tc>
        <w:tc>
          <w:tcPr>
            <w:tcW w:w="4202" w:type="dxa"/>
            <w:tcBorders>
              <w:top w:val="single" w:sz="4" w:space="0" w:color="000000"/>
              <w:left w:val="single" w:sz="4" w:space="0" w:color="000000"/>
              <w:bottom w:val="single" w:sz="4" w:space="0" w:color="000000"/>
              <w:right w:val="single" w:sz="4" w:space="0" w:color="000000"/>
            </w:tcBorders>
          </w:tcPr>
          <w:p w14:paraId="4AB6812F" w14:textId="77777777" w:rsidR="00FF1B4E" w:rsidRPr="00961593" w:rsidRDefault="00FF1B4E" w:rsidP="00AC0328">
            <w:pPr>
              <w:spacing w:after="40" w:line="242" w:lineRule="auto"/>
              <w:ind w:left="1"/>
              <w:jc w:val="both"/>
              <w:rPr>
                <w:rFonts w:cs="Times New Roman"/>
                <w:sz w:val="22"/>
              </w:rPr>
            </w:pPr>
            <w:r w:rsidRPr="00961593">
              <w:rPr>
                <w:rFonts w:eastAsia="Calibri" w:cs="Times New Roman"/>
                <w:b/>
                <w:sz w:val="22"/>
              </w:rPr>
              <w:t xml:space="preserve">Kontrasto santykis (minimalus): </w:t>
            </w:r>
            <w:r w:rsidRPr="00961593">
              <w:rPr>
                <w:rFonts w:eastAsia="Calibri" w:cs="Times New Roman"/>
                <w:sz w:val="22"/>
              </w:rPr>
              <w:t>tekstas ir paveikslėliai vaizduojami tam tikro kontrasto santykiu, bent jau 4:5:1, išskyrus išvardytus atvejus.</w:t>
            </w:r>
            <w:r w:rsidRPr="00961593">
              <w:rPr>
                <w:rFonts w:eastAsia="Calibri" w:cs="Times New Roman"/>
                <w:b/>
                <w:sz w:val="22"/>
              </w:rPr>
              <w:t xml:space="preserve"> </w:t>
            </w:r>
          </w:p>
          <w:p w14:paraId="5686BE2A" w14:textId="77777777" w:rsidR="00FF1B4E" w:rsidRPr="00961593" w:rsidRDefault="00FF1B4E" w:rsidP="00F219CB">
            <w:pPr>
              <w:numPr>
                <w:ilvl w:val="0"/>
                <w:numId w:val="16"/>
              </w:numPr>
              <w:spacing w:after="42" w:line="277" w:lineRule="auto"/>
              <w:ind w:hanging="360"/>
              <w:jc w:val="both"/>
              <w:rPr>
                <w:rFonts w:cs="Times New Roman"/>
                <w:sz w:val="22"/>
              </w:rPr>
            </w:pPr>
            <w:r w:rsidRPr="00961593">
              <w:rPr>
                <w:rFonts w:eastAsia="Calibri" w:cs="Times New Roman"/>
                <w:sz w:val="22"/>
              </w:rPr>
              <w:t xml:space="preserve">Didelio šrifto tekstas: didelio šrifto tekstas ir paveikslėliai, kurių dydžio santykis ne mažesnis kaip 3:1; </w:t>
            </w:r>
          </w:p>
          <w:p w14:paraId="0A3A4626" w14:textId="77777777" w:rsidR="00FF1B4E" w:rsidRPr="00961593" w:rsidRDefault="00FF1B4E" w:rsidP="00F219CB">
            <w:pPr>
              <w:numPr>
                <w:ilvl w:val="0"/>
                <w:numId w:val="16"/>
              </w:numPr>
              <w:spacing w:after="43" w:line="277" w:lineRule="auto"/>
              <w:ind w:hanging="360"/>
              <w:jc w:val="both"/>
              <w:rPr>
                <w:rFonts w:cs="Times New Roman"/>
                <w:sz w:val="22"/>
              </w:rPr>
            </w:pPr>
            <w:r w:rsidRPr="00961593">
              <w:rPr>
                <w:rFonts w:eastAsia="Calibri" w:cs="Times New Roman"/>
                <w:sz w:val="22"/>
              </w:rPr>
              <w:t xml:space="preserve">Neesminis elementas: dydžio santykio reikalavimai netaikomi tekstui ir teksto paveikslėliams, kurie yra neaktyvi naudotojo sąsajos komponentų dalis, vien tik dekoravimo elementai, niekam nematomi ar yra dalis paveikslėlio, kuris svarbiausias lyginant su kitais vaizdo elementais; </w:t>
            </w:r>
          </w:p>
          <w:p w14:paraId="78A1E110" w14:textId="77777777" w:rsidR="00FF1B4E" w:rsidRPr="00961593" w:rsidRDefault="00FF1B4E" w:rsidP="00F219CB">
            <w:pPr>
              <w:numPr>
                <w:ilvl w:val="0"/>
                <w:numId w:val="16"/>
              </w:numPr>
              <w:spacing w:after="0" w:line="259" w:lineRule="auto"/>
              <w:ind w:hanging="360"/>
              <w:jc w:val="both"/>
              <w:rPr>
                <w:rFonts w:cs="Times New Roman"/>
                <w:sz w:val="22"/>
              </w:rPr>
            </w:pPr>
            <w:r w:rsidRPr="00961593">
              <w:rPr>
                <w:rFonts w:eastAsia="Calibri" w:cs="Times New Roman"/>
                <w:sz w:val="22"/>
              </w:rPr>
              <w:t xml:space="preserve">Logotipai: minimalaus dydžio santykio reikalavimai netaikomi tekstui, kuris yra logotipas arba prekės ženklas. </w:t>
            </w:r>
          </w:p>
        </w:tc>
        <w:tc>
          <w:tcPr>
            <w:tcW w:w="851" w:type="dxa"/>
            <w:tcBorders>
              <w:top w:val="single" w:sz="4" w:space="0" w:color="000000"/>
              <w:left w:val="single" w:sz="4" w:space="0" w:color="000000"/>
              <w:bottom w:val="single" w:sz="4" w:space="0" w:color="000000"/>
              <w:right w:val="single" w:sz="4" w:space="0" w:color="000000"/>
            </w:tcBorders>
          </w:tcPr>
          <w:p w14:paraId="75442B07" w14:textId="77777777" w:rsidR="00FF1B4E" w:rsidRPr="00961593" w:rsidRDefault="00FF1B4E" w:rsidP="00AC0328">
            <w:pPr>
              <w:ind w:left="1"/>
              <w:rPr>
                <w:rFonts w:cs="Times New Roman"/>
                <w:sz w:val="22"/>
              </w:rPr>
            </w:pPr>
            <w:r w:rsidRPr="00961593">
              <w:rPr>
                <w:rFonts w:eastAsia="Calibri" w:cs="Times New Roman"/>
                <w:sz w:val="22"/>
              </w:rPr>
              <w:t xml:space="preserve">AA </w:t>
            </w:r>
          </w:p>
        </w:tc>
        <w:tc>
          <w:tcPr>
            <w:tcW w:w="4118" w:type="dxa"/>
            <w:tcBorders>
              <w:top w:val="single" w:sz="4" w:space="0" w:color="000000"/>
              <w:left w:val="single" w:sz="4" w:space="0" w:color="000000"/>
              <w:bottom w:val="single" w:sz="4" w:space="0" w:color="000000"/>
              <w:right w:val="single" w:sz="4" w:space="0" w:color="auto"/>
            </w:tcBorders>
          </w:tcPr>
          <w:p w14:paraId="5333B470" w14:textId="77777777" w:rsidR="00FF1B4E" w:rsidRPr="00961593" w:rsidRDefault="00FF1B4E" w:rsidP="00AC0328">
            <w:pPr>
              <w:spacing w:after="1" w:line="241" w:lineRule="auto"/>
              <w:ind w:left="1"/>
              <w:jc w:val="both"/>
              <w:rPr>
                <w:rFonts w:cs="Times New Roman"/>
                <w:sz w:val="22"/>
              </w:rPr>
            </w:pPr>
            <w:r w:rsidRPr="00961593">
              <w:rPr>
                <w:rFonts w:eastAsia="Calibri" w:cs="Times New Roman"/>
                <w:sz w:val="22"/>
              </w:rPr>
              <w:t xml:space="preserve">Tituliniame puslapyje neužtikrinimas reikiamas šrifto ir fono spalvos santykis. Tipiniai atvejai: </w:t>
            </w:r>
          </w:p>
          <w:p w14:paraId="019E0123" w14:textId="77777777" w:rsidR="00FF1B4E" w:rsidRPr="00961593" w:rsidRDefault="00FF1B4E" w:rsidP="00AC0328">
            <w:pPr>
              <w:ind w:left="1"/>
              <w:rPr>
                <w:rFonts w:eastAsia="Calibri" w:cs="Times New Roman"/>
                <w:sz w:val="22"/>
              </w:rPr>
            </w:pPr>
            <w:r w:rsidRPr="00961593">
              <w:rPr>
                <w:rFonts w:eastAsia="Calibri" w:cs="Times New Roman"/>
                <w:sz w:val="22"/>
              </w:rPr>
              <w:t xml:space="preserve"> </w:t>
            </w:r>
          </w:p>
          <w:p w14:paraId="259E4407" w14:textId="77777777" w:rsidR="00FF1B4E" w:rsidRPr="00961593" w:rsidRDefault="00FF1B4E" w:rsidP="00AC0328">
            <w:pPr>
              <w:ind w:left="1"/>
              <w:rPr>
                <w:rFonts w:cs="Times New Roman"/>
                <w:sz w:val="22"/>
              </w:rPr>
            </w:pPr>
            <w:r w:rsidRPr="00961593">
              <w:rPr>
                <w:rFonts w:cs="Times New Roman"/>
                <w:noProof/>
                <w:sz w:val="22"/>
                <w:lang w:eastAsia="lt-LT"/>
              </w:rPr>
              <w:drawing>
                <wp:anchor distT="0" distB="0" distL="114300" distR="114300" simplePos="0" relativeHeight="251669504" behindDoc="0" locked="0" layoutInCell="1" allowOverlap="0" wp14:anchorId="1579C817" wp14:editId="7BFDD625">
                  <wp:simplePos x="0" y="0"/>
                  <wp:positionH relativeFrom="column">
                    <wp:posOffset>-59276</wp:posOffset>
                  </wp:positionH>
                  <wp:positionV relativeFrom="paragraph">
                    <wp:posOffset>186855</wp:posOffset>
                  </wp:positionV>
                  <wp:extent cx="1843405" cy="544830"/>
                  <wp:effectExtent l="0" t="0" r="0" b="0"/>
                  <wp:wrapSquare wrapText="bothSides"/>
                  <wp:docPr id="1" name="Picture 597"/>
                  <wp:cNvGraphicFramePr/>
                  <a:graphic xmlns:a="http://schemas.openxmlformats.org/drawingml/2006/main">
                    <a:graphicData uri="http://schemas.openxmlformats.org/drawingml/2006/picture">
                      <pic:pic xmlns:pic="http://schemas.openxmlformats.org/drawingml/2006/picture">
                        <pic:nvPicPr>
                          <pic:cNvPr id="597" name="Picture 597"/>
                          <pic:cNvPicPr/>
                        </pic:nvPicPr>
                        <pic:blipFill>
                          <a:blip r:embed="rId9"/>
                          <a:stretch>
                            <a:fillRect/>
                          </a:stretch>
                        </pic:blipFill>
                        <pic:spPr>
                          <a:xfrm>
                            <a:off x="0" y="0"/>
                            <a:ext cx="1843405" cy="544830"/>
                          </a:xfrm>
                          <a:prstGeom prst="rect">
                            <a:avLst/>
                          </a:prstGeom>
                        </pic:spPr>
                      </pic:pic>
                    </a:graphicData>
                  </a:graphic>
                </wp:anchor>
              </w:drawing>
            </w:r>
            <w:r w:rsidRPr="00961593">
              <w:rPr>
                <w:rFonts w:eastAsia="Calibri" w:cs="Times New Roman"/>
                <w:sz w:val="22"/>
              </w:rPr>
              <w:t>Slapukų pranešimo teksto stilius</w:t>
            </w:r>
          </w:p>
          <w:p w14:paraId="43A48FBE" w14:textId="77777777" w:rsidR="00FF1B4E" w:rsidRPr="00961593" w:rsidRDefault="00FF1B4E" w:rsidP="00AC0328">
            <w:pPr>
              <w:ind w:left="1"/>
              <w:rPr>
                <w:rFonts w:eastAsia="Calibri" w:cs="Times New Roman"/>
                <w:sz w:val="22"/>
              </w:rPr>
            </w:pPr>
          </w:p>
          <w:p w14:paraId="1B2B5124" w14:textId="77777777" w:rsidR="00FF1B4E" w:rsidRPr="00961593" w:rsidRDefault="00FF1B4E" w:rsidP="00AC0328">
            <w:pPr>
              <w:ind w:left="1"/>
              <w:rPr>
                <w:rFonts w:cs="Times New Roman"/>
                <w:sz w:val="22"/>
              </w:rPr>
            </w:pPr>
            <w:r w:rsidRPr="00961593">
              <w:rPr>
                <w:rFonts w:eastAsia="Calibri" w:cs="Times New Roman"/>
                <w:sz w:val="22"/>
              </w:rPr>
              <w:t xml:space="preserve">Pranešimų datos teksto stilius </w:t>
            </w:r>
          </w:p>
          <w:p w14:paraId="67D49D74" w14:textId="77777777" w:rsidR="00FF1B4E" w:rsidRPr="00961593" w:rsidRDefault="00FF1B4E" w:rsidP="00AC0328">
            <w:pPr>
              <w:spacing w:after="301"/>
              <w:rPr>
                <w:rFonts w:cs="Times New Roman"/>
                <w:sz w:val="22"/>
              </w:rPr>
            </w:pPr>
            <w:r w:rsidRPr="00961593">
              <w:rPr>
                <w:rFonts w:cs="Times New Roman"/>
                <w:noProof/>
                <w:sz w:val="22"/>
                <w:lang w:eastAsia="lt-LT"/>
              </w:rPr>
              <w:drawing>
                <wp:anchor distT="0" distB="0" distL="114300" distR="114300" simplePos="0" relativeHeight="251670528" behindDoc="0" locked="0" layoutInCell="1" allowOverlap="0" wp14:anchorId="540D47B2" wp14:editId="1C84540E">
                  <wp:simplePos x="0" y="0"/>
                  <wp:positionH relativeFrom="column">
                    <wp:posOffset>68073</wp:posOffset>
                  </wp:positionH>
                  <wp:positionV relativeFrom="paragraph">
                    <wp:posOffset>128651</wp:posOffset>
                  </wp:positionV>
                  <wp:extent cx="866775" cy="314325"/>
                  <wp:effectExtent l="0" t="0" r="0" b="0"/>
                  <wp:wrapSquare wrapText="bothSides"/>
                  <wp:docPr id="2" name="Picture 599"/>
                  <wp:cNvGraphicFramePr/>
                  <a:graphic xmlns:a="http://schemas.openxmlformats.org/drawingml/2006/main">
                    <a:graphicData uri="http://schemas.openxmlformats.org/drawingml/2006/picture">
                      <pic:pic xmlns:pic="http://schemas.openxmlformats.org/drawingml/2006/picture">
                        <pic:nvPicPr>
                          <pic:cNvPr id="599" name="Picture 599"/>
                          <pic:cNvPicPr/>
                        </pic:nvPicPr>
                        <pic:blipFill>
                          <a:blip r:embed="rId10"/>
                          <a:stretch>
                            <a:fillRect/>
                          </a:stretch>
                        </pic:blipFill>
                        <pic:spPr>
                          <a:xfrm>
                            <a:off x="0" y="0"/>
                            <a:ext cx="866775" cy="314325"/>
                          </a:xfrm>
                          <a:prstGeom prst="rect">
                            <a:avLst/>
                          </a:prstGeom>
                        </pic:spPr>
                      </pic:pic>
                    </a:graphicData>
                  </a:graphic>
                </wp:anchor>
              </w:drawing>
            </w:r>
          </w:p>
          <w:p w14:paraId="62A96100" w14:textId="77777777" w:rsidR="00FF1B4E" w:rsidRPr="00961593" w:rsidRDefault="00FF1B4E" w:rsidP="00AC0328">
            <w:pPr>
              <w:ind w:right="147"/>
              <w:jc w:val="center"/>
              <w:rPr>
                <w:rFonts w:cs="Times New Roman"/>
                <w:sz w:val="22"/>
              </w:rPr>
            </w:pPr>
            <w:r w:rsidRPr="00961593">
              <w:rPr>
                <w:rFonts w:eastAsia="Calibri" w:cs="Times New Roman"/>
                <w:sz w:val="22"/>
              </w:rPr>
              <w:t xml:space="preserve"> </w:t>
            </w:r>
          </w:p>
          <w:p w14:paraId="16FB327E" w14:textId="11FC89A7" w:rsidR="00FF1B4E" w:rsidRPr="00961593" w:rsidRDefault="00FF1B4E" w:rsidP="00AC0328">
            <w:pPr>
              <w:ind w:left="1"/>
              <w:rPr>
                <w:rFonts w:eastAsia="Calibri" w:cs="Times New Roman"/>
                <w:sz w:val="22"/>
              </w:rPr>
            </w:pPr>
            <w:r w:rsidRPr="00961593">
              <w:rPr>
                <w:rFonts w:eastAsia="Calibri" w:cs="Times New Roman"/>
                <w:sz w:val="22"/>
              </w:rPr>
              <w:t xml:space="preserve">Pranešimų anotacijos teksto stilius </w:t>
            </w:r>
            <w:r w:rsidRPr="00961593">
              <w:rPr>
                <w:rFonts w:cs="Times New Roman"/>
                <w:noProof/>
                <w:sz w:val="22"/>
                <w:lang w:eastAsia="lt-LT"/>
              </w:rPr>
              <w:drawing>
                <wp:inline distT="0" distB="0" distL="0" distR="0" wp14:anchorId="2039872A" wp14:editId="5A031246">
                  <wp:extent cx="1843405" cy="614680"/>
                  <wp:effectExtent l="0" t="0" r="0" b="0"/>
                  <wp:docPr id="3" name="Picture 601"/>
                  <wp:cNvGraphicFramePr/>
                  <a:graphic xmlns:a="http://schemas.openxmlformats.org/drawingml/2006/main">
                    <a:graphicData uri="http://schemas.openxmlformats.org/drawingml/2006/picture">
                      <pic:pic xmlns:pic="http://schemas.openxmlformats.org/drawingml/2006/picture">
                        <pic:nvPicPr>
                          <pic:cNvPr id="601" name="Picture 601"/>
                          <pic:cNvPicPr/>
                        </pic:nvPicPr>
                        <pic:blipFill>
                          <a:blip r:embed="rId11"/>
                          <a:stretch>
                            <a:fillRect/>
                          </a:stretch>
                        </pic:blipFill>
                        <pic:spPr>
                          <a:xfrm>
                            <a:off x="0" y="0"/>
                            <a:ext cx="1843405" cy="614680"/>
                          </a:xfrm>
                          <a:prstGeom prst="rect">
                            <a:avLst/>
                          </a:prstGeom>
                        </pic:spPr>
                      </pic:pic>
                    </a:graphicData>
                  </a:graphic>
                </wp:inline>
              </w:drawing>
            </w:r>
          </w:p>
          <w:p w14:paraId="3DCCB80E" w14:textId="77777777" w:rsidR="00FF1B4E" w:rsidRPr="00961593" w:rsidRDefault="00FF1B4E" w:rsidP="00AC0328">
            <w:pPr>
              <w:ind w:left="1"/>
              <w:rPr>
                <w:rFonts w:cs="Times New Roman"/>
                <w:sz w:val="22"/>
              </w:rPr>
            </w:pPr>
            <w:r w:rsidRPr="00961593">
              <w:rPr>
                <w:rFonts w:cs="Times New Roman"/>
                <w:noProof/>
                <w:sz w:val="22"/>
                <w:lang w:eastAsia="lt-LT"/>
              </w:rPr>
              <w:drawing>
                <wp:anchor distT="0" distB="0" distL="114300" distR="114300" simplePos="0" relativeHeight="251671552" behindDoc="0" locked="0" layoutInCell="1" allowOverlap="0" wp14:anchorId="6DE54203" wp14:editId="0F225A90">
                  <wp:simplePos x="0" y="0"/>
                  <wp:positionH relativeFrom="column">
                    <wp:posOffset>5715</wp:posOffset>
                  </wp:positionH>
                  <wp:positionV relativeFrom="paragraph">
                    <wp:posOffset>177800</wp:posOffset>
                  </wp:positionV>
                  <wp:extent cx="1693545" cy="361950"/>
                  <wp:effectExtent l="0" t="0" r="1905" b="0"/>
                  <wp:wrapSquare wrapText="bothSides"/>
                  <wp:docPr id="5" name="Picture 603"/>
                  <wp:cNvGraphicFramePr/>
                  <a:graphic xmlns:a="http://schemas.openxmlformats.org/drawingml/2006/main">
                    <a:graphicData uri="http://schemas.openxmlformats.org/drawingml/2006/picture">
                      <pic:pic xmlns:pic="http://schemas.openxmlformats.org/drawingml/2006/picture">
                        <pic:nvPicPr>
                          <pic:cNvPr id="603" name="Picture 603"/>
                          <pic:cNvPicPr/>
                        </pic:nvPicPr>
                        <pic:blipFill>
                          <a:blip r:embed="rId12"/>
                          <a:stretch>
                            <a:fillRect/>
                          </a:stretch>
                        </pic:blipFill>
                        <pic:spPr>
                          <a:xfrm>
                            <a:off x="0" y="0"/>
                            <a:ext cx="1693545" cy="361950"/>
                          </a:xfrm>
                          <a:prstGeom prst="rect">
                            <a:avLst/>
                          </a:prstGeom>
                        </pic:spPr>
                      </pic:pic>
                    </a:graphicData>
                  </a:graphic>
                  <wp14:sizeRelH relativeFrom="margin">
                    <wp14:pctWidth>0</wp14:pctWidth>
                  </wp14:sizeRelH>
                </wp:anchor>
              </w:drawing>
            </w:r>
            <w:r w:rsidRPr="00961593">
              <w:rPr>
                <w:rFonts w:eastAsia="Calibri" w:cs="Times New Roman"/>
                <w:sz w:val="22"/>
              </w:rPr>
              <w:t>Mygtuko stilius</w:t>
            </w:r>
          </w:p>
          <w:p w14:paraId="71BDD856" w14:textId="10291A35" w:rsidR="00FF1B4E" w:rsidRPr="00961593" w:rsidRDefault="00FF1B4E" w:rsidP="00AC0328">
            <w:pPr>
              <w:spacing w:after="361"/>
              <w:rPr>
                <w:rFonts w:cs="Times New Roman"/>
                <w:sz w:val="22"/>
              </w:rPr>
            </w:pPr>
            <w:r w:rsidRPr="00961593">
              <w:rPr>
                <w:rFonts w:eastAsia="Calibri" w:cs="Times New Roman"/>
                <w:sz w:val="22"/>
              </w:rPr>
              <w:t>Poraštės tekstų stilius</w:t>
            </w:r>
          </w:p>
          <w:p w14:paraId="1B21409F" w14:textId="13DF298A" w:rsidR="00FF1B4E" w:rsidRPr="00961593" w:rsidRDefault="00FF1B4E" w:rsidP="00AC0328">
            <w:pPr>
              <w:spacing w:after="1051"/>
              <w:ind w:left="1"/>
              <w:rPr>
                <w:rFonts w:cs="Times New Roman"/>
                <w:sz w:val="22"/>
              </w:rPr>
            </w:pPr>
            <w:r w:rsidRPr="00961593">
              <w:rPr>
                <w:rFonts w:cs="Times New Roman"/>
                <w:noProof/>
                <w:sz w:val="22"/>
                <w:lang w:eastAsia="lt-LT"/>
              </w:rPr>
              <w:drawing>
                <wp:anchor distT="0" distB="0" distL="114300" distR="114300" simplePos="0" relativeHeight="251672576" behindDoc="0" locked="0" layoutInCell="1" allowOverlap="0" wp14:anchorId="33F90853" wp14:editId="5C83E664">
                  <wp:simplePos x="0" y="0"/>
                  <wp:positionH relativeFrom="column">
                    <wp:posOffset>91440</wp:posOffset>
                  </wp:positionH>
                  <wp:positionV relativeFrom="paragraph">
                    <wp:posOffset>86360</wp:posOffset>
                  </wp:positionV>
                  <wp:extent cx="885825" cy="790575"/>
                  <wp:effectExtent l="0" t="0" r="0" b="0"/>
                  <wp:wrapSquare wrapText="bothSides"/>
                  <wp:docPr id="4" name="Picture 605"/>
                  <wp:cNvGraphicFramePr/>
                  <a:graphic xmlns:a="http://schemas.openxmlformats.org/drawingml/2006/main">
                    <a:graphicData uri="http://schemas.openxmlformats.org/drawingml/2006/picture">
                      <pic:pic xmlns:pic="http://schemas.openxmlformats.org/drawingml/2006/picture">
                        <pic:nvPicPr>
                          <pic:cNvPr id="605" name="Picture 605"/>
                          <pic:cNvPicPr/>
                        </pic:nvPicPr>
                        <pic:blipFill>
                          <a:blip r:embed="rId13"/>
                          <a:stretch>
                            <a:fillRect/>
                          </a:stretch>
                        </pic:blipFill>
                        <pic:spPr>
                          <a:xfrm>
                            <a:off x="0" y="0"/>
                            <a:ext cx="885825" cy="790575"/>
                          </a:xfrm>
                          <a:prstGeom prst="rect">
                            <a:avLst/>
                          </a:prstGeom>
                        </pic:spPr>
                      </pic:pic>
                    </a:graphicData>
                  </a:graphic>
                </wp:anchor>
              </w:drawing>
            </w:r>
            <w:r w:rsidRPr="00961593">
              <w:rPr>
                <w:rFonts w:eastAsia="Calibri" w:cs="Times New Roman"/>
                <w:sz w:val="22"/>
              </w:rPr>
              <w:t xml:space="preserve"> </w:t>
            </w:r>
          </w:p>
        </w:tc>
      </w:tr>
      <w:tr w:rsidR="00FF1B4E" w:rsidRPr="00961593" w14:paraId="33697C9B" w14:textId="4ECAA04F" w:rsidTr="00CB04FC">
        <w:tblPrEx>
          <w:tblCellMar>
            <w:left w:w="0" w:type="dxa"/>
            <w:right w:w="22" w:type="dxa"/>
          </w:tblCellMar>
        </w:tblPrEx>
        <w:trPr>
          <w:trHeight w:val="988"/>
        </w:trPr>
        <w:tc>
          <w:tcPr>
            <w:tcW w:w="610" w:type="dxa"/>
            <w:tcBorders>
              <w:top w:val="single" w:sz="4" w:space="0" w:color="000000"/>
              <w:left w:val="single" w:sz="4" w:space="0" w:color="000000"/>
              <w:bottom w:val="single" w:sz="4" w:space="0" w:color="000000"/>
              <w:right w:val="single" w:sz="4" w:space="0" w:color="000000"/>
            </w:tcBorders>
          </w:tcPr>
          <w:p w14:paraId="01214E66" w14:textId="77777777" w:rsidR="00FF1B4E" w:rsidRPr="00961593" w:rsidRDefault="00FF1B4E" w:rsidP="00AC0328">
            <w:pPr>
              <w:ind w:left="107"/>
              <w:rPr>
                <w:rFonts w:cs="Times New Roman"/>
                <w:sz w:val="22"/>
              </w:rPr>
            </w:pPr>
            <w:r w:rsidRPr="00961593">
              <w:rPr>
                <w:rFonts w:eastAsia="Calibri" w:cs="Times New Roman"/>
                <w:sz w:val="22"/>
              </w:rPr>
              <w:t>1.4.4</w:t>
            </w:r>
          </w:p>
        </w:tc>
        <w:tc>
          <w:tcPr>
            <w:tcW w:w="4202" w:type="dxa"/>
            <w:tcBorders>
              <w:top w:val="single" w:sz="4" w:space="0" w:color="000000"/>
              <w:left w:val="single" w:sz="4" w:space="0" w:color="000000"/>
              <w:bottom w:val="single" w:sz="4" w:space="0" w:color="auto"/>
              <w:right w:val="single" w:sz="4" w:space="0" w:color="000000"/>
            </w:tcBorders>
          </w:tcPr>
          <w:p w14:paraId="75C95620" w14:textId="77777777" w:rsidR="00FF1B4E" w:rsidRPr="00961593" w:rsidRDefault="00FF1B4E" w:rsidP="00AC0328">
            <w:pPr>
              <w:spacing w:line="242" w:lineRule="auto"/>
              <w:ind w:left="108"/>
              <w:jc w:val="both"/>
              <w:rPr>
                <w:rFonts w:cs="Times New Roman"/>
                <w:sz w:val="22"/>
              </w:rPr>
            </w:pPr>
            <w:r w:rsidRPr="00961593">
              <w:rPr>
                <w:rFonts w:eastAsia="Calibri" w:cs="Times New Roman"/>
                <w:b/>
                <w:sz w:val="22"/>
              </w:rPr>
              <w:t>Teksto dydžio keitimas:</w:t>
            </w:r>
            <w:r w:rsidRPr="00961593">
              <w:rPr>
                <w:rFonts w:eastAsia="Calibri" w:cs="Times New Roman"/>
                <w:sz w:val="22"/>
              </w:rPr>
              <w:t xml:space="preserve"> teksto, išskyrus aiškinamąsias antraštes ir tekstą, kuris pavaizduotas paveikslėliu, dydis gali būti pakeistas iki 200 procentų, neprarandant turinio ar funkcionalumo ir nenaudojant pagalbinių technologijų.</w:t>
            </w:r>
            <w:r w:rsidRPr="00961593">
              <w:rPr>
                <w:rFonts w:eastAsia="Calibri" w:cs="Times New Roman"/>
                <w:b/>
                <w:sz w:val="22"/>
              </w:rPr>
              <w:t xml:space="preserve"> </w:t>
            </w:r>
          </w:p>
        </w:tc>
        <w:tc>
          <w:tcPr>
            <w:tcW w:w="851" w:type="dxa"/>
            <w:tcBorders>
              <w:top w:val="single" w:sz="4" w:space="0" w:color="000000"/>
              <w:left w:val="single" w:sz="4" w:space="0" w:color="000000"/>
              <w:bottom w:val="single" w:sz="4" w:space="0" w:color="auto"/>
              <w:right w:val="single" w:sz="4" w:space="0" w:color="000000"/>
            </w:tcBorders>
          </w:tcPr>
          <w:p w14:paraId="47F9F6DF" w14:textId="77777777" w:rsidR="00FF1B4E" w:rsidRPr="00961593" w:rsidRDefault="00FF1B4E" w:rsidP="00AC0328">
            <w:pPr>
              <w:ind w:left="108"/>
              <w:rPr>
                <w:rFonts w:cs="Times New Roman"/>
                <w:sz w:val="22"/>
              </w:rPr>
            </w:pPr>
            <w:r w:rsidRPr="00961593">
              <w:rPr>
                <w:rFonts w:eastAsia="Calibri" w:cs="Times New Roman"/>
                <w:sz w:val="22"/>
              </w:rPr>
              <w:t xml:space="preserve">AA </w:t>
            </w:r>
          </w:p>
        </w:tc>
        <w:tc>
          <w:tcPr>
            <w:tcW w:w="4118" w:type="dxa"/>
            <w:tcBorders>
              <w:top w:val="single" w:sz="4" w:space="0" w:color="000000"/>
              <w:left w:val="single" w:sz="4" w:space="0" w:color="000000"/>
              <w:bottom w:val="single" w:sz="4" w:space="0" w:color="auto"/>
              <w:right w:val="single" w:sz="4" w:space="0" w:color="auto"/>
            </w:tcBorders>
          </w:tcPr>
          <w:p w14:paraId="5B80A7F2" w14:textId="77777777" w:rsidR="00FF1B4E" w:rsidRPr="00961593" w:rsidRDefault="00FF1B4E" w:rsidP="00AC0328">
            <w:pPr>
              <w:ind w:left="108"/>
              <w:rPr>
                <w:rFonts w:cs="Times New Roman"/>
                <w:sz w:val="22"/>
              </w:rPr>
            </w:pPr>
            <w:r w:rsidRPr="00961593">
              <w:rPr>
                <w:rFonts w:eastAsia="Calibri" w:cs="Times New Roman"/>
                <w:sz w:val="22"/>
              </w:rPr>
              <w:t>Apribotas teksto dydžio keitimo funkcionalumas:</w:t>
            </w:r>
          </w:p>
          <w:p w14:paraId="71B7CE12" w14:textId="77777777" w:rsidR="00FF1B4E" w:rsidRPr="00961593" w:rsidRDefault="00FF1B4E" w:rsidP="00AC0328">
            <w:pPr>
              <w:ind w:right="435"/>
              <w:rPr>
                <w:rFonts w:cs="Times New Roman"/>
                <w:sz w:val="22"/>
              </w:rPr>
            </w:pPr>
            <w:r w:rsidRPr="00961593">
              <w:rPr>
                <w:rFonts w:cs="Times New Roman"/>
                <w:noProof/>
                <w:sz w:val="22"/>
                <w:lang w:eastAsia="lt-LT"/>
              </w:rPr>
              <w:drawing>
                <wp:inline distT="0" distB="0" distL="0" distR="0" wp14:anchorId="55CD0D43" wp14:editId="3682B3F5">
                  <wp:extent cx="1843405" cy="384810"/>
                  <wp:effectExtent l="0" t="0" r="0" b="0"/>
                  <wp:docPr id="6" name="Picture 1087"/>
                  <wp:cNvGraphicFramePr/>
                  <a:graphic xmlns:a="http://schemas.openxmlformats.org/drawingml/2006/main">
                    <a:graphicData uri="http://schemas.openxmlformats.org/drawingml/2006/picture">
                      <pic:pic xmlns:pic="http://schemas.openxmlformats.org/drawingml/2006/picture">
                        <pic:nvPicPr>
                          <pic:cNvPr id="1087" name="Picture 1087"/>
                          <pic:cNvPicPr/>
                        </pic:nvPicPr>
                        <pic:blipFill>
                          <a:blip r:embed="rId14"/>
                          <a:stretch>
                            <a:fillRect/>
                          </a:stretch>
                        </pic:blipFill>
                        <pic:spPr>
                          <a:xfrm>
                            <a:off x="0" y="0"/>
                            <a:ext cx="1843405" cy="384810"/>
                          </a:xfrm>
                          <a:prstGeom prst="rect">
                            <a:avLst/>
                          </a:prstGeom>
                        </pic:spPr>
                      </pic:pic>
                    </a:graphicData>
                  </a:graphic>
                </wp:inline>
              </w:drawing>
            </w:r>
            <w:r w:rsidRPr="00961593">
              <w:rPr>
                <w:rFonts w:eastAsia="Calibri" w:cs="Times New Roman"/>
                <w:sz w:val="22"/>
              </w:rPr>
              <w:t xml:space="preserve"> </w:t>
            </w:r>
          </w:p>
        </w:tc>
      </w:tr>
      <w:tr w:rsidR="00FF1B4E" w:rsidRPr="00961593" w14:paraId="3EA7005B" w14:textId="4BDA452E" w:rsidTr="00CB04FC">
        <w:tblPrEx>
          <w:tblCellMar>
            <w:left w:w="0" w:type="dxa"/>
            <w:right w:w="22" w:type="dxa"/>
          </w:tblCellMar>
        </w:tblPrEx>
        <w:trPr>
          <w:trHeight w:val="289"/>
        </w:trPr>
        <w:tc>
          <w:tcPr>
            <w:tcW w:w="610" w:type="dxa"/>
            <w:tcBorders>
              <w:top w:val="single" w:sz="4" w:space="0" w:color="000000"/>
              <w:left w:val="single" w:sz="4" w:space="0" w:color="000000"/>
              <w:bottom w:val="single" w:sz="4" w:space="0" w:color="000000"/>
              <w:right w:val="single" w:sz="4" w:space="0" w:color="auto"/>
            </w:tcBorders>
            <w:shd w:val="clear" w:color="auto" w:fill="F2F2F2"/>
          </w:tcPr>
          <w:p w14:paraId="70DE07B8" w14:textId="77777777" w:rsidR="00FF1B4E" w:rsidRPr="00961593" w:rsidRDefault="00FF1B4E" w:rsidP="00AC0328">
            <w:pPr>
              <w:ind w:left="107"/>
              <w:rPr>
                <w:rFonts w:cs="Times New Roman"/>
                <w:sz w:val="22"/>
              </w:rPr>
            </w:pPr>
            <w:r w:rsidRPr="00961593">
              <w:rPr>
                <w:rFonts w:eastAsia="Calibri" w:cs="Times New Roman"/>
                <w:sz w:val="22"/>
              </w:rPr>
              <w:t xml:space="preserve">2.4 </w:t>
            </w:r>
          </w:p>
        </w:tc>
        <w:tc>
          <w:tcPr>
            <w:tcW w:w="9171" w:type="dxa"/>
            <w:gridSpan w:val="3"/>
            <w:tcBorders>
              <w:top w:val="single" w:sz="4" w:space="0" w:color="auto"/>
              <w:left w:val="single" w:sz="4" w:space="0" w:color="auto"/>
              <w:bottom w:val="single" w:sz="4" w:space="0" w:color="auto"/>
              <w:right w:val="single" w:sz="4" w:space="0" w:color="auto"/>
            </w:tcBorders>
            <w:shd w:val="clear" w:color="auto" w:fill="F2F2F2"/>
          </w:tcPr>
          <w:p w14:paraId="10DB0DA4" w14:textId="77777777" w:rsidR="00FF1B4E" w:rsidRPr="00961593" w:rsidRDefault="00FF1B4E" w:rsidP="00AC0328">
            <w:pPr>
              <w:ind w:left="108"/>
              <w:rPr>
                <w:rFonts w:cs="Times New Roman"/>
                <w:sz w:val="22"/>
              </w:rPr>
            </w:pPr>
            <w:r w:rsidRPr="00961593">
              <w:rPr>
                <w:rFonts w:eastAsia="Calibri" w:cs="Times New Roman"/>
                <w:sz w:val="22"/>
              </w:rPr>
              <w:t>Naršymas tinklalapyje: sukurti būdus, kurie padėtų naudotojui naršyti tinklalapyje, rasti informaciją ir nustatyti, kurioje tinklalapio vietoje ji yra.</w:t>
            </w:r>
          </w:p>
        </w:tc>
      </w:tr>
      <w:tr w:rsidR="00FF1B4E" w:rsidRPr="00961593" w14:paraId="2CD37DE5" w14:textId="0456E938" w:rsidTr="00CB04FC">
        <w:tblPrEx>
          <w:tblCellMar>
            <w:left w:w="0" w:type="dxa"/>
            <w:right w:w="22" w:type="dxa"/>
          </w:tblCellMar>
        </w:tblPrEx>
        <w:trPr>
          <w:trHeight w:val="572"/>
        </w:trPr>
        <w:tc>
          <w:tcPr>
            <w:tcW w:w="610" w:type="dxa"/>
            <w:tcBorders>
              <w:top w:val="single" w:sz="4" w:space="0" w:color="000000"/>
              <w:left w:val="single" w:sz="4" w:space="0" w:color="000000"/>
              <w:bottom w:val="single" w:sz="4" w:space="0" w:color="000000"/>
              <w:right w:val="single" w:sz="4" w:space="0" w:color="000000"/>
            </w:tcBorders>
          </w:tcPr>
          <w:p w14:paraId="27C56A3E" w14:textId="77777777" w:rsidR="00FF1B4E" w:rsidRPr="00961593" w:rsidRDefault="00FF1B4E" w:rsidP="00AC0328">
            <w:pPr>
              <w:ind w:left="107"/>
              <w:rPr>
                <w:rFonts w:cs="Times New Roman"/>
                <w:sz w:val="22"/>
              </w:rPr>
            </w:pPr>
            <w:r w:rsidRPr="00961593">
              <w:rPr>
                <w:rFonts w:eastAsia="Calibri" w:cs="Times New Roman"/>
                <w:sz w:val="22"/>
              </w:rPr>
              <w:t xml:space="preserve">2.4.1 </w:t>
            </w:r>
          </w:p>
        </w:tc>
        <w:tc>
          <w:tcPr>
            <w:tcW w:w="4202" w:type="dxa"/>
            <w:tcBorders>
              <w:top w:val="single" w:sz="4" w:space="0" w:color="auto"/>
              <w:left w:val="single" w:sz="4" w:space="0" w:color="000000"/>
              <w:bottom w:val="single" w:sz="4" w:space="0" w:color="000000"/>
              <w:right w:val="single" w:sz="4" w:space="0" w:color="000000"/>
            </w:tcBorders>
          </w:tcPr>
          <w:p w14:paraId="5B89956D" w14:textId="77777777" w:rsidR="00FF1B4E" w:rsidRPr="00961593" w:rsidRDefault="00FF1B4E" w:rsidP="00AC0328">
            <w:pPr>
              <w:ind w:left="108"/>
              <w:jc w:val="both"/>
              <w:rPr>
                <w:rFonts w:cs="Times New Roman"/>
                <w:sz w:val="22"/>
              </w:rPr>
            </w:pPr>
            <w:r w:rsidRPr="00961593">
              <w:rPr>
                <w:rFonts w:eastAsia="Calibri" w:cs="Times New Roman"/>
                <w:b/>
                <w:sz w:val="22"/>
              </w:rPr>
              <w:t>Blokų apėjimas:</w:t>
            </w:r>
            <w:r w:rsidRPr="00961593">
              <w:rPr>
                <w:rFonts w:eastAsia="Calibri" w:cs="Times New Roman"/>
                <w:sz w:val="22"/>
              </w:rPr>
              <w:t xml:space="preserve"> mechanizmas, leidžiantis apeiti daugelyje internetinių tinklalapių pasikartojančius informacijos blokus. </w:t>
            </w:r>
          </w:p>
        </w:tc>
        <w:tc>
          <w:tcPr>
            <w:tcW w:w="851" w:type="dxa"/>
            <w:tcBorders>
              <w:top w:val="single" w:sz="4" w:space="0" w:color="auto"/>
              <w:left w:val="single" w:sz="4" w:space="0" w:color="000000"/>
              <w:bottom w:val="single" w:sz="4" w:space="0" w:color="000000"/>
              <w:right w:val="single" w:sz="4" w:space="0" w:color="000000"/>
            </w:tcBorders>
          </w:tcPr>
          <w:p w14:paraId="48366CAF" w14:textId="77777777" w:rsidR="00FF1B4E" w:rsidRPr="00961593" w:rsidRDefault="00FF1B4E" w:rsidP="00AC0328">
            <w:pPr>
              <w:ind w:left="108"/>
              <w:rPr>
                <w:rFonts w:cs="Times New Roman"/>
                <w:sz w:val="22"/>
              </w:rPr>
            </w:pPr>
            <w:r w:rsidRPr="00961593">
              <w:rPr>
                <w:rFonts w:eastAsia="Calibri" w:cs="Times New Roman"/>
                <w:sz w:val="22"/>
              </w:rPr>
              <w:t xml:space="preserve">A </w:t>
            </w:r>
          </w:p>
        </w:tc>
        <w:tc>
          <w:tcPr>
            <w:tcW w:w="4118" w:type="dxa"/>
            <w:tcBorders>
              <w:top w:val="single" w:sz="4" w:space="0" w:color="auto"/>
              <w:left w:val="single" w:sz="4" w:space="0" w:color="000000"/>
              <w:bottom w:val="single" w:sz="4" w:space="0" w:color="000000"/>
              <w:right w:val="single" w:sz="4" w:space="0" w:color="auto"/>
            </w:tcBorders>
          </w:tcPr>
          <w:p w14:paraId="6AF4599A" w14:textId="77777777" w:rsidR="00FF1B4E" w:rsidRPr="00961593" w:rsidRDefault="00FF1B4E" w:rsidP="00AC0328">
            <w:pPr>
              <w:ind w:left="108"/>
              <w:rPr>
                <w:rFonts w:eastAsia="Calibri" w:cs="Times New Roman"/>
                <w:sz w:val="22"/>
              </w:rPr>
            </w:pPr>
            <w:r w:rsidRPr="00961593">
              <w:rPr>
                <w:rFonts w:eastAsia="Calibri" w:cs="Times New Roman"/>
                <w:sz w:val="22"/>
              </w:rPr>
              <w:t>Nenumatytas blokų apėjimo metodas tituliniame puslapyje.</w:t>
            </w:r>
            <w:r w:rsidRPr="00961593">
              <w:rPr>
                <w:rFonts w:eastAsia="Calibri" w:cs="Times New Roman"/>
                <w:color w:val="FF0000"/>
                <w:sz w:val="22"/>
              </w:rPr>
              <w:t xml:space="preserve"> </w:t>
            </w:r>
            <w:r w:rsidRPr="00961593">
              <w:rPr>
                <w:rFonts w:eastAsia="Calibri" w:cs="Times New Roman"/>
                <w:sz w:val="22"/>
              </w:rPr>
              <w:t xml:space="preserve">Vienas iš būdų – nuoroda "skip to content" leidžianti pereiti prie turinio, praleidžiant pasikartojančius blokus (baneriai, meniu, headreiriai ir pan). </w:t>
            </w:r>
            <w:r w:rsidRPr="00961593">
              <w:rPr>
                <w:rFonts w:eastAsia="Calibri" w:cs="Times New Roman"/>
                <w:sz w:val="22"/>
              </w:rPr>
              <w:lastRenderedPageBreak/>
              <w:t xml:space="preserve">Pvz.: </w:t>
            </w:r>
            <w:hyperlink r:id="rId15" w:history="1">
              <w:r w:rsidRPr="00961593">
                <w:rPr>
                  <w:rFonts w:eastAsia="Calibri" w:cs="Times New Roman"/>
                  <w:color w:val="0000FF" w:themeColor="hyperlink"/>
                  <w:sz w:val="22"/>
                  <w:u w:val="single"/>
                </w:rPr>
                <w:t>https://dequeuniversity.com/tips/add-skip-navigation-link</w:t>
              </w:r>
            </w:hyperlink>
            <w:r w:rsidRPr="00961593">
              <w:rPr>
                <w:rFonts w:eastAsia="Calibri" w:cs="Times New Roman"/>
                <w:sz w:val="22"/>
              </w:rPr>
              <w:t xml:space="preserve"> </w:t>
            </w:r>
          </w:p>
          <w:p w14:paraId="15C66A62" w14:textId="77777777" w:rsidR="00FF1B4E" w:rsidRPr="00961593" w:rsidRDefault="00FF1B4E" w:rsidP="00AC0328">
            <w:pPr>
              <w:ind w:left="108"/>
              <w:rPr>
                <w:rFonts w:eastAsia="Calibri" w:cs="Times New Roman"/>
                <w:sz w:val="22"/>
              </w:rPr>
            </w:pPr>
            <w:r w:rsidRPr="00961593">
              <w:rPr>
                <w:rFonts w:eastAsia="Calibri" w:cs="Times New Roman"/>
                <w:sz w:val="22"/>
              </w:rPr>
              <w:t>Išsami informacija:</w:t>
            </w:r>
          </w:p>
          <w:p w14:paraId="77EBF3FC" w14:textId="77777777" w:rsidR="00FF1B4E" w:rsidRPr="00961593" w:rsidRDefault="00DA6ECA" w:rsidP="00AC0328">
            <w:pPr>
              <w:ind w:left="108"/>
              <w:rPr>
                <w:rFonts w:eastAsia="Calibri" w:cs="Times New Roman"/>
                <w:sz w:val="22"/>
              </w:rPr>
            </w:pPr>
            <w:hyperlink r:id="rId16" w:anchor="understanding-techniques" w:history="1">
              <w:r w:rsidR="00FF1B4E" w:rsidRPr="00961593">
                <w:rPr>
                  <w:rFonts w:eastAsia="Calibri" w:cs="Times New Roman"/>
                  <w:color w:val="0000FF" w:themeColor="hyperlink"/>
                  <w:sz w:val="22"/>
                  <w:u w:val="single"/>
                </w:rPr>
                <w:t>https://www.w3.org/TR/2014/NOTE-UNDERSTANDING-WCAG20-20140916/understanding-techniques.html#understanding-techniques</w:t>
              </w:r>
            </w:hyperlink>
            <w:r w:rsidR="00FF1B4E" w:rsidRPr="00961593">
              <w:rPr>
                <w:rFonts w:eastAsia="Calibri" w:cs="Times New Roman"/>
                <w:sz w:val="22"/>
              </w:rPr>
              <w:t xml:space="preserve"> </w:t>
            </w:r>
          </w:p>
          <w:p w14:paraId="31FC0834" w14:textId="77777777" w:rsidR="00FF1B4E" w:rsidRPr="00961593" w:rsidRDefault="00DA6ECA" w:rsidP="00AC0328">
            <w:pPr>
              <w:ind w:left="108"/>
              <w:jc w:val="both"/>
              <w:rPr>
                <w:rFonts w:cs="Times New Roman"/>
                <w:sz w:val="22"/>
              </w:rPr>
            </w:pPr>
            <w:hyperlink r:id="rId17" w:anchor="bypass-blocks" w:history="1">
              <w:r w:rsidR="00FF1B4E" w:rsidRPr="00961593">
                <w:rPr>
                  <w:rFonts w:eastAsia="Calibri" w:cs="Times New Roman"/>
                  <w:color w:val="0000FF" w:themeColor="hyperlink"/>
                  <w:sz w:val="22"/>
                  <w:u w:val="single"/>
                </w:rPr>
                <w:t>https://www.w3.org/WAI/WCAG21/quickref/?showtechniques=241#bypass-blocks</w:t>
              </w:r>
            </w:hyperlink>
            <w:r w:rsidR="00FF1B4E" w:rsidRPr="00961593">
              <w:rPr>
                <w:rFonts w:eastAsia="Calibri" w:cs="Times New Roman"/>
                <w:sz w:val="22"/>
              </w:rPr>
              <w:t xml:space="preserve"> </w:t>
            </w:r>
          </w:p>
        </w:tc>
      </w:tr>
      <w:tr w:rsidR="00FF1B4E" w:rsidRPr="00961593" w14:paraId="5DEE17EC" w14:textId="5EA4FEF7" w:rsidTr="00CB04FC">
        <w:tblPrEx>
          <w:tblCellMar>
            <w:left w:w="0" w:type="dxa"/>
            <w:right w:w="22" w:type="dxa"/>
          </w:tblCellMar>
        </w:tblPrEx>
        <w:trPr>
          <w:trHeight w:val="1233"/>
        </w:trPr>
        <w:tc>
          <w:tcPr>
            <w:tcW w:w="610" w:type="dxa"/>
            <w:tcBorders>
              <w:top w:val="single" w:sz="4" w:space="0" w:color="000000"/>
              <w:left w:val="single" w:sz="4" w:space="0" w:color="000000"/>
              <w:bottom w:val="single" w:sz="4" w:space="0" w:color="000000"/>
              <w:right w:val="single" w:sz="4" w:space="0" w:color="000000"/>
            </w:tcBorders>
          </w:tcPr>
          <w:p w14:paraId="48918D36" w14:textId="77777777" w:rsidR="00FF1B4E" w:rsidRPr="00961593" w:rsidRDefault="00FF1B4E" w:rsidP="00AC0328">
            <w:pPr>
              <w:ind w:left="107"/>
              <w:rPr>
                <w:rFonts w:cs="Times New Roman"/>
                <w:sz w:val="22"/>
              </w:rPr>
            </w:pPr>
            <w:r w:rsidRPr="00961593">
              <w:rPr>
                <w:rFonts w:eastAsia="Calibri" w:cs="Times New Roman"/>
                <w:sz w:val="22"/>
              </w:rPr>
              <w:lastRenderedPageBreak/>
              <w:t xml:space="preserve">2.4.4 </w:t>
            </w:r>
          </w:p>
        </w:tc>
        <w:tc>
          <w:tcPr>
            <w:tcW w:w="4202" w:type="dxa"/>
            <w:tcBorders>
              <w:top w:val="single" w:sz="4" w:space="0" w:color="000000"/>
              <w:left w:val="single" w:sz="4" w:space="0" w:color="000000"/>
              <w:bottom w:val="single" w:sz="4" w:space="0" w:color="auto"/>
              <w:right w:val="single" w:sz="4" w:space="0" w:color="000000"/>
            </w:tcBorders>
          </w:tcPr>
          <w:p w14:paraId="12E3345A" w14:textId="77777777" w:rsidR="00FF1B4E" w:rsidRPr="00961593" w:rsidRDefault="00FF1B4E" w:rsidP="00AC0328">
            <w:pPr>
              <w:ind w:left="108" w:right="32"/>
              <w:jc w:val="both"/>
              <w:rPr>
                <w:rFonts w:cs="Times New Roman"/>
                <w:sz w:val="22"/>
              </w:rPr>
            </w:pPr>
            <w:r w:rsidRPr="00961593">
              <w:rPr>
                <w:rFonts w:eastAsia="Calibri" w:cs="Times New Roman"/>
                <w:b/>
                <w:sz w:val="22"/>
              </w:rPr>
              <w:t xml:space="preserve">Nuorodos paskirtis (kontekstinė): </w:t>
            </w:r>
            <w:r w:rsidRPr="00961593">
              <w:rPr>
                <w:rFonts w:eastAsia="Calibri" w:cs="Times New Roman"/>
                <w:sz w:val="22"/>
              </w:rPr>
              <w:t>kiekvienos nuorodos paskirtis gali būti suprantama vien tik iš nuorodos teksto arba iš nuorodos teksto kartu su programinėmis priemonėmis apibrėžto nuorodos konteksto, išskyrus tuos atvejus, jeigu pati nuorodos paskirtis būtų apskritai klaidinanti naudotoją.</w:t>
            </w:r>
            <w:r w:rsidRPr="00961593">
              <w:rPr>
                <w:rFonts w:eastAsia="Calibri" w:cs="Times New Roman"/>
                <w:b/>
                <w:sz w:val="22"/>
              </w:rPr>
              <w:t xml:space="preserve"> </w:t>
            </w:r>
          </w:p>
        </w:tc>
        <w:tc>
          <w:tcPr>
            <w:tcW w:w="851" w:type="dxa"/>
            <w:tcBorders>
              <w:top w:val="single" w:sz="4" w:space="0" w:color="000000"/>
              <w:left w:val="single" w:sz="4" w:space="0" w:color="000000"/>
              <w:bottom w:val="single" w:sz="4" w:space="0" w:color="auto"/>
              <w:right w:val="single" w:sz="4" w:space="0" w:color="000000"/>
            </w:tcBorders>
          </w:tcPr>
          <w:p w14:paraId="315C0B1B" w14:textId="77777777" w:rsidR="00FF1B4E" w:rsidRPr="00961593" w:rsidRDefault="00FF1B4E" w:rsidP="00AC0328">
            <w:pPr>
              <w:ind w:left="108"/>
              <w:rPr>
                <w:rFonts w:cs="Times New Roman"/>
                <w:sz w:val="22"/>
              </w:rPr>
            </w:pPr>
            <w:r w:rsidRPr="00961593">
              <w:rPr>
                <w:rFonts w:eastAsia="Calibri" w:cs="Times New Roman"/>
                <w:sz w:val="22"/>
              </w:rPr>
              <w:t xml:space="preserve">A </w:t>
            </w:r>
          </w:p>
        </w:tc>
        <w:tc>
          <w:tcPr>
            <w:tcW w:w="4118" w:type="dxa"/>
            <w:tcBorders>
              <w:top w:val="single" w:sz="4" w:space="0" w:color="000000"/>
              <w:left w:val="single" w:sz="4" w:space="0" w:color="000000"/>
              <w:bottom w:val="single" w:sz="4" w:space="0" w:color="auto"/>
              <w:right w:val="single" w:sz="4" w:space="0" w:color="auto"/>
            </w:tcBorders>
          </w:tcPr>
          <w:p w14:paraId="3322DD4E" w14:textId="77777777" w:rsidR="00FF1B4E" w:rsidRPr="00961593" w:rsidRDefault="00FF1B4E" w:rsidP="00AC0328">
            <w:pPr>
              <w:spacing w:line="239" w:lineRule="auto"/>
              <w:ind w:left="108"/>
              <w:jc w:val="both"/>
              <w:rPr>
                <w:rFonts w:cs="Times New Roman"/>
                <w:sz w:val="22"/>
              </w:rPr>
            </w:pPr>
            <w:r w:rsidRPr="00961593">
              <w:rPr>
                <w:rFonts w:eastAsia="Calibri" w:cs="Times New Roman"/>
                <w:sz w:val="22"/>
              </w:rPr>
              <w:t xml:space="preserve">Paieškos nuoroda tituliniame puslapyje neturi teksto </w:t>
            </w:r>
          </w:p>
          <w:p w14:paraId="5B90D2A6" w14:textId="77777777" w:rsidR="00FF1B4E" w:rsidRPr="00961593" w:rsidRDefault="00FF1B4E" w:rsidP="00AC0328">
            <w:pPr>
              <w:ind w:right="35"/>
              <w:jc w:val="right"/>
              <w:rPr>
                <w:rFonts w:cs="Times New Roman"/>
                <w:szCs w:val="24"/>
              </w:rPr>
            </w:pPr>
            <w:r w:rsidRPr="00961593">
              <w:rPr>
                <w:rFonts w:cs="Times New Roman"/>
                <w:noProof/>
                <w:szCs w:val="24"/>
                <w:lang w:eastAsia="lt-LT"/>
              </w:rPr>
              <w:drawing>
                <wp:inline distT="0" distB="0" distL="0" distR="0" wp14:anchorId="4F3E9811" wp14:editId="2F5CAAC1">
                  <wp:extent cx="1843405" cy="229235"/>
                  <wp:effectExtent l="0" t="0" r="0" b="0"/>
                  <wp:docPr id="7" name="Picture 1089"/>
                  <wp:cNvGraphicFramePr/>
                  <a:graphic xmlns:a="http://schemas.openxmlformats.org/drawingml/2006/main">
                    <a:graphicData uri="http://schemas.openxmlformats.org/drawingml/2006/picture">
                      <pic:pic xmlns:pic="http://schemas.openxmlformats.org/drawingml/2006/picture">
                        <pic:nvPicPr>
                          <pic:cNvPr id="1089" name="Picture 1089"/>
                          <pic:cNvPicPr/>
                        </pic:nvPicPr>
                        <pic:blipFill>
                          <a:blip r:embed="rId18"/>
                          <a:stretch>
                            <a:fillRect/>
                          </a:stretch>
                        </pic:blipFill>
                        <pic:spPr>
                          <a:xfrm>
                            <a:off x="0" y="0"/>
                            <a:ext cx="1843405" cy="229235"/>
                          </a:xfrm>
                          <a:prstGeom prst="rect">
                            <a:avLst/>
                          </a:prstGeom>
                        </pic:spPr>
                      </pic:pic>
                    </a:graphicData>
                  </a:graphic>
                </wp:inline>
              </w:drawing>
            </w:r>
            <w:r w:rsidRPr="00961593">
              <w:rPr>
                <w:rFonts w:eastAsia="Calibri" w:cs="Times New Roman"/>
                <w:szCs w:val="24"/>
              </w:rPr>
              <w:t xml:space="preserve"> </w:t>
            </w:r>
          </w:p>
        </w:tc>
      </w:tr>
      <w:tr w:rsidR="00FF1B4E" w:rsidRPr="00961593" w14:paraId="2C41EDDB" w14:textId="57581684" w:rsidTr="00CB04FC">
        <w:tblPrEx>
          <w:tblCellMar>
            <w:left w:w="0" w:type="dxa"/>
            <w:right w:w="22" w:type="dxa"/>
          </w:tblCellMar>
        </w:tblPrEx>
        <w:trPr>
          <w:trHeight w:val="290"/>
        </w:trPr>
        <w:tc>
          <w:tcPr>
            <w:tcW w:w="610" w:type="dxa"/>
            <w:tcBorders>
              <w:top w:val="single" w:sz="4" w:space="0" w:color="000000"/>
              <w:left w:val="single" w:sz="4" w:space="0" w:color="000000"/>
              <w:bottom w:val="single" w:sz="4" w:space="0" w:color="000000"/>
              <w:right w:val="single" w:sz="4" w:space="0" w:color="auto"/>
            </w:tcBorders>
            <w:shd w:val="clear" w:color="auto" w:fill="F2F2F2"/>
          </w:tcPr>
          <w:p w14:paraId="1218AEF9" w14:textId="77777777" w:rsidR="00FF1B4E" w:rsidRPr="00961593" w:rsidRDefault="00FF1B4E" w:rsidP="00AC0328">
            <w:pPr>
              <w:ind w:left="107"/>
              <w:rPr>
                <w:rFonts w:cs="Times New Roman"/>
                <w:sz w:val="22"/>
              </w:rPr>
            </w:pPr>
            <w:r w:rsidRPr="00961593">
              <w:rPr>
                <w:rFonts w:eastAsia="Calibri" w:cs="Times New Roman"/>
                <w:sz w:val="22"/>
              </w:rPr>
              <w:t xml:space="preserve">4.1 </w:t>
            </w:r>
          </w:p>
        </w:tc>
        <w:tc>
          <w:tcPr>
            <w:tcW w:w="9171" w:type="dxa"/>
            <w:gridSpan w:val="3"/>
            <w:tcBorders>
              <w:top w:val="single" w:sz="4" w:space="0" w:color="auto"/>
              <w:left w:val="single" w:sz="4" w:space="0" w:color="auto"/>
              <w:bottom w:val="single" w:sz="4" w:space="0" w:color="auto"/>
              <w:right w:val="single" w:sz="4" w:space="0" w:color="auto"/>
            </w:tcBorders>
            <w:shd w:val="clear" w:color="auto" w:fill="F2F2F2"/>
          </w:tcPr>
          <w:p w14:paraId="57FD520F" w14:textId="77777777" w:rsidR="00FF1B4E" w:rsidRPr="00961593" w:rsidRDefault="00FF1B4E" w:rsidP="00AC0328">
            <w:pPr>
              <w:ind w:left="108"/>
              <w:rPr>
                <w:rFonts w:cs="Times New Roman"/>
                <w:sz w:val="22"/>
              </w:rPr>
            </w:pPr>
            <w:r w:rsidRPr="00961593">
              <w:rPr>
                <w:rFonts w:eastAsia="Calibri" w:cs="Times New Roman"/>
                <w:b/>
                <w:sz w:val="22"/>
              </w:rPr>
              <w:t xml:space="preserve">Suderinamumas. </w:t>
            </w:r>
            <w:r w:rsidRPr="00961593">
              <w:rPr>
                <w:rFonts w:eastAsia="Calibri" w:cs="Times New Roman"/>
                <w:sz w:val="22"/>
              </w:rPr>
              <w:t xml:space="preserve"> Būtina didinti suderinamumą su dabartine ir ateities vartotojų įranga, tame tarpe ir pagalbinėmis technologijomis</w:t>
            </w:r>
          </w:p>
        </w:tc>
      </w:tr>
      <w:tr w:rsidR="00FF1B4E" w:rsidRPr="00961593" w14:paraId="53AD3A8C" w14:textId="560D6591" w:rsidTr="00CB04FC">
        <w:tblPrEx>
          <w:tblCellMar>
            <w:left w:w="0" w:type="dxa"/>
            <w:right w:w="22" w:type="dxa"/>
          </w:tblCellMar>
        </w:tblPrEx>
        <w:trPr>
          <w:trHeight w:val="3065"/>
        </w:trPr>
        <w:tc>
          <w:tcPr>
            <w:tcW w:w="610" w:type="dxa"/>
            <w:tcBorders>
              <w:top w:val="single" w:sz="4" w:space="0" w:color="000000"/>
              <w:left w:val="single" w:sz="4" w:space="0" w:color="000000"/>
              <w:bottom w:val="single" w:sz="4" w:space="0" w:color="000000"/>
              <w:right w:val="single" w:sz="4" w:space="0" w:color="000000"/>
            </w:tcBorders>
          </w:tcPr>
          <w:p w14:paraId="784EAD51" w14:textId="77777777" w:rsidR="00FF1B4E" w:rsidRPr="00961593" w:rsidRDefault="00FF1B4E" w:rsidP="00AC0328">
            <w:pPr>
              <w:ind w:left="107"/>
              <w:rPr>
                <w:rFonts w:cs="Times New Roman"/>
                <w:sz w:val="22"/>
              </w:rPr>
            </w:pPr>
            <w:r w:rsidRPr="00961593">
              <w:rPr>
                <w:rFonts w:eastAsia="Calibri" w:cs="Times New Roman"/>
                <w:sz w:val="22"/>
              </w:rPr>
              <w:t xml:space="preserve">4.1.2 </w:t>
            </w:r>
          </w:p>
        </w:tc>
        <w:tc>
          <w:tcPr>
            <w:tcW w:w="4202" w:type="dxa"/>
            <w:tcBorders>
              <w:top w:val="single" w:sz="4" w:space="0" w:color="auto"/>
              <w:left w:val="single" w:sz="4" w:space="0" w:color="000000"/>
              <w:bottom w:val="single" w:sz="4" w:space="0" w:color="000000"/>
              <w:right w:val="single" w:sz="4" w:space="0" w:color="000000"/>
            </w:tcBorders>
          </w:tcPr>
          <w:p w14:paraId="7D5BF68E" w14:textId="77777777" w:rsidR="00FF1B4E" w:rsidRPr="00961593" w:rsidRDefault="00FF1B4E" w:rsidP="00AC0328">
            <w:pPr>
              <w:spacing w:line="241" w:lineRule="auto"/>
              <w:ind w:left="108"/>
              <w:jc w:val="both"/>
              <w:rPr>
                <w:rFonts w:cs="Times New Roman"/>
                <w:sz w:val="22"/>
              </w:rPr>
            </w:pPr>
            <w:r w:rsidRPr="00961593">
              <w:rPr>
                <w:rFonts w:eastAsia="Calibri" w:cs="Times New Roman"/>
                <w:b/>
                <w:sz w:val="22"/>
              </w:rPr>
              <w:t xml:space="preserve">Pavadinimas, vaidmuo, reikšmė: </w:t>
            </w:r>
            <w:r w:rsidRPr="00961593">
              <w:rPr>
                <w:rFonts w:eastAsia="Calibri" w:cs="Times New Roman"/>
                <w:sz w:val="22"/>
              </w:rPr>
              <w:t>visiems naudotojo sąsajos elementams (įskaitant, bet neapribojant formų elementų, nuorodų ir komponentų, generuojamų programinėmis komandomis) programavimo priemonėmis gali būti apibrėžti pavadinimai ir vaidmenys; būsenos, savybės ir reikšmės, kurias gali nustatyti naudotojas, taip pat gali būti nustatomos programavimo priemonėmis; vartotojo agentams, įskaitant pagalbines technologijas, yra prieinama  informacija apie nustatymų pasikeitimą</w:t>
            </w:r>
            <w:r w:rsidRPr="00961593">
              <w:rPr>
                <w:rFonts w:eastAsia="Calibri" w:cs="Times New Roman"/>
                <w:b/>
                <w:sz w:val="22"/>
              </w:rPr>
              <w:t xml:space="preserve">. </w:t>
            </w:r>
          </w:p>
          <w:p w14:paraId="4C0EA8C9" w14:textId="77777777" w:rsidR="00FF1B4E" w:rsidRPr="00961593" w:rsidRDefault="00FF1B4E" w:rsidP="00AC0328">
            <w:pPr>
              <w:ind w:left="108"/>
              <w:jc w:val="both"/>
              <w:rPr>
                <w:rFonts w:cs="Times New Roman"/>
                <w:sz w:val="22"/>
              </w:rPr>
            </w:pPr>
            <w:r w:rsidRPr="00961593">
              <w:rPr>
                <w:rFonts w:eastAsia="Calibri" w:cs="Times New Roman"/>
                <w:b/>
                <w:sz w:val="22"/>
              </w:rPr>
              <w:t xml:space="preserve">Pastaba: </w:t>
            </w:r>
            <w:r w:rsidRPr="00961593">
              <w:rPr>
                <w:rFonts w:eastAsia="Calibri" w:cs="Times New Roman"/>
                <w:sz w:val="22"/>
              </w:rPr>
              <w:t>šis sėkmės kriterijus pirmiausia skirtas tinklalapių kūrėjams, kurie kuria ar programuoja naudotojo sąsajos komponentus. Pavyzdžiui, standartiniai HTML kalbos kontrolės elementai atitinka šį sėkmės kriterijų tik tada, jeigu realizuoti pagal jų specifikaciją.</w:t>
            </w:r>
            <w:r w:rsidRPr="00961593">
              <w:rPr>
                <w:rFonts w:eastAsia="Calibri" w:cs="Times New Roman"/>
                <w:b/>
                <w:sz w:val="22"/>
              </w:rPr>
              <w:t xml:space="preserve"> </w:t>
            </w:r>
          </w:p>
        </w:tc>
        <w:tc>
          <w:tcPr>
            <w:tcW w:w="851" w:type="dxa"/>
            <w:tcBorders>
              <w:top w:val="single" w:sz="4" w:space="0" w:color="auto"/>
              <w:left w:val="single" w:sz="4" w:space="0" w:color="000000"/>
              <w:bottom w:val="single" w:sz="4" w:space="0" w:color="000000"/>
              <w:right w:val="single" w:sz="4" w:space="0" w:color="000000"/>
            </w:tcBorders>
          </w:tcPr>
          <w:p w14:paraId="696E02F4" w14:textId="77777777" w:rsidR="00FF1B4E" w:rsidRPr="00961593" w:rsidRDefault="00FF1B4E" w:rsidP="00AC0328">
            <w:pPr>
              <w:ind w:left="108"/>
              <w:rPr>
                <w:rFonts w:cs="Times New Roman"/>
                <w:sz w:val="22"/>
              </w:rPr>
            </w:pPr>
            <w:r w:rsidRPr="00961593">
              <w:rPr>
                <w:rFonts w:eastAsia="Calibri" w:cs="Times New Roman"/>
                <w:sz w:val="22"/>
              </w:rPr>
              <w:t xml:space="preserve">A </w:t>
            </w:r>
          </w:p>
        </w:tc>
        <w:tc>
          <w:tcPr>
            <w:tcW w:w="4118" w:type="dxa"/>
            <w:tcBorders>
              <w:top w:val="single" w:sz="4" w:space="0" w:color="auto"/>
              <w:left w:val="single" w:sz="4" w:space="0" w:color="000000"/>
              <w:bottom w:val="single" w:sz="4" w:space="0" w:color="000000"/>
              <w:right w:val="single" w:sz="4" w:space="0" w:color="auto"/>
            </w:tcBorders>
          </w:tcPr>
          <w:p w14:paraId="3C7445F9" w14:textId="77777777" w:rsidR="00FF1B4E" w:rsidRPr="00961593" w:rsidRDefault="00FF1B4E" w:rsidP="00AC0328">
            <w:pPr>
              <w:ind w:left="108"/>
              <w:jc w:val="both"/>
              <w:rPr>
                <w:rFonts w:cs="Times New Roman"/>
                <w:sz w:val="22"/>
              </w:rPr>
            </w:pPr>
            <w:r w:rsidRPr="00961593">
              <w:rPr>
                <w:rFonts w:eastAsia="Calibri" w:cs="Times New Roman"/>
                <w:sz w:val="22"/>
              </w:rPr>
              <w:t xml:space="preserve">Tituliniame puslapyje netinkamai nustatytos nuorodų „tabindex“ reikšmės. Turėtų būti „-1“ arba nurodyta rolė. (Paieškos mygtukas, meniu nuoroda „DAUGIAU“). </w:t>
            </w:r>
          </w:p>
        </w:tc>
      </w:tr>
    </w:tbl>
    <w:p w14:paraId="37ABE593" w14:textId="77777777" w:rsidR="00F219CB" w:rsidRPr="00961593" w:rsidRDefault="00F219CB" w:rsidP="00F219CB">
      <w:pPr>
        <w:spacing w:after="160"/>
        <w:contextualSpacing/>
        <w:jc w:val="both"/>
        <w:rPr>
          <w:rFonts w:eastAsia="Calibri" w:cs="Times New Roman"/>
          <w:sz w:val="22"/>
        </w:rPr>
      </w:pPr>
      <w:r w:rsidRPr="00961593">
        <w:rPr>
          <w:rFonts w:eastAsia="Calibri" w:cs="Times New Roman"/>
          <w:sz w:val="22"/>
        </w:rPr>
        <w:t>*</w:t>
      </w:r>
      <w:r w:rsidRPr="00961593">
        <w:rPr>
          <w:rFonts w:cs="Times New Roman"/>
          <w:sz w:val="22"/>
        </w:rPr>
        <w:t xml:space="preserve"> </w:t>
      </w:r>
      <w:r w:rsidRPr="00961593">
        <w:rPr>
          <w:rFonts w:eastAsia="Calibri" w:cs="Times New Roman"/>
          <w:sz w:val="22"/>
        </w:rPr>
        <w:t>Prieinamumo (pritaikymo neįgaliesiems) rekomendacijų atitikimo vertinimo lentelę (</w:t>
      </w:r>
      <w:hyperlink r:id="rId19" w:history="1">
        <w:r w:rsidRPr="00961593">
          <w:rPr>
            <w:rFonts w:eastAsia="Calibri" w:cs="Times New Roman"/>
            <w:sz w:val="22"/>
          </w:rPr>
          <w:t>https://e-seimas.lrs.lt/portal/legalAct/lt/TAD/TAIS.450397</w:t>
        </w:r>
      </w:hyperlink>
      <w:r w:rsidRPr="00961593">
        <w:rPr>
          <w:rFonts w:eastAsia="Calibri" w:cs="Times New Roman"/>
          <w:sz w:val="22"/>
        </w:rPr>
        <w:t>).</w:t>
      </w:r>
    </w:p>
    <w:p w14:paraId="589314A3" w14:textId="1125F3E4" w:rsidR="00F219CB" w:rsidRPr="00961593" w:rsidRDefault="00A061F7" w:rsidP="00A061F7">
      <w:pPr>
        <w:spacing w:after="160"/>
        <w:ind w:left="1026" w:hanging="317"/>
        <w:contextualSpacing/>
        <w:jc w:val="both"/>
        <w:rPr>
          <w:rFonts w:eastAsia="Calibri" w:cs="Times New Roman"/>
          <w:sz w:val="22"/>
        </w:rPr>
      </w:pPr>
      <w:r>
        <w:rPr>
          <w:rFonts w:eastAsia="Calibri" w:cs="Times New Roman"/>
          <w:sz w:val="22"/>
        </w:rPr>
        <w:t xml:space="preserve">3.1.2. </w:t>
      </w:r>
      <w:r w:rsidR="00F219CB" w:rsidRPr="00961593">
        <w:rPr>
          <w:rFonts w:eastAsia="Calibri" w:cs="Times New Roman"/>
          <w:sz w:val="22"/>
        </w:rPr>
        <w:t>Papildomos užsakomosios paslaugos:</w:t>
      </w:r>
    </w:p>
    <w:p w14:paraId="1D8BA20F" w14:textId="6BD6664B" w:rsidR="00F219CB" w:rsidRPr="00961593" w:rsidRDefault="00F219CB" w:rsidP="00F219CB">
      <w:pPr>
        <w:spacing w:after="160"/>
        <w:ind w:firstLine="709"/>
        <w:contextualSpacing/>
        <w:jc w:val="both"/>
        <w:rPr>
          <w:rFonts w:eastAsia="Calibri" w:cs="Times New Roman"/>
          <w:sz w:val="22"/>
        </w:rPr>
      </w:pPr>
      <w:r w:rsidRPr="00961593">
        <w:rPr>
          <w:rFonts w:eastAsia="Calibri" w:cs="Times New Roman"/>
          <w:sz w:val="22"/>
        </w:rPr>
        <w:t xml:space="preserve">3.1.2.1. nustatytų interneto svetainės </w:t>
      </w:r>
      <w:r w:rsidR="00C45BB1" w:rsidRPr="00961593">
        <w:rPr>
          <w:rFonts w:eastAsia="Calibri" w:cs="Times New Roman"/>
          <w:sz w:val="22"/>
        </w:rPr>
        <w:t xml:space="preserve">bei turinio valdymo sistemos SystemSight </w:t>
      </w:r>
      <w:r w:rsidRPr="00961593">
        <w:rPr>
          <w:rFonts w:eastAsia="Calibri" w:cs="Times New Roman"/>
          <w:sz w:val="22"/>
        </w:rPr>
        <w:t>saugumo pažeidžiamumų pašalinimo pagal pateiktą ataskaitą paslaugos (atskaita bus pateikta pasirašius ko</w:t>
      </w:r>
      <w:r w:rsidR="00CB04FC" w:rsidRPr="00961593">
        <w:rPr>
          <w:rFonts w:eastAsia="Calibri" w:cs="Times New Roman"/>
          <w:sz w:val="22"/>
        </w:rPr>
        <w:t xml:space="preserve">nfidencialumo pasižadėjimą žr. </w:t>
      </w:r>
      <w:r w:rsidR="007D51A0">
        <w:rPr>
          <w:rFonts w:eastAsia="Calibri" w:cs="Times New Roman"/>
          <w:sz w:val="22"/>
        </w:rPr>
        <w:t>Sutarties 3</w:t>
      </w:r>
      <w:r w:rsidRPr="00961593">
        <w:rPr>
          <w:rFonts w:eastAsia="Calibri" w:cs="Times New Roman"/>
          <w:sz w:val="22"/>
        </w:rPr>
        <w:t xml:space="preserve"> priedą). Saugumo pažeidimai nustatyti pagal OWASP TOP 10 sąrašą.</w:t>
      </w:r>
    </w:p>
    <w:p w14:paraId="10D4E20F" w14:textId="77777777" w:rsidR="00F219CB" w:rsidRPr="00961593" w:rsidRDefault="00F219CB" w:rsidP="00F219CB">
      <w:pPr>
        <w:spacing w:after="160"/>
        <w:ind w:firstLine="709"/>
        <w:contextualSpacing/>
        <w:jc w:val="both"/>
        <w:rPr>
          <w:rFonts w:eastAsia="Calibri" w:cs="Times New Roman"/>
          <w:sz w:val="22"/>
        </w:rPr>
      </w:pPr>
      <w:r w:rsidRPr="00961593">
        <w:rPr>
          <w:rFonts w:eastAsia="Calibri" w:cs="Times New Roman"/>
          <w:sz w:val="22"/>
        </w:rPr>
        <w:t xml:space="preserve">3.1.2.2. Papildomos programavimo paslaugos. Pasikeitus teisės aktams, ar esant būtinybei užtikrinti tinkamą interneto svetainės funkcionavimą. </w:t>
      </w:r>
    </w:p>
    <w:p w14:paraId="51F10D4D"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lastRenderedPageBreak/>
        <w:t>Papildomos užsakomosios paslaugos perkamos pagal Perkančiosios organizacijos poreikį – Perkančiosios organizacijos atsakingi asmenys el. paštu pateikia paraišką Paslaugos teikėjo atsakingiems asmenims.</w:t>
      </w:r>
      <w:r w:rsidRPr="00961593">
        <w:rPr>
          <w:rFonts w:eastAsia="Calibri" w:cs="Times New Roman"/>
          <w:strike/>
          <w:sz w:val="22"/>
        </w:rPr>
        <w:t xml:space="preserve"> </w:t>
      </w:r>
    </w:p>
    <w:p w14:paraId="27981120"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t>Kiekvienu atveju prieš pradėdamas įgyvendinti Perkančiosios organizacijos užsakytas paslaugas, Paslaugų teikėjas ne vėliau kaip per 5 (penkias) darbo dienas įvertina reikalingų paslaugų apimtį ir Perkančiajai organizacijai el. paštu pateikia paslaugų suteikimo trukmės įvertinimą valandomis, užsakymo kainą ir realizuotų pakeitimų pateikimo Perkančiajai organizacijai datą.</w:t>
      </w:r>
    </w:p>
    <w:p w14:paraId="0FD5BD6A"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t>Perkančioji organizacija, gavusi paslaugų užsakymo įvertinimą, sprendžia dėl paslaugų užsakymo įgyvendinimo. Jei paslaugų užsakymo nurodytos sąnaudos tinkamos, patvirtina užsakymą, informuodama Paslaugų teikėją el. paštu. Jei įvertinimo aprašymas yra netikslus, neaiškus ar Perkančioji organizacija nesutinka su Paslaugų teikėjo pateiktu paslaugų užsakymo laiko sąnaudų įvertinimu, Perkančioji organizacija el. paštu gali paprašyti Paslaugų teikėją detalizuoti pakeitimo įvertinime minimas paslaugas bei jų laiko sąnaudų įvertinimą. Tokiu atveju Paslaugų teikėjas privalo pakartotinai atlikti paslaugų užsakymo aprašyme numatytų paslaugų įgyvendinimo laiko sąnaudų įvertinimą ir ne vėliau kaip per 3 (tris) darbo dienas pateikti el. paštu patikslintą paslaugų užsakymą su jo įgyvendinimo aprašymu Perkančiajai organizacijai.</w:t>
      </w:r>
    </w:p>
    <w:p w14:paraId="15D0353F"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t>Paslaugos gali būti užsakomos iki pirkimo sutarties pabaigos likus ne mažiau kaip 60 (šešiasdešimt) kalendorinių dienų.</w:t>
      </w:r>
    </w:p>
    <w:p w14:paraId="6F976C07"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t>Kiekviename užsakyme gali būti užsakoma viena ar daugiau paslaugų.</w:t>
      </w:r>
    </w:p>
    <w:p w14:paraId="1F1846F3"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t>Paslaugos turi būti teikiamos pagal sutartyje nurodytą paslaugų valandinį įkainį, Perkančioji organizacija neįsipareigoja įsigyti visos apimties valandų.</w:t>
      </w:r>
    </w:p>
    <w:p w14:paraId="01669C3E"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t>Paslaugos teikėjas paslaugos sutarties vykdymo metu turės konsultuoti Perkančiosios organizacijos darbuotojus telefonu ir el. paštu.</w:t>
      </w:r>
    </w:p>
    <w:p w14:paraId="5884A055"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t xml:space="preserve">Interneto svetainė </w:t>
      </w:r>
      <w:hyperlink r:id="rId20" w:history="1">
        <w:r w:rsidRPr="00961593">
          <w:rPr>
            <w:rStyle w:val="Hipersaitas"/>
            <w:rFonts w:eastAsia="Calibri" w:cs="Times New Roman"/>
            <w:sz w:val="22"/>
          </w:rPr>
          <w:t>https://ird.lt/</w:t>
        </w:r>
      </w:hyperlink>
      <w:r w:rsidRPr="00961593">
        <w:rPr>
          <w:rFonts w:eastAsia="Calibri" w:cs="Times New Roman"/>
          <w:sz w:val="22"/>
        </w:rPr>
        <w:t xml:space="preserve"> turi atitikti WCAG 2.1 nustatytą pritaikymo lygį AA.</w:t>
      </w:r>
    </w:p>
    <w:p w14:paraId="7307C45A" w14:textId="77777777" w:rsidR="00F219CB" w:rsidRPr="00961593" w:rsidRDefault="00F219CB" w:rsidP="00F219CB">
      <w:pPr>
        <w:numPr>
          <w:ilvl w:val="1"/>
          <w:numId w:val="15"/>
        </w:numPr>
        <w:spacing w:after="160" w:line="252" w:lineRule="auto"/>
        <w:ind w:left="0" w:firstLine="709"/>
        <w:contextualSpacing/>
        <w:jc w:val="both"/>
        <w:rPr>
          <w:rFonts w:eastAsia="Calibri" w:cs="Times New Roman"/>
          <w:sz w:val="22"/>
        </w:rPr>
      </w:pPr>
      <w:r w:rsidRPr="00961593">
        <w:rPr>
          <w:rFonts w:eastAsia="Calibri" w:cs="Times New Roman"/>
          <w:sz w:val="22"/>
        </w:rPr>
        <w:t>Interneto svetainė po perkamų paslaugų įdiegimo privalo būti suderinama su Microsoft Edge, Mozilla Firefox, Google Chrome, Safari, Opera naršyklių versijomis, kurios yra gamintojų palaikomos pirkimo metu ir aukštesnės.</w:t>
      </w:r>
    </w:p>
    <w:p w14:paraId="0C04B672"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t>Laikas, kurį Paslaugos teikėjas skiria Perkančiosios organizacijos interneto svetainės analizei, interneto svetainės veikimą reglamentuojančių teisės aktų analizei, nėra apmokamas. Laikoma jog Paslaugos teikėjas teikdamas paslaugas yra kompetentingas ir išmanantis aptarnaujamo produkto ypatybes, specifiką ir veikimą, bei paslaugų teikimą reglamentuojančius teisės aktus.</w:t>
      </w:r>
    </w:p>
    <w:p w14:paraId="2BD7EFBC" w14:textId="77777777" w:rsidR="00F219CB" w:rsidRPr="00961593" w:rsidRDefault="00F219CB" w:rsidP="00F219CB">
      <w:pPr>
        <w:ind w:firstLine="709"/>
        <w:contextualSpacing/>
        <w:jc w:val="both"/>
        <w:rPr>
          <w:rFonts w:eastAsia="Calibri" w:cs="Times New Roman"/>
          <w:sz w:val="22"/>
        </w:rPr>
      </w:pPr>
    </w:p>
    <w:p w14:paraId="1614BB3E" w14:textId="77777777" w:rsidR="00F219CB" w:rsidRPr="00961593" w:rsidRDefault="00F219CB" w:rsidP="00F219CB">
      <w:pPr>
        <w:numPr>
          <w:ilvl w:val="0"/>
          <w:numId w:val="15"/>
        </w:numPr>
        <w:spacing w:before="120" w:after="120" w:line="300" w:lineRule="exact"/>
        <w:ind w:left="0" w:firstLine="709"/>
        <w:contextualSpacing/>
        <w:jc w:val="center"/>
        <w:rPr>
          <w:rFonts w:eastAsia="Calibri" w:cs="Times New Roman"/>
          <w:b/>
          <w:sz w:val="22"/>
        </w:rPr>
      </w:pPr>
      <w:r w:rsidRPr="00961593">
        <w:rPr>
          <w:rFonts w:eastAsia="Calibri" w:cs="Times New Roman"/>
          <w:b/>
          <w:sz w:val="22"/>
        </w:rPr>
        <w:t>Bendrieji reikalavimai</w:t>
      </w:r>
    </w:p>
    <w:p w14:paraId="345FF8FD" w14:textId="77777777" w:rsidR="00F219CB" w:rsidRPr="00961593" w:rsidRDefault="00F219CB" w:rsidP="00F219CB">
      <w:pPr>
        <w:spacing w:after="160" w:line="252" w:lineRule="auto"/>
        <w:ind w:firstLine="709"/>
        <w:contextualSpacing/>
        <w:jc w:val="both"/>
        <w:rPr>
          <w:rFonts w:eastAsia="Calibri" w:cs="Times New Roman"/>
          <w:sz w:val="22"/>
        </w:rPr>
      </w:pPr>
    </w:p>
    <w:p w14:paraId="60DFD5FA" w14:textId="77777777" w:rsidR="00F219CB" w:rsidRPr="00961593" w:rsidRDefault="00F219CB" w:rsidP="00F219CB">
      <w:pPr>
        <w:numPr>
          <w:ilvl w:val="1"/>
          <w:numId w:val="15"/>
        </w:numPr>
        <w:spacing w:after="160" w:line="252" w:lineRule="auto"/>
        <w:ind w:left="0" w:firstLine="709"/>
        <w:contextualSpacing/>
        <w:jc w:val="both"/>
        <w:rPr>
          <w:rFonts w:eastAsia="Calibri" w:cs="Times New Roman"/>
          <w:sz w:val="22"/>
        </w:rPr>
      </w:pPr>
      <w:r w:rsidRPr="00961593">
        <w:rPr>
          <w:rFonts w:eastAsia="Calibri" w:cs="Times New Roman"/>
          <w:sz w:val="22"/>
        </w:rPr>
        <w:t>Paslaugos teikėjo atsakomybė yra pašalinti diegimo metu atsiradusius įgyvendinimo trūkumus (įskaitant ir interneto svetainės ir turinio valdymo sistemos saugumo trūkumus).</w:t>
      </w:r>
    </w:p>
    <w:p w14:paraId="0620D062"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t>Defektų, atsiradusių po tobulinimo darbų dėl Paslaugos teikėjo kaltės, garantijos laikotarpiu šalinimas turi būti atliktas nemokamai ir neturi daryti įtakos kitoms teikiamoms Paslaugoms (terminui, kainai ir kt.).</w:t>
      </w:r>
    </w:p>
    <w:p w14:paraId="33E6FD0B"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t>Funkcionalumas įkeltas į gamybinę aplinką neturi sutrikdyti kitų interneto svetainėje esančių funkcijų darbo. Jeigu įkeltas funkcionalumas sutrikdo esančių funkcijų darbą, laikoma, kad Paslauga atlikta nekokybiškai. Informacinės sistemos atstatymo darbus atlieka Paslaugos teikėjas savo lėšomis.</w:t>
      </w:r>
    </w:p>
    <w:p w14:paraId="3F8666BD"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t>Paslaugų teikėjas turi užtikrinti galimybę atstatyti interneto svetainę ir visus jos duomenis į būseną iki diegimo, jei diegimas būtų nesėkmingas ir būtų prarasti ir/ar sugadinti interneto svetainės duomenys ir/ar funkcijos.</w:t>
      </w:r>
    </w:p>
    <w:p w14:paraId="22202F0A"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t>Esant poreikiui Paslaugų teikėjas turi užtikrinti reikiamų interneto svetainės duomenų migravimą, prieš tai duomenų migravimo procedūrą ir duomenų migravimo apimtį suderinęs su Perkančiąja organizacija.</w:t>
      </w:r>
    </w:p>
    <w:p w14:paraId="47B945F5"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t>Naujai realizuoti (modernizuoti) funkcionalumai, sauga, greitaveika, patogumas turi būti ne blogesni nei dabartiniai.</w:t>
      </w:r>
    </w:p>
    <w:p w14:paraId="29BDB21B"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lastRenderedPageBreak/>
        <w:t>Paslaugos teikėjas privalės išeities tekstus perkelti į Perkančiosios organizacijos pateiktą programų išeities tekstų versijų kontrolės sistemos aplinką (toliau – SVN).</w:t>
      </w:r>
    </w:p>
    <w:p w14:paraId="6D667113"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t>Bet kokie programinės įrangos atnaujinimų diegimai į darbinę aplinkas turi būti galimi tik iš SVN esančių išeities tekstų.</w:t>
      </w:r>
    </w:p>
    <w:p w14:paraId="0E0CD9BF"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t xml:space="preserve">Atliktų paslaugų priėmimui turės būti atnaujinta esama „Svetainės ird.lt modulių aprašymo ir naudojimo instrukcija“ taip, kad atspindėtų visus paslaugų vykdymo eigoje įgyvendintus pakeitimus. </w:t>
      </w:r>
    </w:p>
    <w:p w14:paraId="1E0A20F9" w14:textId="77777777"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t>Pirkimo sutarties galiojimo laikotarpiu patobulintam funkcionalumui turi būti suteikta garantija ne mažiau kaip 12 mėnesių nuo paslaugų perdavimo – priėmimo akto pasirašymo dienos.</w:t>
      </w:r>
    </w:p>
    <w:p w14:paraId="059FA6DC" w14:textId="77777777" w:rsidR="00F219CB" w:rsidRPr="00961593" w:rsidRDefault="00F219CB" w:rsidP="00F219CB">
      <w:pPr>
        <w:numPr>
          <w:ilvl w:val="2"/>
          <w:numId w:val="15"/>
        </w:numPr>
        <w:spacing w:after="160"/>
        <w:contextualSpacing/>
        <w:jc w:val="both"/>
        <w:rPr>
          <w:rFonts w:eastAsia="Calibri" w:cs="Times New Roman"/>
          <w:sz w:val="22"/>
        </w:rPr>
      </w:pPr>
      <w:r w:rsidRPr="00961593">
        <w:rPr>
          <w:rFonts w:eastAsia="Calibri" w:cs="Times New Roman"/>
          <w:sz w:val="22"/>
        </w:rPr>
        <w:t>Garantinė priežiūra turi apimti:</w:t>
      </w:r>
    </w:p>
    <w:p w14:paraId="58D0F473" w14:textId="77777777" w:rsidR="00F219CB" w:rsidRPr="00961593" w:rsidRDefault="00F219CB" w:rsidP="00F219CB">
      <w:pPr>
        <w:numPr>
          <w:ilvl w:val="2"/>
          <w:numId w:val="18"/>
        </w:numPr>
        <w:spacing w:after="160"/>
        <w:contextualSpacing/>
        <w:jc w:val="both"/>
        <w:rPr>
          <w:rFonts w:eastAsia="Calibri" w:cs="Times New Roman"/>
          <w:sz w:val="22"/>
        </w:rPr>
      </w:pPr>
      <w:r w:rsidRPr="00961593">
        <w:rPr>
          <w:rFonts w:eastAsia="Calibri" w:cs="Times New Roman"/>
          <w:sz w:val="22"/>
        </w:rPr>
        <w:t>Perkančiosios organizacijos darbuotojų konsultavimą , telefonu ir (arba) el. paštu, dalyvavimą klaidų ir (ar) trukdžių aptarimuose;</w:t>
      </w:r>
    </w:p>
    <w:p w14:paraId="633ED843" w14:textId="77777777" w:rsidR="00F219CB" w:rsidRPr="00961593" w:rsidRDefault="00F219CB" w:rsidP="00F219CB">
      <w:pPr>
        <w:numPr>
          <w:ilvl w:val="2"/>
          <w:numId w:val="18"/>
        </w:numPr>
        <w:spacing w:after="160"/>
        <w:contextualSpacing/>
        <w:jc w:val="both"/>
        <w:rPr>
          <w:rFonts w:eastAsia="Calibri" w:cs="Times New Roman"/>
          <w:sz w:val="22"/>
        </w:rPr>
      </w:pPr>
      <w:r w:rsidRPr="00961593">
        <w:rPr>
          <w:rFonts w:eastAsia="Calibri" w:cs="Times New Roman"/>
          <w:sz w:val="22"/>
        </w:rPr>
        <w:t>neatitikimų šalinimą ir klaidų taisymą;</w:t>
      </w:r>
    </w:p>
    <w:p w14:paraId="7CFB5F2C" w14:textId="77777777" w:rsidR="00F219CB" w:rsidRPr="00961593" w:rsidRDefault="00F219CB" w:rsidP="00F219CB">
      <w:pPr>
        <w:numPr>
          <w:ilvl w:val="2"/>
          <w:numId w:val="18"/>
        </w:numPr>
        <w:spacing w:after="160"/>
        <w:contextualSpacing/>
        <w:jc w:val="both"/>
        <w:rPr>
          <w:rFonts w:eastAsia="Calibri" w:cs="Times New Roman"/>
          <w:sz w:val="22"/>
        </w:rPr>
      </w:pPr>
      <w:r w:rsidRPr="00961593">
        <w:rPr>
          <w:rFonts w:eastAsia="Calibri" w:cs="Times New Roman"/>
          <w:sz w:val="22"/>
        </w:rPr>
        <w:t>sugadintų duomenų atstatymą, kai gedimo priežastimi yra Paslaugų teikėjo tobulintos ir (ar) naujintos programines įrangos netinkamas veikimas.</w:t>
      </w:r>
    </w:p>
    <w:p w14:paraId="527F1D35" w14:textId="77777777" w:rsidR="00F219CB" w:rsidRPr="00961593" w:rsidRDefault="00F219CB" w:rsidP="00F219CB">
      <w:pPr>
        <w:numPr>
          <w:ilvl w:val="2"/>
          <w:numId w:val="15"/>
        </w:numPr>
        <w:spacing w:after="160"/>
        <w:contextualSpacing/>
        <w:jc w:val="both"/>
        <w:rPr>
          <w:rFonts w:eastAsia="Calibri" w:cs="Times New Roman"/>
          <w:sz w:val="22"/>
        </w:rPr>
      </w:pPr>
      <w:r w:rsidRPr="00961593">
        <w:rPr>
          <w:rFonts w:eastAsia="Calibri" w:cs="Times New Roman"/>
          <w:sz w:val="22"/>
        </w:rPr>
        <w:t>Defektų, atsiradusių po programinės įrangos tobulinimo darbų dėl Paslaugos teikėjo kaltės, garantijos laikotarpiu šalinimas turi būti atliktas nemokamai ir neturi daryti įtakos kitoms teikiamoms paslaugoms (terminui, kainai ir kt.).</w:t>
      </w:r>
    </w:p>
    <w:p w14:paraId="71906EC4" w14:textId="77777777" w:rsidR="00F219CB" w:rsidRPr="00961593" w:rsidRDefault="00F219CB" w:rsidP="00F219CB">
      <w:pPr>
        <w:numPr>
          <w:ilvl w:val="2"/>
          <w:numId w:val="15"/>
        </w:numPr>
        <w:spacing w:after="160"/>
        <w:contextualSpacing/>
        <w:jc w:val="both"/>
        <w:rPr>
          <w:rFonts w:eastAsia="Calibri" w:cs="Times New Roman"/>
          <w:sz w:val="22"/>
        </w:rPr>
      </w:pPr>
      <w:r w:rsidRPr="00961593">
        <w:rPr>
          <w:rFonts w:eastAsia="Calibri" w:cs="Times New Roman"/>
          <w:sz w:val="22"/>
        </w:rPr>
        <w:t>Garantinės priežiūros teikimo metu Paslaugų teikėjas turi užtikrinti visų pastebėtų trūkumų tinkamą pašalinimą, programinė įranga privalo būti darbinga, patikima ir atstatoma po trikdžių.</w:t>
      </w:r>
    </w:p>
    <w:p w14:paraId="4CF6405A" w14:textId="77777777" w:rsidR="00F219CB" w:rsidRPr="00961593" w:rsidRDefault="00F219CB" w:rsidP="00F219CB">
      <w:pPr>
        <w:numPr>
          <w:ilvl w:val="2"/>
          <w:numId w:val="15"/>
        </w:numPr>
        <w:spacing w:after="160"/>
        <w:contextualSpacing/>
        <w:jc w:val="both"/>
        <w:rPr>
          <w:rFonts w:eastAsia="Calibri" w:cs="Times New Roman"/>
          <w:sz w:val="22"/>
        </w:rPr>
      </w:pPr>
      <w:r w:rsidRPr="00961593">
        <w:rPr>
          <w:rFonts w:eastAsia="Calibri" w:cs="Times New Roman"/>
          <w:sz w:val="22"/>
        </w:rPr>
        <w:t>Garantinės priežiūros metu gedimų ar klaidų šalinimas atliekamas perkančiosios organizacijos ir paslaugų teikėjo raštu ar el. paštu suderintais terminais.</w:t>
      </w:r>
    </w:p>
    <w:p w14:paraId="1E0F8CF2" w14:textId="77777777" w:rsidR="00F219CB" w:rsidRPr="00961593" w:rsidRDefault="00F219CB" w:rsidP="00F219CB">
      <w:pPr>
        <w:ind w:firstLine="709"/>
        <w:contextualSpacing/>
        <w:jc w:val="both"/>
        <w:rPr>
          <w:rFonts w:eastAsia="Calibri" w:cs="Times New Roman"/>
          <w:sz w:val="22"/>
        </w:rPr>
      </w:pPr>
    </w:p>
    <w:p w14:paraId="559EE7FE" w14:textId="77777777" w:rsidR="00F219CB" w:rsidRPr="00961593" w:rsidRDefault="00F219CB" w:rsidP="00F219CB">
      <w:pPr>
        <w:numPr>
          <w:ilvl w:val="0"/>
          <w:numId w:val="15"/>
        </w:numPr>
        <w:spacing w:after="160"/>
        <w:ind w:left="0" w:firstLine="709"/>
        <w:contextualSpacing/>
        <w:jc w:val="center"/>
        <w:rPr>
          <w:rFonts w:eastAsia="Calibri" w:cs="Times New Roman"/>
          <w:b/>
          <w:bCs/>
          <w:sz w:val="22"/>
        </w:rPr>
      </w:pPr>
      <w:r w:rsidRPr="00961593">
        <w:rPr>
          <w:rFonts w:eastAsia="Calibri" w:cs="Times New Roman"/>
          <w:b/>
          <w:bCs/>
          <w:sz w:val="22"/>
        </w:rPr>
        <w:t>Reglamentuojantys teisės aktai</w:t>
      </w:r>
    </w:p>
    <w:p w14:paraId="4C36F16F" w14:textId="77777777" w:rsidR="00F219CB" w:rsidRPr="00961593" w:rsidRDefault="00F219CB" w:rsidP="008F2CDB">
      <w:pPr>
        <w:spacing w:after="0" w:line="360" w:lineRule="auto"/>
        <w:ind w:firstLine="709"/>
        <w:jc w:val="both"/>
        <w:rPr>
          <w:rFonts w:eastAsia="PMingLiU" w:cs="Times New Roman"/>
          <w:sz w:val="22"/>
        </w:rPr>
      </w:pPr>
    </w:p>
    <w:p w14:paraId="72D91A52" w14:textId="70C24918" w:rsidR="00F219CB" w:rsidRPr="00961593" w:rsidRDefault="00F219CB" w:rsidP="00F219CB">
      <w:pPr>
        <w:numPr>
          <w:ilvl w:val="1"/>
          <w:numId w:val="15"/>
        </w:numPr>
        <w:spacing w:after="160"/>
        <w:ind w:left="0" w:firstLine="709"/>
        <w:contextualSpacing/>
        <w:jc w:val="both"/>
        <w:rPr>
          <w:rFonts w:eastAsia="Calibri" w:cs="Times New Roman"/>
          <w:sz w:val="22"/>
        </w:rPr>
      </w:pPr>
      <w:r w:rsidRPr="00961593">
        <w:rPr>
          <w:rFonts w:eastAsia="Calibri" w:cs="Times New Roman"/>
          <w:sz w:val="22"/>
        </w:rPr>
        <w:t>Paslaugų teikėjas, vykdydamas sutartinius įsipareigojimus, privalo vadovautis sutarties metu galiojančiais (t.</w:t>
      </w:r>
      <w:r w:rsidR="00CB04FC" w:rsidRPr="00961593">
        <w:rPr>
          <w:rFonts w:eastAsia="Calibri" w:cs="Times New Roman"/>
          <w:sz w:val="22"/>
        </w:rPr>
        <w:t xml:space="preserve"> </w:t>
      </w:r>
      <w:r w:rsidRPr="00961593">
        <w:rPr>
          <w:rFonts w:eastAsia="Calibri" w:cs="Times New Roman"/>
          <w:sz w:val="22"/>
        </w:rPr>
        <w:t>y. aktualiomis tuo metų jų redakcijomis) teisės aktais, metodikomis ir kitais reikalavimais, nurodytais šiame skyriuje bet ir kitais privalomais dokumentais:</w:t>
      </w:r>
    </w:p>
    <w:p w14:paraId="0DD3A451" w14:textId="77777777" w:rsidR="00F219CB" w:rsidRPr="00961593" w:rsidRDefault="00F219CB" w:rsidP="00F219CB">
      <w:pPr>
        <w:numPr>
          <w:ilvl w:val="2"/>
          <w:numId w:val="15"/>
        </w:numPr>
        <w:spacing w:after="160"/>
        <w:ind w:left="0" w:firstLine="709"/>
        <w:contextualSpacing/>
        <w:jc w:val="both"/>
        <w:rPr>
          <w:rFonts w:eastAsia="Calibri" w:cs="Times New Roman"/>
          <w:sz w:val="22"/>
        </w:rPr>
      </w:pPr>
      <w:r w:rsidRPr="00961593">
        <w:rPr>
          <w:rFonts w:eastAsia="Calibri" w:cs="Times New Roman"/>
          <w:sz w:val="22"/>
        </w:rPr>
        <w:t xml:space="preserve">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sudarančius valstybės informacinius išteklius, svarbos įvertinimo ir valstybės informacinių sistemų, registrų ir kitų informacinių sistemų klasifikavimo gairių aprašo patvirtinimo“; </w:t>
      </w:r>
    </w:p>
    <w:p w14:paraId="0B5379E4" w14:textId="77777777" w:rsidR="00F219CB" w:rsidRPr="00961593" w:rsidRDefault="00F219CB" w:rsidP="00F219CB">
      <w:pPr>
        <w:numPr>
          <w:ilvl w:val="2"/>
          <w:numId w:val="15"/>
        </w:numPr>
        <w:spacing w:after="160"/>
        <w:ind w:left="0" w:firstLine="709"/>
        <w:contextualSpacing/>
        <w:jc w:val="both"/>
        <w:rPr>
          <w:rFonts w:eastAsia="Calibri" w:cs="Times New Roman"/>
          <w:sz w:val="22"/>
        </w:rPr>
      </w:pPr>
      <w:r w:rsidRPr="00961593">
        <w:rPr>
          <w:rFonts w:eastAsia="Calibri" w:cs="Times New Roman"/>
          <w:sz w:val="22"/>
        </w:rPr>
        <w:t>Bendrųjų reikalavimų valstybės ir savivaldybių institucijų ir įstaigų interneto svetainėms aprašu, patvirtintu Lietuvos Respublikos Vyriausybės 2003 m. balandžio 18 d. nutarimu Nr. 480 „Dėl bendrųjų reikalavimų valstybės ir savivaldybių institucijų ir įstaigų interneto svetainėms aprašo patvirtinimo“;</w:t>
      </w:r>
    </w:p>
    <w:p w14:paraId="1C77D7BA" w14:textId="77777777" w:rsidR="00F219CB" w:rsidRPr="00961593" w:rsidRDefault="00F219CB" w:rsidP="00F219CB">
      <w:pPr>
        <w:numPr>
          <w:ilvl w:val="2"/>
          <w:numId w:val="15"/>
        </w:numPr>
        <w:spacing w:after="160"/>
        <w:ind w:left="0" w:firstLine="709"/>
        <w:contextualSpacing/>
        <w:jc w:val="both"/>
        <w:rPr>
          <w:rFonts w:eastAsia="Calibri" w:cs="Times New Roman"/>
          <w:sz w:val="22"/>
        </w:rPr>
      </w:pPr>
      <w:r w:rsidRPr="00961593">
        <w:rPr>
          <w:rFonts w:eastAsia="Calibri" w:cs="Times New Roman"/>
          <w:sz w:val="22"/>
        </w:rPr>
        <w:t>Neįgaliesiems pritaikytų Interneto tinklalapių kūrimo, testavimo ir įvertinimo metodinėmis rekomendacijomis, patvirtintomis Informacinės visuomenės plėtros komiteto prie Lietuvos Respublikos Vyriausybės direktoriaus 2013 m. gegužės 23 d. įsakymu Nr. T-72 „Dėl neįgaliesiems pritaikytų interneto tinklalapių kūrimo ir testavimo metodinių rekomendacijų patvirtinimo“;</w:t>
      </w:r>
    </w:p>
    <w:p w14:paraId="3C9BC161" w14:textId="77777777" w:rsidR="00F219CB" w:rsidRPr="00961593" w:rsidRDefault="00F219CB" w:rsidP="00F219CB">
      <w:pPr>
        <w:numPr>
          <w:ilvl w:val="2"/>
          <w:numId w:val="15"/>
        </w:numPr>
        <w:spacing w:after="160"/>
        <w:ind w:left="0" w:firstLine="709"/>
        <w:contextualSpacing/>
        <w:jc w:val="both"/>
        <w:rPr>
          <w:rFonts w:eastAsia="Calibri" w:cs="Times New Roman"/>
          <w:sz w:val="22"/>
        </w:rPr>
      </w:pPr>
      <w:r w:rsidRPr="00961593">
        <w:rPr>
          <w:rFonts w:eastAsia="Calibri" w:cs="Times New Roman"/>
          <w:sz w:val="22"/>
        </w:rPr>
        <w:t>Informatikos ir ryšių departamento prie Lietuvos Respublikos vidaus reikalų ministerijos informacijos saugos valdymo sistemos nuostatai, patvirtinti Informatikos ir ryšių departamento prie Lietuvos Respublikos vidaus reikalų ministerijos direktoriaus 2019 m. balandžio 3 d. įsakymu Nr. 5V-35 „Dėl Informatikos ir ryšių departamento prie Lietuvos Respublikos vidaus reikalų ministerijos informacijos saugos valdymo sistemos organizavimo“;</w:t>
      </w:r>
    </w:p>
    <w:p w14:paraId="3E5672AA" w14:textId="77777777" w:rsidR="00F219CB" w:rsidRPr="00961593" w:rsidRDefault="00F219CB" w:rsidP="00F219CB">
      <w:pPr>
        <w:numPr>
          <w:ilvl w:val="2"/>
          <w:numId w:val="15"/>
        </w:numPr>
        <w:spacing w:after="160"/>
        <w:ind w:left="0" w:firstLine="709"/>
        <w:contextualSpacing/>
        <w:jc w:val="both"/>
        <w:rPr>
          <w:rFonts w:eastAsia="Calibri" w:cs="Times New Roman"/>
          <w:sz w:val="22"/>
        </w:rPr>
      </w:pPr>
      <w:r w:rsidRPr="00961593">
        <w:rPr>
          <w:rFonts w:eastAsia="Calibri" w:cs="Times New Roman"/>
          <w:sz w:val="22"/>
        </w:rPr>
        <w:t xml:space="preserve">Techninių valstybės registrų (kadastrų), žinybinių registrų, valstybės informacinių sistemų ir kitų informacinių sistemų elektroninės informacijos saugos reikalavimų aprašas, patvirtintas Lietuvos Respublikos krašto apsaugos ministro 2020 m. gruodžio 4 d. įsakymu Nr. V-941 „Dėl Techninių valstybės registrų (kadastrų), žinybinių registrų, valstybės informacinių sistemų ir kitų informacinių sistemų elektroninės </w:t>
      </w:r>
      <w:r w:rsidRPr="00961593">
        <w:rPr>
          <w:rFonts w:eastAsia="Calibri" w:cs="Times New Roman"/>
          <w:sz w:val="22"/>
        </w:rPr>
        <w:lastRenderedPageBreak/>
        <w:t>informacijos saugos reikalavimų aprašo ir Informacinių technologijų saugos atitikties vertinimo metodikos patvirtinimo“.</w:t>
      </w:r>
    </w:p>
    <w:p w14:paraId="568834DC" w14:textId="77777777" w:rsidR="00CB04FC" w:rsidRPr="00961593" w:rsidRDefault="00CB04FC" w:rsidP="00CB04FC">
      <w:pPr>
        <w:spacing w:after="160"/>
        <w:ind w:left="709"/>
        <w:contextualSpacing/>
        <w:jc w:val="both"/>
        <w:rPr>
          <w:rFonts w:eastAsia="Calibri" w:cs="Times New Roman"/>
          <w:sz w:val="22"/>
        </w:rPr>
      </w:pPr>
    </w:p>
    <w:tbl>
      <w:tblPr>
        <w:tblW w:w="9374" w:type="dxa"/>
        <w:tblInd w:w="165" w:type="dxa"/>
        <w:tblLook w:val="04A0" w:firstRow="1" w:lastRow="0" w:firstColumn="1" w:lastColumn="0" w:noHBand="0" w:noVBand="1"/>
      </w:tblPr>
      <w:tblGrid>
        <w:gridCol w:w="4659"/>
        <w:gridCol w:w="4715"/>
      </w:tblGrid>
      <w:tr w:rsidR="009811C2" w:rsidRPr="009811C2" w14:paraId="6976FFC6" w14:textId="77777777" w:rsidTr="009811C2">
        <w:trPr>
          <w:trHeight w:val="4041"/>
        </w:trPr>
        <w:tc>
          <w:tcPr>
            <w:tcW w:w="4659" w:type="dxa"/>
          </w:tcPr>
          <w:p w14:paraId="74AFE9F5" w14:textId="77777777" w:rsidR="009811C2" w:rsidRPr="009811C2" w:rsidRDefault="009811C2" w:rsidP="009811C2">
            <w:pPr>
              <w:tabs>
                <w:tab w:val="left" w:pos="9630"/>
              </w:tabs>
              <w:spacing w:after="0"/>
              <w:ind w:right="8"/>
              <w:rPr>
                <w:rFonts w:eastAsia="Times New Roman" w:cs="Times New Roman"/>
                <w:b/>
                <w:szCs w:val="24"/>
              </w:rPr>
            </w:pPr>
          </w:p>
          <w:p w14:paraId="1BAF5278" w14:textId="77777777" w:rsidR="009811C2" w:rsidRPr="009811C2" w:rsidRDefault="009811C2" w:rsidP="009811C2">
            <w:pPr>
              <w:tabs>
                <w:tab w:val="left" w:pos="720"/>
                <w:tab w:val="left" w:pos="1008"/>
                <w:tab w:val="left" w:pos="9630"/>
              </w:tabs>
              <w:spacing w:after="0"/>
              <w:ind w:right="8"/>
              <w:rPr>
                <w:rFonts w:eastAsia="Times New Roman" w:cs="Times New Roman"/>
                <w:b/>
                <w:szCs w:val="24"/>
              </w:rPr>
            </w:pPr>
            <w:r w:rsidRPr="009811C2">
              <w:rPr>
                <w:rFonts w:eastAsia="Times New Roman" w:cs="Times New Roman"/>
                <w:b/>
                <w:szCs w:val="24"/>
              </w:rPr>
              <w:t>KLIENTAS</w:t>
            </w:r>
          </w:p>
          <w:p w14:paraId="2FFB7FD0" w14:textId="77777777" w:rsidR="009811C2" w:rsidRPr="009811C2" w:rsidRDefault="009811C2" w:rsidP="009811C2">
            <w:pPr>
              <w:tabs>
                <w:tab w:val="left" w:pos="720"/>
                <w:tab w:val="left" w:pos="1008"/>
                <w:tab w:val="left" w:pos="9630"/>
              </w:tabs>
              <w:spacing w:after="0"/>
              <w:ind w:right="8"/>
              <w:rPr>
                <w:rFonts w:eastAsia="Times New Roman" w:cs="Times New Roman"/>
                <w:szCs w:val="24"/>
              </w:rPr>
            </w:pPr>
          </w:p>
          <w:p w14:paraId="5E632D92" w14:textId="77777777" w:rsidR="009811C2" w:rsidRPr="009811C2" w:rsidRDefault="009811C2" w:rsidP="009811C2">
            <w:pPr>
              <w:spacing w:after="0"/>
              <w:rPr>
                <w:rFonts w:eastAsia="Times New Roman" w:cs="Times New Roman"/>
                <w:b/>
                <w:bCs/>
                <w:szCs w:val="24"/>
              </w:rPr>
            </w:pPr>
            <w:r w:rsidRPr="009811C2">
              <w:rPr>
                <w:rFonts w:eastAsia="Times New Roman" w:cs="Times New Roman"/>
                <w:b/>
                <w:bCs/>
                <w:szCs w:val="24"/>
              </w:rPr>
              <w:t xml:space="preserve">Informatikos ir ryšių departamentas </w:t>
            </w:r>
          </w:p>
          <w:p w14:paraId="1DD8202B" w14:textId="77777777" w:rsidR="009811C2" w:rsidRPr="009811C2" w:rsidRDefault="009811C2" w:rsidP="009811C2">
            <w:pPr>
              <w:spacing w:after="0"/>
              <w:rPr>
                <w:rFonts w:eastAsia="Times New Roman" w:cs="Times New Roman"/>
                <w:b/>
                <w:bCs/>
                <w:szCs w:val="24"/>
              </w:rPr>
            </w:pPr>
            <w:r w:rsidRPr="009811C2">
              <w:rPr>
                <w:rFonts w:eastAsia="Times New Roman" w:cs="Times New Roman"/>
                <w:b/>
                <w:bCs/>
                <w:szCs w:val="24"/>
              </w:rPr>
              <w:t xml:space="preserve">prie Lietuvos Respublikos </w:t>
            </w:r>
          </w:p>
          <w:p w14:paraId="0756DB34" w14:textId="77777777" w:rsidR="009811C2" w:rsidRPr="009811C2" w:rsidRDefault="009811C2" w:rsidP="009811C2">
            <w:pPr>
              <w:spacing w:after="0"/>
              <w:rPr>
                <w:rFonts w:eastAsia="Times New Roman" w:cs="Times New Roman"/>
                <w:b/>
                <w:bCs/>
                <w:szCs w:val="24"/>
              </w:rPr>
            </w:pPr>
            <w:r w:rsidRPr="009811C2">
              <w:rPr>
                <w:rFonts w:eastAsia="Times New Roman" w:cs="Times New Roman"/>
                <w:b/>
                <w:bCs/>
                <w:szCs w:val="24"/>
              </w:rPr>
              <w:t>vidaus reikalų ministerijos</w:t>
            </w:r>
          </w:p>
          <w:p w14:paraId="2EA6B638" w14:textId="77777777" w:rsidR="009811C2" w:rsidRPr="009811C2" w:rsidRDefault="009811C2" w:rsidP="009811C2">
            <w:pPr>
              <w:spacing w:after="0"/>
              <w:rPr>
                <w:rFonts w:eastAsia="Times New Roman" w:cs="Times New Roman"/>
                <w:szCs w:val="24"/>
              </w:rPr>
            </w:pPr>
          </w:p>
          <w:p w14:paraId="4CA950F1" w14:textId="77777777" w:rsidR="009811C2" w:rsidRPr="009811C2" w:rsidRDefault="009811C2" w:rsidP="009811C2">
            <w:pPr>
              <w:spacing w:after="0"/>
              <w:rPr>
                <w:rFonts w:eastAsia="Times New Roman" w:cs="Times New Roman"/>
                <w:szCs w:val="24"/>
              </w:rPr>
            </w:pPr>
            <w:r w:rsidRPr="009811C2">
              <w:rPr>
                <w:rFonts w:eastAsia="Times New Roman" w:cs="Times New Roman"/>
                <w:szCs w:val="24"/>
              </w:rPr>
              <w:t xml:space="preserve">Direktorius    </w:t>
            </w:r>
          </w:p>
          <w:p w14:paraId="16931C26" w14:textId="77777777" w:rsidR="009811C2" w:rsidRPr="009811C2" w:rsidRDefault="009811C2" w:rsidP="009811C2">
            <w:pPr>
              <w:spacing w:after="0"/>
              <w:rPr>
                <w:rFonts w:eastAsia="Times New Roman" w:cs="Times New Roman"/>
                <w:szCs w:val="24"/>
              </w:rPr>
            </w:pPr>
            <w:r w:rsidRPr="009811C2">
              <w:rPr>
                <w:rFonts w:eastAsia="Times New Roman" w:cs="Times New Roman"/>
                <w:szCs w:val="24"/>
              </w:rPr>
              <w:t xml:space="preserve">                                     </w:t>
            </w:r>
          </w:p>
          <w:p w14:paraId="24AB952E" w14:textId="77777777" w:rsidR="009811C2" w:rsidRPr="009811C2" w:rsidRDefault="009811C2" w:rsidP="009811C2">
            <w:pPr>
              <w:spacing w:after="0"/>
              <w:ind w:firstLine="3129"/>
              <w:rPr>
                <w:rFonts w:eastAsia="Times New Roman" w:cs="Times New Roman"/>
                <w:szCs w:val="24"/>
              </w:rPr>
            </w:pPr>
            <w:r w:rsidRPr="009811C2">
              <w:rPr>
                <w:rFonts w:eastAsia="Times New Roman" w:cs="Times New Roman"/>
                <w:szCs w:val="24"/>
              </w:rPr>
              <w:t xml:space="preserve">A.V.                                             </w:t>
            </w:r>
          </w:p>
          <w:p w14:paraId="6586C21A" w14:textId="77777777" w:rsidR="009811C2" w:rsidRPr="009811C2" w:rsidRDefault="009811C2" w:rsidP="009811C2">
            <w:pPr>
              <w:spacing w:after="0"/>
              <w:rPr>
                <w:rFonts w:eastAsia="Times New Roman" w:cs="Times New Roman"/>
                <w:szCs w:val="24"/>
              </w:rPr>
            </w:pPr>
            <w:r w:rsidRPr="009811C2">
              <w:rPr>
                <w:rFonts w:eastAsia="Times New Roman" w:cs="Times New Roman"/>
                <w:szCs w:val="24"/>
              </w:rPr>
              <w:t xml:space="preserve">                                           </w:t>
            </w:r>
          </w:p>
          <w:p w14:paraId="7DD148B7" w14:textId="77777777" w:rsidR="009811C2" w:rsidRPr="009811C2" w:rsidRDefault="009811C2" w:rsidP="009811C2">
            <w:pPr>
              <w:tabs>
                <w:tab w:val="left" w:pos="9630"/>
              </w:tabs>
              <w:spacing w:after="0"/>
              <w:rPr>
                <w:rFonts w:eastAsia="Times New Roman" w:cs="Times New Roman"/>
                <w:szCs w:val="24"/>
              </w:rPr>
            </w:pPr>
            <w:r w:rsidRPr="009811C2">
              <w:rPr>
                <w:rFonts w:eastAsia="Times New Roman" w:cs="Times New Roman"/>
                <w:szCs w:val="24"/>
              </w:rPr>
              <w:t>Tomas Stankevičius</w:t>
            </w:r>
          </w:p>
        </w:tc>
        <w:tc>
          <w:tcPr>
            <w:tcW w:w="4715" w:type="dxa"/>
          </w:tcPr>
          <w:p w14:paraId="60DF9C8C" w14:textId="77777777" w:rsidR="009811C2" w:rsidRPr="009811C2" w:rsidRDefault="009811C2" w:rsidP="009811C2">
            <w:pPr>
              <w:keepNext/>
              <w:tabs>
                <w:tab w:val="left" w:pos="9630"/>
              </w:tabs>
              <w:spacing w:after="0"/>
              <w:ind w:right="8"/>
              <w:jc w:val="both"/>
              <w:outlineLvl w:val="0"/>
              <w:rPr>
                <w:rFonts w:eastAsia="Arial Unicode MS" w:cs="Times New Roman"/>
                <w:b/>
                <w:bCs/>
                <w:szCs w:val="24"/>
                <w:lang w:val="en-US"/>
              </w:rPr>
            </w:pPr>
          </w:p>
          <w:p w14:paraId="7D85A1AA" w14:textId="77777777" w:rsidR="009811C2" w:rsidRPr="009811C2" w:rsidRDefault="009811C2" w:rsidP="009811C2">
            <w:pPr>
              <w:keepNext/>
              <w:tabs>
                <w:tab w:val="left" w:pos="9630"/>
              </w:tabs>
              <w:spacing w:after="0"/>
              <w:ind w:right="8"/>
              <w:jc w:val="both"/>
              <w:outlineLvl w:val="0"/>
              <w:rPr>
                <w:rFonts w:eastAsia="Arial Unicode MS" w:cs="Times New Roman"/>
                <w:b/>
                <w:bCs/>
                <w:szCs w:val="24"/>
                <w:lang w:val="en-US"/>
              </w:rPr>
            </w:pPr>
            <w:r w:rsidRPr="009811C2">
              <w:rPr>
                <w:rFonts w:eastAsia="Arial Unicode MS" w:cs="Times New Roman"/>
                <w:b/>
                <w:bCs/>
                <w:szCs w:val="24"/>
                <w:lang w:val="en-US"/>
              </w:rPr>
              <w:t>PASLAUGŲ TEIKĖJAS</w:t>
            </w:r>
          </w:p>
          <w:p w14:paraId="0A97EBCD" w14:textId="77777777" w:rsidR="009811C2" w:rsidRPr="009811C2" w:rsidRDefault="009811C2" w:rsidP="009811C2">
            <w:pPr>
              <w:spacing w:after="0"/>
              <w:rPr>
                <w:rFonts w:eastAsia="Times New Roman" w:cs="Times New Roman"/>
                <w:b/>
                <w:szCs w:val="24"/>
              </w:rPr>
            </w:pPr>
          </w:p>
          <w:p w14:paraId="013DC076" w14:textId="77777777" w:rsidR="009811C2" w:rsidRPr="009811C2" w:rsidRDefault="009811C2" w:rsidP="009811C2">
            <w:pPr>
              <w:keepNext/>
              <w:tabs>
                <w:tab w:val="left" w:pos="9360"/>
              </w:tabs>
              <w:spacing w:after="0"/>
              <w:jc w:val="both"/>
              <w:outlineLvl w:val="0"/>
              <w:rPr>
                <w:rFonts w:eastAsia="Times New Roman" w:cs="Times New Roman"/>
                <w:bCs/>
                <w:szCs w:val="24"/>
                <w:lang w:val="en-US"/>
              </w:rPr>
            </w:pPr>
            <w:r w:rsidRPr="009811C2">
              <w:rPr>
                <w:rFonts w:eastAsia="Times New Roman" w:cs="Times New Roman"/>
                <w:b/>
                <w:bCs/>
                <w:szCs w:val="24"/>
                <w:lang w:val="en-US"/>
              </w:rPr>
              <w:t xml:space="preserve">UAB  „Dizaino kryptis“ </w:t>
            </w:r>
          </w:p>
          <w:p w14:paraId="390D300E" w14:textId="77777777" w:rsidR="009811C2" w:rsidRPr="009811C2" w:rsidRDefault="009811C2" w:rsidP="009811C2">
            <w:pPr>
              <w:spacing w:after="0"/>
              <w:rPr>
                <w:rFonts w:eastAsia="Times New Roman" w:cs="Times New Roman"/>
                <w:szCs w:val="24"/>
              </w:rPr>
            </w:pPr>
          </w:p>
          <w:p w14:paraId="49F963FA" w14:textId="77777777" w:rsidR="009811C2" w:rsidRPr="009811C2" w:rsidRDefault="009811C2" w:rsidP="009811C2">
            <w:pPr>
              <w:spacing w:after="0"/>
              <w:rPr>
                <w:rFonts w:eastAsia="Times New Roman" w:cs="Times New Roman"/>
                <w:szCs w:val="24"/>
              </w:rPr>
            </w:pPr>
          </w:p>
          <w:p w14:paraId="6F297A67" w14:textId="77777777" w:rsidR="009811C2" w:rsidRPr="009811C2" w:rsidRDefault="009811C2" w:rsidP="009811C2">
            <w:pPr>
              <w:spacing w:after="0"/>
              <w:rPr>
                <w:rFonts w:eastAsia="Times New Roman" w:cs="Times New Roman"/>
                <w:color w:val="000000"/>
                <w:szCs w:val="24"/>
              </w:rPr>
            </w:pPr>
          </w:p>
          <w:p w14:paraId="2549AF0A" w14:textId="77777777" w:rsidR="009811C2" w:rsidRPr="009811C2" w:rsidRDefault="009811C2" w:rsidP="009811C2">
            <w:pPr>
              <w:spacing w:after="0"/>
              <w:rPr>
                <w:rFonts w:eastAsia="Times New Roman" w:cs="Times New Roman"/>
                <w:color w:val="000000"/>
                <w:szCs w:val="24"/>
              </w:rPr>
            </w:pPr>
            <w:r w:rsidRPr="009811C2">
              <w:rPr>
                <w:rFonts w:eastAsia="Times New Roman" w:cs="Times New Roman"/>
                <w:color w:val="000000"/>
                <w:szCs w:val="24"/>
              </w:rPr>
              <w:t>Direktorė</w:t>
            </w:r>
          </w:p>
          <w:p w14:paraId="16CCE296" w14:textId="77777777" w:rsidR="009811C2" w:rsidRPr="009811C2" w:rsidRDefault="009811C2" w:rsidP="009811C2">
            <w:pPr>
              <w:spacing w:after="0"/>
              <w:rPr>
                <w:rFonts w:eastAsia="Times New Roman" w:cs="Times New Roman"/>
                <w:color w:val="000000"/>
                <w:szCs w:val="24"/>
              </w:rPr>
            </w:pPr>
          </w:p>
          <w:p w14:paraId="4D1D40B3" w14:textId="77777777" w:rsidR="009811C2" w:rsidRPr="009811C2" w:rsidRDefault="009811C2" w:rsidP="009811C2">
            <w:pPr>
              <w:spacing w:after="0"/>
              <w:ind w:left="720"/>
              <w:contextualSpacing/>
              <w:jc w:val="center"/>
              <w:rPr>
                <w:rFonts w:eastAsia="Times New Roman" w:cs="Times New Roman"/>
                <w:color w:val="000000"/>
                <w:szCs w:val="24"/>
              </w:rPr>
            </w:pPr>
            <w:r w:rsidRPr="009811C2">
              <w:rPr>
                <w:rFonts w:eastAsia="Times New Roman" w:cs="Times New Roman"/>
                <w:color w:val="000000"/>
                <w:szCs w:val="24"/>
              </w:rPr>
              <w:t xml:space="preserve">                                     A. V.</w:t>
            </w:r>
          </w:p>
          <w:p w14:paraId="7647F34F" w14:textId="77777777" w:rsidR="009811C2" w:rsidRPr="009811C2" w:rsidRDefault="009811C2" w:rsidP="009811C2">
            <w:pPr>
              <w:spacing w:after="0"/>
              <w:rPr>
                <w:rFonts w:eastAsia="Times New Roman" w:cs="Times New Roman"/>
                <w:color w:val="000000"/>
                <w:szCs w:val="24"/>
              </w:rPr>
            </w:pPr>
          </w:p>
          <w:p w14:paraId="414E0733" w14:textId="77777777" w:rsidR="009811C2" w:rsidRPr="009811C2" w:rsidRDefault="009811C2" w:rsidP="009811C2">
            <w:pPr>
              <w:spacing w:after="0"/>
              <w:rPr>
                <w:rFonts w:eastAsia="Times New Roman" w:cs="Times New Roman"/>
                <w:i/>
                <w:szCs w:val="24"/>
              </w:rPr>
            </w:pPr>
            <w:r w:rsidRPr="009811C2">
              <w:rPr>
                <w:rFonts w:eastAsia="Times New Roman" w:cs="Times New Roman"/>
                <w:color w:val="000000"/>
                <w:szCs w:val="24"/>
              </w:rPr>
              <w:t>Vaiva Lukminaitė</w:t>
            </w:r>
          </w:p>
        </w:tc>
      </w:tr>
    </w:tbl>
    <w:p w14:paraId="59B39D12" w14:textId="77777777" w:rsidR="00F219CB" w:rsidRPr="00961593" w:rsidRDefault="00F219CB" w:rsidP="000C0548">
      <w:pPr>
        <w:pStyle w:val="Sraopastraipa"/>
        <w:tabs>
          <w:tab w:val="left" w:pos="993"/>
        </w:tabs>
        <w:ind w:left="1260"/>
        <w:jc w:val="both"/>
        <w:rPr>
          <w:sz w:val="22"/>
          <w:szCs w:val="22"/>
        </w:rPr>
      </w:pPr>
    </w:p>
    <w:p w14:paraId="2A89128A" w14:textId="77777777" w:rsidR="000C0548" w:rsidRPr="00961593" w:rsidRDefault="000C0548" w:rsidP="00901C41">
      <w:pPr>
        <w:tabs>
          <w:tab w:val="left" w:pos="567"/>
          <w:tab w:val="left" w:pos="1089"/>
        </w:tabs>
        <w:spacing w:before="40" w:after="40"/>
        <w:rPr>
          <w:rFonts w:eastAsia="Calibri" w:cs="Times New Roman"/>
          <w:sz w:val="22"/>
        </w:rPr>
      </w:pPr>
    </w:p>
    <w:p w14:paraId="1D846733" w14:textId="77777777" w:rsidR="00CB04FC" w:rsidRPr="00961593" w:rsidRDefault="00CB04FC">
      <w:pPr>
        <w:tabs>
          <w:tab w:val="left" w:pos="567"/>
          <w:tab w:val="left" w:pos="1089"/>
        </w:tabs>
        <w:spacing w:before="40" w:after="40"/>
        <w:rPr>
          <w:rFonts w:eastAsia="Calibri" w:cs="Times New Roman"/>
          <w:sz w:val="22"/>
        </w:rPr>
      </w:pPr>
    </w:p>
    <w:sectPr w:rsidR="00CB04FC" w:rsidRPr="00961593" w:rsidSect="00961593">
      <w:headerReference w:type="default" r:id="rId21"/>
      <w:footerReference w:type="default" r:id="rId22"/>
      <w:pgSz w:w="11906" w:h="16838"/>
      <w:pgMar w:top="1134" w:right="567" w:bottom="1134" w:left="1701" w:header="0" w:footer="0" w:gutter="0"/>
      <w:cols w:space="1296"/>
      <w:formProt w:val="0"/>
      <w:titlePg/>
      <w:docGrid w:linePitch="360" w:charSpace="-614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D6E4" w16cex:dateUtc="2022-02-23T13:53:00Z"/>
  <w16cex:commentExtensible w16cex:durableId="25C0D6FE" w16cex:dateUtc="2022-02-23T13:53:00Z"/>
  <w16cex:commentExtensible w16cex:durableId="25C0D59E" w16cex:dateUtc="2022-02-23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89FDEE" w16cid:durableId="25C0D6E4"/>
  <w16cid:commentId w16cid:paraId="055848C0" w16cid:durableId="25C0D6FE"/>
  <w16cid:commentId w16cid:paraId="792FE6EC" w16cid:durableId="25C0D5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90580" w14:textId="77777777" w:rsidR="00DA6ECA" w:rsidRDefault="00DA6ECA">
      <w:pPr>
        <w:spacing w:after="0" w:line="240" w:lineRule="auto"/>
      </w:pPr>
      <w:r>
        <w:separator/>
      </w:r>
    </w:p>
  </w:endnote>
  <w:endnote w:type="continuationSeparator" w:id="0">
    <w:p w14:paraId="52746E14" w14:textId="77777777" w:rsidR="00DA6ECA" w:rsidRDefault="00DA6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6B4BB" w14:textId="38913005" w:rsidR="00001586" w:rsidRPr="008E7A03" w:rsidRDefault="00001586" w:rsidP="00001586">
    <w:pPr>
      <w:pStyle w:val="Porat"/>
      <w:jc w:val="right"/>
    </w:pPr>
  </w:p>
  <w:p w14:paraId="75103229" w14:textId="77777777" w:rsidR="00001586" w:rsidRDefault="0000158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A9B81" w14:textId="77777777" w:rsidR="00DA6ECA" w:rsidRDefault="00DA6ECA">
      <w:pPr>
        <w:spacing w:after="0" w:line="240" w:lineRule="auto"/>
      </w:pPr>
      <w:r>
        <w:separator/>
      </w:r>
    </w:p>
  </w:footnote>
  <w:footnote w:type="continuationSeparator" w:id="0">
    <w:p w14:paraId="3BFD63A8" w14:textId="77777777" w:rsidR="00DA6ECA" w:rsidRDefault="00DA6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109225"/>
      <w:docPartObj>
        <w:docPartGallery w:val="Page Numbers (Top of Page)"/>
        <w:docPartUnique/>
      </w:docPartObj>
    </w:sdtPr>
    <w:sdtEndPr/>
    <w:sdtContent>
      <w:p w14:paraId="2BFFF4E6" w14:textId="0EC94840" w:rsidR="00961593" w:rsidRDefault="00961593">
        <w:pPr>
          <w:pStyle w:val="Antrats"/>
          <w:jc w:val="center"/>
        </w:pPr>
        <w:r>
          <w:fldChar w:fldCharType="begin"/>
        </w:r>
        <w:r>
          <w:instrText>PAGE   \* MERGEFORMAT</w:instrText>
        </w:r>
        <w:r>
          <w:fldChar w:fldCharType="separate"/>
        </w:r>
        <w:r w:rsidR="00F7781D">
          <w:rPr>
            <w:noProof/>
          </w:rPr>
          <w:t>2</w:t>
        </w:r>
        <w:r>
          <w:fldChar w:fldCharType="end"/>
        </w:r>
      </w:p>
    </w:sdtContent>
  </w:sdt>
  <w:p w14:paraId="6A2C9425" w14:textId="77777777" w:rsidR="00A31E42" w:rsidRDefault="00A31E42" w:rsidP="0014794D">
    <w:pPr>
      <w:pStyle w:val="Antrats"/>
      <w:rPr>
        <w:rFonts w:ascii="Tahoma" w:hAnsi="Tahoma" w:cs="Tahoma"/>
        <w:b/>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1"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A8C59E8"/>
    <w:multiLevelType w:val="multilevel"/>
    <w:tmpl w:val="CD9203A6"/>
    <w:lvl w:ilvl="0">
      <w:start w:val="12"/>
      <w:numFmt w:val="decimal"/>
      <w:lvlText w:val="%1."/>
      <w:lvlJc w:val="left"/>
      <w:pPr>
        <w:ind w:left="480" w:hanging="480"/>
      </w:pPr>
      <w:rPr>
        <w:rFonts w:hint="default"/>
      </w:rPr>
    </w:lvl>
    <w:lvl w:ilvl="1">
      <w:start w:val="4"/>
      <w:numFmt w:val="decimal"/>
      <w:lvlText w:val="%1.%2."/>
      <w:lvlJc w:val="left"/>
      <w:pPr>
        <w:ind w:left="957" w:hanging="48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465" w:hanging="108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4779" w:hanging="1440"/>
      </w:pPr>
      <w:rPr>
        <w:rFonts w:hint="default"/>
      </w:rPr>
    </w:lvl>
    <w:lvl w:ilvl="8">
      <w:start w:val="1"/>
      <w:numFmt w:val="decimal"/>
      <w:lvlText w:val="%1.%2.%3.%4.%5.%6.%7.%8.%9."/>
      <w:lvlJc w:val="left"/>
      <w:pPr>
        <w:ind w:left="5616" w:hanging="1800"/>
      </w:pPr>
      <w:rPr>
        <w:rFonts w:hint="default"/>
      </w:rPr>
    </w:lvl>
  </w:abstractNum>
  <w:abstractNum w:abstractNumId="3" w15:restartNumberingAfterBreak="0">
    <w:nsid w:val="0B197444"/>
    <w:multiLevelType w:val="multilevel"/>
    <w:tmpl w:val="39829E0C"/>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decimal"/>
      <w:lvlText w:val="%1.%2.%3."/>
      <w:lvlJc w:val="left"/>
      <w:pPr>
        <w:ind w:left="1746"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4" w15:restartNumberingAfterBreak="0">
    <w:nsid w:val="0FBE261C"/>
    <w:multiLevelType w:val="multilevel"/>
    <w:tmpl w:val="716E0C04"/>
    <w:lvl w:ilvl="0">
      <w:start w:val="10"/>
      <w:numFmt w:val="decimal"/>
      <w:lvlText w:val="%1."/>
      <w:lvlJc w:val="left"/>
      <w:pPr>
        <w:ind w:left="435" w:hanging="435"/>
      </w:pPr>
      <w:rPr>
        <w:rFonts w:hint="default"/>
      </w:rPr>
    </w:lvl>
    <w:lvl w:ilvl="1">
      <w:start w:val="1"/>
      <w:numFmt w:val="decimal"/>
      <w:lvlText w:val="%1.%2."/>
      <w:lvlJc w:val="left"/>
      <w:pPr>
        <w:ind w:left="780" w:hanging="435"/>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5" w15:restartNumberingAfterBreak="0">
    <w:nsid w:val="1C9A747D"/>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B32B83"/>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7" w15:restartNumberingAfterBreak="0">
    <w:nsid w:val="26B52D91"/>
    <w:multiLevelType w:val="multilevel"/>
    <w:tmpl w:val="BEA2DFC2"/>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bullet"/>
      <w:lvlText w:val=""/>
      <w:lvlJc w:val="left"/>
      <w:pPr>
        <w:ind w:left="1746" w:hanging="720"/>
      </w:pPr>
      <w:rPr>
        <w:rFonts w:ascii="Symbol" w:hAnsi="Symbol" w:hint="default"/>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8" w15:restartNumberingAfterBreak="0">
    <w:nsid w:val="3444405A"/>
    <w:multiLevelType w:val="hybridMultilevel"/>
    <w:tmpl w:val="D7B276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FA4F5B"/>
    <w:multiLevelType w:val="hybridMultilevel"/>
    <w:tmpl w:val="2600280E"/>
    <w:lvl w:ilvl="0" w:tplc="E60AB6A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D20C3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CC316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5C9B2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94693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7CB94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46586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249D4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3EC5D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37A6917"/>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11" w15:restartNumberingAfterBreak="0">
    <w:nsid w:val="45B62636"/>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2" w15:restartNumberingAfterBreak="0">
    <w:nsid w:val="51236AA6"/>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CB1F3E"/>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14" w15:restartNumberingAfterBreak="0">
    <w:nsid w:val="5C1430C6"/>
    <w:multiLevelType w:val="multilevel"/>
    <w:tmpl w:val="A604880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6E7F59C4"/>
    <w:multiLevelType w:val="multilevel"/>
    <w:tmpl w:val="41888D9E"/>
    <w:lvl w:ilvl="0">
      <w:start w:val="1"/>
      <w:numFmt w:val="decimal"/>
      <w:lvlText w:val="%1."/>
      <w:lvlJc w:val="left"/>
      <w:pPr>
        <w:ind w:left="420" w:hanging="420"/>
      </w:pPr>
      <w:rPr>
        <w:rFonts w:hint="default"/>
      </w:rPr>
    </w:lvl>
    <w:lvl w:ilvl="1">
      <w:start w:val="1"/>
      <w:numFmt w:val="decimal"/>
      <w:lvlText w:val="%1.%2."/>
      <w:lvlJc w:val="left"/>
      <w:pPr>
        <w:ind w:left="933" w:hanging="420"/>
      </w:pPr>
      <w:rPr>
        <w:rFonts w:ascii="Times New Roman" w:hAnsi="Times New Roman" w:cs="Times New Roman" w:hint="default"/>
        <w:b w:val="0"/>
        <w:sz w:val="24"/>
        <w:szCs w:val="24"/>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16" w15:restartNumberingAfterBreak="0">
    <w:nsid w:val="6F526A48"/>
    <w:multiLevelType w:val="multilevel"/>
    <w:tmpl w:val="554A91D4"/>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bullet"/>
      <w:lvlText w:val=""/>
      <w:lvlJc w:val="left"/>
      <w:pPr>
        <w:ind w:left="1746" w:hanging="720"/>
      </w:pPr>
      <w:rPr>
        <w:rFonts w:ascii="Symbol" w:hAnsi="Symbol" w:hint="default"/>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17" w15:restartNumberingAfterBreak="0">
    <w:nsid w:val="70A71253"/>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2"/>
  </w:num>
  <w:num w:numId="5">
    <w:abstractNumId w:val="13"/>
  </w:num>
  <w:num w:numId="6">
    <w:abstractNumId w:val="8"/>
  </w:num>
  <w:num w:numId="7">
    <w:abstractNumId w:val="4"/>
  </w:num>
  <w:num w:numId="8">
    <w:abstractNumId w:val="6"/>
  </w:num>
  <w:num w:numId="9">
    <w:abstractNumId w:val="11"/>
  </w:num>
  <w:num w:numId="10">
    <w:abstractNumId w:val="14"/>
  </w:num>
  <w:num w:numId="11">
    <w:abstractNumId w:val="5"/>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5"/>
  </w:num>
  <w:num w:numId="15">
    <w:abstractNumId w:val="3"/>
  </w:num>
  <w:num w:numId="16">
    <w:abstractNumId w:val="9"/>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27"/>
    <w:rsid w:val="00001586"/>
    <w:rsid w:val="00034423"/>
    <w:rsid w:val="00042C6B"/>
    <w:rsid w:val="00061C9E"/>
    <w:rsid w:val="000C0548"/>
    <w:rsid w:val="000C774C"/>
    <w:rsid w:val="000D171C"/>
    <w:rsid w:val="000D6D08"/>
    <w:rsid w:val="00105F49"/>
    <w:rsid w:val="00107903"/>
    <w:rsid w:val="0014675C"/>
    <w:rsid w:val="00146D4A"/>
    <w:rsid w:val="0014794D"/>
    <w:rsid w:val="0016635A"/>
    <w:rsid w:val="00180C96"/>
    <w:rsid w:val="001B624B"/>
    <w:rsid w:val="001E0742"/>
    <w:rsid w:val="00212EC0"/>
    <w:rsid w:val="002166F0"/>
    <w:rsid w:val="00230A03"/>
    <w:rsid w:val="002453EA"/>
    <w:rsid w:val="00246836"/>
    <w:rsid w:val="0025744A"/>
    <w:rsid w:val="0026235A"/>
    <w:rsid w:val="00307927"/>
    <w:rsid w:val="00313188"/>
    <w:rsid w:val="00323A89"/>
    <w:rsid w:val="00326B84"/>
    <w:rsid w:val="0037525C"/>
    <w:rsid w:val="003B51CA"/>
    <w:rsid w:val="003C5A4D"/>
    <w:rsid w:val="003E2EAF"/>
    <w:rsid w:val="00410837"/>
    <w:rsid w:val="00420E33"/>
    <w:rsid w:val="00441687"/>
    <w:rsid w:val="00443253"/>
    <w:rsid w:val="00453032"/>
    <w:rsid w:val="00455AB0"/>
    <w:rsid w:val="0046186F"/>
    <w:rsid w:val="004747BB"/>
    <w:rsid w:val="004B7F25"/>
    <w:rsid w:val="005149CB"/>
    <w:rsid w:val="005411BD"/>
    <w:rsid w:val="005439BA"/>
    <w:rsid w:val="00550072"/>
    <w:rsid w:val="00557AA0"/>
    <w:rsid w:val="005673CA"/>
    <w:rsid w:val="00621568"/>
    <w:rsid w:val="00652AC5"/>
    <w:rsid w:val="006648D6"/>
    <w:rsid w:val="00690E39"/>
    <w:rsid w:val="006E431F"/>
    <w:rsid w:val="00700748"/>
    <w:rsid w:val="007702AE"/>
    <w:rsid w:val="0077620F"/>
    <w:rsid w:val="00796889"/>
    <w:rsid w:val="007A4D76"/>
    <w:rsid w:val="007C08D2"/>
    <w:rsid w:val="007D07A4"/>
    <w:rsid w:val="007D51A0"/>
    <w:rsid w:val="007E2DE9"/>
    <w:rsid w:val="008312B0"/>
    <w:rsid w:val="00840987"/>
    <w:rsid w:val="00851B00"/>
    <w:rsid w:val="00862E10"/>
    <w:rsid w:val="00873A77"/>
    <w:rsid w:val="008837C2"/>
    <w:rsid w:val="00894F59"/>
    <w:rsid w:val="00896DFA"/>
    <w:rsid w:val="008C25BE"/>
    <w:rsid w:val="008F2CDB"/>
    <w:rsid w:val="00901C41"/>
    <w:rsid w:val="00915BF6"/>
    <w:rsid w:val="00954910"/>
    <w:rsid w:val="00961593"/>
    <w:rsid w:val="009811C2"/>
    <w:rsid w:val="0099317D"/>
    <w:rsid w:val="009B3CB2"/>
    <w:rsid w:val="009C3F79"/>
    <w:rsid w:val="009E1A19"/>
    <w:rsid w:val="00A061F7"/>
    <w:rsid w:val="00A219DF"/>
    <w:rsid w:val="00A31E42"/>
    <w:rsid w:val="00A47332"/>
    <w:rsid w:val="00A63FFE"/>
    <w:rsid w:val="00A915D5"/>
    <w:rsid w:val="00AA5F7E"/>
    <w:rsid w:val="00AD7B3C"/>
    <w:rsid w:val="00B3673F"/>
    <w:rsid w:val="00B46669"/>
    <w:rsid w:val="00B81BD0"/>
    <w:rsid w:val="00B943D7"/>
    <w:rsid w:val="00BA0803"/>
    <w:rsid w:val="00BB1B33"/>
    <w:rsid w:val="00BF16B4"/>
    <w:rsid w:val="00C45BB1"/>
    <w:rsid w:val="00C67079"/>
    <w:rsid w:val="00C72A78"/>
    <w:rsid w:val="00C84DA4"/>
    <w:rsid w:val="00CB04FC"/>
    <w:rsid w:val="00CD6AE5"/>
    <w:rsid w:val="00D3133E"/>
    <w:rsid w:val="00D56749"/>
    <w:rsid w:val="00D76612"/>
    <w:rsid w:val="00D978C6"/>
    <w:rsid w:val="00DA6ECA"/>
    <w:rsid w:val="00DD028F"/>
    <w:rsid w:val="00DE5D10"/>
    <w:rsid w:val="00E44FB2"/>
    <w:rsid w:val="00E522F2"/>
    <w:rsid w:val="00E53551"/>
    <w:rsid w:val="00E569E7"/>
    <w:rsid w:val="00E72334"/>
    <w:rsid w:val="00EC6CEE"/>
    <w:rsid w:val="00ED359D"/>
    <w:rsid w:val="00F219CB"/>
    <w:rsid w:val="00F42C3D"/>
    <w:rsid w:val="00F65DC9"/>
    <w:rsid w:val="00F716D0"/>
    <w:rsid w:val="00F7781D"/>
    <w:rsid w:val="00F93B2F"/>
    <w:rsid w:val="00FC0895"/>
    <w:rsid w:val="00FE3ADD"/>
    <w:rsid w:val="00FF1B4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8B8DB"/>
  <w15:docId w15:val="{367C1376-916C-41B6-A91C-1CFAA212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52AC5"/>
    <w:pPr>
      <w:spacing w:after="0" w:line="240" w:lineRule="auto"/>
      <w:ind w:left="720"/>
      <w:contextualSpacing/>
    </w:pPr>
    <w:rPr>
      <w:rFonts w:eastAsia="Times New Roman" w:cs="Times New Roman"/>
      <w:szCs w:val="24"/>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52AC5"/>
    <w:rPr>
      <w:rFonts w:ascii="Times New Roman" w:eastAsia="Times New Roman" w:hAnsi="Times New Roman" w:cs="Times New Roman"/>
      <w:sz w:val="24"/>
      <w:szCs w:val="24"/>
      <w:lang w:eastAsia="lt-LT"/>
    </w:rPr>
  </w:style>
  <w:style w:type="character" w:styleId="Hipersaitas">
    <w:name w:val="Hyperlink"/>
    <w:rsid w:val="000C0548"/>
    <w:rPr>
      <w:color w:val="0000FF"/>
      <w:u w:val="single"/>
    </w:rPr>
  </w:style>
  <w:style w:type="paragraph" w:styleId="Betarp">
    <w:name w:val="No Spacing"/>
    <w:qFormat/>
    <w:rsid w:val="007D07A4"/>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7D07A4"/>
    <w:pPr>
      <w:spacing w:after="0" w:line="240" w:lineRule="auto"/>
      <w:jc w:val="center"/>
    </w:pPr>
    <w:rPr>
      <w:rFonts w:eastAsia="Times New Roman" w:cs="Times New Roman"/>
      <w:b/>
      <w:sz w:val="22"/>
    </w:rPr>
  </w:style>
  <w:style w:type="character" w:customStyle="1" w:styleId="PavadinimasDiagrama">
    <w:name w:val="Pavadinimas Diagrama"/>
    <w:basedOn w:val="Numatytasispastraiposriftas"/>
    <w:link w:val="Pavadinimas"/>
    <w:rsid w:val="007D07A4"/>
    <w:rPr>
      <w:rFonts w:ascii="Times New Roman" w:eastAsia="Times New Roman" w:hAnsi="Times New Roman" w:cs="Times New Roman"/>
      <w:b/>
      <w:sz w:val="22"/>
    </w:rPr>
  </w:style>
  <w:style w:type="table" w:customStyle="1" w:styleId="TableGrid1">
    <w:name w:val="TableGrid1"/>
    <w:rsid w:val="00F219CB"/>
    <w:rPr>
      <w:rFonts w:eastAsiaTheme="minorEastAsia"/>
      <w:sz w:val="22"/>
      <w:lang w:eastAsia="zh-TW"/>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0D6D08"/>
    <w:rPr>
      <w:sz w:val="16"/>
      <w:szCs w:val="16"/>
    </w:rPr>
  </w:style>
  <w:style w:type="paragraph" w:styleId="Komentarotekstas">
    <w:name w:val="annotation text"/>
    <w:basedOn w:val="prastasis"/>
    <w:link w:val="KomentarotekstasDiagrama"/>
    <w:uiPriority w:val="99"/>
    <w:semiHidden/>
    <w:unhideWhenUsed/>
    <w:rsid w:val="000D6D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6D0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0D6D08"/>
    <w:rPr>
      <w:b/>
      <w:bCs/>
    </w:rPr>
  </w:style>
  <w:style w:type="character" w:customStyle="1" w:styleId="KomentarotemaDiagrama">
    <w:name w:val="Komentaro tema Diagrama"/>
    <w:basedOn w:val="KomentarotekstasDiagrama"/>
    <w:link w:val="Komentarotema"/>
    <w:uiPriority w:val="99"/>
    <w:semiHidden/>
    <w:rsid w:val="000D6D08"/>
    <w:rPr>
      <w:rFonts w:ascii="Times New Roman" w:hAnsi="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33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d.lt" TargetMode="External"/><Relationship Id="rId13" Type="http://schemas.openxmlformats.org/officeDocument/2006/relationships/image" Target="media/image5.jpg"/><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www.w3.org/WAI/WCAG21/quickref/?showtechniques=241" TargetMode="External"/><Relationship Id="rId2" Type="http://schemas.openxmlformats.org/officeDocument/2006/relationships/numbering" Target="numbering.xml"/><Relationship Id="rId16" Type="http://schemas.openxmlformats.org/officeDocument/2006/relationships/hyperlink" Target="https://www.w3.org/TR/2014/NOTE-UNDERSTANDING-WCAG20-20140916/understanding-techniques.html" TargetMode="External"/><Relationship Id="rId20" Type="http://schemas.openxmlformats.org/officeDocument/2006/relationships/hyperlink" Target="https://ird.lt/"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equeuniversity.com/tips/add-skip-navigation-link"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e-seimas.lrs.lt/portal/legalAct/lt/TAD/TAIS.450397"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footer" Target="footer1.xml"/><Relationship Id="rId30"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82AFE-69A9-4F60-9EE5-DE3639D7C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9646</Words>
  <Characters>5499</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dc:description/>
  <cp:lastModifiedBy>Česlava Grinienė</cp:lastModifiedBy>
  <cp:revision>2</cp:revision>
  <cp:lastPrinted>2017-01-31T13:12:00Z</cp:lastPrinted>
  <dcterms:created xsi:type="dcterms:W3CDTF">2022-04-27T08:49:00Z</dcterms:created>
  <dcterms:modified xsi:type="dcterms:W3CDTF">2022-04-27T08:49:00Z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