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8C61" w14:textId="77777777" w:rsidR="009C5AD7" w:rsidRPr="009C5AD7" w:rsidRDefault="009C5AD7" w:rsidP="00F4373B">
      <w:pPr>
        <w:ind w:right="-1" w:hanging="284"/>
        <w:jc w:val="center"/>
        <w:outlineLvl w:val="0"/>
        <w:rPr>
          <w:b/>
        </w:rPr>
      </w:pPr>
      <w:r w:rsidRPr="009C5AD7">
        <w:rPr>
          <w:b/>
        </w:rPr>
        <w:t xml:space="preserve">SUSITARIMAS NR. </w:t>
      </w:r>
      <w:r w:rsidR="00CD7947">
        <w:rPr>
          <w:b/>
        </w:rPr>
        <w:t>2</w:t>
      </w:r>
    </w:p>
    <w:p w14:paraId="2AFD235B" w14:textId="77777777" w:rsidR="00D9263F" w:rsidRPr="00F978FE" w:rsidRDefault="009C5AD7" w:rsidP="00D9263F">
      <w:pPr>
        <w:ind w:right="-1" w:hanging="284"/>
        <w:jc w:val="center"/>
        <w:outlineLvl w:val="0"/>
      </w:pPr>
      <w:r>
        <w:t xml:space="preserve"> </w:t>
      </w:r>
      <w:r w:rsidR="00D9263F">
        <w:t xml:space="preserve">PRIE </w:t>
      </w:r>
      <w:r w:rsidR="00D9263F" w:rsidRPr="00F978FE">
        <w:t>20</w:t>
      </w:r>
      <w:r w:rsidR="00D9263F">
        <w:t>20</w:t>
      </w:r>
      <w:r w:rsidR="00D9263F" w:rsidRPr="00F978FE">
        <w:t>-</w:t>
      </w:r>
      <w:r w:rsidR="00D9263F">
        <w:t>08</w:t>
      </w:r>
      <w:r w:rsidR="00D9263F" w:rsidRPr="00F978FE">
        <w:t>-2</w:t>
      </w:r>
      <w:r w:rsidR="00D9263F">
        <w:t>0</w:t>
      </w:r>
      <w:r w:rsidR="00D9263F" w:rsidRPr="00F978FE">
        <w:t xml:space="preserve"> </w:t>
      </w:r>
      <w:r w:rsidR="00D9263F">
        <w:t xml:space="preserve">STATYBOS RANGOS </w:t>
      </w:r>
      <w:r w:rsidR="00D9263F" w:rsidRPr="00F978FE">
        <w:t xml:space="preserve">SUTARTIES </w:t>
      </w:r>
      <w:r w:rsidR="00D9263F">
        <w:t>(VILNIUS TECH</w:t>
      </w:r>
      <w:r w:rsidR="00D9263F" w:rsidRPr="00F978FE">
        <w:t xml:space="preserve"> </w:t>
      </w:r>
      <w:r w:rsidR="00D9263F" w:rsidRPr="001B582A">
        <w:t>REG. NR.</w:t>
      </w:r>
      <w:r w:rsidR="00D9263F" w:rsidRPr="00F978FE">
        <w:t xml:space="preserve"> </w:t>
      </w:r>
      <w:r w:rsidR="00D9263F" w:rsidRPr="003600F1">
        <w:rPr>
          <w:bCs/>
          <w:shd w:val="clear" w:color="auto" w:fill="FCFDFD"/>
        </w:rPr>
        <w:t>10.13-174</w:t>
      </w:r>
      <w:r w:rsidR="00D9263F" w:rsidRPr="003600F1">
        <w:t>)</w:t>
      </w:r>
    </w:p>
    <w:p w14:paraId="4C4223CA" w14:textId="77777777" w:rsidR="00833515" w:rsidRPr="006E6DF4" w:rsidRDefault="00833515" w:rsidP="00D9263F">
      <w:pPr>
        <w:ind w:right="-1" w:hanging="284"/>
        <w:jc w:val="center"/>
        <w:outlineLvl w:val="0"/>
      </w:pPr>
    </w:p>
    <w:p w14:paraId="2063CC09" w14:textId="77777777"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6945C3">
        <w:t>2</w:t>
      </w:r>
      <w:r w:rsidR="002E64FC">
        <w:t xml:space="preserve"> m. </w:t>
      </w:r>
      <w:r w:rsidR="00863029">
        <w:t>___________</w:t>
      </w:r>
      <w:r w:rsidR="00863029" w:rsidRPr="006E6DF4">
        <w:t xml:space="preserve"> </w:t>
      </w:r>
      <w:r w:rsidR="00863029">
        <w:t xml:space="preserve"> </w:t>
      </w:r>
      <w:r w:rsidR="002E64FC">
        <w:t>___</w:t>
      </w:r>
      <w:r w:rsidRPr="006E6DF4">
        <w:t xml:space="preserve"> d.</w:t>
      </w:r>
    </w:p>
    <w:p w14:paraId="2F972BF8" w14:textId="77777777" w:rsidR="00833515" w:rsidRPr="006E6DF4" w:rsidRDefault="00833515">
      <w:pPr>
        <w:jc w:val="center"/>
      </w:pPr>
      <w:r w:rsidRPr="006E6DF4">
        <w:t>Vilnius</w:t>
      </w:r>
    </w:p>
    <w:p w14:paraId="557E937F" w14:textId="77777777" w:rsidR="00833515" w:rsidRPr="006E6DF4" w:rsidRDefault="00833515" w:rsidP="002032B0">
      <w:pPr>
        <w:jc w:val="both"/>
      </w:pPr>
    </w:p>
    <w:p w14:paraId="73ED5722" w14:textId="77777777" w:rsidR="007E0EDA" w:rsidRPr="004C117A" w:rsidRDefault="006945C3" w:rsidP="006945C3">
      <w:pPr>
        <w:ind w:firstLine="720"/>
        <w:jc w:val="both"/>
        <w:rPr>
          <w:rStyle w:val="FontStyle24"/>
          <w:sz w:val="24"/>
          <w:szCs w:val="24"/>
        </w:rPr>
      </w:pPr>
      <w:r w:rsidRPr="003600F1">
        <w:t xml:space="preserve">Vilniaus Gedimino technikos universitetas, atstovaujamas rektoriaus </w:t>
      </w:r>
      <w:r>
        <w:t xml:space="preserve">Romualdo </w:t>
      </w:r>
      <w:proofErr w:type="spellStart"/>
      <w:r>
        <w:t>Kliuko</w:t>
      </w:r>
      <w:proofErr w:type="spellEnd"/>
      <w:r w:rsidRPr="003600F1">
        <w:t xml:space="preserve">, veikiančio pagal universiteto statutą, (toliau – Užsakovas arba </w:t>
      </w:r>
      <w:r>
        <w:t>VILNIUS TECH</w:t>
      </w:r>
      <w:r w:rsidRPr="003600F1">
        <w:t>) ir AB „Panevėžio statybos trestas“, atstovaujama generalinio direktoriaus Egidijaus Urbono veikiančio pagal bendrovės į</w:t>
      </w:r>
      <w:r w:rsidR="00637DD4">
        <w:t xml:space="preserve">status, (toliau – Rangovas), </w:t>
      </w:r>
      <w:r w:rsidRPr="003600F1">
        <w:t xml:space="preserve">toliau kartu vadinami Šalimis, o kiekvienas atskirai – Šalimi, </w:t>
      </w:r>
      <w:r w:rsidR="006A313D" w:rsidRPr="004C117A">
        <w:rPr>
          <w:rStyle w:val="FontStyle24"/>
          <w:sz w:val="24"/>
          <w:szCs w:val="24"/>
        </w:rPr>
        <w:t xml:space="preserve">sudarė šį </w:t>
      </w:r>
      <w:r w:rsidR="00A13266">
        <w:rPr>
          <w:rStyle w:val="FontStyle24"/>
          <w:sz w:val="24"/>
          <w:szCs w:val="24"/>
        </w:rPr>
        <w:t>Susitarimą</w:t>
      </w:r>
      <w:r w:rsidR="00912BAB">
        <w:rPr>
          <w:rStyle w:val="FontStyle24"/>
          <w:sz w:val="24"/>
          <w:szCs w:val="24"/>
        </w:rPr>
        <w:t xml:space="preserve"> Nr. 2</w:t>
      </w:r>
      <w:r w:rsidR="00A13266">
        <w:rPr>
          <w:rStyle w:val="FontStyle24"/>
          <w:sz w:val="24"/>
          <w:szCs w:val="24"/>
        </w:rPr>
        <w:t xml:space="preserve"> </w:t>
      </w:r>
      <w:r w:rsidR="007E0EDA" w:rsidRPr="004C117A">
        <w:rPr>
          <w:rStyle w:val="FontStyle24"/>
          <w:sz w:val="24"/>
          <w:szCs w:val="24"/>
        </w:rPr>
        <w:t xml:space="preserve">(toliau – </w:t>
      </w:r>
      <w:r w:rsidR="00CF1C4E">
        <w:rPr>
          <w:rStyle w:val="FontStyle22"/>
          <w:b w:val="0"/>
          <w:sz w:val="24"/>
          <w:szCs w:val="24"/>
        </w:rPr>
        <w:t>„</w:t>
      </w:r>
      <w:r w:rsidR="009C5AD7">
        <w:rPr>
          <w:rStyle w:val="FontStyle22"/>
          <w:b w:val="0"/>
          <w:sz w:val="24"/>
          <w:szCs w:val="24"/>
        </w:rPr>
        <w:t>Susitarimas</w:t>
      </w:r>
      <w:r w:rsidR="007E0EDA" w:rsidRPr="004C117A">
        <w:rPr>
          <w:rStyle w:val="FontStyle22"/>
          <w:b w:val="0"/>
          <w:sz w:val="24"/>
          <w:szCs w:val="24"/>
        </w:rPr>
        <w:t>“)</w:t>
      </w:r>
      <w:r w:rsidR="004C117A">
        <w:rPr>
          <w:rStyle w:val="FontStyle22"/>
          <w:sz w:val="24"/>
          <w:szCs w:val="24"/>
        </w:rPr>
        <w:t>.</w:t>
      </w:r>
    </w:p>
    <w:p w14:paraId="7334B80C" w14:textId="77777777" w:rsidR="00755CAA" w:rsidRDefault="006E38B0" w:rsidP="007E0EDA">
      <w:pPr>
        <w:pStyle w:val="Style4"/>
        <w:widowControl/>
        <w:spacing w:line="245" w:lineRule="exact"/>
        <w:ind w:firstLine="567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Šalys atsižvelgdamos į tai, kad sutarties vykdymo eigoje</w:t>
      </w:r>
      <w:r w:rsidR="0016067C">
        <w:rPr>
          <w:rStyle w:val="FontStyle24"/>
          <w:sz w:val="24"/>
          <w:szCs w:val="24"/>
        </w:rPr>
        <w:t>,</w:t>
      </w:r>
      <w:r>
        <w:rPr>
          <w:rStyle w:val="FontStyle24"/>
          <w:sz w:val="24"/>
          <w:szCs w:val="24"/>
        </w:rPr>
        <w:t xml:space="preserve"> tinkamam sutartinių įsipareigojimų įvykdymui, atsirado aplinkybės, kurių nei Užsakovas, nei Rangovas negalėjo iš anksto numatyti, </w:t>
      </w:r>
      <w:r w:rsidR="00435913">
        <w:rPr>
          <w:rStyle w:val="FontStyle24"/>
          <w:sz w:val="24"/>
          <w:szCs w:val="24"/>
        </w:rPr>
        <w:t xml:space="preserve"> </w:t>
      </w:r>
      <w:r w:rsidR="00813A10">
        <w:rPr>
          <w:rStyle w:val="FontStyle24"/>
          <w:sz w:val="24"/>
          <w:szCs w:val="24"/>
        </w:rPr>
        <w:t xml:space="preserve">vadovaujantis LR viešųjų pirkimų </w:t>
      </w:r>
      <w:r w:rsidR="00813A10" w:rsidRPr="00A23C43">
        <w:rPr>
          <w:rStyle w:val="FontStyle24"/>
          <w:sz w:val="24"/>
          <w:szCs w:val="24"/>
        </w:rPr>
        <w:t xml:space="preserve">įstatymo 89 str. 1 d. 3 p., </w:t>
      </w:r>
      <w:r w:rsidR="00AD2E47">
        <w:rPr>
          <w:rStyle w:val="FontStyle24"/>
          <w:sz w:val="24"/>
          <w:szCs w:val="24"/>
        </w:rPr>
        <w:t>bei tarp šalių</w:t>
      </w:r>
      <w:r w:rsidR="00912BAB">
        <w:rPr>
          <w:rStyle w:val="FontStyle24"/>
          <w:sz w:val="24"/>
          <w:szCs w:val="24"/>
        </w:rPr>
        <w:t xml:space="preserve"> pasirašytos sutarties K</w:t>
      </w:r>
      <w:r w:rsidR="00AD2E47">
        <w:rPr>
          <w:rStyle w:val="FontStyle24"/>
          <w:sz w:val="24"/>
          <w:szCs w:val="24"/>
        </w:rPr>
        <w:t xml:space="preserve">onkrečiųjų sąlygų 13.1, 13.2 punktais, </w:t>
      </w:r>
      <w:r w:rsidR="00813A10" w:rsidRPr="00A23C43">
        <w:rPr>
          <w:rStyle w:val="FontStyle24"/>
          <w:sz w:val="24"/>
          <w:szCs w:val="24"/>
        </w:rPr>
        <w:t>susitarė dėl toliau išvardintų sąlygų</w:t>
      </w:r>
      <w:r w:rsidR="004C117A" w:rsidRPr="00A23C43">
        <w:rPr>
          <w:rStyle w:val="FontStyle24"/>
          <w:sz w:val="24"/>
          <w:szCs w:val="24"/>
        </w:rPr>
        <w:t>:</w:t>
      </w:r>
    </w:p>
    <w:p w14:paraId="7E9FE648" w14:textId="77777777" w:rsidR="00D35D10" w:rsidRDefault="0016067C" w:rsidP="00D35D10">
      <w:pPr>
        <w:numPr>
          <w:ilvl w:val="0"/>
          <w:numId w:val="3"/>
        </w:numPr>
        <w:tabs>
          <w:tab w:val="left" w:pos="993"/>
        </w:tabs>
        <w:ind w:left="0" w:firstLine="630"/>
        <w:jc w:val="both"/>
      </w:pPr>
      <w:r>
        <w:t>Atsiradus poreikiui</w:t>
      </w:r>
      <w:r w:rsidR="00813A10">
        <w:t xml:space="preserve"> </w:t>
      </w:r>
      <w:r>
        <w:t xml:space="preserve">keisti </w:t>
      </w:r>
      <w:r w:rsidRPr="0016067C">
        <w:rPr>
          <w:bCs/>
        </w:rPr>
        <w:t>VGTU Elektronikos, Mechanikos ir Transporto inžinerijos fakultetų laboratorijų korpuso (Plytinės g. 25, Vilnius) statybos darb</w:t>
      </w:r>
      <w:r>
        <w:rPr>
          <w:bCs/>
        </w:rPr>
        <w:t>ų</w:t>
      </w:r>
      <w:r w:rsidR="00813A10" w:rsidRPr="00CF1C4E">
        <w:t xml:space="preserve"> </w:t>
      </w:r>
      <w:r>
        <w:t>techninius</w:t>
      </w:r>
      <w:r w:rsidR="00813A10" w:rsidRPr="00CF1C4E">
        <w:t xml:space="preserve"> sprendinius, atsisak</w:t>
      </w:r>
      <w:r w:rsidR="00813A10">
        <w:t>ant</w:t>
      </w:r>
      <w:r w:rsidR="00813A10" w:rsidRPr="00CF1C4E">
        <w:t xml:space="preserve"> </w:t>
      </w:r>
      <w:r w:rsidR="00AD2E47">
        <w:t xml:space="preserve">tam tikrų </w:t>
      </w:r>
      <w:r w:rsidR="00813A10" w:rsidRPr="00CF1C4E">
        <w:t>darb</w:t>
      </w:r>
      <w:r w:rsidR="00813A10">
        <w:t xml:space="preserve">ų </w:t>
      </w:r>
      <w:r w:rsidR="00813A10" w:rsidRPr="00CF1C4E">
        <w:t>bei atsirad</w:t>
      </w:r>
      <w:r w:rsidR="00813A10">
        <w:t>us</w:t>
      </w:r>
      <w:r w:rsidR="00813A10" w:rsidRPr="00CF1C4E">
        <w:t xml:space="preserve"> papildomi</w:t>
      </w:r>
      <w:r w:rsidR="00813A10">
        <w:t>ems</w:t>
      </w:r>
      <w:r w:rsidR="00813A10" w:rsidRPr="00CF1C4E">
        <w:t xml:space="preserve"> darba</w:t>
      </w:r>
      <w:r w:rsidR="00813A10">
        <w:t>ms</w:t>
      </w:r>
      <w:r w:rsidR="00AD2E47">
        <w:t>,</w:t>
      </w:r>
      <w:r w:rsidR="00813A10">
        <w:t xml:space="preserve"> numatytiems</w:t>
      </w:r>
      <w:r w:rsidR="00AD2E47">
        <w:t xml:space="preserve"> susitarimo </w:t>
      </w:r>
      <w:r w:rsidR="0069311A">
        <w:t>3</w:t>
      </w:r>
      <w:r w:rsidR="00AD2E47">
        <w:t xml:space="preserve"> p.,</w:t>
      </w:r>
      <w:r w:rsidR="00813A10" w:rsidRPr="00CF1C4E">
        <w:t xml:space="preserve"> </w:t>
      </w:r>
      <w:r w:rsidR="00AA68E5">
        <w:t>keičiama</w:t>
      </w:r>
      <w:r w:rsidR="00813A10" w:rsidRPr="00CF1C4E">
        <w:t xml:space="preserve"> pradinė sutarties kaina, šalys </w:t>
      </w:r>
      <w:r w:rsidR="00813A10">
        <w:t xml:space="preserve">susitaria, kad nauja Sutarties </w:t>
      </w:r>
      <w:r w:rsidR="00813A10" w:rsidRPr="005D7584">
        <w:t xml:space="preserve">kaina yra </w:t>
      </w:r>
      <w:r w:rsidR="00606C28" w:rsidRPr="00606C28">
        <w:t>16 8</w:t>
      </w:r>
      <w:r w:rsidR="008A47C9">
        <w:t>39</w:t>
      </w:r>
      <w:r w:rsidR="00606C28" w:rsidRPr="00606C28">
        <w:t xml:space="preserve"> </w:t>
      </w:r>
      <w:r w:rsidR="008A47C9">
        <w:t>420</w:t>
      </w:r>
      <w:r w:rsidR="00606C28" w:rsidRPr="00606C28">
        <w:t>.</w:t>
      </w:r>
      <w:r w:rsidR="008A47C9">
        <w:t>77</w:t>
      </w:r>
      <w:r w:rsidR="00863029">
        <w:t xml:space="preserve"> </w:t>
      </w:r>
      <w:r w:rsidR="00813A10" w:rsidRPr="00AD2E47">
        <w:t>Eur (</w:t>
      </w:r>
      <w:r w:rsidR="00AD2E47" w:rsidRPr="00AD2E47">
        <w:t>šešiolika milijonų aštuoni</w:t>
      </w:r>
      <w:r w:rsidR="0069311A">
        <w:t xml:space="preserve"> šimtai</w:t>
      </w:r>
      <w:r w:rsidR="00AD2E47" w:rsidRPr="00AD2E47">
        <w:t xml:space="preserve"> </w:t>
      </w:r>
      <w:r w:rsidR="005F3E81">
        <w:t>trisdešimt devyni tūkstančiai keturi šimtai dvidešimt Eur ir 77 ct.</w:t>
      </w:r>
      <w:r w:rsidR="00813A10" w:rsidRPr="00AD2E47">
        <w:t>) įskaitant PVM</w:t>
      </w:r>
      <w:r w:rsidR="0069311A">
        <w:t>.</w:t>
      </w:r>
    </w:p>
    <w:p w14:paraId="495EEBF8" w14:textId="7D0B1DEB" w:rsidR="00AA68E5" w:rsidRPr="00AA68E5" w:rsidRDefault="00AA68E5" w:rsidP="00D35D10">
      <w:pPr>
        <w:numPr>
          <w:ilvl w:val="0"/>
          <w:numId w:val="3"/>
        </w:numPr>
        <w:tabs>
          <w:tab w:val="left" w:pos="993"/>
        </w:tabs>
        <w:ind w:left="0" w:firstLine="630"/>
        <w:jc w:val="both"/>
      </w:pPr>
      <w:r w:rsidRPr="00AA68E5">
        <w:t xml:space="preserve">Atsižvelgiant į tai, kad keitimo nurodymai ir siūlymai įtakojantys kainos pokytį </w:t>
      </w:r>
      <w:r w:rsidR="004464B9">
        <w:t>U</w:t>
      </w:r>
      <w:bookmarkStart w:id="0" w:name="_GoBack"/>
      <w:bookmarkEnd w:id="0"/>
      <w:r w:rsidRPr="00AA68E5">
        <w:t xml:space="preserve">žsakovo duoti bei patvirtinti 2021 metais, įkainotų veiklų sąraše sumos vertinamos su kainų pokyčio indeksu, nurodytu susitarime Nr. 1. Kainų pokyčio indeksas SKI – 10,49 (Statybų kainų indeksas – kainų pokytis nuo paskutinio indeksavimo arba nuo sutarties sudarymo datos procentais). </w:t>
      </w:r>
    </w:p>
    <w:p w14:paraId="483B0EC0" w14:textId="77777777" w:rsidR="00AD2E47" w:rsidRDefault="00AD2E47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>
        <w:t>Atsisakomi ir papildomi darbai:</w:t>
      </w:r>
    </w:p>
    <w:tbl>
      <w:tblPr>
        <w:tblW w:w="9563" w:type="dxa"/>
        <w:tblInd w:w="108" w:type="dxa"/>
        <w:tblLook w:val="04A0" w:firstRow="1" w:lastRow="0" w:firstColumn="1" w:lastColumn="0" w:noHBand="0" w:noVBand="1"/>
      </w:tblPr>
      <w:tblGrid>
        <w:gridCol w:w="570"/>
        <w:gridCol w:w="1747"/>
        <w:gridCol w:w="1559"/>
        <w:gridCol w:w="1836"/>
        <w:gridCol w:w="1295"/>
        <w:gridCol w:w="1261"/>
        <w:gridCol w:w="1345"/>
      </w:tblGrid>
      <w:tr w:rsidR="00AB0063" w:rsidRPr="00863029" w14:paraId="2E35EF28" w14:textId="77777777" w:rsidTr="00F0676C">
        <w:trPr>
          <w:trHeight w:val="12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C34E" w14:textId="77777777" w:rsidR="00AB0063" w:rsidRPr="00863029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  <w:r w:rsidRPr="00863029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3BDC" w14:textId="77777777" w:rsidR="00AB0063" w:rsidRPr="00863029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  <w:r w:rsidRPr="00863029">
              <w:rPr>
                <w:b/>
                <w:bCs/>
                <w:sz w:val="20"/>
                <w:szCs w:val="20"/>
              </w:rPr>
              <w:t>Trumpas darbų aprašymas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4D6C" w14:textId="77777777" w:rsidR="00AB0063" w:rsidRPr="00863029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  <w:r w:rsidRPr="00863029">
              <w:rPr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4A8" w14:textId="77777777" w:rsidR="00AB0063" w:rsidRPr="00863029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  <w:r w:rsidRPr="00863029">
              <w:rPr>
                <w:b/>
                <w:bCs/>
                <w:sz w:val="20"/>
                <w:szCs w:val="20"/>
              </w:rPr>
              <w:t>Nevykdomi darbai, EUR be PVM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4480" w14:textId="77777777" w:rsidR="00AB0063" w:rsidRPr="00863029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  <w:r w:rsidRPr="00863029">
              <w:rPr>
                <w:b/>
                <w:bCs/>
                <w:sz w:val="20"/>
                <w:szCs w:val="20"/>
              </w:rPr>
              <w:t>Vykdomi darbai, EUR be PVM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C9AC" w14:textId="77777777" w:rsidR="00AB0063" w:rsidRPr="00863029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  <w:r w:rsidRPr="00863029">
              <w:rPr>
                <w:b/>
                <w:bCs/>
                <w:sz w:val="20"/>
                <w:szCs w:val="20"/>
              </w:rPr>
              <w:t>Kainos pakitimas, EUR be PVM / papildomo finansavimo poreikis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0D056" w14:textId="77777777" w:rsidR="00244430" w:rsidRDefault="00244430" w:rsidP="00A45F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4528AB" w14:textId="599C0EB1" w:rsidR="00AB0063" w:rsidRPr="00AB0063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Kainos pakitimas į vertinus indeksavimą</w:t>
            </w:r>
            <w:r w:rsidR="0069311A">
              <w:rPr>
                <w:b/>
                <w:bCs/>
                <w:sz w:val="20"/>
                <w:szCs w:val="20"/>
              </w:rPr>
              <w:t>, Eur be PVM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B0063" w:rsidRPr="00863029" w14:paraId="7B3ABE55" w14:textId="77777777" w:rsidTr="00F0676C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8C7F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E278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Vandens siurblinė. Juostinių pamatų keitimas į polinius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D282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Keitimo siūlymas Nr. 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8EA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16 800,00</w:t>
            </w:r>
          </w:p>
          <w:p w14:paraId="1DBCD43C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B27F" w14:textId="77777777" w:rsidR="00AB0063" w:rsidRPr="00863029" w:rsidRDefault="00AB0063" w:rsidP="004A0A8C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16 800,00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B4E4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40F5" w14:textId="77777777" w:rsidR="00AB0063" w:rsidRPr="00AB0063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</w:tr>
      <w:tr w:rsidR="00AB0063" w:rsidRPr="00863029" w14:paraId="4AC9645C" w14:textId="77777777" w:rsidTr="00F0676C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C016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38D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Laboratorijų korpuso pamatų polių tipo keitimas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D9B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Keitimo siūlymas Nr. 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54CB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157 500,06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AF4A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157 500,06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5E8E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C6205" w14:textId="77777777" w:rsidR="00AB0063" w:rsidRPr="00AB0063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</w:tr>
      <w:tr w:rsidR="00AB0063" w:rsidRPr="00863029" w14:paraId="31F67ED6" w14:textId="77777777" w:rsidTr="00F0676C">
        <w:trPr>
          <w:trHeight w:val="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1B8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3.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E094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 xml:space="preserve">Keičiama techniniame projekte vandens siurblinės pastate numatyta fasado apdailos medžiaga, keraminės plokštės </w:t>
            </w:r>
            <w:proofErr w:type="spellStart"/>
            <w:r w:rsidRPr="00863029">
              <w:rPr>
                <w:sz w:val="20"/>
                <w:szCs w:val="20"/>
              </w:rPr>
              <w:t>Vulkangrau</w:t>
            </w:r>
            <w:proofErr w:type="spellEnd"/>
            <w:r w:rsidRPr="00863029">
              <w:rPr>
                <w:sz w:val="20"/>
                <w:szCs w:val="20"/>
              </w:rPr>
              <w:t xml:space="preserve"> ir </w:t>
            </w:r>
            <w:proofErr w:type="spellStart"/>
            <w:r w:rsidRPr="00863029">
              <w:rPr>
                <w:sz w:val="20"/>
                <w:szCs w:val="20"/>
              </w:rPr>
              <w:t>Vulkanscwarz</w:t>
            </w:r>
            <w:proofErr w:type="spellEnd"/>
            <w:r w:rsidRPr="00863029">
              <w:rPr>
                <w:sz w:val="20"/>
                <w:szCs w:val="20"/>
              </w:rPr>
              <w:t xml:space="preserve"> pagal </w:t>
            </w:r>
            <w:proofErr w:type="spellStart"/>
            <w:r w:rsidRPr="00863029">
              <w:rPr>
                <w:sz w:val="20"/>
                <w:szCs w:val="20"/>
              </w:rPr>
              <w:t>Argetono</w:t>
            </w:r>
            <w:proofErr w:type="spellEnd"/>
            <w:r w:rsidRPr="00863029">
              <w:rPr>
                <w:sz w:val="20"/>
                <w:szCs w:val="20"/>
              </w:rPr>
              <w:t xml:space="preserve"> </w:t>
            </w:r>
            <w:proofErr w:type="spellStart"/>
            <w:r w:rsidRPr="00863029">
              <w:rPr>
                <w:sz w:val="20"/>
                <w:szCs w:val="20"/>
              </w:rPr>
              <w:t>spalvyną</w:t>
            </w:r>
            <w:proofErr w:type="spellEnd"/>
            <w:r w:rsidRPr="00863029">
              <w:rPr>
                <w:sz w:val="20"/>
                <w:szCs w:val="20"/>
              </w:rPr>
              <w:t xml:space="preserve"> į tokią pačią medžiagą, kuri dabar yra numatyta Laboratorijų korpuse, pastate techninio projekto A laidoje, tai yra į akmens masės </w:t>
            </w:r>
            <w:r w:rsidRPr="00863029">
              <w:rPr>
                <w:sz w:val="20"/>
                <w:szCs w:val="20"/>
              </w:rPr>
              <w:lastRenderedPageBreak/>
              <w:t>(keramines) plyteles 300x600 mm dydžio ir aliuminio kompozito plokštes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8B92" w14:textId="77777777" w:rsidR="00AB0063" w:rsidRPr="00863029" w:rsidRDefault="00AB0063" w:rsidP="00912BAB">
            <w:pPr>
              <w:ind w:right="-108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lastRenderedPageBreak/>
              <w:t>Keitimo nurodymas Nr. 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38E8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10 380,98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E017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4 085,66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BAF4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-6 295,32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296F" w14:textId="0EFF6C0B" w:rsidR="00AB0063" w:rsidRPr="00AB0063" w:rsidRDefault="00AB0063" w:rsidP="00AB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B37FB">
              <w:rPr>
                <w:sz w:val="20"/>
                <w:szCs w:val="20"/>
              </w:rPr>
              <w:t>6 955,70</w:t>
            </w:r>
          </w:p>
        </w:tc>
      </w:tr>
      <w:tr w:rsidR="00AB0063" w:rsidRPr="00863029" w14:paraId="3AD981DF" w14:textId="77777777" w:rsidTr="00F0676C">
        <w:trPr>
          <w:trHeight w:val="6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A6B7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4.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58D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 xml:space="preserve">Fasadinės sistemos pagerinimas keičiant surenkamų </w:t>
            </w:r>
            <w:proofErr w:type="spellStart"/>
            <w:r w:rsidRPr="00863029">
              <w:rPr>
                <w:sz w:val="20"/>
                <w:szCs w:val="20"/>
              </w:rPr>
              <w:t>termoprofilių</w:t>
            </w:r>
            <w:proofErr w:type="spellEnd"/>
            <w:r w:rsidRPr="00863029">
              <w:rPr>
                <w:sz w:val="20"/>
                <w:szCs w:val="20"/>
              </w:rPr>
              <w:t xml:space="preserve"> fasadą į daugiasluoksnių sieninių plokščių („</w:t>
            </w:r>
            <w:proofErr w:type="spellStart"/>
            <w:r w:rsidRPr="00863029">
              <w:rPr>
                <w:sz w:val="20"/>
                <w:szCs w:val="20"/>
              </w:rPr>
              <w:t>Sandwich</w:t>
            </w:r>
            <w:proofErr w:type="spellEnd"/>
            <w:r w:rsidRPr="00863029">
              <w:rPr>
                <w:sz w:val="20"/>
                <w:szCs w:val="20"/>
              </w:rPr>
              <w:t>“) fasadą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01B7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Keitimo siūlymas Nr. 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AE1B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418 608,25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3FEA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418 608,25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C276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AE329" w14:textId="77777777" w:rsidR="00AB0063" w:rsidRPr="00AB0063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</w:tr>
      <w:tr w:rsidR="00AB0063" w:rsidRPr="00863029" w14:paraId="1CD0A167" w14:textId="77777777" w:rsidTr="00F0676C"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2A05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5.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BC5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Polių bei juostinių pamatų po mūro I a. sienomis įrengimas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291F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Keitimo siūlymas Nr. 9.1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AF6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5AE6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48 248,34</w:t>
            </w:r>
          </w:p>
          <w:p w14:paraId="7885E0A0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475F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48 248,34</w:t>
            </w:r>
          </w:p>
          <w:p w14:paraId="0949DB0F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963A" w14:textId="77777777" w:rsidR="00244430" w:rsidRDefault="00244430" w:rsidP="00A45FFE">
            <w:pPr>
              <w:jc w:val="center"/>
              <w:rPr>
                <w:sz w:val="20"/>
                <w:szCs w:val="20"/>
              </w:rPr>
            </w:pPr>
          </w:p>
          <w:p w14:paraId="61412FB8" w14:textId="77777777" w:rsidR="00AB0063" w:rsidRPr="00AB0063" w:rsidRDefault="00AB0063" w:rsidP="00A45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53 309,59</w:t>
            </w:r>
          </w:p>
        </w:tc>
      </w:tr>
      <w:tr w:rsidR="00AB0063" w:rsidRPr="00863029" w14:paraId="4ADF030F" w14:textId="77777777" w:rsidTr="00F0676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B40E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6.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2313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 xml:space="preserve">10 t keliamosios galios </w:t>
            </w:r>
            <w:proofErr w:type="spellStart"/>
            <w:r w:rsidRPr="00863029">
              <w:rPr>
                <w:sz w:val="20"/>
                <w:szCs w:val="20"/>
              </w:rPr>
              <w:t>telferio</w:t>
            </w:r>
            <w:proofErr w:type="spellEnd"/>
            <w:r w:rsidRPr="00863029">
              <w:rPr>
                <w:sz w:val="20"/>
                <w:szCs w:val="20"/>
              </w:rPr>
              <w:t xml:space="preserve"> sijos tvirtinimo vietos (altitudės) pakeitimas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6D44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Keitimo nurodymas Nr. 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899D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23 009,85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49EB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 w:rsidDel="004A0A8C">
              <w:rPr>
                <w:sz w:val="20"/>
                <w:szCs w:val="20"/>
              </w:rPr>
              <w:t xml:space="preserve"> </w:t>
            </w:r>
            <w:r w:rsidRPr="00863029">
              <w:rPr>
                <w:sz w:val="20"/>
                <w:szCs w:val="20"/>
              </w:rPr>
              <w:t>23009,85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75D8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</w:p>
          <w:p w14:paraId="5E7F9F28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9AA81" w14:textId="77777777" w:rsidR="00AB0063" w:rsidRPr="00AB0063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</w:tr>
      <w:tr w:rsidR="00AB0063" w:rsidRPr="00863029" w14:paraId="522BAFA6" w14:textId="77777777" w:rsidTr="00F0676C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3B60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7.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C56A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Pakeliamų garažo vartų aukščio didinimas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50CA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Keitimo nurodymas Nr. 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5B0F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35 149,93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03B8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43 284,09</w:t>
            </w:r>
          </w:p>
          <w:p w14:paraId="678AAFAA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F67B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8 134,16</w:t>
            </w:r>
          </w:p>
          <w:p w14:paraId="6AD9B1D6" w14:textId="77777777" w:rsidR="00AB0063" w:rsidRPr="00863029" w:rsidRDefault="00AB0063" w:rsidP="00A4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840D3" w14:textId="77777777" w:rsidR="00AB0063" w:rsidRPr="00AB0063" w:rsidRDefault="00AB0063" w:rsidP="00A45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8 987,43</w:t>
            </w:r>
          </w:p>
        </w:tc>
      </w:tr>
      <w:tr w:rsidR="00AB0063" w:rsidRPr="00863029" w14:paraId="7296726D" w14:textId="77777777" w:rsidTr="00F0676C">
        <w:trPr>
          <w:trHeight w:val="3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AB4" w14:textId="77777777" w:rsidR="00AB0063" w:rsidRPr="00863029" w:rsidRDefault="00AB0063" w:rsidP="00A45F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9EB4" w14:textId="77777777" w:rsidR="00AB0063" w:rsidRPr="00863029" w:rsidRDefault="00AB0063" w:rsidP="00A45FFE">
            <w:pPr>
              <w:jc w:val="right"/>
              <w:rPr>
                <w:b/>
                <w:bCs/>
                <w:sz w:val="20"/>
                <w:szCs w:val="20"/>
              </w:rPr>
            </w:pPr>
            <w:r w:rsidRPr="00863029">
              <w:rPr>
                <w:b/>
                <w:bCs/>
                <w:sz w:val="20"/>
                <w:szCs w:val="20"/>
              </w:rPr>
              <w:t>Iš viso 1 keitimų pakete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4E37" w14:textId="77777777" w:rsidR="00AB0063" w:rsidRPr="00863029" w:rsidRDefault="00AB0063" w:rsidP="00A45FFE">
            <w:pPr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9E5" w14:textId="77777777" w:rsidR="00AB0063" w:rsidRPr="00863029" w:rsidRDefault="00AB0063" w:rsidP="00A45FFE">
            <w:pPr>
              <w:pStyle w:val="ListParagraph"/>
              <w:ind w:left="720" w:hanging="547"/>
              <w:rPr>
                <w:sz w:val="20"/>
                <w:szCs w:val="20"/>
              </w:rPr>
            </w:pPr>
            <w:r w:rsidRPr="00863029" w:rsidDel="00DE38B4">
              <w:rPr>
                <w:sz w:val="20"/>
                <w:szCs w:val="20"/>
              </w:rPr>
              <w:t xml:space="preserve"> </w:t>
            </w:r>
            <w:r w:rsidRPr="00863029">
              <w:rPr>
                <w:sz w:val="20"/>
                <w:szCs w:val="20"/>
              </w:rPr>
              <w:t>661 449,07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DC95" w14:textId="77777777" w:rsidR="00AB0063" w:rsidRPr="00863029" w:rsidRDefault="00AB0063" w:rsidP="00863029">
            <w:pPr>
              <w:pStyle w:val="ListParagraph"/>
              <w:ind w:left="36" w:firstLine="143"/>
              <w:jc w:val="center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711 536.25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2A87" w14:textId="77777777" w:rsidR="00AB0063" w:rsidRPr="00863029" w:rsidRDefault="00AB0063" w:rsidP="00A45FFE">
            <w:pPr>
              <w:pStyle w:val="ListParagraph"/>
              <w:ind w:left="720" w:hanging="686"/>
              <w:rPr>
                <w:sz w:val="20"/>
                <w:szCs w:val="20"/>
              </w:rPr>
            </w:pPr>
            <w:r w:rsidRPr="00863029">
              <w:rPr>
                <w:sz w:val="20"/>
                <w:szCs w:val="20"/>
              </w:rPr>
              <w:t>50 087.18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542F" w14:textId="482854C8" w:rsidR="00AB0063" w:rsidRPr="00AB0063" w:rsidRDefault="00AB0063" w:rsidP="00863029">
            <w:pPr>
              <w:pStyle w:val="ListParagraph"/>
              <w:ind w:left="720" w:hanging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37FB">
              <w:rPr>
                <w:sz w:val="20"/>
                <w:szCs w:val="20"/>
              </w:rPr>
              <w:t>5 341,32</w:t>
            </w:r>
          </w:p>
        </w:tc>
      </w:tr>
    </w:tbl>
    <w:p w14:paraId="582179B3" w14:textId="77777777" w:rsidR="00AA68E5" w:rsidRDefault="00AA68E5" w:rsidP="00AA68E5">
      <w:pPr>
        <w:tabs>
          <w:tab w:val="left" w:pos="993"/>
        </w:tabs>
        <w:ind w:left="720"/>
        <w:jc w:val="both"/>
      </w:pPr>
    </w:p>
    <w:p w14:paraId="66EBF687" w14:textId="1532C7A3" w:rsidR="007E0EDA" w:rsidRPr="006E6DF4" w:rsidRDefault="007E0ED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6E6DF4">
        <w:t>Visi kiti Sutarties punktai lieka galioti be pakeitimų.</w:t>
      </w:r>
    </w:p>
    <w:p w14:paraId="055D9594" w14:textId="1C816E0D" w:rsidR="007E0EDA" w:rsidRPr="006E6DF4" w:rsidRDefault="00AA68E5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>
        <w:rPr>
          <w:szCs w:val="24"/>
        </w:rPr>
        <w:t>5</w:t>
      </w:r>
      <w:r w:rsidR="007E0EDA" w:rsidRPr="006E6DF4">
        <w:rPr>
          <w:szCs w:val="24"/>
        </w:rPr>
        <w:t xml:space="preserve">. </w:t>
      </w:r>
      <w:r w:rsidR="00A13266">
        <w:rPr>
          <w:szCs w:val="24"/>
        </w:rPr>
        <w:t>Šis Susitarimas</w:t>
      </w:r>
      <w:r w:rsidR="007E0EDA" w:rsidRPr="006E6DF4">
        <w:rPr>
          <w:szCs w:val="24"/>
        </w:rPr>
        <w:t xml:space="preserve"> įsigalioja nuo jo pasirašymo datos ir yra neatskiriama Sutarties dalis.</w:t>
      </w:r>
    </w:p>
    <w:p w14:paraId="723FFDE5" w14:textId="1D7E6699" w:rsidR="007E0EDA" w:rsidRPr="008A122F" w:rsidRDefault="00AA68E5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>
        <w:rPr>
          <w:szCs w:val="24"/>
        </w:rPr>
        <w:t>6</w:t>
      </w:r>
      <w:r w:rsidR="007E0EDA" w:rsidRPr="006E6DF4">
        <w:rPr>
          <w:szCs w:val="24"/>
        </w:rPr>
        <w:t xml:space="preserve">. </w:t>
      </w:r>
      <w:r w:rsidR="00A13266">
        <w:rPr>
          <w:szCs w:val="24"/>
        </w:rPr>
        <w:t>Susitarimas</w:t>
      </w:r>
      <w:r w:rsidR="007E0EDA" w:rsidRPr="006E6DF4">
        <w:rPr>
          <w:szCs w:val="24"/>
        </w:rPr>
        <w:t xml:space="preserve"> </w:t>
      </w:r>
      <w:r w:rsidR="000C502D">
        <w:rPr>
          <w:szCs w:val="24"/>
        </w:rPr>
        <w:t xml:space="preserve">pasirašomas </w:t>
      </w:r>
      <w:r w:rsidR="000C502D" w:rsidRPr="008A122F">
        <w:rPr>
          <w:szCs w:val="24"/>
        </w:rPr>
        <w:t>kvalifikuot</w:t>
      </w:r>
      <w:r w:rsidR="00D9263F" w:rsidRPr="008A122F">
        <w:rPr>
          <w:szCs w:val="24"/>
        </w:rPr>
        <w:t>ais</w:t>
      </w:r>
      <w:r w:rsidR="000C502D" w:rsidRPr="008A122F">
        <w:rPr>
          <w:szCs w:val="24"/>
        </w:rPr>
        <w:t xml:space="preserve"> elektronini</w:t>
      </w:r>
      <w:r w:rsidR="00D9263F" w:rsidRPr="008A122F">
        <w:rPr>
          <w:szCs w:val="24"/>
        </w:rPr>
        <w:t>ais</w:t>
      </w:r>
      <w:r w:rsidR="000C502D" w:rsidRPr="008A122F">
        <w:rPr>
          <w:szCs w:val="24"/>
        </w:rPr>
        <w:t xml:space="preserve"> paraš</w:t>
      </w:r>
      <w:r w:rsidR="00D9263F" w:rsidRPr="008A122F">
        <w:rPr>
          <w:szCs w:val="24"/>
        </w:rPr>
        <w:t>ais</w:t>
      </w:r>
      <w:r w:rsidR="007E0EDA" w:rsidRPr="008A122F">
        <w:rPr>
          <w:szCs w:val="24"/>
        </w:rPr>
        <w:t>.</w:t>
      </w:r>
    </w:p>
    <w:p w14:paraId="1BFC1DB3" w14:textId="77777777" w:rsidR="00813A10" w:rsidRPr="008A122F" w:rsidRDefault="00814EB8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 w:rsidRPr="008A122F">
        <w:rPr>
          <w:szCs w:val="24"/>
        </w:rPr>
        <w:t xml:space="preserve">PRIDEDAMA: </w:t>
      </w:r>
    </w:p>
    <w:p w14:paraId="320C17E5" w14:textId="77777777" w:rsidR="004C117A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1 - Keitimo siūlymas Nr. 1, </w:t>
      </w:r>
      <w:r w:rsidR="008A122F" w:rsidRPr="008A122F">
        <w:t>5</w:t>
      </w:r>
      <w:r w:rsidRPr="008A122F">
        <w:t xml:space="preserve"> lapų;</w:t>
      </w:r>
    </w:p>
    <w:p w14:paraId="14FD8B0E" w14:textId="77777777" w:rsidR="00912BAB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2 - Keitimo siūlymas Nr. 3, </w:t>
      </w:r>
      <w:r w:rsidR="008A122F" w:rsidRPr="008A122F">
        <w:t>3</w:t>
      </w:r>
      <w:r w:rsidRPr="008A122F">
        <w:t xml:space="preserve"> lap</w:t>
      </w:r>
      <w:r w:rsidR="00017B36" w:rsidRPr="008A122F">
        <w:t>ai</w:t>
      </w:r>
      <w:r w:rsidRPr="008A122F">
        <w:t>;</w:t>
      </w:r>
    </w:p>
    <w:p w14:paraId="5DCC49E9" w14:textId="77777777" w:rsidR="00912BAB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3 - Keitimo nurodymas Nr. 1, </w:t>
      </w:r>
      <w:r w:rsidR="00017B36" w:rsidRPr="008A122F">
        <w:t>3</w:t>
      </w:r>
      <w:r w:rsidRPr="008A122F">
        <w:t xml:space="preserve"> lap</w:t>
      </w:r>
      <w:r w:rsidR="00017B36" w:rsidRPr="008A122F">
        <w:t>ai</w:t>
      </w:r>
      <w:r w:rsidRPr="008A122F">
        <w:t>;</w:t>
      </w:r>
    </w:p>
    <w:p w14:paraId="013C67D5" w14:textId="77777777" w:rsidR="00912BAB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4 - Keitimo siūlymas Nr. 6, </w:t>
      </w:r>
      <w:r w:rsidR="008A122F" w:rsidRPr="008A122F">
        <w:t>5</w:t>
      </w:r>
      <w:r w:rsidRPr="008A122F">
        <w:t xml:space="preserve"> lap</w:t>
      </w:r>
      <w:r w:rsidR="00017B36" w:rsidRPr="008A122F">
        <w:t>ai</w:t>
      </w:r>
      <w:r w:rsidRPr="008A122F">
        <w:t>;</w:t>
      </w:r>
    </w:p>
    <w:p w14:paraId="05681758" w14:textId="77777777" w:rsidR="00912BAB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5 - Keitimo siūlymas Nr. 9.1, </w:t>
      </w:r>
      <w:r w:rsidR="00017B36" w:rsidRPr="008A122F">
        <w:t>14</w:t>
      </w:r>
      <w:r w:rsidRPr="008A122F">
        <w:t xml:space="preserve"> lapų;</w:t>
      </w:r>
    </w:p>
    <w:p w14:paraId="055450F5" w14:textId="77777777" w:rsidR="00912BAB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6 - Keitimo nurodymas Nr. 5, </w:t>
      </w:r>
      <w:r w:rsidR="00017B36" w:rsidRPr="008A122F">
        <w:t>4</w:t>
      </w:r>
      <w:r w:rsidRPr="008A122F">
        <w:t xml:space="preserve"> lap</w:t>
      </w:r>
      <w:r w:rsidR="00017B36" w:rsidRPr="008A122F">
        <w:t>ai</w:t>
      </w:r>
      <w:r w:rsidRPr="008A122F">
        <w:t>;</w:t>
      </w:r>
    </w:p>
    <w:p w14:paraId="0EB278A4" w14:textId="77777777" w:rsidR="00912BAB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7 - Keitimo nurodymas Nr. 6, </w:t>
      </w:r>
      <w:r w:rsidR="008A122F" w:rsidRPr="008A122F">
        <w:t>5</w:t>
      </w:r>
      <w:r w:rsidRPr="008A122F">
        <w:t xml:space="preserve"> lapų;</w:t>
      </w:r>
    </w:p>
    <w:p w14:paraId="6FCAF788" w14:textId="77777777" w:rsidR="00AD2E47" w:rsidRPr="008A122F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8A122F">
        <w:t xml:space="preserve">Priedas Nr. 8 - </w:t>
      </w:r>
      <w:r w:rsidR="00AD2E47" w:rsidRPr="008A122F">
        <w:t>Įkainuotų veiklų sąrašas</w:t>
      </w:r>
      <w:r w:rsidRPr="008A122F">
        <w:t>, 4 lapai.</w:t>
      </w: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0B21DA" w14:paraId="2AF827B8" w14:textId="77777777" w:rsidTr="00D9263F">
        <w:tc>
          <w:tcPr>
            <w:tcW w:w="4614" w:type="dxa"/>
          </w:tcPr>
          <w:p w14:paraId="5886FD83" w14:textId="77777777" w:rsidR="00D9263F" w:rsidRPr="00D9263F" w:rsidRDefault="00D9263F" w:rsidP="003F0696">
            <w:pPr>
              <w:ind w:left="709" w:hanging="709"/>
              <w:rPr>
                <w:b/>
              </w:rPr>
            </w:pPr>
          </w:p>
          <w:p w14:paraId="4DB87403" w14:textId="77777777" w:rsidR="00D9263F" w:rsidRPr="00D9263F" w:rsidRDefault="00D9263F" w:rsidP="003F0696">
            <w:pPr>
              <w:ind w:left="709" w:hanging="709"/>
              <w:rPr>
                <w:b/>
              </w:rPr>
            </w:pPr>
            <w:r w:rsidRPr="00D9263F">
              <w:rPr>
                <w:b/>
              </w:rPr>
              <w:t>UŽSAKOVAS</w:t>
            </w:r>
          </w:p>
          <w:p w14:paraId="384786B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Vilniaus Gedimino technikos universitetas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2B08A680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111950243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05E84BEE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>PVM mokėtojo kodas LT119502413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3BB58B4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3EAC1361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Saulėtekio al. 11, 10223 Vilnius</w:t>
            </w:r>
          </w:p>
          <w:p w14:paraId="6A70571D" w14:textId="77777777" w:rsidR="00D9263F" w:rsidRPr="00D9263F" w:rsidRDefault="00D9263F" w:rsidP="003F0696">
            <w:pPr>
              <w:tabs>
                <w:tab w:val="left" w:pos="5130"/>
              </w:tabs>
            </w:pPr>
            <w:r w:rsidRPr="00D9263F">
              <w:t>tel.: +370</w:t>
            </w:r>
            <w:r>
              <w:t xml:space="preserve"> 5 274</w:t>
            </w:r>
            <w:r w:rsidR="00863029">
              <w:t xml:space="preserve"> </w:t>
            </w:r>
            <w:r>
              <w:t>5030</w:t>
            </w:r>
          </w:p>
          <w:p w14:paraId="72CADC6F" w14:textId="77777777" w:rsidR="00D9263F" w:rsidRDefault="00D9263F" w:rsidP="00863029">
            <w:pPr>
              <w:ind w:right="252"/>
              <w:jc w:val="both"/>
            </w:pPr>
            <w:r w:rsidRPr="00D9263F">
              <w:t xml:space="preserve">el. paštas: </w:t>
            </w:r>
            <w:hyperlink r:id="rId5" w:history="1">
              <w:r w:rsidR="00863029" w:rsidRPr="00BE436A">
                <w:rPr>
                  <w:rStyle w:val="Hyperlink"/>
                </w:rPr>
                <w:t>vilniustech@vilniustech.lt</w:t>
              </w:r>
            </w:hyperlink>
            <w:r w:rsidR="00863029">
              <w:t xml:space="preserve">  </w:t>
            </w:r>
            <w:r>
              <w:t xml:space="preserve"> </w:t>
            </w:r>
            <w:r w:rsidRPr="00D9263F">
              <w:t xml:space="preserve"> </w:t>
            </w:r>
          </w:p>
          <w:p w14:paraId="6B77738D" w14:textId="77777777" w:rsidR="00067DE6" w:rsidRDefault="00067DE6" w:rsidP="00863029">
            <w:pPr>
              <w:ind w:right="252"/>
              <w:jc w:val="both"/>
            </w:pPr>
          </w:p>
          <w:p w14:paraId="6098D158" w14:textId="77777777" w:rsidR="00067DE6" w:rsidRDefault="00067DE6" w:rsidP="00863029">
            <w:pPr>
              <w:ind w:right="252"/>
              <w:jc w:val="both"/>
            </w:pPr>
            <w:r>
              <w:t>Romualdas Kliukas</w:t>
            </w:r>
          </w:p>
          <w:p w14:paraId="61A4172D" w14:textId="77777777" w:rsidR="00067DE6" w:rsidRPr="00D9263F" w:rsidRDefault="00067DE6" w:rsidP="00863029">
            <w:pPr>
              <w:ind w:right="252"/>
              <w:jc w:val="both"/>
            </w:pPr>
            <w:r>
              <w:t>Rektorius</w:t>
            </w:r>
          </w:p>
        </w:tc>
        <w:tc>
          <w:tcPr>
            <w:tcW w:w="4680" w:type="dxa"/>
          </w:tcPr>
          <w:p w14:paraId="6F19FD00" w14:textId="77777777" w:rsidR="00D9263F" w:rsidRPr="00D9263F" w:rsidRDefault="00D9263F" w:rsidP="003F0696">
            <w:pPr>
              <w:spacing w:before="200"/>
              <w:jc w:val="both"/>
              <w:rPr>
                <w:b/>
              </w:rPr>
            </w:pPr>
            <w:r w:rsidRPr="00D9263F">
              <w:rPr>
                <w:b/>
              </w:rPr>
              <w:t>RANGOVAS</w:t>
            </w:r>
          </w:p>
          <w:p w14:paraId="530BD92B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AB „Panevėžio statybos trestas“</w:t>
            </w:r>
          </w:p>
          <w:p w14:paraId="08971D5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147732969</w:t>
            </w:r>
          </w:p>
          <w:p w14:paraId="284C65F9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 xml:space="preserve">PVM mokėtojo kodas </w:t>
            </w:r>
            <w:r w:rsidRPr="00D9263F">
              <w:t>LT477329610</w:t>
            </w:r>
          </w:p>
          <w:p w14:paraId="15F0C81E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5139E563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P. Puzino g. 1, 35173 Panevėžys</w:t>
            </w:r>
          </w:p>
          <w:p w14:paraId="3521F389" w14:textId="77777777" w:rsidR="00D9263F" w:rsidRPr="00D9263F" w:rsidRDefault="00D9263F" w:rsidP="003F0696">
            <w:pPr>
              <w:tabs>
                <w:tab w:val="left" w:pos="5130"/>
              </w:tabs>
            </w:pPr>
            <w:r w:rsidRPr="00D9263F">
              <w:t>tel.: +370 4</w:t>
            </w:r>
            <w:r>
              <w:t>5 505</w:t>
            </w:r>
            <w:r w:rsidR="00637DD4">
              <w:t xml:space="preserve"> </w:t>
            </w:r>
            <w:r>
              <w:t>503</w:t>
            </w:r>
          </w:p>
          <w:p w14:paraId="7288B02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el. paštas: </w:t>
            </w:r>
            <w:hyperlink r:id="rId6" w:history="1">
              <w:r w:rsidR="00863029" w:rsidRPr="00BE436A">
                <w:rPr>
                  <w:rStyle w:val="Hyperlink"/>
                </w:rPr>
                <w:t>pst@pst.lt</w:t>
              </w:r>
            </w:hyperlink>
            <w:r w:rsidR="00863029">
              <w:t xml:space="preserve"> </w:t>
            </w:r>
            <w:r>
              <w:t xml:space="preserve"> </w:t>
            </w:r>
            <w:r w:rsidRPr="00D9263F">
              <w:t xml:space="preserve"> </w:t>
            </w:r>
          </w:p>
          <w:p w14:paraId="00DB8D49" w14:textId="77777777" w:rsidR="00067DE6" w:rsidRDefault="00067DE6" w:rsidP="00067DE6">
            <w:pPr>
              <w:jc w:val="both"/>
            </w:pPr>
          </w:p>
          <w:p w14:paraId="01C7E265" w14:textId="77777777" w:rsidR="00067DE6" w:rsidRDefault="00067DE6" w:rsidP="00067DE6">
            <w:pPr>
              <w:jc w:val="both"/>
            </w:pPr>
            <w:r>
              <w:t>Generalinis direktorius</w:t>
            </w:r>
          </w:p>
          <w:p w14:paraId="6C44EAFF" w14:textId="77777777" w:rsidR="00067DE6" w:rsidRPr="00D9263F" w:rsidRDefault="00067DE6" w:rsidP="00067DE6">
            <w:pPr>
              <w:jc w:val="both"/>
            </w:pPr>
            <w:r>
              <w:t>Egidijus Urbonas</w:t>
            </w:r>
          </w:p>
        </w:tc>
      </w:tr>
    </w:tbl>
    <w:p w14:paraId="0D18785E" w14:textId="77777777" w:rsidR="00863029" w:rsidRDefault="00863029" w:rsidP="00AD2E47">
      <w:pPr>
        <w:rPr>
          <w:lang w:eastAsia="en-US"/>
        </w:rPr>
      </w:pPr>
    </w:p>
    <w:p w14:paraId="7ECE5C4D" w14:textId="77777777" w:rsidR="00863029" w:rsidRDefault="00863029" w:rsidP="00AD2E47">
      <w:pPr>
        <w:rPr>
          <w:lang w:eastAsia="en-US"/>
        </w:rPr>
      </w:pPr>
    </w:p>
    <w:p w14:paraId="4DB7F1FA" w14:textId="77777777" w:rsidR="00863029" w:rsidRDefault="00863029" w:rsidP="00AD2E47">
      <w:pPr>
        <w:rPr>
          <w:lang w:eastAsia="en-US"/>
        </w:rPr>
      </w:pPr>
    </w:p>
    <w:p w14:paraId="24CAF557" w14:textId="77777777" w:rsidR="00AD2E47" w:rsidRPr="00316E85" w:rsidRDefault="00AD2E47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Priedas Nr. </w:t>
      </w:r>
      <w:r w:rsidR="00912BAB">
        <w:rPr>
          <w:rFonts w:ascii="Times New Roman" w:hAnsi="Times New Roman" w:cs="Times New Roman"/>
          <w:b/>
          <w:sz w:val="24"/>
          <w:szCs w:val="24"/>
        </w:rPr>
        <w:t>8</w:t>
      </w:r>
      <w:r w:rsidRPr="00316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801"/>
        <w:gridCol w:w="3735"/>
        <w:gridCol w:w="1560"/>
        <w:gridCol w:w="1701"/>
        <w:gridCol w:w="1701"/>
      </w:tblGrid>
      <w:tr w:rsidR="00AD2E47" w:rsidRPr="00316E85" w14:paraId="5A262E8E" w14:textId="77777777" w:rsidTr="00A45FFE">
        <w:trPr>
          <w:trHeight w:val="78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C534" w14:textId="77777777" w:rsidR="00AD2E47" w:rsidRPr="00316E85" w:rsidRDefault="00AD2E47" w:rsidP="00A45FFE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Eil. Nr.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41104" w14:textId="77777777" w:rsidR="00AD2E47" w:rsidRPr="00316E85" w:rsidRDefault="00AD2E47" w:rsidP="00A45FFE">
            <w:pPr>
              <w:ind w:firstLineChars="300" w:firstLine="540"/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D97FA" w14:textId="77777777" w:rsidR="00AD2E47" w:rsidRPr="00765844" w:rsidRDefault="00AD2E47" w:rsidP="00A45FFE">
            <w:pPr>
              <w:jc w:val="center"/>
              <w:rPr>
                <w:sz w:val="18"/>
                <w:szCs w:val="18"/>
              </w:rPr>
            </w:pPr>
            <w:r w:rsidRPr="00765844">
              <w:rPr>
                <w:sz w:val="18"/>
                <w:szCs w:val="18"/>
              </w:rPr>
              <w:t>Sutarties kaina  Eur                    (be PVM)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1D46" w14:textId="77777777" w:rsidR="00AD2E47" w:rsidRPr="00765844" w:rsidRDefault="00AD2E47" w:rsidP="00A45FFE">
            <w:pPr>
              <w:jc w:val="center"/>
              <w:rPr>
                <w:sz w:val="18"/>
                <w:szCs w:val="18"/>
              </w:rPr>
            </w:pPr>
            <w:r w:rsidRPr="00765844">
              <w:rPr>
                <w:sz w:val="18"/>
                <w:szCs w:val="18"/>
              </w:rPr>
              <w:t>Perskaičiuota kaina po kainų indeksavimo 2022-01-01 Eur                (be PVM)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DCE5" w14:textId="77777777" w:rsidR="00AD2E47" w:rsidRPr="00765844" w:rsidRDefault="00AD2E47" w:rsidP="00A45FFE">
            <w:pPr>
              <w:jc w:val="center"/>
              <w:rPr>
                <w:sz w:val="18"/>
                <w:szCs w:val="18"/>
              </w:rPr>
            </w:pPr>
            <w:r w:rsidRPr="00765844">
              <w:rPr>
                <w:sz w:val="18"/>
                <w:szCs w:val="18"/>
              </w:rPr>
              <w:t>Perskaičiuota kaina įvertinus I pakeitimų paketo keitimus  Eur (be PVM)</w:t>
            </w:r>
          </w:p>
        </w:tc>
      </w:tr>
      <w:tr w:rsidR="00AD2E47" w:rsidRPr="00316E85" w14:paraId="3ADD788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4F6F9" w14:textId="77777777" w:rsidR="00AD2E47" w:rsidRPr="00316E85" w:rsidRDefault="00AD2E47" w:rsidP="00A45FFE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36BD3" w14:textId="77777777" w:rsidR="00AD2E47" w:rsidRPr="00316E85" w:rsidRDefault="00AD2E47" w:rsidP="00A45FFE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C4E6D" w14:textId="77777777" w:rsidR="00AD2E47" w:rsidRPr="00316E85" w:rsidRDefault="00AD2E47" w:rsidP="00A45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7E18" w14:textId="77777777" w:rsidR="00AD2E47" w:rsidRPr="00316E85" w:rsidRDefault="00AD2E47" w:rsidP="00A45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73808" w14:textId="77777777" w:rsidR="00AD2E47" w:rsidRPr="00316E85" w:rsidRDefault="00AD2E47" w:rsidP="00A45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D2E47" w:rsidRPr="00316E85" w14:paraId="45EE37D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D65A2EA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F27DCF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Pastatas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75520D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10 796 516,00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77DA810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11 408 931,82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4957D22" w14:textId="77777777" w:rsidR="00AD2E47" w:rsidRPr="00316E85" w:rsidRDefault="00AD2E47" w:rsidP="00A2696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  <w:r w:rsidR="00074CFC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A26960">
              <w:rPr>
                <w:b/>
                <w:bCs/>
                <w:color w:val="000000"/>
                <w:sz w:val="18"/>
                <w:szCs w:val="18"/>
              </w:rPr>
              <w:t>471</w:t>
            </w:r>
            <w:r w:rsidR="00074CF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26960">
              <w:rPr>
                <w:b/>
                <w:bCs/>
                <w:color w:val="000000"/>
                <w:sz w:val="18"/>
                <w:szCs w:val="18"/>
              </w:rPr>
              <w:t>228.83</w:t>
            </w:r>
          </w:p>
        </w:tc>
      </w:tr>
      <w:tr w:rsidR="00AD2E47" w:rsidRPr="00316E85" w14:paraId="2864774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E07583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0916F4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BC26BD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4 601 682,35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CB0628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4 905 879,05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5C1018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074CFC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91</w:t>
            </w:r>
            <w:r w:rsidR="00074CFC">
              <w:rPr>
                <w:b/>
                <w:bCs/>
                <w:color w:val="000000"/>
                <w:sz w:val="18"/>
                <w:szCs w:val="18"/>
              </w:rPr>
              <w:t>4 866.48</w:t>
            </w:r>
          </w:p>
        </w:tc>
      </w:tr>
      <w:tr w:rsidR="00AD2E47" w:rsidRPr="00316E85" w14:paraId="1A6CB24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0B37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1997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8939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35 151,00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3C8C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35 361,33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A2C9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35 361,33</w:t>
            </w:r>
          </w:p>
        </w:tc>
      </w:tr>
      <w:tr w:rsidR="00AD2E47" w:rsidRPr="00316E85" w14:paraId="0FFAEAC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14F4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C053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079A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827 941,59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F6D1E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875 135,59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E8E0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875 135,59</w:t>
            </w:r>
          </w:p>
        </w:tc>
      </w:tr>
      <w:tr w:rsidR="00AD2E47" w:rsidRPr="00316E85" w14:paraId="1CDD61C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E688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DDE4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Eksploatuojamo stogo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D47F8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261 311,37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DAAB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285 770,71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FC4484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285 770,71</w:t>
            </w:r>
          </w:p>
        </w:tc>
      </w:tr>
      <w:tr w:rsidR="00AD2E47" w:rsidRPr="00316E85" w14:paraId="19E0C1F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9B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AF6C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9A11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258 225,89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F5815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266 284,94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FB0D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266 284,94</w:t>
            </w:r>
          </w:p>
        </w:tc>
      </w:tr>
      <w:tr w:rsidR="00AD2E47" w:rsidRPr="00316E85" w14:paraId="4FC1A4C0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C71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9E3A7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Laiptinės stogo ir stogo virš pagrindinio</w:t>
            </w:r>
            <w:r w:rsidRPr="00316E85">
              <w:rPr>
                <w:sz w:val="18"/>
                <w:szCs w:val="18"/>
              </w:rPr>
              <w:br/>
              <w:t>įėjimo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F4D0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52 601,96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A7A0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57 933,81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7534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57 933,81</w:t>
            </w:r>
          </w:p>
        </w:tc>
      </w:tr>
      <w:tr w:rsidR="00AD2E47" w:rsidRPr="00316E85" w14:paraId="59F36C9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A462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2D97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Stogelių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D1E5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20 532,18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20E7D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22 686,01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AD17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22 686,01</w:t>
            </w:r>
          </w:p>
        </w:tc>
      </w:tr>
      <w:tr w:rsidR="00AD2E47" w:rsidRPr="00316E85" w14:paraId="074793A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9E84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186B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Konsolės apačios ir balkonų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A3C3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48 908,53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6434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54 039,03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1027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54 039,03</w:t>
            </w:r>
          </w:p>
        </w:tc>
      </w:tr>
      <w:tr w:rsidR="00AD2E47" w:rsidRPr="00316E85" w14:paraId="5EC4331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9198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54D6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ir fasadų vitrinų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7177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697 758,74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9C597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714 016,90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21D2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714 016,90</w:t>
            </w:r>
          </w:p>
        </w:tc>
      </w:tr>
      <w:tr w:rsidR="00AD2E47" w:rsidRPr="00316E85" w14:paraId="1995CB7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994E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1888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F888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61 569,02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8447B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68 027,61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C0915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68 027,61</w:t>
            </w:r>
          </w:p>
        </w:tc>
      </w:tr>
      <w:tr w:rsidR="00AD2E47" w:rsidRPr="00316E85" w14:paraId="45158F9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A977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1EC9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E9C2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461 457,80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992D3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509 573,19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8F89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509 573,19</w:t>
            </w:r>
          </w:p>
        </w:tc>
      </w:tr>
      <w:tr w:rsidR="00AD2E47" w:rsidRPr="00316E85" w14:paraId="4A46354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3ADA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2F1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B150C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829 665,91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431E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880 945,72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AC4A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880 945,72</w:t>
            </w:r>
          </w:p>
        </w:tc>
      </w:tr>
      <w:tr w:rsidR="00AD2E47" w:rsidRPr="00316E85" w14:paraId="68F3791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7722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68A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Lubų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B2E61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527 512,63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32419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573 105,34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B4F7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573 105,34</w:t>
            </w:r>
          </w:p>
        </w:tc>
      </w:tr>
      <w:tr w:rsidR="00AD2E47" w:rsidRPr="00316E85" w14:paraId="7200E58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A504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D8E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Vidaus langų ir durų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D2F8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289 050,04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60F4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319 371,39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44B7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4CFC">
              <w:rPr>
                <w:color w:val="000000"/>
                <w:sz w:val="18"/>
                <w:szCs w:val="18"/>
              </w:rPr>
              <w:t>32</w:t>
            </w:r>
            <w:r w:rsidR="00074CFC" w:rsidRPr="00074CFC">
              <w:rPr>
                <w:color w:val="000000"/>
                <w:sz w:val="18"/>
                <w:szCs w:val="18"/>
              </w:rPr>
              <w:t>8</w:t>
            </w:r>
            <w:r w:rsidR="00074CFC">
              <w:rPr>
                <w:color w:val="000000"/>
                <w:sz w:val="18"/>
                <w:szCs w:val="18"/>
              </w:rPr>
              <w:t xml:space="preserve"> </w:t>
            </w:r>
            <w:r w:rsidR="00074CFC" w:rsidRPr="00074CFC">
              <w:rPr>
                <w:color w:val="000000"/>
                <w:sz w:val="18"/>
                <w:szCs w:val="18"/>
              </w:rPr>
              <w:t>358.82</w:t>
            </w:r>
          </w:p>
        </w:tc>
      </w:tr>
      <w:tr w:rsidR="00AD2E47" w:rsidRPr="00316E85" w14:paraId="66C5633A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36F3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DBFB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Kitos medžiagos, darbai, įrenginiai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F735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229 995,69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8B77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243 627,48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3D2A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243 627,48</w:t>
            </w:r>
          </w:p>
        </w:tc>
      </w:tr>
      <w:tr w:rsidR="00AD2E47" w:rsidRPr="00316E85" w14:paraId="77CA6DC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D7C8D00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E3A062C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30BC9A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2 645 475,00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6432B3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2 672 755,21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9DE7F6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074CFC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72</w:t>
            </w:r>
            <w:r w:rsidR="00074CFC">
              <w:rPr>
                <w:b/>
                <w:bCs/>
                <w:color w:val="000000"/>
                <w:sz w:val="18"/>
                <w:szCs w:val="18"/>
              </w:rPr>
              <w:t>6 064.79</w:t>
            </w:r>
          </w:p>
        </w:tc>
      </w:tr>
      <w:tr w:rsidR="00AD2E47" w:rsidRPr="00316E85" w14:paraId="5B2A64D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16F1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E8CA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6ECA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157 500,06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2E5B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157 500,06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497A4" w14:textId="77777777" w:rsidR="00AD2E47" w:rsidRPr="006C1356" w:rsidRDefault="00AD2E47" w:rsidP="00A45FFE">
            <w:pPr>
              <w:jc w:val="right"/>
              <w:rPr>
                <w:b/>
                <w:bCs/>
                <w:sz w:val="18"/>
                <w:szCs w:val="18"/>
              </w:rPr>
            </w:pPr>
            <w:r w:rsidRPr="00074CFC">
              <w:rPr>
                <w:sz w:val="18"/>
                <w:szCs w:val="18"/>
              </w:rPr>
              <w:t>2</w:t>
            </w:r>
            <w:r w:rsidR="00074CFC" w:rsidRPr="00074CFC">
              <w:rPr>
                <w:sz w:val="18"/>
                <w:szCs w:val="18"/>
              </w:rPr>
              <w:t>10</w:t>
            </w:r>
            <w:r w:rsidR="00074CFC">
              <w:rPr>
                <w:sz w:val="18"/>
                <w:szCs w:val="18"/>
              </w:rPr>
              <w:t xml:space="preserve"> </w:t>
            </w:r>
            <w:r w:rsidR="00074CFC" w:rsidRPr="00074CFC">
              <w:rPr>
                <w:sz w:val="18"/>
                <w:szCs w:val="18"/>
              </w:rPr>
              <w:t>809.65</w:t>
            </w:r>
          </w:p>
        </w:tc>
      </w:tr>
      <w:tr w:rsidR="00AD2E47" w:rsidRPr="00316E85" w14:paraId="1D59835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A71A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7EC3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CCE5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1 634 020,75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93F45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1 639 264,44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0675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1 639 264,44</w:t>
            </w:r>
          </w:p>
        </w:tc>
      </w:tr>
      <w:tr w:rsidR="00AD2E47" w:rsidRPr="00316E85" w14:paraId="6A22815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0A1D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E351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66CD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235 400,30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EB7A7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239 640,28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C6A7D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4CFC">
              <w:rPr>
                <w:color w:val="000000"/>
                <w:sz w:val="18"/>
                <w:szCs w:val="18"/>
              </w:rPr>
              <w:t>23</w:t>
            </w:r>
            <w:r w:rsidR="00074CFC" w:rsidRPr="00074CFC">
              <w:rPr>
                <w:color w:val="000000"/>
                <w:sz w:val="18"/>
                <w:szCs w:val="18"/>
              </w:rPr>
              <w:t>9</w:t>
            </w:r>
            <w:r w:rsidRPr="00074CFC">
              <w:rPr>
                <w:color w:val="000000"/>
                <w:sz w:val="18"/>
                <w:szCs w:val="18"/>
              </w:rPr>
              <w:t xml:space="preserve"> 640,28</w:t>
            </w:r>
          </w:p>
        </w:tc>
      </w:tr>
      <w:tr w:rsidR="00AD2E47" w:rsidRPr="00316E85" w14:paraId="17D070CA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86E9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8B44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A1FC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401 850,99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1F06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405 261,60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09AD4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405 261,60</w:t>
            </w:r>
          </w:p>
        </w:tc>
      </w:tr>
      <w:tr w:rsidR="00AD2E47" w:rsidRPr="00316E85" w14:paraId="690308F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3AA9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405A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8896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216 702,90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4B98F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231 088,82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9446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231 088,82</w:t>
            </w:r>
          </w:p>
        </w:tc>
      </w:tr>
      <w:tr w:rsidR="00AD2E47" w:rsidRPr="00316E85" w14:paraId="0EB24B9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47C3091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600B09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Vandentiekis, nuotekos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E94226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318 546,15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3F7890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348 644,36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A4FB3D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348 644,36</w:t>
            </w:r>
          </w:p>
        </w:tc>
      </w:tr>
      <w:tr w:rsidR="00AD2E47" w:rsidRPr="00316E85" w14:paraId="1821B09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D01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0069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apskaitos mazgas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890C8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4 683,04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313D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5 174,29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D667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5 174,29</w:t>
            </w:r>
          </w:p>
        </w:tc>
      </w:tr>
      <w:tr w:rsidR="00AD2E47" w:rsidRPr="00316E85" w14:paraId="407074D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048E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99AA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Šalto vandentiekio sistema V1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2F2FF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36 013,40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4F15A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39 791,21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FD9CA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39 791,21</w:t>
            </w:r>
          </w:p>
        </w:tc>
      </w:tr>
      <w:tr w:rsidR="00AD2E47" w:rsidRPr="00316E85" w14:paraId="55BF97D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0063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6F0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Karšto vandentiekio sistema T3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7D79ED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31 837,76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B4D1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35 177,54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895CF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35 177,54</w:t>
            </w:r>
          </w:p>
        </w:tc>
      </w:tr>
      <w:tr w:rsidR="00AD2E47" w:rsidRPr="00316E85" w14:paraId="6BF6692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0EA7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FF5D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Cirkuliacinio vandentiekio sistema T4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79A7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19 150,63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DE95A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21 159,53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F5B1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21 159,53</w:t>
            </w:r>
          </w:p>
        </w:tc>
      </w:tr>
      <w:tr w:rsidR="00AD2E47" w:rsidRPr="00316E85" w14:paraId="07082CD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C06C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D00C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Gaisrinio vandentiekio sistema V2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4594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34 944,39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25B2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37 403,76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FB6E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37 403,76</w:t>
            </w:r>
          </w:p>
        </w:tc>
      </w:tr>
      <w:tr w:rsidR="00AD2E47" w:rsidRPr="00316E85" w14:paraId="21A66FF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DBA3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D454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sistema F1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71C8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60 115,25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DD37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65 589,71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72C9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65 589,71</w:t>
            </w:r>
          </w:p>
        </w:tc>
      </w:tr>
      <w:tr w:rsidR="00AD2E47" w:rsidRPr="00316E85" w14:paraId="4F40858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1A7F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5EE7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Gamybinių nuotekų sistema F3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0A6AD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7 726,15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B11CF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B0C9F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8 502,32</w:t>
            </w:r>
          </w:p>
        </w:tc>
      </w:tr>
      <w:tr w:rsidR="00AD2E47" w:rsidRPr="00316E85" w14:paraId="0FB9D8E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EAD5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C7F4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Kondensato nuvedimo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C9CB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11 415,52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4057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12 613,01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2BE4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12 613,01</w:t>
            </w:r>
          </w:p>
        </w:tc>
      </w:tr>
      <w:tr w:rsidR="00AD2E47" w:rsidRPr="00316E85" w14:paraId="056CE32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1B64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D44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Lietaus nuotekų sistema L1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05FA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12 317,72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2AA0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12A3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12 364,80</w:t>
            </w:r>
          </w:p>
        </w:tc>
      </w:tr>
      <w:tr w:rsidR="00AD2E47" w:rsidRPr="00316E85" w14:paraId="4696BC0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6BE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1C9D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Sanitariniai prietaisai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8356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100 342,29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15D8D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110 868,20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D2FF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110 868,20</w:t>
            </w:r>
          </w:p>
        </w:tc>
      </w:tr>
      <w:tr w:rsidR="00AD2E47" w:rsidRPr="00316E85" w14:paraId="0CDFC9A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B72398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DD3EA8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5B994F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377 793,27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B948AB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397 927,77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C9A774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397 927,77</w:t>
            </w:r>
          </w:p>
        </w:tc>
      </w:tr>
      <w:tr w:rsidR="00AD2E47" w:rsidRPr="00316E85" w14:paraId="17EF4DE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8994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C67A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Montavimo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109A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173 299,67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2BEBF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182 230,25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08213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182 230,25</w:t>
            </w:r>
          </w:p>
        </w:tc>
      </w:tr>
      <w:tr w:rsidR="00AD2E47" w:rsidRPr="00316E85" w14:paraId="4B671EB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CEB6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0207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užuolaidos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96E3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10 379,53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5DB5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1BB12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11 468,34</w:t>
            </w:r>
          </w:p>
        </w:tc>
      </w:tr>
      <w:tr w:rsidR="00AD2E47" w:rsidRPr="00316E85" w14:paraId="1E9C012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3647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23CB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šildytuvai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F17C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10 849,37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9F55E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11 987,47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046E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11 987,47</w:t>
            </w:r>
          </w:p>
        </w:tc>
      </w:tr>
      <w:tr w:rsidR="00AD2E47" w:rsidRPr="00316E85" w14:paraId="394F00F1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FFB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2BC8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šildymo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6DC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45 990,14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62D4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49 425,63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BE0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49 425,63</w:t>
            </w:r>
          </w:p>
        </w:tc>
      </w:tr>
      <w:tr w:rsidR="00AD2E47" w:rsidRPr="00316E85" w14:paraId="2063BDBB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4001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3FA00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šaldymo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99B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137 274,56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881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142 816,08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1A2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142 816,08</w:t>
            </w:r>
          </w:p>
        </w:tc>
      </w:tr>
      <w:tr w:rsidR="00AD2E47" w:rsidRPr="00316E85" w14:paraId="3A41999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D7282EE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15AFB1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Vėdinimas, oro kondicionavimas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401DAD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1 267 770,19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63627A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1 348 043,15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69C039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1 348 043,15</w:t>
            </w:r>
          </w:p>
        </w:tc>
      </w:tr>
      <w:tr w:rsidR="00AD2E47" w:rsidRPr="00316E85" w14:paraId="593D9FC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EB78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3CFA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kondicionavimas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1D4B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434 950,88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A774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466 905,80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EAFD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466 905,80</w:t>
            </w:r>
          </w:p>
        </w:tc>
      </w:tr>
      <w:tr w:rsidR="00AD2E47" w:rsidRPr="00316E85" w14:paraId="5DDEC90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789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92D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OK-1, OK-2, OK-3, OK-4 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86B3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9 897,31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F4F5A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10 025,73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163C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10 025,73</w:t>
            </w:r>
          </w:p>
        </w:tc>
      </w:tr>
      <w:tr w:rsidR="00AD2E47" w:rsidRPr="00316E85" w14:paraId="1E42212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E5E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CE39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5206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35 833,22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900F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37 720,68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5B1C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37 720,68</w:t>
            </w:r>
          </w:p>
        </w:tc>
      </w:tr>
      <w:tr w:rsidR="00AD2E47" w:rsidRPr="00316E85" w14:paraId="7EA2CF0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E59F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E242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EF58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47 607,33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2EA08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49 811,02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0218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49 811,02</w:t>
            </w:r>
          </w:p>
        </w:tc>
      </w:tr>
      <w:tr w:rsidR="00AD2E47" w:rsidRPr="00316E85" w14:paraId="1BA58C4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DD02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67B0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96FE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92 643,54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63CD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97 777,86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8FB1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97 777,86</w:t>
            </w:r>
          </w:p>
        </w:tc>
      </w:tr>
      <w:tr w:rsidR="00AD2E47" w:rsidRPr="00316E85" w14:paraId="4A8CB33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3615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803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521C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61 271,28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7ED0A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63 795,67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7510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63 795,67</w:t>
            </w:r>
          </w:p>
        </w:tc>
      </w:tr>
      <w:tr w:rsidR="00AD2E47" w:rsidRPr="00316E85" w14:paraId="4DDCD25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422D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1.5.7.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A68F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1A1FD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82 434,22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4D0A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86 759,58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5641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86 759,58</w:t>
            </w:r>
          </w:p>
        </w:tc>
      </w:tr>
      <w:tr w:rsidR="00AD2E47" w:rsidRPr="00316E85" w14:paraId="32F064D6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F331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7FC7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FDCF9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73 975,03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132E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77 476,90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A0B4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77 476,90</w:t>
            </w:r>
          </w:p>
        </w:tc>
      </w:tr>
      <w:tr w:rsidR="00AD2E47" w:rsidRPr="00316E85" w14:paraId="06D5F2B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933B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2DD3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E1F2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93 886,65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D617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98 809,12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13E0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98 809,12</w:t>
            </w:r>
          </w:p>
        </w:tc>
      </w:tr>
      <w:tr w:rsidR="00AD2E47" w:rsidRPr="00316E85" w14:paraId="31FA12D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DB56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4A5C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8A51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57 860,84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1A55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61 319,60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FDEF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61 319,60</w:t>
            </w:r>
          </w:p>
        </w:tc>
      </w:tr>
      <w:tr w:rsidR="00AD2E47" w:rsidRPr="00316E85" w14:paraId="3DECA8D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527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837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23E12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71 664,76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1006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76 297,01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9B04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76 297,01</w:t>
            </w:r>
          </w:p>
        </w:tc>
      </w:tr>
      <w:tr w:rsidR="00AD2E47" w:rsidRPr="00316E85" w14:paraId="3030571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58B5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000B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776FF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56 884,09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E9B7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60 827,56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EE41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60 827,56</w:t>
            </w:r>
          </w:p>
        </w:tc>
      </w:tr>
      <w:tr w:rsidR="00AD2E47" w:rsidRPr="00316E85" w14:paraId="6F360E6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9CAF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B8B9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70C5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2 707,93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1B32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2 944,43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2027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2 944,43</w:t>
            </w:r>
          </w:p>
        </w:tc>
      </w:tr>
      <w:tr w:rsidR="00AD2E47" w:rsidRPr="00316E85" w14:paraId="7A48574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ABC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F3AC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0EA85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1 695,37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5C75A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A916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1 873,21</w:t>
            </w:r>
          </w:p>
        </w:tc>
      </w:tr>
      <w:tr w:rsidR="00AD2E47" w:rsidRPr="00316E85" w14:paraId="3354CCE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8661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0E4B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2CC9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0B39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2 608,26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5D0B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2 608,26</w:t>
            </w:r>
          </w:p>
        </w:tc>
      </w:tr>
      <w:tr w:rsidR="00AD2E47" w:rsidRPr="00316E85" w14:paraId="3BCCC9D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4A9C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3F0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C01A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E8452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1B72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2 641,48</w:t>
            </w:r>
          </w:p>
        </w:tc>
      </w:tr>
      <w:tr w:rsidR="00AD2E47" w:rsidRPr="00316E85" w14:paraId="2A0610B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7C8B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C1A9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5650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61AAA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C1B0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980,55</w:t>
            </w:r>
          </w:p>
        </w:tc>
      </w:tr>
      <w:tr w:rsidR="00AD2E47" w:rsidRPr="00316E85" w14:paraId="517A5B1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C44A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1898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63DA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1 773,41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9588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1 959,44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656FA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1 959,44</w:t>
            </w:r>
          </w:p>
        </w:tc>
      </w:tr>
      <w:tr w:rsidR="00AD2E47" w:rsidRPr="00316E85" w14:paraId="27D1D15A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5B5B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8C29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EBD0D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2 314,99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7888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2 557,83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D264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2 557,83</w:t>
            </w:r>
          </w:p>
        </w:tc>
      </w:tr>
      <w:tr w:rsidR="00AD2E47" w:rsidRPr="00316E85" w14:paraId="66C85A3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2A9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870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1F370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F2FE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DB6B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877,49</w:t>
            </w:r>
          </w:p>
        </w:tc>
      </w:tr>
      <w:tr w:rsidR="00AD2E47" w:rsidRPr="00316E85" w14:paraId="79FFA2D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A870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A686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47AA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1 646,77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34CD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78FA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1 819,52</w:t>
            </w:r>
          </w:p>
        </w:tc>
      </w:tr>
      <w:tr w:rsidR="00AD2E47" w:rsidRPr="00316E85" w14:paraId="780312B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6AE0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01F7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64AE1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7689B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1 683,13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EB6A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1 683,13</w:t>
            </w:r>
          </w:p>
        </w:tc>
      </w:tr>
      <w:tr w:rsidR="00AD2E47" w:rsidRPr="00316E85" w14:paraId="011F3C46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F63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203EE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Oro nutraukimo nuo technologinių įrenginių</w:t>
            </w:r>
            <w:r w:rsidRPr="00316E85">
              <w:rPr>
                <w:sz w:val="18"/>
                <w:szCs w:val="18"/>
              </w:rPr>
              <w:br/>
              <w:t>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8F8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89 368,31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5EF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95 244,66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647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95 244,66</w:t>
            </w:r>
          </w:p>
        </w:tc>
      </w:tr>
      <w:tr w:rsidR="00AD2E47" w:rsidRPr="00316E85" w14:paraId="03AD91C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7FEA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03EF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Avarinio nutraukimo 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0CF60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2 781,90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46DCF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6F7C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2 925,44</w:t>
            </w:r>
          </w:p>
        </w:tc>
      </w:tr>
      <w:tr w:rsidR="00AD2E47" w:rsidRPr="00316E85" w14:paraId="3136A23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F118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060C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KI-1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C977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C8C4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E288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1 889,54</w:t>
            </w:r>
          </w:p>
        </w:tc>
      </w:tr>
      <w:tr w:rsidR="00AD2E47" w:rsidRPr="00316E85" w14:paraId="1DAB153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A98B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056F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PP-1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D49F4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EB84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FC3E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2 717,79</w:t>
            </w:r>
          </w:p>
        </w:tc>
      </w:tr>
      <w:tr w:rsidR="00AD2E47" w:rsidRPr="00316E85" w14:paraId="0614E29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99D7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AF12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2B9A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998DB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12 200,75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D9E7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12 200,75</w:t>
            </w:r>
          </w:p>
        </w:tc>
      </w:tr>
      <w:tr w:rsidR="00AD2E47" w:rsidRPr="00316E85" w14:paraId="22BBAED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4BC6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B97B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78C4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8 144,81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DB9B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8 849,63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987C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8 849,63</w:t>
            </w:r>
          </w:p>
        </w:tc>
      </w:tr>
      <w:tr w:rsidR="00AD2E47" w:rsidRPr="00316E85" w14:paraId="7B7E093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F797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3EB1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6F1D9D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FC95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2 801,56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C802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2 801,56</w:t>
            </w:r>
          </w:p>
        </w:tc>
      </w:tr>
      <w:tr w:rsidR="00AD2E47" w:rsidRPr="00316E85" w14:paraId="64C5F4C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3D4F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E409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804BB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3 961,51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E5EFDD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4 377,07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FF48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4 377,07</w:t>
            </w:r>
          </w:p>
        </w:tc>
      </w:tr>
      <w:tr w:rsidR="00AD2E47" w:rsidRPr="00316E85" w14:paraId="7C6741A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C668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735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843EE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8 656,73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D08E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9 564,82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AF3C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9 564,82</w:t>
            </w:r>
          </w:p>
        </w:tc>
      </w:tr>
      <w:tr w:rsidR="00AD2E47" w:rsidRPr="00316E85" w14:paraId="0C1022B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4EA991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CBE9EF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punktas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DDA298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31 691,35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577E04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32 865,19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2E3110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32 865,19</w:t>
            </w:r>
          </w:p>
        </w:tc>
      </w:tr>
      <w:tr w:rsidR="00AD2E47" w:rsidRPr="00316E85" w14:paraId="6332DFA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087B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65E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modelis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354B1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31 691,35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FAAB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32 865,19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943E9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32 865,19</w:t>
            </w:r>
          </w:p>
        </w:tc>
      </w:tr>
      <w:tr w:rsidR="00AD2E47" w:rsidRPr="00316E85" w14:paraId="01F9854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BBFD77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F77D40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88CAA8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750 220,19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776282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820 525,83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AEF1B5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820 525,83</w:t>
            </w:r>
          </w:p>
        </w:tc>
      </w:tr>
      <w:tr w:rsidR="00AD2E47" w:rsidRPr="00316E85" w14:paraId="5DEF764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B652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CAB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1796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105 217,63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BB46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114 973,24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54FB4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114 973,24</w:t>
            </w:r>
          </w:p>
        </w:tc>
      </w:tr>
      <w:tr w:rsidR="00AD2E47" w:rsidRPr="00316E85" w14:paraId="3BF37CD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912A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D657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Rezerviniai maitinimo šaltiniai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DB378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36 769,42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F705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40 626,53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5C28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40 626,53</w:t>
            </w:r>
          </w:p>
        </w:tc>
      </w:tr>
      <w:tr w:rsidR="00AD2E47" w:rsidRPr="00316E85" w14:paraId="52C9A77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A3EB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4EC2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B4E07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154 714,23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54EC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170 943,75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7C6F6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170 943,75</w:t>
            </w:r>
          </w:p>
        </w:tc>
      </w:tr>
      <w:tr w:rsidR="00AD2E47" w:rsidRPr="00316E85" w14:paraId="5B521BF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A682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A9DE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8527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227 972,66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FF42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245 910,72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861EA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245 910,72</w:t>
            </w:r>
          </w:p>
        </w:tc>
      </w:tr>
      <w:tr w:rsidR="00AD2E47" w:rsidRPr="00316E85" w14:paraId="508BFB9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E13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F3C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D9EB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81 721,83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EC8D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89 652,32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CC63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89 652,32</w:t>
            </w:r>
          </w:p>
        </w:tc>
      </w:tr>
      <w:tr w:rsidR="00AD2E47" w:rsidRPr="00316E85" w14:paraId="417414C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0067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4833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B484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129 737,55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0771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143 347,02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5F9F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143 347,02</w:t>
            </w:r>
          </w:p>
        </w:tc>
      </w:tr>
      <w:tr w:rsidR="00AD2E47" w:rsidRPr="00316E85" w14:paraId="7B868BC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E2D9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2FF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85FE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14 086,87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C4628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15 072,25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4E30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15 072,25</w:t>
            </w:r>
          </w:p>
        </w:tc>
      </w:tr>
      <w:tr w:rsidR="00AD2E47" w:rsidRPr="00316E85" w14:paraId="28D58E0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3AC9A38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FA54337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2106BF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318 418,27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B0B04E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348 740,30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0C6E1E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348 740,30</w:t>
            </w:r>
          </w:p>
        </w:tc>
      </w:tr>
      <w:tr w:rsidR="00AD2E47" w:rsidRPr="00316E85" w14:paraId="701D310A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4E2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2D6F8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Kompiuterinio-telefoninio tinklo medžiagos ir</w:t>
            </w:r>
            <w:r w:rsidRPr="00316E85">
              <w:rPr>
                <w:sz w:val="18"/>
                <w:szCs w:val="18"/>
              </w:rPr>
              <w:br/>
              <w:t>įrengimai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DF4E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136 033,35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67A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147 499,59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6A0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147 499,59</w:t>
            </w:r>
          </w:p>
        </w:tc>
      </w:tr>
      <w:tr w:rsidR="00AD2E47" w:rsidRPr="00316E85" w14:paraId="1164F77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F2EF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8930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Audiovizualinės ir konferencijų 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CD48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182 384,92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1EAE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201 240,72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AC772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201 240,72</w:t>
            </w:r>
          </w:p>
        </w:tc>
      </w:tr>
      <w:tr w:rsidR="00AD2E47" w:rsidRPr="00316E85" w14:paraId="7570D28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75EB83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D900A4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EFA7DA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46 364,42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AB4377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50 837,24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EC1373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50 837,24</w:t>
            </w:r>
          </w:p>
        </w:tc>
      </w:tr>
      <w:tr w:rsidR="00AD2E47" w:rsidRPr="00316E85" w14:paraId="2D37386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AA90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1.9.1.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2DC0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00407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46 364,42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56D4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50 837,24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EB73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50 837,24</w:t>
            </w:r>
          </w:p>
        </w:tc>
      </w:tr>
      <w:tr w:rsidR="00AD2E47" w:rsidRPr="00316E85" w14:paraId="0DCF045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7AD00F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8C9BBB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13F04F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174 886,54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9AE3BC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192 006,83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C37A55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192 006,83</w:t>
            </w:r>
          </w:p>
        </w:tc>
      </w:tr>
      <w:tr w:rsidR="00AD2E47" w:rsidRPr="00316E85" w14:paraId="01A80A1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5B87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1.10.1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1D48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2A36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135 554,33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3328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149 178,29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75BC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149 178,29</w:t>
            </w:r>
          </w:p>
        </w:tc>
      </w:tr>
      <w:tr w:rsidR="00AD2E47" w:rsidRPr="00316E85" w14:paraId="5FBB58B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76A9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1.10.2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228F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Vaizdo stebėjimo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92FA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39 332,21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B50AA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42 828,53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715C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42 828,53</w:t>
            </w:r>
          </w:p>
        </w:tc>
      </w:tr>
      <w:tr w:rsidR="00AD2E47" w:rsidRPr="00316E85" w14:paraId="74D00E5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486F21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DC135D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FDFB07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19 484,62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381FC0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21 294,72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CAF86B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21 294,72</w:t>
            </w:r>
          </w:p>
        </w:tc>
      </w:tr>
      <w:tr w:rsidR="00AD2E47" w:rsidRPr="00316E85" w14:paraId="2F5F114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232B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1.11.1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1332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B37B4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19 484,62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D9AE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21 294,72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7D562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21 294,72</w:t>
            </w:r>
          </w:p>
        </w:tc>
      </w:tr>
      <w:tr w:rsidR="00AD2E47" w:rsidRPr="00316E85" w14:paraId="21B4171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D2694F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2E1FE5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08A95B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195 163,46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F9F761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215 249,76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382F31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215 249,76</w:t>
            </w:r>
          </w:p>
        </w:tc>
      </w:tr>
      <w:tr w:rsidR="00AD2E47" w:rsidRPr="00316E85" w14:paraId="50CD085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8D0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90E3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Pastato valdymo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25BC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11 785,66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C86D7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13 021,98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1C253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13 021,98</w:t>
            </w:r>
          </w:p>
        </w:tc>
      </w:tr>
      <w:tr w:rsidR="00AD2E47" w:rsidRPr="00316E85" w14:paraId="78068BA3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15D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105AB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30C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29 409,81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45E2D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32 494,90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DAA2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32 494,90</w:t>
            </w:r>
          </w:p>
        </w:tc>
      </w:tr>
      <w:tr w:rsidR="00AD2E47" w:rsidRPr="00316E85" w14:paraId="0769EB9E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DFC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FCC8C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041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34 964,59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533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38 632,38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D21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38 632,38</w:t>
            </w:r>
          </w:p>
        </w:tc>
      </w:tr>
      <w:tr w:rsidR="00AD2E47" w:rsidRPr="00316E85" w14:paraId="278D0336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BA6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BEF7D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61B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40 025,48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51C2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44 224,15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6AAA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44 224,15</w:t>
            </w:r>
          </w:p>
        </w:tc>
      </w:tr>
      <w:tr w:rsidR="00AD2E47" w:rsidRPr="00316E85" w14:paraId="32946B5D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F9E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1.12.5.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09B43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52F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21 451,81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06A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23 702,10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F38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23 702,10</w:t>
            </w:r>
          </w:p>
        </w:tc>
      </w:tr>
      <w:tr w:rsidR="00AD2E47" w:rsidRPr="00316E85" w14:paraId="29F60C7F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9DE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1C64B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EC2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5 068,23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FD0B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5 599,89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27F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5 599,89</w:t>
            </w:r>
          </w:p>
        </w:tc>
      </w:tr>
      <w:tr w:rsidR="00AD2E47" w:rsidRPr="00316E85" w14:paraId="7FC15650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A3A1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2F838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45D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16 248,72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976F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17 926,99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4BE9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17 926,99</w:t>
            </w:r>
          </w:p>
        </w:tc>
      </w:tr>
      <w:tr w:rsidR="00AD2E47" w:rsidRPr="00316E85" w14:paraId="0163095C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2DA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848FC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E10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3 176,19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E8E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404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3 509,37</w:t>
            </w:r>
          </w:p>
        </w:tc>
      </w:tr>
      <w:tr w:rsidR="00AD2E47" w:rsidRPr="00316E85" w14:paraId="71CA6B5E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AB8C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B601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92D4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14 882,30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489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16 443,45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CBB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16 443,45</w:t>
            </w:r>
          </w:p>
        </w:tc>
      </w:tr>
      <w:tr w:rsidR="00AD2E47" w:rsidRPr="00316E85" w14:paraId="602CCFD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5FC5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DA35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Dūmų šalinimo sistemos automatizacija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E01A7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63591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10 946,93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D7A6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10 946,93</w:t>
            </w:r>
          </w:p>
        </w:tc>
      </w:tr>
      <w:tr w:rsidR="00AD2E47" w:rsidRPr="00316E85" w14:paraId="0AA4EE6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DC3C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C288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Priešgaisrinio vandentiekio automatizacija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6C3D6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5 101,17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7B86C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5 605,75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D961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5 605,75</w:t>
            </w:r>
          </w:p>
        </w:tc>
      </w:tr>
      <w:tr w:rsidR="00AD2E47" w:rsidRPr="00316E85" w14:paraId="418011B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B397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865B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punkto automatizacija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3157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A627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08E4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3 141,88</w:t>
            </w:r>
          </w:p>
        </w:tc>
      </w:tr>
      <w:tr w:rsidR="00AD2E47" w:rsidRPr="00316E85" w14:paraId="7436DEE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3468F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AC344F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Techninės dujos ir suspaustas oras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B5F8D5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49 020,19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BBE503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54 162,41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F1859B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54 162,41</w:t>
            </w:r>
          </w:p>
        </w:tc>
      </w:tr>
      <w:tr w:rsidR="00AD2E47" w:rsidRPr="00316E85" w14:paraId="09A498A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235C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723A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Techninės dujos ir suspaustas oras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EEB2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49 020,19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60D16D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54 162,41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EFF4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54 162,41</w:t>
            </w:r>
          </w:p>
        </w:tc>
      </w:tr>
      <w:tr w:rsidR="00AD2E47" w:rsidRPr="00316E85" w14:paraId="03C8926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A81A96C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4D4AC9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Baldai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3ABD7C" w14:textId="77777777" w:rsidR="00AD2E47" w:rsidRPr="00316E85" w:rsidRDefault="00AD2E47" w:rsidP="00A45F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842E4B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8F0AA7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D2E47" w:rsidRPr="00316E85" w14:paraId="6FB0B7B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0A5B7A9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083AF5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6EAEB2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D4D3B9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864 198,74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6F4280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864 198,74</w:t>
            </w:r>
          </w:p>
        </w:tc>
      </w:tr>
      <w:tr w:rsidR="00AD2E47" w:rsidRPr="00316E85" w14:paraId="15A31E6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8598A9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53E84D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A7B89E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065E2D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864 198,74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FBC4B5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864 198,74</w:t>
            </w:r>
          </w:p>
        </w:tc>
      </w:tr>
      <w:tr w:rsidR="00AD2E47" w:rsidRPr="00316E85" w14:paraId="782450D1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081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C6C49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betono trinkelių danga (V kl.</w:t>
            </w:r>
            <w:r w:rsidRPr="00316E85">
              <w:rPr>
                <w:sz w:val="18"/>
                <w:szCs w:val="18"/>
              </w:rPr>
              <w:br/>
              <w:t>dangos konstrukcija)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0CE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230 086,71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1DDF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244 394,71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E335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244 394,71</w:t>
            </w:r>
          </w:p>
        </w:tc>
      </w:tr>
      <w:tr w:rsidR="00AD2E47" w:rsidRPr="00316E85" w14:paraId="355F588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555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ED3C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bet. trinkelių danga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F3A7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259 243,87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35B9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279 633,79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1CD68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279 633,79</w:t>
            </w:r>
          </w:p>
        </w:tc>
      </w:tr>
      <w:tr w:rsidR="00AD2E47" w:rsidRPr="00316E85" w14:paraId="4D7253DE" w14:textId="77777777" w:rsidTr="00A45FFE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130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8E742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betoninių trinkelių danga</w:t>
            </w:r>
            <w:r w:rsidRPr="00316E85">
              <w:rPr>
                <w:sz w:val="18"/>
                <w:szCs w:val="18"/>
              </w:rPr>
              <w:br/>
              <w:t>pėsčiųjų takams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D3C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15 395,56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4417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17 010,55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1695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17 010,55</w:t>
            </w:r>
          </w:p>
        </w:tc>
      </w:tr>
      <w:tr w:rsidR="00AD2E47" w:rsidRPr="00316E85" w14:paraId="195C3AC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846C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7BE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veja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06D2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33 132,00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892A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36 607,55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DE61D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36 607,55</w:t>
            </w:r>
          </w:p>
        </w:tc>
      </w:tr>
      <w:tr w:rsidR="00AD2E47" w:rsidRPr="00316E85" w14:paraId="6B5870C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82E6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7EE4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Esamų dangų ardymas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D8FC8" w14:textId="77777777" w:rsidR="00AD2E47" w:rsidRPr="00316E85" w:rsidRDefault="00AD2E47" w:rsidP="00A45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įskaičiuota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1E904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#VALUE!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4ED8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#VALUE!</w:t>
            </w:r>
          </w:p>
        </w:tc>
      </w:tr>
      <w:tr w:rsidR="00AD2E47" w:rsidRPr="00316E85" w14:paraId="17E82C1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ACF3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B696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 xml:space="preserve">Bortai, </w:t>
            </w:r>
            <w:proofErr w:type="spellStart"/>
            <w:r w:rsidRPr="00316E85">
              <w:rPr>
                <w:sz w:val="18"/>
                <w:szCs w:val="18"/>
              </w:rPr>
              <w:t>borteliai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8B0F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45 459,48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A1EA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49 179,61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65FD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49 179,61</w:t>
            </w:r>
          </w:p>
        </w:tc>
      </w:tr>
      <w:tr w:rsidR="00AD2E47" w:rsidRPr="00316E85" w14:paraId="22AD2B6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FB4B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5765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Dangos ženklinimas, kelio ženklai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CA1D4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7 504,68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3258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8 291,92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3B75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8 291,92</w:t>
            </w:r>
          </w:p>
        </w:tc>
      </w:tr>
      <w:tr w:rsidR="00AD2E47" w:rsidRPr="00316E85" w14:paraId="6A84B83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7852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C2ED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Žemės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DC9B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100 143,00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15D7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101 321,45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C214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101 321,45</w:t>
            </w:r>
          </w:p>
        </w:tc>
      </w:tr>
      <w:tr w:rsidR="00AD2E47" w:rsidRPr="00316E85" w14:paraId="1969FA7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B1A2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60DC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Mažosios architektūros elementai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C329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69 681,10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D83E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76 990,65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90B0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76 990,65</w:t>
            </w:r>
          </w:p>
        </w:tc>
      </w:tr>
      <w:tr w:rsidR="00AD2E47" w:rsidRPr="00316E85" w14:paraId="171ACA0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A9408" w14:textId="77777777" w:rsidR="00AD2E47" w:rsidRPr="00316E85" w:rsidRDefault="00AD2E47" w:rsidP="00A45FFE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DA07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Teritorijos apželdinimas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92D45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43 773,07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E9144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47 641,07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AC4C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47 641,07</w:t>
            </w:r>
          </w:p>
        </w:tc>
      </w:tr>
      <w:tr w:rsidR="00AD2E47" w:rsidRPr="00316E85" w14:paraId="62020850" w14:textId="77777777" w:rsidTr="00A45FFE">
        <w:trPr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2A14" w14:textId="77777777" w:rsidR="00AD2E47" w:rsidRPr="00316E85" w:rsidRDefault="00AD2E47" w:rsidP="00A45FFE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376D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Betoninių ažūrinių  trinkelių danga prie</w:t>
            </w:r>
            <w:r w:rsidRPr="00316E85">
              <w:rPr>
                <w:sz w:val="18"/>
                <w:szCs w:val="18"/>
              </w:rPr>
              <w:br/>
              <w:t>transformatorinės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3BA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3FEB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E918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3 127,45</w:t>
            </w:r>
          </w:p>
        </w:tc>
      </w:tr>
      <w:tr w:rsidR="00AD2E47" w:rsidRPr="00316E85" w14:paraId="2C9324F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305D336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184728C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siurblinė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12B139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C9C6C1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135 367,91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7EA8F95" w14:textId="07D00B65" w:rsidR="00AD2E47" w:rsidRPr="00316E85" w:rsidRDefault="006C3D66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128 412,2</w:t>
            </w:r>
            <w:r w:rsidR="00BD50B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AD2E47" w:rsidRPr="00316E85" w14:paraId="4D1E88BA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3FCF4E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4C73CC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2033B3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37 828,84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10297B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41 704,47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B8374A5" w14:textId="3184B82F" w:rsidR="00AD2E47" w:rsidRPr="00316E85" w:rsidRDefault="006C3D66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34 748,7</w:t>
            </w:r>
            <w:r w:rsidR="00BD50B6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D2E47" w:rsidRPr="00316E85" w14:paraId="152619C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0168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DBD92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E532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97D4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6D7E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1 134,40</w:t>
            </w:r>
          </w:p>
        </w:tc>
      </w:tr>
      <w:tr w:rsidR="00AD2E47" w:rsidRPr="00316E85" w14:paraId="7DE2E3B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7C51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1602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336D9" w14:textId="77777777" w:rsidR="00AD2E47" w:rsidRPr="00074CFC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 w:rsidRPr="00074CFC">
              <w:rPr>
                <w:color w:val="000000"/>
                <w:sz w:val="18"/>
                <w:szCs w:val="18"/>
              </w:rPr>
              <w:t>20 736,28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7C0BE2" w14:textId="77777777" w:rsidR="00AD2E47" w:rsidRPr="00074CFC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 w:rsidRPr="00074CFC">
              <w:rPr>
                <w:color w:val="000000"/>
                <w:sz w:val="18"/>
                <w:szCs w:val="18"/>
              </w:rPr>
              <w:t>22 911,52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0A9E8" w14:textId="7ADC0718" w:rsidR="00AD2E47" w:rsidRPr="00074CFC" w:rsidRDefault="006C3D66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15 955,82</w:t>
            </w:r>
          </w:p>
        </w:tc>
      </w:tr>
      <w:tr w:rsidR="00AD2E47" w:rsidRPr="00316E85" w14:paraId="504CDCE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72420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1931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B51E1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5 531,01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13E4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F6B1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6 111,21</w:t>
            </w:r>
          </w:p>
        </w:tc>
      </w:tr>
      <w:tr w:rsidR="00AD2E47" w:rsidRPr="00316E85" w14:paraId="1B9A4EA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43C1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185C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6448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037C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8986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43,40</w:t>
            </w:r>
          </w:p>
        </w:tc>
      </w:tr>
      <w:tr w:rsidR="00AD2E47" w:rsidRPr="00316E85" w14:paraId="16A2CFA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823D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2B1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6542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2 087,24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7D9A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5A1F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2 306,19</w:t>
            </w:r>
          </w:p>
        </w:tc>
      </w:tr>
      <w:tr w:rsidR="00AD2E47" w:rsidRPr="00316E85" w14:paraId="6B10D12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5148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2721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0FA26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68FF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2 424,76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5E5C8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2 424,76</w:t>
            </w:r>
          </w:p>
        </w:tc>
      </w:tr>
      <w:tr w:rsidR="00AD2E47" w:rsidRPr="00316E85" w14:paraId="0E76327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3C54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994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CB91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4 026,92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6C32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4 449,34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9EF8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4 449,34</w:t>
            </w:r>
          </w:p>
        </w:tc>
      </w:tr>
      <w:tr w:rsidR="00AD2E47" w:rsidRPr="00316E85" w14:paraId="57D09D3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B740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ECDC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8ABE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776C4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2 323,65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18B7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2 323,65</w:t>
            </w:r>
          </w:p>
        </w:tc>
      </w:tr>
      <w:tr w:rsidR="00AD2E47" w:rsidRPr="00316E85" w14:paraId="4490331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2B1A91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5A72E9B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9B3A29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B7129C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30 250,84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F5BEC9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30 250,84</w:t>
            </w:r>
          </w:p>
        </w:tc>
      </w:tr>
      <w:tr w:rsidR="00AD2E47" w:rsidRPr="00316E85" w14:paraId="3C3B486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5228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B0DE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0536C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2D122D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F2E2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17 700,00</w:t>
            </w:r>
          </w:p>
        </w:tc>
      </w:tr>
      <w:tr w:rsidR="00AD2E47" w:rsidRPr="00316E85" w14:paraId="27A364D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6033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46B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3F6B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C4CE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CE266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2 637,80</w:t>
            </w:r>
          </w:p>
        </w:tc>
      </w:tr>
      <w:tr w:rsidR="00AD2E47" w:rsidRPr="00316E85" w14:paraId="4B09BDE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0E49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DAC0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D4D1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1 573,63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3C00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1 661,77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9ACD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1 661,77</w:t>
            </w:r>
          </w:p>
        </w:tc>
      </w:tr>
      <w:tr w:rsidR="00AD2E47" w:rsidRPr="00316E85" w14:paraId="1590B78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821E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C84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617F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6 537,57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1A74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6 537,57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9B657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6 537,57</w:t>
            </w:r>
          </w:p>
        </w:tc>
      </w:tr>
      <w:tr w:rsidR="00AD2E47" w:rsidRPr="00316E85" w14:paraId="69ECFE4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CED4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7FB6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4C89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FC30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1 713,70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91D7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1 713,70</w:t>
            </w:r>
          </w:p>
        </w:tc>
      </w:tr>
      <w:tr w:rsidR="00AD2E47" w:rsidRPr="00316E85" w14:paraId="0678E47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3E2E625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A3EDCF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kėlimo stotelė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5E70C4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47 062,50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BCE867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51 999,36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D093D14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51 999,36</w:t>
            </w:r>
          </w:p>
        </w:tc>
      </w:tr>
      <w:tr w:rsidR="00AD2E47" w:rsidRPr="00316E85" w14:paraId="5747EFB7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04AB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E565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kėlimo stotelė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44DD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ABD9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51 999,36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93D0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51 999,36</w:t>
            </w:r>
          </w:p>
        </w:tc>
      </w:tr>
      <w:tr w:rsidR="00AD2E47" w:rsidRPr="00316E85" w14:paraId="0028C77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C43111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A9B6776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6DD17A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AE1FA5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A4E128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695,71</w:t>
            </w:r>
          </w:p>
        </w:tc>
      </w:tr>
      <w:tr w:rsidR="00AD2E47" w:rsidRPr="00316E85" w14:paraId="5B97572E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8E99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3.4.1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5F2AA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B3D7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1288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C0B3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695,71</w:t>
            </w:r>
          </w:p>
        </w:tc>
      </w:tr>
      <w:tr w:rsidR="00AD2E47" w:rsidRPr="00316E85" w14:paraId="0020115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7F878DE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41D1D5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21BDBE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1CF182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0DFADEC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331,47</w:t>
            </w:r>
          </w:p>
        </w:tc>
      </w:tr>
      <w:tr w:rsidR="00AD2E47" w:rsidRPr="00316E85" w14:paraId="44D6BF1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567C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3.5.1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B3A3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Vėdinimas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496E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7D4C9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EF492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331,47</w:t>
            </w:r>
          </w:p>
        </w:tc>
      </w:tr>
      <w:tr w:rsidR="00AD2E47" w:rsidRPr="00316E85" w14:paraId="3BF9702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6D2E8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lastRenderedPageBreak/>
              <w:t>3.6.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09F60E3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D54CEF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993AB4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11F61D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6 180,00</w:t>
            </w:r>
          </w:p>
        </w:tc>
      </w:tr>
      <w:tr w:rsidR="00AD2E47" w:rsidRPr="00316E85" w14:paraId="5E394C3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FD24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3707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DA02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5D0C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1 779,99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986A7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1 779,99</w:t>
            </w:r>
          </w:p>
        </w:tc>
      </w:tr>
      <w:tr w:rsidR="00AD2E47" w:rsidRPr="00316E85" w14:paraId="1585FEB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CE26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61A6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0AA5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74281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2 415,37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3F68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2 415,37</w:t>
            </w:r>
          </w:p>
        </w:tc>
      </w:tr>
      <w:tr w:rsidR="00AD2E47" w:rsidRPr="00316E85" w14:paraId="1FDD808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E873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A724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FA46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21DDC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4F7A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724,83</w:t>
            </w:r>
          </w:p>
        </w:tc>
      </w:tr>
      <w:tr w:rsidR="00AD2E47" w:rsidRPr="00316E85" w14:paraId="5AD94D2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8CA8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E972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A7609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2F054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EA054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360,20</w:t>
            </w:r>
          </w:p>
        </w:tc>
      </w:tr>
      <w:tr w:rsidR="00AD2E47" w:rsidRPr="00316E85" w14:paraId="6F7A52F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F11C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E9E41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A10B6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FDB9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77ED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899,62</w:t>
            </w:r>
          </w:p>
        </w:tc>
      </w:tr>
      <w:tr w:rsidR="00AD2E47" w:rsidRPr="00316E85" w14:paraId="590756C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CE1C4F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20D44B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Apsauginė-gaisrinė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E7D3A0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1 499,04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528174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1 656,29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E10E3F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1 656,29</w:t>
            </w:r>
          </w:p>
        </w:tc>
      </w:tr>
      <w:tr w:rsidR="00AD2E47" w:rsidRPr="00316E85" w14:paraId="13575EA3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8B90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3.7.1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020B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Apsauginė-gaisrinė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48D2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1 499,04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9297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817D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1 656,29</w:t>
            </w:r>
          </w:p>
        </w:tc>
      </w:tr>
      <w:tr w:rsidR="00AD2E47" w:rsidRPr="00316E85" w14:paraId="351FEE7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D64A4A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CECBFC4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185959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2 307,69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CC8EEC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2 549,77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37D9DE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2 549,77</w:t>
            </w:r>
          </w:p>
        </w:tc>
      </w:tr>
      <w:tr w:rsidR="00AD2E47" w:rsidRPr="00316E85" w14:paraId="185F603A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BA6E4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3.8.1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E4EF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9622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66F7E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2 549,77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60170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2 549,77</w:t>
            </w:r>
          </w:p>
        </w:tc>
      </w:tr>
      <w:tr w:rsidR="00AD2E47" w:rsidRPr="00316E85" w14:paraId="0FAF7AA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DFB42E6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B424360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Lauko inžineriniai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81FA13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517 760,00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0780DE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544 610,24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8B916E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544 610,24</w:t>
            </w:r>
          </w:p>
        </w:tc>
      </w:tr>
      <w:tr w:rsidR="00AD2E47" w:rsidRPr="00316E85" w14:paraId="6491D8A4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A020205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1460BC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ACFBF1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EE301C4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5C7945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</w:tr>
      <w:tr w:rsidR="00AD2E47" w:rsidRPr="00316E85" w14:paraId="04B45815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F70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8D27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0E13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9BEE5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35BC4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84 200,01</w:t>
            </w:r>
          </w:p>
        </w:tc>
      </w:tr>
      <w:tr w:rsidR="00AD2E47" w:rsidRPr="00316E85" w14:paraId="3109823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5A3C3FF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6A2C11D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CD74734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9D395A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61 497,75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520A93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61 497,75</w:t>
            </w:r>
          </w:p>
        </w:tc>
      </w:tr>
      <w:tr w:rsidR="00AD2E47" w:rsidRPr="00316E85" w14:paraId="01FAB3A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672B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CC44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apšvietimo ir jėgos 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2CF2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8 525,64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D1F292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9 038,84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397F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9 038,84</w:t>
            </w:r>
          </w:p>
        </w:tc>
      </w:tr>
      <w:tr w:rsidR="00AD2E47" w:rsidRPr="00316E85" w14:paraId="1666309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AF95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C591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3D4E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39 123,65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8BFDB0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43 121,72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FF2E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43 121,72</w:t>
            </w:r>
          </w:p>
        </w:tc>
      </w:tr>
      <w:tr w:rsidR="00AD2E47" w:rsidRPr="00316E85" w14:paraId="504411D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3760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50FC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Atramų papildomas įžeminimas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B9943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8 450,71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A39A3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525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9 337,19</w:t>
            </w:r>
          </w:p>
        </w:tc>
      </w:tr>
      <w:tr w:rsidR="00AD2E47" w:rsidRPr="00316E85" w14:paraId="7C99AA41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6D92DD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A80ABE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5B0E86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ED1696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5 848,24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2C64D8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5 848,24</w:t>
            </w:r>
          </w:p>
        </w:tc>
      </w:tr>
      <w:tr w:rsidR="00AD2E47" w:rsidRPr="00316E85" w14:paraId="6D425D0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7ADF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78F3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DC80F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0BF31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5 848,24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3892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5 848,24</w:t>
            </w:r>
          </w:p>
        </w:tc>
      </w:tr>
      <w:tr w:rsidR="00AD2E47" w:rsidRPr="00316E85" w14:paraId="76CBA19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F80C5F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7FF53C8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93DED2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110 509,99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7BF042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120 547,71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60EF4A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120 547,71</w:t>
            </w:r>
          </w:p>
        </w:tc>
      </w:tr>
      <w:tr w:rsidR="00AD2E47" w:rsidRPr="00316E85" w14:paraId="201CC43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4487E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E142B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387BFB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110 509,99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9152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120 547,71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DC2F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120 547,71</w:t>
            </w:r>
          </w:p>
        </w:tc>
      </w:tr>
      <w:tr w:rsidR="00AD2E47" w:rsidRPr="00316E85" w14:paraId="4840C5B0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A9F2C19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76B7993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123C29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3EDBC1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29 064,13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2552A32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29 064,13</w:t>
            </w:r>
          </w:p>
        </w:tc>
      </w:tr>
      <w:tr w:rsidR="00AD2E47" w:rsidRPr="00316E85" w14:paraId="696EA29C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CBEC9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4.5.1.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01AA8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B7FC4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9148CA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29 064,13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224E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29 064,13</w:t>
            </w:r>
          </w:p>
        </w:tc>
      </w:tr>
      <w:tr w:rsidR="00AD2E47" w:rsidRPr="00316E85" w14:paraId="20AF3D4D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611BB4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70AAD9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Technologinių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957143B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CB00DA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12 726,69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907861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12 726,69</w:t>
            </w:r>
          </w:p>
        </w:tc>
      </w:tr>
      <w:tr w:rsidR="00AD2E47" w:rsidRPr="00316E85" w14:paraId="1CECD1BF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F87D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C21C6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Technologinių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85F6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0CE47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12 726,69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66E29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12 726,69</w:t>
            </w:r>
          </w:p>
        </w:tc>
      </w:tr>
      <w:tr w:rsidR="00AD2E47" w:rsidRPr="00316E85" w14:paraId="74A12678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373E5D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60558C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Paviršinių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8BE949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256DEDD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230 725,71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9B089B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230 725,71</w:t>
            </w:r>
          </w:p>
        </w:tc>
      </w:tr>
      <w:tr w:rsidR="00AD2E47" w:rsidRPr="00316E85" w14:paraId="3C323952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DD1BD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4.7.1.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41B25" w14:textId="77777777" w:rsidR="00AD2E47" w:rsidRPr="00316E85" w:rsidRDefault="00AD2E47" w:rsidP="00A45FFE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Paviršinių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25255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D2BF8" w14:textId="77777777" w:rsidR="00AD2E47" w:rsidRPr="00316E85" w:rsidRDefault="00AD2E47" w:rsidP="00A45F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230 725,71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C9F91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230 725,71</w:t>
            </w:r>
          </w:p>
        </w:tc>
      </w:tr>
      <w:tr w:rsidR="00AD2E47" w:rsidRPr="00316E85" w14:paraId="6060B609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DCDC8BE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A9B0595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Susisiekimo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831CF9C" w14:textId="77777777" w:rsidR="00AD2E47" w:rsidRPr="00316E85" w:rsidRDefault="00AD2E47" w:rsidP="00A45F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29F69380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73856AD7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</w:tr>
      <w:tr w:rsidR="00AD2E47" w:rsidRPr="00316E85" w14:paraId="1B76C761" w14:textId="77777777" w:rsidTr="00A45FFE">
        <w:trPr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93461E4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99C53DF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Ardymo - griovimo darbai (Pastatas –</w:t>
            </w:r>
            <w:r w:rsidRPr="00316E85">
              <w:rPr>
                <w:b/>
                <w:bCs/>
                <w:sz w:val="18"/>
                <w:szCs w:val="18"/>
              </w:rPr>
              <w:br/>
              <w:t>4H1/p ir vairavimo aikštelė a1)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D4A8F85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0709E4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B7610F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9 000,00</w:t>
            </w:r>
          </w:p>
        </w:tc>
      </w:tr>
      <w:tr w:rsidR="00AD2E47" w:rsidRPr="00316E85" w14:paraId="380CA07E" w14:textId="77777777" w:rsidTr="00A45FFE">
        <w:trPr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6CB8551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8C64D4B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Elektrotechnikos lauko tinklų (LESTO)</w:t>
            </w:r>
            <w:r w:rsidRPr="00316E85">
              <w:rPr>
                <w:b/>
                <w:bCs/>
                <w:sz w:val="18"/>
                <w:szCs w:val="18"/>
              </w:rPr>
              <w:br/>
              <w:t>dalis (bylos Nr. 140290101-TP-LE)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A8FFA0F" w14:textId="77777777" w:rsidR="00AD2E47" w:rsidRPr="00316E85" w:rsidRDefault="00AD2E47" w:rsidP="00A45F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78D3AF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65DD04A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</w:tr>
      <w:tr w:rsidR="00AD2E47" w:rsidRPr="00316E85" w14:paraId="74200BAB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775D40B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E5494C4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Darbo projekto parengimas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DDC1D2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811 860,00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30588930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833 875,14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F93CCAE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833 875,14</w:t>
            </w:r>
          </w:p>
        </w:tc>
      </w:tr>
      <w:tr w:rsidR="00AD2E47" w:rsidRPr="00316E85" w14:paraId="7486974A" w14:textId="77777777" w:rsidTr="00A45FFE">
        <w:trPr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C6CA4DF" w14:textId="77777777" w:rsidR="00AD2E47" w:rsidRPr="00316E85" w:rsidRDefault="00AD2E47" w:rsidP="00A45FF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EFDBB54" w14:textId="77777777" w:rsidR="00AD2E47" w:rsidRPr="00316E85" w:rsidRDefault="00AD2E47" w:rsidP="00A45FFE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Statybos užbaigimo procedūros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14:paraId="270867D3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59 328,00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883C91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65 551,51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2C757F8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65 551,51</w:t>
            </w:r>
          </w:p>
        </w:tc>
      </w:tr>
      <w:tr w:rsidR="00AD2E47" w:rsidRPr="00316E85" w14:paraId="6A012DD4" w14:textId="77777777" w:rsidTr="00A45FFE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D5AF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98AF" w14:textId="77777777" w:rsidR="00AD2E47" w:rsidRPr="00316E85" w:rsidRDefault="00AD2E47" w:rsidP="00A45FFE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199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13 126 935,00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692F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13 861 535,35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F3CE" w14:textId="047A2F29" w:rsidR="00AD2E47" w:rsidRPr="00316E85" w:rsidRDefault="00C86903" w:rsidP="00A45F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6903">
              <w:rPr>
                <w:b/>
                <w:bCs/>
                <w:color w:val="000000"/>
                <w:sz w:val="22"/>
                <w:szCs w:val="22"/>
              </w:rPr>
              <w:t>13</w:t>
            </w:r>
            <w:r w:rsidR="00BD50B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C86903">
              <w:rPr>
                <w:b/>
                <w:bCs/>
                <w:color w:val="000000"/>
                <w:sz w:val="22"/>
                <w:szCs w:val="22"/>
              </w:rPr>
              <w:t>916</w:t>
            </w:r>
            <w:r w:rsidR="00BD50B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C86903">
              <w:rPr>
                <w:b/>
                <w:bCs/>
                <w:color w:val="000000"/>
                <w:sz w:val="22"/>
                <w:szCs w:val="22"/>
              </w:rPr>
              <w:t>876</w:t>
            </w:r>
            <w:r w:rsidR="00BD50B6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C86903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BD50B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D2E47" w:rsidRPr="00316E85" w14:paraId="78DE3230" w14:textId="77777777" w:rsidTr="00A45FFE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811EE" w14:textId="77777777" w:rsidR="00AD2E47" w:rsidRPr="00316E85" w:rsidRDefault="00AD2E47" w:rsidP="00A45F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B13A" w14:textId="77777777" w:rsidR="00AD2E47" w:rsidRPr="00316E85" w:rsidRDefault="00AD2E47" w:rsidP="00A45FFE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C8C6" w14:textId="77777777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2756656,35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3172" w14:textId="51B33840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BD50B6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  <w:r w:rsidR="00BD50B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922,424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89E7" w14:textId="1D7A6533" w:rsidR="00AD2E47" w:rsidRPr="00316E85" w:rsidRDefault="00AD2E47" w:rsidP="00A45F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BD50B6">
              <w:rPr>
                <w:b/>
                <w:bCs/>
                <w:color w:val="000000"/>
                <w:sz w:val="22"/>
                <w:szCs w:val="22"/>
              </w:rPr>
              <w:t> 922 544,10</w:t>
            </w:r>
          </w:p>
        </w:tc>
      </w:tr>
      <w:tr w:rsidR="00AD2E47" w:rsidRPr="00316E85" w14:paraId="434FE370" w14:textId="77777777" w:rsidTr="00863029">
        <w:trPr>
          <w:trHeight w:val="327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86261" w14:textId="77777777" w:rsidR="00AD2E47" w:rsidRPr="00316E85" w:rsidRDefault="00AD2E47" w:rsidP="008630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28B0" w14:textId="77777777" w:rsidR="00AD2E47" w:rsidRPr="00316E85" w:rsidRDefault="00AD2E47" w:rsidP="00863029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AEBF" w14:textId="77777777" w:rsidR="00AD2E47" w:rsidRPr="00316E85" w:rsidRDefault="00AD2E47" w:rsidP="008630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15 883 591,35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A1D1" w14:textId="77777777" w:rsidR="00AD2E47" w:rsidRPr="00316E85" w:rsidRDefault="00AD2E47" w:rsidP="008630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16 772 457,78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E8FB" w14:textId="06B6AC69" w:rsidR="00AD2E47" w:rsidRPr="00316E85" w:rsidRDefault="00BD50B6" w:rsidP="0086302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50B6">
              <w:rPr>
                <w:b/>
                <w:bCs/>
                <w:color w:val="000000"/>
                <w:sz w:val="22"/>
                <w:szCs w:val="22"/>
              </w:rPr>
              <w:t>16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BD50B6">
              <w:rPr>
                <w:b/>
                <w:bCs/>
                <w:color w:val="000000"/>
                <w:sz w:val="22"/>
                <w:szCs w:val="22"/>
              </w:rPr>
              <w:t>839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BD50B6">
              <w:rPr>
                <w:b/>
                <w:bCs/>
                <w:color w:val="000000"/>
                <w:sz w:val="22"/>
                <w:szCs w:val="22"/>
              </w:rPr>
              <w:t>420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BD50B6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</w:tbl>
    <w:p w14:paraId="6AD51C12" w14:textId="77777777" w:rsidR="00AD2E47" w:rsidRDefault="00AD2E47" w:rsidP="00AD2E47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0CA2DD52" w14:textId="77777777" w:rsidR="00AD2E47" w:rsidRPr="00AD2E47" w:rsidRDefault="00AD2E47" w:rsidP="00AD2E47">
      <w:pPr>
        <w:ind w:firstLine="720"/>
        <w:rPr>
          <w:lang w:eastAsia="en-US"/>
        </w:rPr>
      </w:pPr>
    </w:p>
    <w:sectPr w:rsidR="00AD2E47" w:rsidRPr="00AD2E47" w:rsidSect="00430D7D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4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7"/>
    <w:lvlOverride w:ilvl="0">
      <w:startOverride w:val="2"/>
    </w:lvlOverride>
  </w:num>
  <w:num w:numId="7">
    <w:abstractNumId w:val="1"/>
  </w:num>
  <w:num w:numId="8">
    <w:abstractNumId w:val="13"/>
  </w:num>
  <w:num w:numId="9">
    <w:abstractNumId w:val="15"/>
  </w:num>
  <w:num w:numId="10">
    <w:abstractNumId w:val="9"/>
  </w:num>
  <w:num w:numId="11">
    <w:abstractNumId w:val="16"/>
  </w:num>
  <w:num w:numId="12">
    <w:abstractNumId w:val="5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03ED4"/>
    <w:rsid w:val="00017B36"/>
    <w:rsid w:val="000525EC"/>
    <w:rsid w:val="00067DE6"/>
    <w:rsid w:val="00074CFC"/>
    <w:rsid w:val="000C502D"/>
    <w:rsid w:val="00112304"/>
    <w:rsid w:val="00153847"/>
    <w:rsid w:val="0016067C"/>
    <w:rsid w:val="00175FE8"/>
    <w:rsid w:val="001E26E2"/>
    <w:rsid w:val="002032B0"/>
    <w:rsid w:val="002126BA"/>
    <w:rsid w:val="00244430"/>
    <w:rsid w:val="002B37FB"/>
    <w:rsid w:val="002C5051"/>
    <w:rsid w:val="002E64FC"/>
    <w:rsid w:val="00334969"/>
    <w:rsid w:val="003F0696"/>
    <w:rsid w:val="00430D7D"/>
    <w:rsid w:val="00435913"/>
    <w:rsid w:val="004464B9"/>
    <w:rsid w:val="00485BD4"/>
    <w:rsid w:val="004A0A8C"/>
    <w:rsid w:val="004C117A"/>
    <w:rsid w:val="004E413E"/>
    <w:rsid w:val="00504406"/>
    <w:rsid w:val="005D7584"/>
    <w:rsid w:val="005F3E81"/>
    <w:rsid w:val="00606C28"/>
    <w:rsid w:val="00610AFE"/>
    <w:rsid w:val="00637DD4"/>
    <w:rsid w:val="006728D8"/>
    <w:rsid w:val="00683DCD"/>
    <w:rsid w:val="0069311A"/>
    <w:rsid w:val="006945C3"/>
    <w:rsid w:val="006A313D"/>
    <w:rsid w:val="006C003B"/>
    <w:rsid w:val="006C1356"/>
    <w:rsid w:val="006C3D66"/>
    <w:rsid w:val="006E38B0"/>
    <w:rsid w:val="006E6DF4"/>
    <w:rsid w:val="00746468"/>
    <w:rsid w:val="00755CAA"/>
    <w:rsid w:val="007C105B"/>
    <w:rsid w:val="007E0EDA"/>
    <w:rsid w:val="00800E48"/>
    <w:rsid w:val="00813A10"/>
    <w:rsid w:val="00814EB8"/>
    <w:rsid w:val="00833515"/>
    <w:rsid w:val="008411ED"/>
    <w:rsid w:val="00863029"/>
    <w:rsid w:val="008660A5"/>
    <w:rsid w:val="008725CB"/>
    <w:rsid w:val="008A122F"/>
    <w:rsid w:val="008A47C9"/>
    <w:rsid w:val="008F2D09"/>
    <w:rsid w:val="009056DC"/>
    <w:rsid w:val="00912BAB"/>
    <w:rsid w:val="0091331D"/>
    <w:rsid w:val="009253B0"/>
    <w:rsid w:val="00950681"/>
    <w:rsid w:val="0095209B"/>
    <w:rsid w:val="009545E2"/>
    <w:rsid w:val="00957020"/>
    <w:rsid w:val="00962083"/>
    <w:rsid w:val="009C5AD7"/>
    <w:rsid w:val="009C6529"/>
    <w:rsid w:val="009E34A5"/>
    <w:rsid w:val="00A13266"/>
    <w:rsid w:val="00A16C0F"/>
    <w:rsid w:val="00A23C43"/>
    <w:rsid w:val="00A26960"/>
    <w:rsid w:val="00A45FFE"/>
    <w:rsid w:val="00A6075A"/>
    <w:rsid w:val="00AA45C5"/>
    <w:rsid w:val="00AA68E5"/>
    <w:rsid w:val="00AB0063"/>
    <w:rsid w:val="00AD015E"/>
    <w:rsid w:val="00AD2E47"/>
    <w:rsid w:val="00AF21DA"/>
    <w:rsid w:val="00B21EC9"/>
    <w:rsid w:val="00B4082A"/>
    <w:rsid w:val="00BD50B6"/>
    <w:rsid w:val="00C24798"/>
    <w:rsid w:val="00C365B9"/>
    <w:rsid w:val="00C51606"/>
    <w:rsid w:val="00C86903"/>
    <w:rsid w:val="00CB0F0D"/>
    <w:rsid w:val="00CD7947"/>
    <w:rsid w:val="00CD7A4B"/>
    <w:rsid w:val="00CF1C4E"/>
    <w:rsid w:val="00D35D10"/>
    <w:rsid w:val="00D85F2B"/>
    <w:rsid w:val="00D9263F"/>
    <w:rsid w:val="00D966D1"/>
    <w:rsid w:val="00DE38B4"/>
    <w:rsid w:val="00E1579E"/>
    <w:rsid w:val="00E1604D"/>
    <w:rsid w:val="00E52184"/>
    <w:rsid w:val="00EA3AEF"/>
    <w:rsid w:val="00EE408C"/>
    <w:rsid w:val="00EF0EF1"/>
    <w:rsid w:val="00F0676C"/>
    <w:rsid w:val="00F41AE9"/>
    <w:rsid w:val="00F4373B"/>
    <w:rsid w:val="00F52FAC"/>
    <w:rsid w:val="00F978FE"/>
    <w:rsid w:val="00FC3663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10198</Words>
  <Characters>5813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15980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3</cp:revision>
  <cp:lastPrinted>2022-04-23T05:46:00Z</cp:lastPrinted>
  <dcterms:created xsi:type="dcterms:W3CDTF">2022-05-03T07:39:00Z</dcterms:created>
  <dcterms:modified xsi:type="dcterms:W3CDTF">2022-05-03T07:55:00Z</dcterms:modified>
</cp:coreProperties>
</file>