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4016FABD"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B54214">
            <w:rPr>
              <w:rFonts w:ascii="Arial" w:hAnsi="Arial" w:cs="Arial"/>
              <w:b/>
              <w:bCs/>
              <w:sz w:val="22"/>
              <w:szCs w:val="22"/>
            </w:rPr>
            <w:t>2</w:t>
          </w:r>
          <w:r w:rsidR="006F4CBA" w:rsidRPr="004F54DD">
            <w:rPr>
              <w:rFonts w:ascii="Arial" w:hAnsi="Arial" w:cs="Arial"/>
              <w:b/>
              <w:bCs/>
              <w:sz w:val="22"/>
              <w:szCs w:val="22"/>
            </w:rPr>
            <w:t xml:space="preserve"> M. VASARIO </w:t>
          </w:r>
          <w:r w:rsidR="002C4A73">
            <w:rPr>
              <w:rFonts w:ascii="Arial" w:hAnsi="Arial" w:cs="Arial"/>
              <w:b/>
              <w:bCs/>
              <w:sz w:val="22"/>
              <w:szCs w:val="22"/>
            </w:rPr>
            <w:t>14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B54214" w:rsidRPr="00B54214">
        <w:rPr>
          <w:rFonts w:ascii="Arial" w:hAnsi="Arial" w:cs="Arial"/>
          <w:b/>
          <w:bCs/>
          <w:sz w:val="22"/>
          <w:szCs w:val="22"/>
        </w:rPr>
        <w:t>MIŠKININKYSTĖS DARBŲ RANGOS PASLAUGŲ SUTARTI</w:t>
      </w:r>
      <w:r w:rsidR="003C6922">
        <w:rPr>
          <w:rFonts w:ascii="Arial" w:hAnsi="Arial" w:cs="Arial"/>
          <w:b/>
          <w:bCs/>
          <w:sz w:val="22"/>
          <w:szCs w:val="22"/>
        </w:rPr>
        <w:t>E</w:t>
      </w:r>
      <w:r w:rsidR="00B54214" w:rsidRPr="00B54214">
        <w:rPr>
          <w:rFonts w:ascii="Arial" w:hAnsi="Arial" w:cs="Arial"/>
          <w:b/>
          <w:bCs/>
          <w:sz w:val="22"/>
          <w:szCs w:val="22"/>
        </w:rPr>
        <w:t>S</w:t>
      </w:r>
      <w:r w:rsidR="00B54214">
        <w:rPr>
          <w:rFonts w:ascii="Arial" w:hAnsi="Arial" w:cs="Arial"/>
          <w:b/>
          <w:bCs/>
          <w:sz w:val="22"/>
          <w:szCs w:val="22"/>
        </w:rPr>
        <w:t xml:space="preserve"> </w:t>
      </w:r>
      <w:r w:rsidRPr="00BD65B2">
        <w:rPr>
          <w:rFonts w:ascii="Arial" w:hAnsi="Arial" w:cs="Arial"/>
          <w:b/>
          <w:bCs/>
          <w:sz w:val="22"/>
          <w:szCs w:val="22"/>
        </w:rPr>
        <w:t xml:space="preserve">NR. </w:t>
      </w:r>
      <w:sdt>
        <w:sdtPr>
          <w:rPr>
            <w:rFonts w:ascii="Arial" w:hAnsi="Arial" w:cs="Arial"/>
            <w:b/>
            <w:bCs/>
          </w:rPr>
          <w:alias w:val="Sutarties numeris"/>
          <w:tag w:val="Sutarties numeris"/>
          <w:id w:val="1090204401"/>
          <w:placeholder>
            <w:docPart w:val="25B7975F4E2C43E79228AFC12EEB0C72"/>
          </w:placeholder>
          <w:text/>
        </w:sdtPr>
        <w:sdtEndPr/>
        <w:sdtContent>
          <w:r w:rsidR="006E00B0" w:rsidRPr="006E00B0">
            <w:rPr>
              <w:rFonts w:ascii="Arial" w:hAnsi="Arial" w:cs="Arial"/>
              <w:b/>
              <w:bCs/>
            </w:rPr>
            <w:t>VP-</w:t>
          </w:r>
          <w:r w:rsidR="002C4A73">
            <w:rPr>
              <w:rFonts w:ascii="Arial" w:hAnsi="Arial" w:cs="Arial"/>
              <w:b/>
              <w:bCs/>
            </w:rPr>
            <w:t>2</w:t>
          </w:r>
          <w:r w:rsidR="00F159EA">
            <w:rPr>
              <w:rFonts w:ascii="Arial" w:hAnsi="Arial" w:cs="Arial"/>
              <w:b/>
              <w:bCs/>
            </w:rPr>
            <w:t>5</w:t>
          </w:r>
          <w:r w:rsidR="006E00B0" w:rsidRPr="006E00B0">
            <w:rPr>
              <w:rFonts w:ascii="Arial" w:hAnsi="Arial" w:cs="Arial"/>
              <w:b/>
              <w:bCs/>
            </w:rPr>
            <w:t xml:space="preserve"> (70)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23087E06"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balandžio 22 d. Nr. </w:t>
      </w:r>
      <w:r w:rsidR="00A539E8">
        <w:rPr>
          <w:rFonts w:ascii="Arial" w:eastAsia="Times New Roman" w:hAnsi="Arial" w:cs="Arial"/>
          <w:bCs/>
        </w:rPr>
        <w:t>2022/2</w:t>
      </w:r>
      <w:r w:rsidR="00273175">
        <w:rPr>
          <w:rFonts w:ascii="Arial" w:eastAsia="Times New Roman" w:hAnsi="Arial" w:cs="Arial"/>
          <w:bCs/>
        </w:rPr>
        <w:t>-VP-25</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veikiančio(-</w:t>
      </w:r>
      <w:proofErr w:type="spellStart"/>
      <w:r w:rsidRPr="001F7129">
        <w:rPr>
          <w:rFonts w:ascii="Arial" w:eastAsia="Times New Roman" w:hAnsi="Arial" w:cs="Arial"/>
          <w:sz w:val="22"/>
          <w:szCs w:val="22"/>
        </w:rPr>
        <w:t>ios</w:t>
      </w:r>
      <w:proofErr w:type="spellEnd"/>
      <w:r w:rsidRPr="001F7129">
        <w:rPr>
          <w:rFonts w:ascii="Arial" w:eastAsia="Times New Roman" w:hAnsi="Arial" w:cs="Arial"/>
          <w:sz w:val="22"/>
          <w:szCs w:val="22"/>
        </w:rPr>
        <w:t xml:space="preserve">)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65A9359E"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B54214">
            <w:rPr>
              <w:rFonts w:ascii="Arial" w:hAnsi="Arial" w:cs="Arial"/>
              <w:b/>
              <w:bCs/>
              <w:sz w:val="22"/>
              <w:szCs w:val="22"/>
            </w:rPr>
            <w:t>2</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2C4A73">
            <w:rPr>
              <w:rFonts w:ascii="Arial" w:hAnsi="Arial" w:cs="Arial"/>
              <w:b/>
              <w:bCs/>
              <w:sz w:val="22"/>
              <w:szCs w:val="22"/>
            </w:rPr>
            <w:t>14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6E00B0" w:rsidRPr="006E00B0">
            <w:rPr>
              <w:rFonts w:ascii="Arial" w:hAnsi="Arial" w:cs="Arial"/>
              <w:b/>
              <w:bCs/>
              <w:i/>
              <w:iCs/>
              <w:color w:val="000000"/>
              <w:sz w:val="22"/>
              <w:szCs w:val="22"/>
            </w:rPr>
            <w:t>VP-</w:t>
          </w:r>
          <w:r w:rsidR="002C4A73">
            <w:rPr>
              <w:rFonts w:ascii="Arial" w:hAnsi="Arial" w:cs="Arial"/>
              <w:b/>
              <w:bCs/>
              <w:i/>
              <w:iCs/>
              <w:color w:val="000000"/>
              <w:sz w:val="22"/>
              <w:szCs w:val="22"/>
            </w:rPr>
            <w:t>2</w:t>
          </w:r>
          <w:r w:rsidR="00F159EA">
            <w:rPr>
              <w:rFonts w:ascii="Arial" w:hAnsi="Arial" w:cs="Arial"/>
              <w:b/>
              <w:bCs/>
              <w:i/>
              <w:iCs/>
              <w:color w:val="000000"/>
              <w:sz w:val="22"/>
              <w:szCs w:val="22"/>
            </w:rPr>
            <w:t>5</w:t>
          </w:r>
          <w:r w:rsidR="006E00B0" w:rsidRPr="006E00B0">
            <w:rPr>
              <w:rFonts w:ascii="Arial" w:hAnsi="Arial" w:cs="Arial"/>
              <w:b/>
              <w:bCs/>
              <w:i/>
              <w:iCs/>
              <w:color w:val="000000"/>
              <w:sz w:val="22"/>
              <w:szCs w:val="22"/>
            </w:rPr>
            <w:t xml:space="preserve"> (70)</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4664FA49"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2022.04.01,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8C3C98"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proofErr w:type="spellStart"/>
      <w:r w:rsidRPr="00A60706">
        <w:rPr>
          <w:rFonts w:ascii="Arial" w:hAnsi="Arial" w:cs="Arial"/>
          <w:sz w:val="22"/>
          <w:szCs w:val="22"/>
        </w:rPr>
        <w:t>Pn</w:t>
      </w:r>
      <w:proofErr w:type="spellEnd"/>
      <w:r w:rsidRPr="00A60706">
        <w:rPr>
          <w:rFonts w:ascii="Arial" w:hAnsi="Arial" w:cs="Arial"/>
          <w:sz w:val="22"/>
          <w:szCs w:val="22"/>
        </w:rPr>
        <w:t xml:space="preserve">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2B4DCA0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000225BC">
        <w:rPr>
          <w:rFonts w:ascii="Arial" w:hAnsi="Arial" w:cs="Arial"/>
          <w:b/>
          <w:bCs/>
          <w:sz w:val="22"/>
          <w:szCs w:val="22"/>
        </w:rPr>
        <w:t>730</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76EF0F63"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A730D8" w:rsidRPr="00A730D8">
        <w:rPr>
          <w:rFonts w:ascii="Arial" w:hAnsi="Arial" w:cs="Arial"/>
          <w:b/>
          <w:bCs/>
          <w:sz w:val="22"/>
          <w:szCs w:val="22"/>
        </w:rPr>
        <w:t>77</w:t>
      </w:r>
      <w:r>
        <w:rPr>
          <w:rFonts w:ascii="Arial" w:hAnsi="Arial" w:cs="Arial"/>
          <w:sz w:val="22"/>
          <w:szCs w:val="22"/>
        </w:rPr>
        <w:t xml:space="preserve"> Eur už 1 </w:t>
      </w:r>
      <w:proofErr w:type="spellStart"/>
      <w:r>
        <w:rPr>
          <w:rFonts w:ascii="Arial" w:hAnsi="Arial" w:cs="Arial"/>
          <w:sz w:val="22"/>
          <w:szCs w:val="22"/>
        </w:rPr>
        <w:t>ltr</w:t>
      </w:r>
      <w:proofErr w:type="spellEnd"/>
      <w:r w:rsidRPr="00A60706">
        <w:rPr>
          <w:rFonts w:ascii="Arial" w:hAnsi="Arial" w:cs="Arial"/>
          <w:sz w:val="22"/>
          <w:szCs w:val="22"/>
        </w:rPr>
        <w:t>;</w:t>
      </w:r>
    </w:p>
    <w:p w14:paraId="124E9A47" w14:textId="109614EC"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w:t>
      </w:r>
      <w:r w:rsidR="000433D3">
        <w:rPr>
          <w:rFonts w:ascii="Arial" w:hAnsi="Arial" w:cs="Arial"/>
          <w:b/>
          <w:bCs/>
          <w:sz w:val="22"/>
          <w:szCs w:val="22"/>
        </w:rPr>
        <w:t>3</w:t>
      </w:r>
      <w:r w:rsidR="000225BC">
        <w:rPr>
          <w:rFonts w:ascii="Arial" w:hAnsi="Arial" w:cs="Arial"/>
          <w:b/>
          <w:bCs/>
          <w:sz w:val="22"/>
          <w:szCs w:val="22"/>
        </w:rPr>
        <w:t>5</w:t>
      </w:r>
      <w:r>
        <w:rPr>
          <w:rFonts w:ascii="Arial" w:hAnsi="Arial" w:cs="Arial"/>
          <w:sz w:val="22"/>
          <w:szCs w:val="22"/>
        </w:rPr>
        <w:t xml:space="preserve"> Eur už 1 </w:t>
      </w:r>
      <w:proofErr w:type="spellStart"/>
      <w:r>
        <w:rPr>
          <w:rFonts w:ascii="Arial" w:hAnsi="Arial" w:cs="Arial"/>
          <w:sz w:val="22"/>
          <w:szCs w:val="22"/>
        </w:rPr>
        <w:t>ltr</w:t>
      </w:r>
      <w:proofErr w:type="spellEnd"/>
      <w:r>
        <w:rPr>
          <w:rFonts w:ascii="Arial" w:hAnsi="Arial" w:cs="Arial"/>
          <w:sz w:val="22"/>
          <w:szCs w:val="22"/>
        </w:rPr>
        <w:t>.</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7F10DF12"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B41AC">
        <w:rPr>
          <w:rFonts w:ascii="Arial" w:hAnsi="Arial" w:cs="Arial"/>
        </w:rPr>
        <w:t>(Sutarties 5 priedas)</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5E4B67B" w14:textId="77777777" w:rsidR="00C62245" w:rsidRDefault="00C62245" w:rsidP="0018399A">
      <w:pPr>
        <w:spacing w:afterAutospacing="0"/>
        <w:jc w:val="both"/>
        <w:rPr>
          <w:rFonts w:ascii="Arial" w:hAnsi="Arial" w:cs="Arial"/>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95F97" w:rsidRPr="00395F97" w14:paraId="2E9AEE93" w14:textId="77777777" w:rsidTr="0094134B">
        <w:tc>
          <w:tcPr>
            <w:tcW w:w="571" w:type="dxa"/>
            <w:tcBorders>
              <w:top w:val="single" w:sz="4" w:space="0" w:color="auto"/>
              <w:left w:val="single" w:sz="4" w:space="0" w:color="auto"/>
              <w:bottom w:val="single" w:sz="4" w:space="0" w:color="auto"/>
              <w:right w:val="single" w:sz="4" w:space="0" w:color="auto"/>
            </w:tcBorders>
            <w:vAlign w:val="center"/>
            <w:hideMark/>
          </w:tcPr>
          <w:p w14:paraId="0A957DE5" w14:textId="77777777" w:rsidR="00395F97" w:rsidRPr="00395F97" w:rsidRDefault="00395F97" w:rsidP="00395F97">
            <w:pPr>
              <w:autoSpaceDN/>
              <w:jc w:val="center"/>
              <w:textAlignment w:val="auto"/>
              <w:rPr>
                <w:rFonts w:ascii="Arial" w:eastAsia="Times New Roman" w:hAnsi="Arial" w:cs="Arial"/>
                <w:b/>
              </w:rPr>
            </w:pPr>
            <w:r w:rsidRPr="00395F97">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40B8340" w14:textId="77777777" w:rsidR="00395F97" w:rsidRPr="00395F97" w:rsidRDefault="00395F97" w:rsidP="00395F97">
            <w:pPr>
              <w:autoSpaceDN/>
              <w:jc w:val="center"/>
              <w:textAlignment w:val="auto"/>
              <w:rPr>
                <w:rFonts w:ascii="Arial" w:eastAsia="Times New Roman" w:hAnsi="Arial" w:cs="Arial"/>
                <w:b/>
              </w:rPr>
            </w:pPr>
            <w:r w:rsidRPr="00395F97">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8B6E58C" w14:textId="77777777" w:rsidR="00395F97" w:rsidRPr="00395F97" w:rsidRDefault="00395F97" w:rsidP="00395F97">
            <w:pPr>
              <w:autoSpaceDN/>
              <w:jc w:val="center"/>
              <w:textAlignment w:val="auto"/>
              <w:rPr>
                <w:rFonts w:ascii="Arial" w:eastAsia="Times New Roman" w:hAnsi="Arial" w:cs="Arial"/>
                <w:b/>
              </w:rPr>
            </w:pPr>
            <w:r w:rsidRPr="00395F97">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4B9107A5" w14:textId="77777777" w:rsidR="00395F97" w:rsidRPr="00395F97" w:rsidRDefault="00395F97" w:rsidP="00395F97">
            <w:pPr>
              <w:autoSpaceDN/>
              <w:jc w:val="center"/>
              <w:textAlignment w:val="auto"/>
              <w:rPr>
                <w:rFonts w:ascii="Arial" w:eastAsia="Times New Roman" w:hAnsi="Arial" w:cs="Arial"/>
                <w:b/>
              </w:rPr>
            </w:pPr>
            <w:r w:rsidRPr="00395F97">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DF3257" w14:textId="77777777" w:rsidR="00395F97" w:rsidRPr="00395F97" w:rsidRDefault="00395F97" w:rsidP="00395F97">
            <w:pPr>
              <w:autoSpaceDN/>
              <w:jc w:val="center"/>
              <w:textAlignment w:val="auto"/>
              <w:rPr>
                <w:rFonts w:ascii="Arial" w:eastAsia="Times New Roman" w:hAnsi="Arial" w:cs="Arial"/>
                <w:b/>
              </w:rPr>
            </w:pPr>
            <w:r w:rsidRPr="00395F97">
              <w:rPr>
                <w:rFonts w:ascii="Arial" w:eastAsia="Times New Roman" w:hAnsi="Arial" w:cs="Arial"/>
                <w:b/>
              </w:rPr>
              <w:t>Paslaugų bazinis įkainis už mato vnt., su PVM</w:t>
            </w:r>
          </w:p>
        </w:tc>
      </w:tr>
      <w:tr w:rsidR="0026126A" w:rsidRPr="00395F97" w14:paraId="61CC7FBB" w14:textId="77777777" w:rsidTr="0026126A">
        <w:tc>
          <w:tcPr>
            <w:tcW w:w="571" w:type="dxa"/>
            <w:tcBorders>
              <w:top w:val="single" w:sz="4" w:space="0" w:color="auto"/>
              <w:left w:val="single" w:sz="4" w:space="0" w:color="auto"/>
              <w:bottom w:val="single" w:sz="4" w:space="0" w:color="auto"/>
              <w:right w:val="single" w:sz="4" w:space="0" w:color="auto"/>
            </w:tcBorders>
            <w:vAlign w:val="center"/>
            <w:hideMark/>
          </w:tcPr>
          <w:p w14:paraId="21DD7347" w14:textId="77777777" w:rsidR="0026126A" w:rsidRPr="00395F97" w:rsidRDefault="0026126A" w:rsidP="0026126A">
            <w:pPr>
              <w:autoSpaceDN/>
              <w:ind w:right="-102"/>
              <w:jc w:val="center"/>
              <w:textAlignment w:val="auto"/>
              <w:rPr>
                <w:rFonts w:ascii="Arial" w:eastAsia="Times New Roman" w:hAnsi="Arial" w:cs="Arial"/>
              </w:rPr>
            </w:pPr>
            <w:r w:rsidRPr="00395F97">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79C2E74" w14:textId="77777777" w:rsidR="0026126A" w:rsidRPr="00395F97" w:rsidRDefault="0026126A" w:rsidP="0026126A">
            <w:pPr>
              <w:autoSpaceDN/>
              <w:jc w:val="both"/>
              <w:textAlignment w:val="auto"/>
              <w:rPr>
                <w:rFonts w:ascii="Arial" w:eastAsia="Times New Roman" w:hAnsi="Arial" w:cs="Arial"/>
              </w:rPr>
            </w:pPr>
            <w:r w:rsidRPr="00395F97">
              <w:rPr>
                <w:rFonts w:ascii="Arial" w:eastAsia="Calibri" w:hAnsi="Arial" w:cs="Arial"/>
              </w:rPr>
              <w:t xml:space="preserve">Miško želdinių ir </w:t>
            </w:r>
            <w:proofErr w:type="spellStart"/>
            <w:r w:rsidRPr="00395F97">
              <w:rPr>
                <w:rFonts w:ascii="Arial" w:eastAsia="Calibri" w:hAnsi="Arial" w:cs="Arial"/>
              </w:rPr>
              <w:t>žėlinių</w:t>
            </w:r>
            <w:proofErr w:type="spellEnd"/>
            <w:r w:rsidRPr="00395F97">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DAEF2CE" w14:textId="77777777" w:rsidR="0026126A" w:rsidRPr="00395F97" w:rsidRDefault="0026126A" w:rsidP="0026126A">
            <w:pPr>
              <w:autoSpaceDN/>
              <w:jc w:val="center"/>
              <w:textAlignment w:val="auto"/>
              <w:rPr>
                <w:rFonts w:ascii="Arial" w:eastAsia="Times New Roman" w:hAnsi="Arial" w:cs="Arial"/>
              </w:rPr>
            </w:pPr>
            <w:r w:rsidRPr="00395F97">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4BA59A6F" w14:textId="28040D70" w:rsidR="0026126A" w:rsidRPr="00395F97" w:rsidRDefault="0026126A" w:rsidP="0026126A">
            <w:pPr>
              <w:autoSpaceDN/>
              <w:jc w:val="center"/>
              <w:textAlignment w:val="auto"/>
              <w:rPr>
                <w:rFonts w:ascii="Arial" w:eastAsia="Times New Roman" w:hAnsi="Arial" w:cs="Arial"/>
              </w:rPr>
            </w:pPr>
            <w:r w:rsidRPr="0026126A">
              <w:rPr>
                <w:rFonts w:ascii="Arial" w:hAnsi="Arial" w:cs="Arial"/>
              </w:rPr>
              <w:t>195,14</w:t>
            </w:r>
          </w:p>
        </w:tc>
        <w:tc>
          <w:tcPr>
            <w:tcW w:w="1984" w:type="dxa"/>
            <w:tcBorders>
              <w:top w:val="single" w:sz="4" w:space="0" w:color="auto"/>
              <w:left w:val="single" w:sz="4" w:space="0" w:color="auto"/>
              <w:bottom w:val="single" w:sz="4" w:space="0" w:color="auto"/>
              <w:right w:val="single" w:sz="4" w:space="0" w:color="auto"/>
            </w:tcBorders>
            <w:vAlign w:val="center"/>
          </w:tcPr>
          <w:p w14:paraId="2B2266BF" w14:textId="761CE2B2" w:rsidR="0026126A" w:rsidRPr="00395F97" w:rsidRDefault="0026126A" w:rsidP="0026126A">
            <w:pPr>
              <w:autoSpaceDN/>
              <w:jc w:val="center"/>
              <w:textAlignment w:val="auto"/>
              <w:rPr>
                <w:rFonts w:ascii="Arial" w:eastAsia="Times New Roman" w:hAnsi="Arial" w:cs="Arial"/>
              </w:rPr>
            </w:pPr>
            <w:r w:rsidRPr="0026126A">
              <w:rPr>
                <w:rFonts w:ascii="Arial" w:hAnsi="Arial" w:cs="Arial"/>
              </w:rPr>
              <w:t>236,13</w:t>
            </w:r>
          </w:p>
        </w:tc>
      </w:tr>
      <w:tr w:rsidR="0026126A" w:rsidRPr="00395F97" w14:paraId="4EFE9DAB" w14:textId="77777777" w:rsidTr="0026126A">
        <w:tc>
          <w:tcPr>
            <w:tcW w:w="571" w:type="dxa"/>
            <w:tcBorders>
              <w:top w:val="single" w:sz="4" w:space="0" w:color="auto"/>
              <w:left w:val="single" w:sz="4" w:space="0" w:color="auto"/>
              <w:bottom w:val="single" w:sz="4" w:space="0" w:color="auto"/>
              <w:right w:val="single" w:sz="4" w:space="0" w:color="auto"/>
            </w:tcBorders>
            <w:vAlign w:val="center"/>
            <w:hideMark/>
          </w:tcPr>
          <w:p w14:paraId="7D4D1AAC" w14:textId="77777777" w:rsidR="0026126A" w:rsidRPr="00395F97" w:rsidRDefault="0026126A" w:rsidP="0026126A">
            <w:pPr>
              <w:autoSpaceDN/>
              <w:ind w:right="-102"/>
              <w:jc w:val="center"/>
              <w:textAlignment w:val="auto"/>
              <w:rPr>
                <w:rFonts w:ascii="Arial" w:eastAsia="Times New Roman" w:hAnsi="Arial" w:cs="Arial"/>
              </w:rPr>
            </w:pPr>
            <w:r w:rsidRPr="00395F97">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12052E5A" w14:textId="77777777" w:rsidR="0026126A" w:rsidRPr="00395F97" w:rsidRDefault="0026126A" w:rsidP="0026126A">
            <w:pPr>
              <w:autoSpaceDN/>
              <w:jc w:val="both"/>
              <w:textAlignment w:val="auto"/>
              <w:rPr>
                <w:rFonts w:ascii="Arial" w:eastAsia="Times New Roman" w:hAnsi="Arial" w:cs="Arial"/>
              </w:rPr>
            </w:pPr>
            <w:r w:rsidRPr="00395F97">
              <w:rPr>
                <w:rFonts w:ascii="Arial" w:eastAsia="Times New Roman" w:hAnsi="Arial" w:cs="Arial"/>
                <w:lang w:eastAsia="lt-LT"/>
              </w:rPr>
              <w:t>Jaunuolynų ugdymas</w:t>
            </w:r>
            <w:r w:rsidRPr="00395F97">
              <w:rPr>
                <w:rFonts w:ascii="Times New Roman" w:eastAsia="Times New Roman" w:hAnsi="Times New Roman" w:cs="Times New Roman"/>
                <w:sz w:val="24"/>
                <w:szCs w:val="24"/>
                <w:lang w:eastAsia="lt-LT"/>
              </w:rPr>
              <w:t xml:space="preserve"> </w:t>
            </w:r>
            <w:r w:rsidRPr="00395F97">
              <w:rPr>
                <w:rFonts w:ascii="Arial" w:eastAsia="Times New Roman" w:hAnsi="Arial" w:cs="Arial"/>
                <w:lang w:eastAsia="lt-LT"/>
              </w:rPr>
              <w:t>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BCFDB87" w14:textId="77777777" w:rsidR="0026126A" w:rsidRPr="00395F97" w:rsidRDefault="0026126A" w:rsidP="0026126A">
            <w:pPr>
              <w:autoSpaceDN/>
              <w:jc w:val="center"/>
              <w:textAlignment w:val="auto"/>
              <w:rPr>
                <w:rFonts w:ascii="Arial" w:eastAsia="Times New Roman" w:hAnsi="Arial" w:cs="Arial"/>
              </w:rPr>
            </w:pPr>
            <w:r w:rsidRPr="00395F97">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2025CA06" w14:textId="0870925E" w:rsidR="0026126A" w:rsidRPr="00395F97" w:rsidRDefault="0026126A" w:rsidP="0026126A">
            <w:pPr>
              <w:autoSpaceDN/>
              <w:jc w:val="center"/>
              <w:textAlignment w:val="auto"/>
              <w:rPr>
                <w:rFonts w:ascii="Arial" w:eastAsia="Times New Roman" w:hAnsi="Arial" w:cs="Arial"/>
              </w:rPr>
            </w:pPr>
            <w:r w:rsidRPr="0026126A">
              <w:rPr>
                <w:rFonts w:ascii="Arial" w:hAnsi="Arial" w:cs="Arial"/>
              </w:rPr>
              <w:t>238,97</w:t>
            </w:r>
          </w:p>
        </w:tc>
        <w:tc>
          <w:tcPr>
            <w:tcW w:w="1984" w:type="dxa"/>
            <w:tcBorders>
              <w:top w:val="single" w:sz="4" w:space="0" w:color="auto"/>
              <w:left w:val="single" w:sz="4" w:space="0" w:color="auto"/>
              <w:bottom w:val="single" w:sz="4" w:space="0" w:color="auto"/>
              <w:right w:val="single" w:sz="4" w:space="0" w:color="auto"/>
            </w:tcBorders>
            <w:vAlign w:val="center"/>
          </w:tcPr>
          <w:p w14:paraId="64C404F2" w14:textId="169221EE" w:rsidR="0026126A" w:rsidRPr="00395F97" w:rsidRDefault="0026126A" w:rsidP="0026126A">
            <w:pPr>
              <w:autoSpaceDN/>
              <w:jc w:val="center"/>
              <w:textAlignment w:val="auto"/>
              <w:rPr>
                <w:rFonts w:ascii="Arial" w:eastAsia="Times New Roman" w:hAnsi="Arial" w:cs="Arial"/>
              </w:rPr>
            </w:pPr>
            <w:r w:rsidRPr="0026126A">
              <w:rPr>
                <w:rFonts w:ascii="Arial" w:hAnsi="Arial" w:cs="Arial"/>
              </w:rPr>
              <w:t>289,16</w:t>
            </w:r>
          </w:p>
        </w:tc>
      </w:tr>
      <w:tr w:rsidR="0026126A" w:rsidRPr="00395F97" w14:paraId="2C39F9B5" w14:textId="77777777" w:rsidTr="0026126A">
        <w:tc>
          <w:tcPr>
            <w:tcW w:w="571" w:type="dxa"/>
            <w:tcBorders>
              <w:top w:val="single" w:sz="4" w:space="0" w:color="auto"/>
              <w:left w:val="single" w:sz="4" w:space="0" w:color="auto"/>
              <w:bottom w:val="single" w:sz="4" w:space="0" w:color="auto"/>
              <w:right w:val="single" w:sz="4" w:space="0" w:color="auto"/>
            </w:tcBorders>
            <w:vAlign w:val="center"/>
          </w:tcPr>
          <w:p w14:paraId="3570B394" w14:textId="77777777" w:rsidR="0026126A" w:rsidRPr="00395F97" w:rsidRDefault="0026126A" w:rsidP="0026126A">
            <w:pPr>
              <w:autoSpaceDN/>
              <w:ind w:right="-102"/>
              <w:jc w:val="center"/>
              <w:textAlignment w:val="auto"/>
              <w:rPr>
                <w:rFonts w:ascii="Arial" w:eastAsia="Times New Roman" w:hAnsi="Arial" w:cs="Arial"/>
              </w:rPr>
            </w:pPr>
            <w:r w:rsidRPr="00395F97">
              <w:rPr>
                <w:rFonts w:ascii="Arial" w:eastAsia="Times New Roman" w:hAnsi="Arial" w:cs="Arial"/>
              </w:rPr>
              <w:t>6.</w:t>
            </w:r>
          </w:p>
        </w:tc>
        <w:tc>
          <w:tcPr>
            <w:tcW w:w="3559" w:type="dxa"/>
          </w:tcPr>
          <w:p w14:paraId="3FA60D7B" w14:textId="77777777" w:rsidR="0026126A" w:rsidRPr="00395F97" w:rsidRDefault="0026126A" w:rsidP="0026126A">
            <w:pPr>
              <w:autoSpaceDN/>
              <w:jc w:val="both"/>
              <w:textAlignment w:val="auto"/>
              <w:rPr>
                <w:rFonts w:ascii="Arial" w:eastAsia="Times New Roman" w:hAnsi="Arial" w:cs="Arial"/>
                <w:lang w:eastAsia="lt-LT"/>
              </w:rPr>
            </w:pPr>
            <w:proofErr w:type="spellStart"/>
            <w:r w:rsidRPr="00395F97">
              <w:rPr>
                <w:rFonts w:ascii="Arial" w:eastAsia="Times New Roman" w:hAnsi="Arial" w:cs="Arial"/>
                <w:lang w:eastAsia="lt-LT"/>
              </w:rPr>
              <w:t>Kvartalinių</w:t>
            </w:r>
            <w:proofErr w:type="spellEnd"/>
            <w:r w:rsidRPr="00395F97">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606003EB" w14:textId="77777777" w:rsidR="0026126A" w:rsidRPr="00395F97" w:rsidRDefault="0026126A" w:rsidP="0026126A">
            <w:pPr>
              <w:autoSpaceDN/>
              <w:jc w:val="center"/>
              <w:textAlignment w:val="auto"/>
              <w:rPr>
                <w:rFonts w:ascii="Arial" w:eastAsia="Times New Roman" w:hAnsi="Arial" w:cs="Arial"/>
              </w:rPr>
            </w:pPr>
            <w:r w:rsidRPr="00395F97">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5E833F36" w14:textId="66DCB600" w:rsidR="0026126A" w:rsidRPr="00395F97" w:rsidRDefault="0026126A" w:rsidP="0026126A">
            <w:pPr>
              <w:autoSpaceDN/>
              <w:jc w:val="center"/>
              <w:textAlignment w:val="auto"/>
              <w:rPr>
                <w:rFonts w:ascii="Arial" w:eastAsia="Times New Roman" w:hAnsi="Arial" w:cs="Arial"/>
              </w:rPr>
            </w:pPr>
            <w:r w:rsidRPr="0026126A">
              <w:rPr>
                <w:rFonts w:ascii="Arial" w:hAnsi="Arial" w:cs="Arial"/>
              </w:rPr>
              <w:t>103,31</w:t>
            </w:r>
          </w:p>
        </w:tc>
        <w:tc>
          <w:tcPr>
            <w:tcW w:w="1984" w:type="dxa"/>
            <w:tcBorders>
              <w:top w:val="single" w:sz="4" w:space="0" w:color="auto"/>
              <w:left w:val="single" w:sz="4" w:space="0" w:color="auto"/>
              <w:bottom w:val="single" w:sz="4" w:space="0" w:color="auto"/>
              <w:right w:val="single" w:sz="4" w:space="0" w:color="auto"/>
            </w:tcBorders>
            <w:vAlign w:val="center"/>
          </w:tcPr>
          <w:p w14:paraId="6C1CE995" w14:textId="58DEABF2" w:rsidR="0026126A" w:rsidRPr="00395F97" w:rsidRDefault="0026126A" w:rsidP="0026126A">
            <w:pPr>
              <w:autoSpaceDN/>
              <w:jc w:val="center"/>
              <w:textAlignment w:val="auto"/>
              <w:rPr>
                <w:rFonts w:ascii="Arial" w:eastAsia="Times New Roman" w:hAnsi="Arial" w:cs="Arial"/>
              </w:rPr>
            </w:pPr>
            <w:r w:rsidRPr="0026126A">
              <w:rPr>
                <w:rFonts w:ascii="Arial" w:hAnsi="Arial" w:cs="Arial"/>
              </w:rPr>
              <w:t>125,01</w:t>
            </w:r>
          </w:p>
        </w:tc>
      </w:tr>
    </w:tbl>
    <w:p w14:paraId="7C0CB123" w14:textId="77777777" w:rsidR="00063F64" w:rsidRDefault="00063F64" w:rsidP="008732B0">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0AC4BAA5" w14:textId="77777777" w:rsidR="008732B0" w:rsidRPr="008732B0" w:rsidRDefault="003D6425" w:rsidP="008732B0">
      <w:pPr>
        <w:rPr>
          <w:rFonts w:ascii="Arial" w:eastAsia="Times New Roman" w:hAnsi="Arial" w:cs="Arial"/>
          <w:b/>
          <w:spacing w:val="4"/>
        </w:rPr>
      </w:pPr>
      <w:r w:rsidRPr="00BD65B2">
        <w:rPr>
          <w:rFonts w:ascii="Arial" w:hAnsi="Arial" w:cs="Arial"/>
          <w:b/>
          <w:bCs/>
          <w:lang w:eastAsia="lt-LT"/>
        </w:rPr>
        <w:t xml:space="preserve">                                   </w:t>
      </w:r>
      <w:r w:rsidR="008732B0" w:rsidRPr="008732B0">
        <w:rPr>
          <w:rFonts w:ascii="Arial" w:eastAsia="Times New Roman" w:hAnsi="Arial" w:cs="Arial"/>
          <w:b/>
          <w:spacing w:val="4"/>
        </w:rPr>
        <w:t>ŠALIŲ JURIDINIAI ADRESAI IR PARAŠAI</w:t>
      </w:r>
    </w:p>
    <w:tbl>
      <w:tblPr>
        <w:tblW w:w="0" w:type="auto"/>
        <w:tblLook w:val="04A0" w:firstRow="1" w:lastRow="0" w:firstColumn="1" w:lastColumn="0" w:noHBand="0" w:noVBand="1"/>
      </w:tblPr>
      <w:tblGrid>
        <w:gridCol w:w="9026"/>
      </w:tblGrid>
      <w:tr w:rsidR="008732B0" w:rsidRPr="008732B0" w14:paraId="74CFFC28" w14:textId="77777777" w:rsidTr="009006EB">
        <w:trPr>
          <w:trHeight w:val="275"/>
        </w:trPr>
        <w:tc>
          <w:tcPr>
            <w:tcW w:w="9119" w:type="dxa"/>
            <w:hideMark/>
          </w:tcPr>
          <w:tbl>
            <w:tblPr>
              <w:tblW w:w="9852" w:type="dxa"/>
              <w:tblLook w:val="04A0" w:firstRow="1" w:lastRow="0" w:firstColumn="1" w:lastColumn="0" w:noHBand="0" w:noVBand="1"/>
            </w:tblPr>
            <w:tblGrid>
              <w:gridCol w:w="4476"/>
              <w:gridCol w:w="4334"/>
            </w:tblGrid>
            <w:tr w:rsidR="008732B0" w:rsidRPr="008732B0" w14:paraId="057DFF95" w14:textId="77777777" w:rsidTr="009006EB">
              <w:trPr>
                <w:trHeight w:val="105"/>
              </w:trPr>
              <w:tc>
                <w:tcPr>
                  <w:tcW w:w="5130" w:type="dxa"/>
                </w:tcPr>
                <w:p w14:paraId="383909E8" w14:textId="77777777" w:rsidR="008732B0" w:rsidRPr="008732B0" w:rsidRDefault="008732B0" w:rsidP="008732B0">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7F3DEB6F" w14:textId="77777777" w:rsidR="008732B0" w:rsidRPr="008732B0" w:rsidRDefault="008732B0" w:rsidP="008732B0">
                  <w:pPr>
                    <w:tabs>
                      <w:tab w:val="left" w:pos="993"/>
                    </w:tabs>
                    <w:suppressAutoHyphens/>
                    <w:spacing w:afterAutospacing="0"/>
                    <w:textAlignment w:val="auto"/>
                    <w:rPr>
                      <w:rFonts w:ascii="Arial" w:eastAsia="Calibri" w:hAnsi="Arial" w:cs="Arial"/>
                      <w:lang w:eastAsia="ar-SA"/>
                    </w:rPr>
                  </w:pPr>
                </w:p>
              </w:tc>
            </w:tr>
            <w:tr w:rsidR="008732B0" w:rsidRPr="008732B0" w14:paraId="21588C8B" w14:textId="77777777" w:rsidTr="009006EB">
              <w:trPr>
                <w:trHeight w:val="303"/>
              </w:trPr>
              <w:tc>
                <w:tcPr>
                  <w:tcW w:w="5130" w:type="dxa"/>
                  <w:hideMark/>
                </w:tcPr>
                <w:tbl>
                  <w:tblPr>
                    <w:tblW w:w="9652" w:type="dxa"/>
                    <w:tblLook w:val="04A0" w:firstRow="1" w:lastRow="0" w:firstColumn="1" w:lastColumn="0" w:noHBand="0" w:noVBand="1"/>
                  </w:tblPr>
                  <w:tblGrid>
                    <w:gridCol w:w="37"/>
                    <w:gridCol w:w="9578"/>
                    <w:gridCol w:w="37"/>
                  </w:tblGrid>
                  <w:tr w:rsidR="008732B0" w:rsidRPr="008732B0" w14:paraId="42274F86" w14:textId="77777777" w:rsidTr="009006EB">
                    <w:trPr>
                      <w:gridAfter w:val="1"/>
                      <w:wAfter w:w="37" w:type="dxa"/>
                      <w:trHeight w:val="342"/>
                    </w:trPr>
                    <w:tc>
                      <w:tcPr>
                        <w:tcW w:w="9615" w:type="dxa"/>
                        <w:gridSpan w:val="2"/>
                        <w:hideMark/>
                      </w:tcPr>
                      <w:p w14:paraId="4DC2AD27" w14:textId="77777777" w:rsidR="008732B0" w:rsidRPr="008732B0" w:rsidRDefault="008732B0" w:rsidP="008732B0">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Užsakovas</w:t>
                        </w:r>
                      </w:p>
                      <w:p w14:paraId="40798995"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VĮ Valstybinių miškų urėdija</w:t>
                        </w:r>
                      </w:p>
                      <w:p w14:paraId="119FFFDC"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Švenčionėlių regioninis padalinys</w:t>
                        </w:r>
                      </w:p>
                    </w:tc>
                  </w:tr>
                  <w:tr w:rsidR="008732B0" w:rsidRPr="008732B0" w14:paraId="009F5932" w14:textId="77777777" w:rsidTr="009006EB">
                    <w:trPr>
                      <w:gridBefore w:val="1"/>
                      <w:wBefore w:w="37" w:type="dxa"/>
                      <w:trHeight w:val="682"/>
                    </w:trPr>
                    <w:tc>
                      <w:tcPr>
                        <w:tcW w:w="9615" w:type="dxa"/>
                        <w:gridSpan w:val="2"/>
                        <w:hideMark/>
                      </w:tcPr>
                      <w:p w14:paraId="79228EC9"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Įmonės kodas 132340880</w:t>
                        </w:r>
                      </w:p>
                      <w:p w14:paraId="3DCC9D5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PVM mokėtojo kodas LT323408811</w:t>
                        </w:r>
                      </w:p>
                      <w:p w14:paraId="6DBC26A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Registracijos adresas: </w:t>
                        </w:r>
                      </w:p>
                      <w:p w14:paraId="6622F881"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Pramonės pr. 11A, 51327 Kaunas</w:t>
                        </w:r>
                      </w:p>
                      <w:p w14:paraId="66A45D2E"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Buveinės adresas: </w:t>
                        </w:r>
                      </w:p>
                      <w:p w14:paraId="4A979244"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Savanorių pr. 176, 03154 Vilnius</w:t>
                        </w:r>
                      </w:p>
                      <w:p w14:paraId="33D30B67"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Švenčionėlių regioninio padalinio </w:t>
                        </w:r>
                      </w:p>
                      <w:p w14:paraId="426939F2"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kontaktinis adresas: </w:t>
                        </w:r>
                      </w:p>
                      <w:p w14:paraId="59E0D659"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Žeimenos g. 49, LT-18208, Švenčionėliai </w:t>
                        </w:r>
                      </w:p>
                      <w:p w14:paraId="218C0194" w14:textId="1682E32F"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Bankas: </w:t>
                        </w:r>
                      </w:p>
                      <w:p w14:paraId="13255E2A" w14:textId="365251B9"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a/s </w:t>
                        </w:r>
                      </w:p>
                      <w:p w14:paraId="1B9A2B1B" w14:textId="0F160345"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Tel. </w:t>
                        </w:r>
                      </w:p>
                      <w:p w14:paraId="047466FB" w14:textId="5A883878"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proofErr w:type="spellStart"/>
                        <w:r w:rsidRPr="008732B0">
                          <w:rPr>
                            <w:rFonts w:ascii="Arial" w:eastAsia="Times New Roman" w:hAnsi="Arial" w:cs="Arial"/>
                            <w:bCs/>
                            <w:iCs/>
                            <w:lang w:eastAsia="ar-SA"/>
                          </w:rPr>
                          <w:t>El.p</w:t>
                        </w:r>
                        <w:proofErr w:type="spellEnd"/>
                        <w:r w:rsidRPr="008732B0">
                          <w:rPr>
                            <w:rFonts w:ascii="Arial" w:eastAsia="Times New Roman" w:hAnsi="Arial" w:cs="Arial"/>
                            <w:bCs/>
                            <w:iCs/>
                            <w:lang w:eastAsia="ar-SA"/>
                          </w:rPr>
                          <w:t xml:space="preserve">. </w:t>
                        </w:r>
                      </w:p>
                    </w:tc>
                  </w:tr>
                </w:tbl>
                <w:p w14:paraId="7C2D7481" w14:textId="77777777" w:rsidR="008732B0" w:rsidRPr="008732B0" w:rsidRDefault="008732B0" w:rsidP="008732B0">
                  <w:pPr>
                    <w:autoSpaceDN/>
                    <w:spacing w:afterAutospacing="0" w:line="256" w:lineRule="auto"/>
                    <w:ind w:firstLine="0"/>
                    <w:textAlignment w:val="auto"/>
                    <w:rPr>
                      <w:rFonts w:ascii="Arial" w:hAnsi="Arial" w:cs="Arial"/>
                    </w:rPr>
                  </w:pPr>
                </w:p>
              </w:tc>
              <w:tc>
                <w:tcPr>
                  <w:tcW w:w="4722" w:type="dxa"/>
                  <w:hideMark/>
                </w:tcPr>
                <w:tbl>
                  <w:tblPr>
                    <w:tblW w:w="9615" w:type="dxa"/>
                    <w:tblLook w:val="04A0" w:firstRow="1" w:lastRow="0" w:firstColumn="1" w:lastColumn="0" w:noHBand="0" w:noVBand="1"/>
                  </w:tblPr>
                  <w:tblGrid>
                    <w:gridCol w:w="9615"/>
                  </w:tblGrid>
                  <w:tr w:rsidR="008732B0" w:rsidRPr="008732B0" w14:paraId="6103D7E4" w14:textId="77777777" w:rsidTr="009006EB">
                    <w:trPr>
                      <w:trHeight w:val="342"/>
                    </w:trPr>
                    <w:tc>
                      <w:tcPr>
                        <w:tcW w:w="9615" w:type="dxa"/>
                        <w:hideMark/>
                      </w:tcPr>
                      <w:p w14:paraId="76DB728C" w14:textId="77777777" w:rsidR="008732B0" w:rsidRPr="008732B0" w:rsidRDefault="008732B0" w:rsidP="008732B0">
                        <w:pPr>
                          <w:tabs>
                            <w:tab w:val="left" w:pos="3060"/>
                            <w:tab w:val="center" w:pos="4819"/>
                            <w:tab w:val="right" w:pos="9638"/>
                          </w:tabs>
                          <w:suppressAutoHyphens/>
                          <w:snapToGrid w:val="0"/>
                          <w:spacing w:afterAutospacing="0"/>
                          <w:ind w:firstLine="287"/>
                          <w:textAlignment w:val="auto"/>
                          <w:rPr>
                            <w:rFonts w:ascii="Arial" w:eastAsia="Times New Roman" w:hAnsi="Arial" w:cs="Arial"/>
                            <w:b/>
                            <w:bCs/>
                            <w:iCs/>
                            <w:lang w:eastAsia="ar-SA"/>
                          </w:rPr>
                        </w:pPr>
                        <w:r w:rsidRPr="008732B0">
                          <w:rPr>
                            <w:rFonts w:ascii="Arial" w:eastAsia="Times New Roman" w:hAnsi="Arial" w:cs="Arial"/>
                            <w:b/>
                            <w:bCs/>
                            <w:iCs/>
                            <w:lang w:eastAsia="ar-SA"/>
                          </w:rPr>
                          <w:t>Paslaugų teikėjas</w:t>
                        </w:r>
                      </w:p>
                      <w:p w14:paraId="5BC649A3" w14:textId="77777777" w:rsidR="008732B0" w:rsidRPr="008732B0" w:rsidRDefault="008732B0" w:rsidP="008732B0">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8732B0">
                          <w:rPr>
                            <w:rFonts w:ascii="Arial" w:eastAsia="Times New Roman" w:hAnsi="Arial" w:cs="Arial"/>
                            <w:b/>
                            <w:iCs/>
                            <w:lang w:eastAsia="ar-SA"/>
                          </w:rPr>
                          <w:t>UAB „Miškų broliai“</w:t>
                        </w:r>
                      </w:p>
                    </w:tc>
                  </w:tr>
                  <w:tr w:rsidR="008732B0" w:rsidRPr="008732B0" w14:paraId="68F3E278" w14:textId="77777777" w:rsidTr="009006EB">
                    <w:trPr>
                      <w:trHeight w:val="682"/>
                    </w:trPr>
                    <w:tc>
                      <w:tcPr>
                        <w:tcW w:w="9615" w:type="dxa"/>
                      </w:tcPr>
                      <w:p w14:paraId="6B7E3252" w14:textId="77777777"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Paslaugų teikėjo kodas 301489853 </w:t>
                        </w:r>
                      </w:p>
                      <w:p w14:paraId="635D7497" w14:textId="77777777"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PVM mokėtojo kodas LT100010774016</w:t>
                        </w:r>
                      </w:p>
                      <w:p w14:paraId="134EA7F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Registruotos buveinės adresas: </w:t>
                        </w:r>
                      </w:p>
                      <w:p w14:paraId="4B8F544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Pievų g. 5-16, Nemenčinė, Vilniaus raj.</w:t>
                        </w:r>
                      </w:p>
                      <w:p w14:paraId="54A1DB13" w14:textId="59F27901" w:rsidR="008732B0" w:rsidRPr="008732B0" w:rsidRDefault="008732B0" w:rsidP="008732B0">
                        <w:pPr>
                          <w:widowControl w:val="0"/>
                          <w:tabs>
                            <w:tab w:val="left" w:pos="3060"/>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bCs/>
                            <w:iCs/>
                            <w:lang w:eastAsia="ar-SA"/>
                          </w:rPr>
                          <w:t xml:space="preserve">Bankas: </w:t>
                        </w:r>
                      </w:p>
                      <w:p w14:paraId="605E3E38" w14:textId="4618F44E"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a/s </w:t>
                        </w:r>
                      </w:p>
                      <w:p w14:paraId="1A85CDC7" w14:textId="46611F1D"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Tel. </w:t>
                        </w:r>
                      </w:p>
                      <w:p w14:paraId="1A340032" w14:textId="16F38004" w:rsidR="008732B0" w:rsidRPr="008732B0" w:rsidRDefault="008732B0" w:rsidP="008732B0">
                        <w:pPr>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El. p. </w:t>
                        </w:r>
                      </w:p>
                      <w:p w14:paraId="57F83AC8" w14:textId="77777777" w:rsidR="008732B0" w:rsidRPr="008732B0" w:rsidRDefault="008732B0" w:rsidP="008732B0">
                        <w:pPr>
                          <w:widowControl w:val="0"/>
                          <w:tabs>
                            <w:tab w:val="center" w:pos="4153"/>
                            <w:tab w:val="right" w:pos="8306"/>
                          </w:tabs>
                          <w:suppressAutoHyphens/>
                          <w:spacing w:afterAutospacing="0"/>
                          <w:ind w:left="287" w:firstLine="0"/>
                          <w:jc w:val="both"/>
                          <w:textAlignment w:val="auto"/>
                          <w:rPr>
                            <w:rFonts w:ascii="Arial" w:eastAsia="Times New Roman" w:hAnsi="Arial" w:cs="Arial"/>
                            <w:lang w:eastAsia="ar-SA"/>
                          </w:rPr>
                        </w:pPr>
                      </w:p>
                    </w:tc>
                  </w:tr>
                </w:tbl>
                <w:p w14:paraId="6F44114C" w14:textId="77777777" w:rsidR="008732B0" w:rsidRPr="008732B0" w:rsidRDefault="008732B0" w:rsidP="008732B0">
                  <w:pPr>
                    <w:autoSpaceDN/>
                    <w:spacing w:afterAutospacing="0" w:line="256" w:lineRule="auto"/>
                    <w:ind w:firstLine="0"/>
                    <w:textAlignment w:val="auto"/>
                    <w:rPr>
                      <w:rFonts w:ascii="Arial" w:hAnsi="Arial" w:cs="Arial"/>
                    </w:rPr>
                  </w:pPr>
                </w:p>
              </w:tc>
            </w:tr>
          </w:tbl>
          <w:p w14:paraId="5D1474C1" w14:textId="77777777" w:rsidR="008732B0" w:rsidRPr="008732B0" w:rsidRDefault="008732B0" w:rsidP="008732B0">
            <w:pPr>
              <w:autoSpaceDN/>
              <w:spacing w:after="160" w:afterAutospacing="0" w:line="256" w:lineRule="auto"/>
              <w:ind w:firstLine="0"/>
              <w:textAlignment w:val="auto"/>
              <w:rPr>
                <w:rFonts w:ascii="Arial" w:hAnsi="Arial" w:cs="Arial"/>
              </w:rPr>
            </w:pPr>
          </w:p>
        </w:tc>
      </w:tr>
    </w:tbl>
    <w:p w14:paraId="6A0987E2" w14:textId="77777777" w:rsidR="008732B0" w:rsidRPr="008732B0" w:rsidRDefault="008732B0" w:rsidP="008732B0">
      <w:pPr>
        <w:suppressAutoHyphens/>
        <w:spacing w:afterAutospacing="0"/>
        <w:ind w:right="8" w:firstLine="0"/>
        <w:jc w:val="both"/>
        <w:textAlignment w:val="auto"/>
        <w:rPr>
          <w:rFonts w:ascii="Arial" w:eastAsia="Calibri" w:hAnsi="Arial" w:cs="Arial"/>
        </w:rPr>
      </w:pPr>
    </w:p>
    <w:p w14:paraId="0AAEE4F6"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[Atstovo pareigos, vardas, pavardė]</w:t>
      </w:r>
      <w:r w:rsidRPr="008732B0">
        <w:rPr>
          <w:rFonts w:ascii="Arial" w:eastAsia="Calibri" w:hAnsi="Arial" w:cs="Arial"/>
          <w:lang w:eastAsia="x-none"/>
        </w:rPr>
        <w:tab/>
        <w:t>[</w:t>
      </w:r>
      <w:r w:rsidRPr="008732B0">
        <w:rPr>
          <w:rFonts w:ascii="Arial" w:eastAsia="Calibri" w:hAnsi="Arial" w:cs="Arial"/>
          <w:i/>
          <w:lang w:eastAsia="x-none"/>
        </w:rPr>
        <w:t>Atstovo pareigos, vardas, pavardė</w:t>
      </w:r>
      <w:r w:rsidRPr="008732B0">
        <w:rPr>
          <w:rFonts w:ascii="Arial" w:eastAsia="Calibri" w:hAnsi="Arial" w:cs="Arial"/>
          <w:lang w:eastAsia="x-none"/>
        </w:rPr>
        <w:t>]</w:t>
      </w:r>
    </w:p>
    <w:p w14:paraId="72926E82"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r>
    </w:p>
    <w:p w14:paraId="76A65374"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t xml:space="preserve">A.V.          </w:t>
      </w:r>
    </w:p>
    <w:p w14:paraId="65DC8E70"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u w:val="single"/>
          <w:lang w:eastAsia="x-none"/>
        </w:rPr>
      </w:pPr>
      <w:r w:rsidRPr="008732B0">
        <w:rPr>
          <w:rFonts w:ascii="Arial" w:eastAsia="Calibri" w:hAnsi="Arial" w:cs="Arial"/>
          <w:lang w:eastAsia="x-none"/>
        </w:rPr>
        <w:t>____________________</w:t>
      </w:r>
      <w:r w:rsidRPr="008732B0">
        <w:rPr>
          <w:rFonts w:ascii="Arial" w:eastAsia="Calibri" w:hAnsi="Arial" w:cs="Arial"/>
          <w:lang w:eastAsia="x-none"/>
        </w:rPr>
        <w:tab/>
      </w:r>
      <w:r w:rsidRPr="008732B0">
        <w:rPr>
          <w:rFonts w:ascii="Arial" w:eastAsia="Calibri" w:hAnsi="Arial" w:cs="Arial"/>
          <w:u w:val="single"/>
          <w:lang w:eastAsia="x-none"/>
        </w:rPr>
        <w:tab/>
      </w:r>
      <w:r w:rsidRPr="008732B0">
        <w:rPr>
          <w:rFonts w:ascii="Arial" w:eastAsia="Calibri" w:hAnsi="Arial" w:cs="Arial"/>
          <w:u w:val="single"/>
          <w:lang w:eastAsia="x-none"/>
        </w:rPr>
        <w:tab/>
      </w:r>
    </w:p>
    <w:p w14:paraId="59513DEC"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(parašas)</w:t>
      </w:r>
      <w:r w:rsidRPr="008732B0">
        <w:rPr>
          <w:rFonts w:ascii="Arial" w:eastAsia="Calibri" w:hAnsi="Arial" w:cs="Arial"/>
          <w:lang w:eastAsia="x-none"/>
        </w:rPr>
        <w:tab/>
        <w:t>(parašas)</w:t>
      </w:r>
    </w:p>
    <w:p w14:paraId="1CC15B68" w14:textId="77777777" w:rsidR="008732B0" w:rsidRPr="008732B0" w:rsidRDefault="008732B0" w:rsidP="008732B0">
      <w:pPr>
        <w:tabs>
          <w:tab w:val="left" w:pos="993"/>
        </w:tabs>
        <w:suppressAutoHyphens/>
        <w:spacing w:afterAutospacing="0"/>
        <w:ind w:firstLine="0"/>
        <w:jc w:val="both"/>
        <w:textAlignment w:val="auto"/>
        <w:rPr>
          <w:rFonts w:ascii="Arial" w:eastAsia="Calibri" w:hAnsi="Arial" w:cs="Arial"/>
        </w:rPr>
      </w:pPr>
    </w:p>
    <w:p w14:paraId="40DC61FF" w14:textId="36EB3B98" w:rsidR="008732B0" w:rsidRPr="008732B0" w:rsidRDefault="008732B0" w:rsidP="008732B0">
      <w:pPr>
        <w:tabs>
          <w:tab w:val="left" w:pos="993"/>
        </w:tabs>
        <w:suppressAutoHyphens/>
        <w:spacing w:afterAutospacing="0"/>
        <w:jc w:val="both"/>
        <w:textAlignment w:val="auto"/>
        <w:rPr>
          <w:rFonts w:ascii="Arial" w:eastAsia="Calibri" w:hAnsi="Arial" w:cs="Arial"/>
        </w:rPr>
      </w:pPr>
      <w:r w:rsidRPr="008732B0">
        <w:rPr>
          <w:rFonts w:ascii="Arial" w:eastAsia="Calibri" w:hAnsi="Arial" w:cs="Arial"/>
        </w:rPr>
        <w:t xml:space="preserve">Sutarties rengėjas: </w:t>
      </w:r>
    </w:p>
    <w:p w14:paraId="61A85CD6" w14:textId="795A148D" w:rsidR="008732B0" w:rsidRPr="008732B0" w:rsidRDefault="008732B0" w:rsidP="008732B0">
      <w:pPr>
        <w:tabs>
          <w:tab w:val="left" w:pos="993"/>
        </w:tabs>
        <w:suppressAutoHyphens/>
        <w:spacing w:afterAutospacing="0"/>
        <w:jc w:val="both"/>
        <w:textAlignment w:val="auto"/>
        <w:rPr>
          <w:rFonts w:ascii="Arial" w:eastAsia="Calibri" w:hAnsi="Arial" w:cs="Arial"/>
        </w:rPr>
      </w:pPr>
      <w:bookmarkStart w:id="1" w:name="_Hlk486929429"/>
      <w:r w:rsidRPr="008732B0">
        <w:rPr>
          <w:rFonts w:ascii="Arial" w:eastAsia="Calibri" w:hAnsi="Arial" w:cs="Arial"/>
        </w:rPr>
        <w:t xml:space="preserve">Už Sutarties, jos pakeitimų, ataskaitų paskelbimą teisės aktų nustatyta tvarka CVP IS atsakinga:  </w:t>
      </w:r>
    </w:p>
    <w:p w14:paraId="12FE587C" w14:textId="4AF0C1DD" w:rsidR="008732B0" w:rsidRPr="008732B0" w:rsidRDefault="008732B0" w:rsidP="008732B0">
      <w:pPr>
        <w:tabs>
          <w:tab w:val="left" w:pos="993"/>
        </w:tabs>
        <w:suppressAutoHyphens/>
        <w:spacing w:afterAutospacing="0"/>
        <w:jc w:val="both"/>
        <w:textAlignment w:val="auto"/>
        <w:rPr>
          <w:rFonts w:ascii="Arial" w:eastAsia="Calibri" w:hAnsi="Arial" w:cs="Arial"/>
          <w:spacing w:val="-3"/>
        </w:rPr>
      </w:pPr>
      <w:r w:rsidRPr="008732B0">
        <w:rPr>
          <w:rFonts w:ascii="Arial" w:eastAsia="Calibri" w:hAnsi="Arial" w:cs="Arial"/>
        </w:rPr>
        <w:t xml:space="preserve">Už Sutarties vykdymą ir Sąskaitų  priėmimą atsakingas: </w:t>
      </w:r>
      <w:bookmarkEnd w:id="1"/>
      <w:r w:rsidRPr="008732B0">
        <w:rPr>
          <w:rFonts w:ascii="Arial" w:eastAsia="Calibri" w:hAnsi="Arial" w:cs="Arial"/>
          <w:bCs/>
          <w:iCs/>
          <w:spacing w:val="-3"/>
        </w:rPr>
        <w:t xml:space="preserve">el. paštas tel. Nr. </w:t>
      </w:r>
    </w:p>
    <w:p w14:paraId="477AB4A5" w14:textId="5EC70982" w:rsidR="00701801" w:rsidRPr="008732B0" w:rsidRDefault="008732B0" w:rsidP="008732B0">
      <w:pPr>
        <w:suppressAutoHyphens/>
        <w:spacing w:after="200" w:afterAutospacing="0" w:line="276" w:lineRule="auto"/>
        <w:ind w:firstLine="0"/>
        <w:jc w:val="center"/>
        <w:textAlignment w:val="auto"/>
        <w:rPr>
          <w:rFonts w:ascii="Arial" w:eastAsia="Calibri" w:hAnsi="Arial" w:cs="Arial"/>
        </w:rPr>
      </w:pPr>
      <w:r w:rsidRPr="008732B0">
        <w:rPr>
          <w:rFonts w:ascii="Arial" w:eastAsia="Calibri" w:hAnsi="Arial" w:cs="Arial"/>
        </w:rPr>
        <w:t>__________________</w:t>
      </w:r>
    </w:p>
    <w:sectPr w:rsidR="00701801" w:rsidRPr="008732B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225BC"/>
    <w:rsid w:val="00041402"/>
    <w:rsid w:val="000433D3"/>
    <w:rsid w:val="00063F64"/>
    <w:rsid w:val="000B41AC"/>
    <w:rsid w:val="000E1CE5"/>
    <w:rsid w:val="000E5AEB"/>
    <w:rsid w:val="00131714"/>
    <w:rsid w:val="0017793B"/>
    <w:rsid w:val="0018399A"/>
    <w:rsid w:val="001B1B38"/>
    <w:rsid w:val="001E255A"/>
    <w:rsid w:val="00217B8A"/>
    <w:rsid w:val="0026126A"/>
    <w:rsid w:val="00265F7A"/>
    <w:rsid w:val="00273175"/>
    <w:rsid w:val="002C4A73"/>
    <w:rsid w:val="002F0692"/>
    <w:rsid w:val="0039071B"/>
    <w:rsid w:val="00395F97"/>
    <w:rsid w:val="003C6922"/>
    <w:rsid w:val="003D6425"/>
    <w:rsid w:val="00402539"/>
    <w:rsid w:val="0045114D"/>
    <w:rsid w:val="00472213"/>
    <w:rsid w:val="00487980"/>
    <w:rsid w:val="0049253A"/>
    <w:rsid w:val="004B61C6"/>
    <w:rsid w:val="004F54DD"/>
    <w:rsid w:val="00554D80"/>
    <w:rsid w:val="00560B4F"/>
    <w:rsid w:val="00576C42"/>
    <w:rsid w:val="00595D0E"/>
    <w:rsid w:val="005A03F2"/>
    <w:rsid w:val="00601678"/>
    <w:rsid w:val="006357AE"/>
    <w:rsid w:val="00637518"/>
    <w:rsid w:val="00677574"/>
    <w:rsid w:val="006934E9"/>
    <w:rsid w:val="006A565A"/>
    <w:rsid w:val="006E00B0"/>
    <w:rsid w:val="006F062D"/>
    <w:rsid w:val="006F4CBA"/>
    <w:rsid w:val="00701801"/>
    <w:rsid w:val="00712159"/>
    <w:rsid w:val="0073361B"/>
    <w:rsid w:val="00746079"/>
    <w:rsid w:val="0078609B"/>
    <w:rsid w:val="00794462"/>
    <w:rsid w:val="00807495"/>
    <w:rsid w:val="008324F2"/>
    <w:rsid w:val="008732B0"/>
    <w:rsid w:val="00873CFB"/>
    <w:rsid w:val="00881372"/>
    <w:rsid w:val="008B5757"/>
    <w:rsid w:val="008C2FD6"/>
    <w:rsid w:val="008C3C98"/>
    <w:rsid w:val="00933CD8"/>
    <w:rsid w:val="009402ED"/>
    <w:rsid w:val="0096145A"/>
    <w:rsid w:val="0097421D"/>
    <w:rsid w:val="009A2B5B"/>
    <w:rsid w:val="009A6B1E"/>
    <w:rsid w:val="009A7349"/>
    <w:rsid w:val="009F0C2E"/>
    <w:rsid w:val="00A14667"/>
    <w:rsid w:val="00A539E8"/>
    <w:rsid w:val="00A66DA5"/>
    <w:rsid w:val="00A66F93"/>
    <w:rsid w:val="00A7178B"/>
    <w:rsid w:val="00A730D8"/>
    <w:rsid w:val="00A92CD7"/>
    <w:rsid w:val="00B54214"/>
    <w:rsid w:val="00B63296"/>
    <w:rsid w:val="00B7032C"/>
    <w:rsid w:val="00BA5FE0"/>
    <w:rsid w:val="00BB36F6"/>
    <w:rsid w:val="00BD65B2"/>
    <w:rsid w:val="00BE229F"/>
    <w:rsid w:val="00BF6828"/>
    <w:rsid w:val="00C62245"/>
    <w:rsid w:val="00C93E7E"/>
    <w:rsid w:val="00CC7FC9"/>
    <w:rsid w:val="00CD4B97"/>
    <w:rsid w:val="00CE3270"/>
    <w:rsid w:val="00D72D20"/>
    <w:rsid w:val="00D81A3A"/>
    <w:rsid w:val="00DE3A84"/>
    <w:rsid w:val="00DF32A8"/>
    <w:rsid w:val="00E44B0A"/>
    <w:rsid w:val="00E737E1"/>
    <w:rsid w:val="00EA2713"/>
    <w:rsid w:val="00EA4CC1"/>
    <w:rsid w:val="00F159EA"/>
    <w:rsid w:val="00FD40C8"/>
    <w:rsid w:val="00FD52D6"/>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D06CC"/>
    <w:rsid w:val="000F13A1"/>
    <w:rsid w:val="000F1ED5"/>
    <w:rsid w:val="00156CA3"/>
    <w:rsid w:val="001D74F2"/>
    <w:rsid w:val="001E7923"/>
    <w:rsid w:val="001F3395"/>
    <w:rsid w:val="0028427C"/>
    <w:rsid w:val="00301BBB"/>
    <w:rsid w:val="003C7E1B"/>
    <w:rsid w:val="003F5D80"/>
    <w:rsid w:val="0065514A"/>
    <w:rsid w:val="006A028A"/>
    <w:rsid w:val="00735130"/>
    <w:rsid w:val="007865A6"/>
    <w:rsid w:val="007F57E9"/>
    <w:rsid w:val="008A22F1"/>
    <w:rsid w:val="00A352CC"/>
    <w:rsid w:val="00AB3B17"/>
    <w:rsid w:val="00C945EA"/>
    <w:rsid w:val="00C94D12"/>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3307</Words>
  <Characters>1885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2</cp:revision>
  <dcterms:created xsi:type="dcterms:W3CDTF">2022-05-16T06:57:00Z</dcterms:created>
  <dcterms:modified xsi:type="dcterms:W3CDTF">2022-05-16T06:57:00Z</dcterms:modified>
</cp:coreProperties>
</file>