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272" w:rsidRPr="004B0153" w:rsidRDefault="00846272" w:rsidP="00557FFB">
      <w:pPr>
        <w:jc w:val="center"/>
        <w:rPr>
          <w:bCs/>
          <w:noProof/>
          <w:sz w:val="28"/>
          <w:lang w:val="lt-LT"/>
        </w:rPr>
      </w:pPr>
      <w:bookmarkStart w:id="0" w:name="_GoBack"/>
      <w:bookmarkEnd w:id="0"/>
    </w:p>
    <w:p w:rsidR="00846272" w:rsidRPr="004B0153" w:rsidRDefault="00846272" w:rsidP="00557FFB">
      <w:pPr>
        <w:jc w:val="center"/>
        <w:rPr>
          <w:bCs/>
          <w:noProof/>
          <w:sz w:val="28"/>
          <w:lang w:val="lt-LT"/>
        </w:rPr>
      </w:pPr>
    </w:p>
    <w:p w:rsidR="009B13C8" w:rsidRDefault="00760C2A" w:rsidP="00557FFB">
      <w:pPr>
        <w:jc w:val="center"/>
        <w:rPr>
          <w:bCs/>
          <w:noProof/>
          <w:sz w:val="28"/>
          <w:lang w:val="lt-LT"/>
        </w:rPr>
      </w:pPr>
      <w:r w:rsidRPr="004B0153">
        <w:rPr>
          <w:bCs/>
          <w:noProof/>
          <w:sz w:val="28"/>
          <w:lang w:val="lt-LT"/>
        </w:rPr>
        <w:t xml:space="preserve"> </w:t>
      </w:r>
      <w:r w:rsidR="00B638BF" w:rsidRPr="004B0153">
        <w:rPr>
          <w:bCs/>
          <w:noProof/>
          <w:sz w:val="28"/>
          <w:lang w:val="lt-LT"/>
        </w:rPr>
        <w:t xml:space="preserve">PROJEKTAVIMO </w:t>
      </w:r>
      <w:r w:rsidR="009B13C8" w:rsidRPr="004B0153">
        <w:rPr>
          <w:bCs/>
          <w:noProof/>
          <w:sz w:val="28"/>
          <w:lang w:val="lt-LT"/>
        </w:rPr>
        <w:t xml:space="preserve">SUTARTIS Nr. </w:t>
      </w:r>
      <w:r w:rsidR="00660F2F">
        <w:rPr>
          <w:bCs/>
          <w:noProof/>
          <w:sz w:val="28"/>
          <w:lang w:val="lt-LT"/>
        </w:rPr>
        <w:t>SUT-7730/2022</w:t>
      </w:r>
    </w:p>
    <w:p w:rsidR="00660F2F" w:rsidRPr="004B0153" w:rsidRDefault="00660F2F" w:rsidP="00557FFB">
      <w:pPr>
        <w:jc w:val="center"/>
        <w:rPr>
          <w:noProof/>
          <w:lang w:val="lt-LT"/>
        </w:rPr>
      </w:pPr>
      <w:r>
        <w:rPr>
          <w:noProof/>
          <w:lang w:val="lt-LT"/>
        </w:rPr>
        <w:t>Reg. Nr. F25-51</w:t>
      </w:r>
    </w:p>
    <w:p w:rsidR="009B13C8" w:rsidRPr="004B0153" w:rsidRDefault="009B13C8">
      <w:pPr>
        <w:jc w:val="both"/>
        <w:rPr>
          <w:noProof/>
          <w:sz w:val="16"/>
          <w:szCs w:val="16"/>
          <w:lang w:val="lt-LT"/>
        </w:rPr>
      </w:pPr>
    </w:p>
    <w:p w:rsidR="009B13C8" w:rsidRPr="004B0153" w:rsidRDefault="001E32AA" w:rsidP="00E85017">
      <w:pPr>
        <w:jc w:val="center"/>
        <w:rPr>
          <w:i/>
          <w:noProof/>
          <w:lang w:val="lt-LT"/>
        </w:rPr>
      </w:pPr>
      <w:r w:rsidRPr="004B0153">
        <w:rPr>
          <w:i/>
          <w:noProof/>
          <w:lang w:val="lt-LT"/>
        </w:rPr>
        <w:t>Kaunas</w:t>
      </w:r>
      <w:r w:rsidR="000A3609" w:rsidRPr="004B0153">
        <w:rPr>
          <w:i/>
          <w:noProof/>
          <w:lang w:val="lt-LT"/>
        </w:rPr>
        <w:t xml:space="preserve">, </w:t>
      </w:r>
      <w:r w:rsidR="00410A62" w:rsidRPr="004B0153">
        <w:rPr>
          <w:i/>
          <w:noProof/>
          <w:lang w:val="lt-LT"/>
        </w:rPr>
        <w:t>2022-05-0</w:t>
      </w:r>
      <w:r w:rsidR="00537471">
        <w:rPr>
          <w:i/>
          <w:noProof/>
          <w:lang w:val="lt-LT"/>
        </w:rPr>
        <w:t>6</w:t>
      </w:r>
    </w:p>
    <w:p w:rsidR="009B13C8" w:rsidRPr="004B0153" w:rsidRDefault="009B13C8">
      <w:pPr>
        <w:rPr>
          <w:noProof/>
          <w:sz w:val="16"/>
          <w:szCs w:val="16"/>
          <w:lang w:val="lt-LT"/>
        </w:rPr>
      </w:pPr>
    </w:p>
    <w:p w:rsidR="00410A62" w:rsidRPr="004B0153" w:rsidRDefault="00410A62" w:rsidP="00410A62">
      <w:pPr>
        <w:ind w:firstLine="900"/>
        <w:jc w:val="both"/>
        <w:rPr>
          <w:noProof/>
          <w:lang w:val="lt-LT"/>
        </w:rPr>
      </w:pPr>
      <w:r w:rsidRPr="004B0153">
        <w:rPr>
          <w:noProof/>
          <w:lang w:val="lt-LT"/>
        </w:rPr>
        <w:t>VšĮ Kauno kolegija, juridinio asmens kodas 111965284, kurios adresas Pramonės pr. 20, Kaunas, atstovaujama direktoriaus Pauliaus Baltrušaičio, veikiančio pagal statutą, (toliau – Užsakovas),</w:t>
      </w:r>
    </w:p>
    <w:p w:rsidR="00410A62" w:rsidRPr="004B0153" w:rsidRDefault="00410A62" w:rsidP="00410A62">
      <w:pPr>
        <w:ind w:firstLine="900"/>
        <w:jc w:val="both"/>
        <w:rPr>
          <w:noProof/>
          <w:lang w:val="lt-LT"/>
        </w:rPr>
      </w:pPr>
      <w:r w:rsidRPr="004B0153">
        <w:rPr>
          <w:noProof/>
          <w:lang w:val="lt-LT"/>
        </w:rPr>
        <w:t>ir</w:t>
      </w:r>
    </w:p>
    <w:p w:rsidR="00410A62" w:rsidRPr="004B0153" w:rsidRDefault="00410A62" w:rsidP="00410A62">
      <w:pPr>
        <w:ind w:firstLine="900"/>
        <w:jc w:val="both"/>
        <w:rPr>
          <w:noProof/>
          <w:lang w:val="lt-LT"/>
        </w:rPr>
      </w:pPr>
      <w:r w:rsidRPr="004B0153">
        <w:rPr>
          <w:noProof/>
          <w:lang w:val="lt-LT"/>
        </w:rPr>
        <w:t>UAB Consolius LT, juridinio asmens kodas 302639423, kurio buveinė yra Kuršių g. 7, Kaune, atstovaujama direktoriaus Rolando Drapanausko, veikiančio pagal bendrovės įstatus (toliau – Vykdytojas),</w:t>
      </w:r>
    </w:p>
    <w:p w:rsidR="000A3609" w:rsidRPr="004B0153" w:rsidRDefault="00410A62" w:rsidP="00410A62">
      <w:pPr>
        <w:ind w:firstLine="900"/>
        <w:jc w:val="both"/>
        <w:rPr>
          <w:noProof/>
          <w:lang w:val="lt-LT"/>
        </w:rPr>
      </w:pPr>
      <w:r w:rsidRPr="004B0153">
        <w:rPr>
          <w:noProof/>
          <w:lang w:val="lt-LT"/>
        </w:rPr>
        <w:t>toliau kartu šioje sutartyje vadinami „Šalimis“, o kiekvienas atskirai – „Šalimi“,</w:t>
      </w:r>
    </w:p>
    <w:p w:rsidR="00A60620" w:rsidRPr="004B0153" w:rsidRDefault="00A60620" w:rsidP="00AE1AB6">
      <w:pPr>
        <w:pStyle w:val="BodyTextIndent"/>
        <w:widowControl w:val="0"/>
        <w:ind w:left="0" w:right="249"/>
        <w:rPr>
          <w:noProof/>
          <w:sz w:val="16"/>
          <w:szCs w:val="16"/>
          <w:lang w:val="lt-LT"/>
        </w:rPr>
      </w:pPr>
    </w:p>
    <w:p w:rsidR="00A60620" w:rsidRPr="004B0153" w:rsidRDefault="00A60620" w:rsidP="00AE1AB6">
      <w:pPr>
        <w:pStyle w:val="BodyTextIndent"/>
        <w:widowControl w:val="0"/>
        <w:numPr>
          <w:ilvl w:val="0"/>
          <w:numId w:val="2"/>
        </w:numPr>
        <w:tabs>
          <w:tab w:val="clear" w:pos="900"/>
          <w:tab w:val="left" w:pos="0"/>
        </w:tabs>
        <w:ind w:left="0" w:right="249" w:firstLine="0"/>
        <w:rPr>
          <w:b/>
          <w:noProof/>
          <w:lang w:val="lt-LT"/>
        </w:rPr>
      </w:pPr>
      <w:r w:rsidRPr="004B0153">
        <w:rPr>
          <w:b/>
          <w:noProof/>
          <w:lang w:val="lt-LT"/>
        </w:rPr>
        <w:t>SUTARTIES OBJEKTAS</w:t>
      </w:r>
    </w:p>
    <w:p w:rsidR="00A60620" w:rsidRPr="004B0153" w:rsidRDefault="00A60620" w:rsidP="00AE1AB6">
      <w:pPr>
        <w:pStyle w:val="BodyTextIndent"/>
        <w:widowControl w:val="0"/>
        <w:tabs>
          <w:tab w:val="clear" w:pos="900"/>
          <w:tab w:val="left" w:pos="0"/>
        </w:tabs>
        <w:ind w:left="0" w:right="249"/>
        <w:rPr>
          <w:b/>
          <w:noProof/>
          <w:sz w:val="16"/>
          <w:szCs w:val="16"/>
          <w:lang w:val="lt-LT"/>
        </w:rPr>
      </w:pPr>
    </w:p>
    <w:p w:rsidR="00410A62" w:rsidRPr="004B0153" w:rsidRDefault="00757CA5" w:rsidP="00557FFB">
      <w:pPr>
        <w:pStyle w:val="BodyTextIndent"/>
        <w:widowControl w:val="0"/>
        <w:numPr>
          <w:ilvl w:val="1"/>
          <w:numId w:val="2"/>
        </w:numPr>
        <w:tabs>
          <w:tab w:val="clear" w:pos="900"/>
        </w:tabs>
        <w:ind w:left="709" w:right="-34" w:hanging="709"/>
        <w:rPr>
          <w:noProof/>
          <w:lang w:val="lt-LT"/>
        </w:rPr>
      </w:pPr>
      <w:r w:rsidRPr="004B0153">
        <w:rPr>
          <w:noProof/>
          <w:lang w:val="lt-LT"/>
        </w:rPr>
        <w:t xml:space="preserve">Vykdytojas </w:t>
      </w:r>
      <w:r w:rsidR="00BD0BDD" w:rsidRPr="004B0153">
        <w:rPr>
          <w:noProof/>
          <w:lang w:val="lt-LT"/>
        </w:rPr>
        <w:t>atlieka</w:t>
      </w:r>
      <w:r w:rsidR="00B638BF" w:rsidRPr="004B0153">
        <w:rPr>
          <w:noProof/>
          <w:lang w:val="lt-LT"/>
        </w:rPr>
        <w:t xml:space="preserve"> projektavimo darbus</w:t>
      </w:r>
      <w:r w:rsidR="00857450" w:rsidRPr="004B0153">
        <w:rPr>
          <w:noProof/>
          <w:lang w:val="lt-LT"/>
        </w:rPr>
        <w:t xml:space="preserve"> dėl </w:t>
      </w:r>
      <w:r w:rsidR="00410A62" w:rsidRPr="004B0153">
        <w:rPr>
          <w:lang w:val="lt-LT"/>
        </w:rPr>
        <w:t>15 vnt. kondicionierių įrengim</w:t>
      </w:r>
      <w:r w:rsidR="00857450" w:rsidRPr="004B0153">
        <w:rPr>
          <w:lang w:val="lt-LT"/>
        </w:rPr>
        <w:t xml:space="preserve">o </w:t>
      </w:r>
      <w:r w:rsidR="00410A62" w:rsidRPr="004B0153">
        <w:rPr>
          <w:lang w:val="lt-LT"/>
        </w:rPr>
        <w:t>objektuose:</w:t>
      </w:r>
    </w:p>
    <w:p w:rsidR="008A077F" w:rsidRPr="004B0153" w:rsidRDefault="00410A62" w:rsidP="00410A62">
      <w:pPr>
        <w:pStyle w:val="BodyTextIndent"/>
        <w:widowControl w:val="0"/>
        <w:tabs>
          <w:tab w:val="clear" w:pos="900"/>
        </w:tabs>
        <w:ind w:left="709" w:right="-34"/>
        <w:rPr>
          <w:noProof/>
          <w:lang w:val="lt-LT"/>
        </w:rPr>
      </w:pPr>
      <w:r w:rsidRPr="004B0153">
        <w:rPr>
          <w:lang w:val="lt-LT"/>
        </w:rPr>
        <w:t>Mackevičiaus g. 27, Kaunas – 8 vnt. kondicionierių</w:t>
      </w:r>
      <w:r w:rsidR="001E32AA" w:rsidRPr="004B0153">
        <w:rPr>
          <w:noProof/>
          <w:lang w:val="lt-LT"/>
        </w:rPr>
        <w:t>.</w:t>
      </w:r>
      <w:r w:rsidR="00A62F0C" w:rsidRPr="004B0153">
        <w:rPr>
          <w:noProof/>
          <w:lang w:val="lt-LT"/>
        </w:rPr>
        <w:t xml:space="preserve"> </w:t>
      </w:r>
    </w:p>
    <w:p w:rsidR="00410A62" w:rsidRPr="004B0153" w:rsidRDefault="00410A62" w:rsidP="00410A62">
      <w:pPr>
        <w:pStyle w:val="BodyTextIndent"/>
        <w:widowControl w:val="0"/>
        <w:tabs>
          <w:tab w:val="clear" w:pos="900"/>
        </w:tabs>
        <w:ind w:left="709" w:right="-34"/>
        <w:rPr>
          <w:noProof/>
          <w:lang w:val="lt-LT"/>
        </w:rPr>
      </w:pPr>
      <w:r w:rsidRPr="004B0153">
        <w:rPr>
          <w:lang w:val="lt-LT"/>
        </w:rPr>
        <w:t>Mackevičiaus g. 60, Kaunas – 2 vnt. kondicionierių</w:t>
      </w:r>
      <w:r w:rsidRPr="004B0153">
        <w:rPr>
          <w:noProof/>
          <w:lang w:val="lt-LT"/>
        </w:rPr>
        <w:t>.</w:t>
      </w:r>
    </w:p>
    <w:p w:rsidR="000A2C6C" w:rsidRDefault="00410A62" w:rsidP="000C26A8">
      <w:pPr>
        <w:pStyle w:val="BodyTextIndent"/>
        <w:widowControl w:val="0"/>
        <w:tabs>
          <w:tab w:val="clear" w:pos="900"/>
        </w:tabs>
        <w:ind w:left="709" w:right="-34"/>
        <w:rPr>
          <w:noProof/>
          <w:lang w:val="lt-LT"/>
        </w:rPr>
      </w:pPr>
      <w:r w:rsidRPr="004B0153">
        <w:rPr>
          <w:noProof/>
          <w:lang w:val="lt-LT"/>
        </w:rPr>
        <w:t>K. Petrausko g. 15</w:t>
      </w:r>
      <w:r w:rsidR="00857450" w:rsidRPr="004B0153">
        <w:rPr>
          <w:noProof/>
          <w:lang w:val="lt-LT"/>
        </w:rPr>
        <w:t>, Kaunas</w:t>
      </w:r>
      <w:r w:rsidRPr="004B0153">
        <w:rPr>
          <w:noProof/>
          <w:lang w:val="lt-LT"/>
        </w:rPr>
        <w:t xml:space="preserve"> –</w:t>
      </w:r>
      <w:r w:rsidR="00857450" w:rsidRPr="004B0153">
        <w:rPr>
          <w:noProof/>
          <w:lang w:val="lt-LT"/>
        </w:rPr>
        <w:t xml:space="preserve"> </w:t>
      </w:r>
      <w:r w:rsidRPr="004B0153">
        <w:rPr>
          <w:noProof/>
          <w:lang w:val="lt-LT"/>
        </w:rPr>
        <w:t>5 vnt. kondicionierių.</w:t>
      </w:r>
    </w:p>
    <w:p w:rsidR="00F01AE1" w:rsidRPr="00537471" w:rsidRDefault="000A2C6C" w:rsidP="000A2C6C">
      <w:pPr>
        <w:pStyle w:val="BodyTextIndent"/>
        <w:widowControl w:val="0"/>
        <w:numPr>
          <w:ilvl w:val="1"/>
          <w:numId w:val="2"/>
        </w:numPr>
        <w:tabs>
          <w:tab w:val="clear" w:pos="900"/>
        </w:tabs>
        <w:ind w:left="709" w:right="-34" w:hanging="709"/>
        <w:rPr>
          <w:lang w:val="lt-LT"/>
        </w:rPr>
      </w:pPr>
      <w:r w:rsidRPr="00537471">
        <w:rPr>
          <w:noProof/>
          <w:lang w:val="lt-LT"/>
        </w:rPr>
        <w:t>Atliekant</w:t>
      </w:r>
      <w:r w:rsidRPr="00537471">
        <w:rPr>
          <w:lang w:val="lt-LT"/>
        </w:rPr>
        <w:t xml:space="preserve"> projektavimo darbus turi būti įvertintos </w:t>
      </w:r>
      <w:r w:rsidR="00F01AE1" w:rsidRPr="00537471">
        <w:rPr>
          <w:bCs/>
          <w:lang w:val="lt-LT"/>
        </w:rPr>
        <w:t xml:space="preserve">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w:t>
      </w:r>
      <w:r w:rsidRPr="00537471">
        <w:rPr>
          <w:bCs/>
          <w:lang w:val="lt-LT"/>
        </w:rPr>
        <w:t>19.1</w:t>
      </w:r>
      <w:r w:rsidR="00F01AE1" w:rsidRPr="00537471">
        <w:rPr>
          <w:bCs/>
          <w:lang w:val="lt-LT"/>
        </w:rPr>
        <w:t xml:space="preserve"> punkto nuostatos</w:t>
      </w:r>
      <w:r w:rsidRPr="00537471">
        <w:rPr>
          <w:bCs/>
          <w:lang w:val="lt-LT"/>
        </w:rPr>
        <w:t xml:space="preserve"> (</w:t>
      </w:r>
      <w:r w:rsidRPr="00537471">
        <w:rPr>
          <w:lang w:val="lt-LT"/>
        </w:rPr>
        <w:t>Taikoma produktams, kurių vardinė galia ≤ 12 kW)</w:t>
      </w:r>
      <w:r w:rsidR="00F01AE1" w:rsidRPr="00537471">
        <w:rPr>
          <w:lang w:val="lt-LT"/>
        </w:rPr>
        <w:t>.</w:t>
      </w:r>
    </w:p>
    <w:p w:rsidR="00121C80" w:rsidRPr="004B0153" w:rsidRDefault="00121C80" w:rsidP="00121C80">
      <w:pPr>
        <w:pStyle w:val="BodyTextIndent"/>
        <w:widowControl w:val="0"/>
        <w:tabs>
          <w:tab w:val="clear" w:pos="900"/>
        </w:tabs>
        <w:ind w:left="0" w:right="-34"/>
        <w:rPr>
          <w:noProof/>
          <w:sz w:val="16"/>
          <w:szCs w:val="16"/>
          <w:lang w:val="lt-LT"/>
        </w:rPr>
      </w:pPr>
    </w:p>
    <w:p w:rsidR="00121C80" w:rsidRPr="004B0153" w:rsidRDefault="00121C80" w:rsidP="00AE1AB6">
      <w:pPr>
        <w:pStyle w:val="BodyTextIndent"/>
        <w:widowControl w:val="0"/>
        <w:tabs>
          <w:tab w:val="clear" w:pos="900"/>
          <w:tab w:val="left" w:pos="0"/>
        </w:tabs>
        <w:ind w:left="0" w:right="249"/>
        <w:rPr>
          <w:noProof/>
          <w:sz w:val="16"/>
          <w:szCs w:val="16"/>
          <w:lang w:val="lt-LT"/>
        </w:rPr>
      </w:pPr>
    </w:p>
    <w:p w:rsidR="00A60620" w:rsidRPr="004B0153" w:rsidRDefault="00A60620" w:rsidP="00AE1AB6">
      <w:pPr>
        <w:numPr>
          <w:ilvl w:val="0"/>
          <w:numId w:val="3"/>
        </w:numPr>
        <w:tabs>
          <w:tab w:val="clear" w:pos="525"/>
          <w:tab w:val="num" w:pos="720"/>
        </w:tabs>
        <w:jc w:val="both"/>
        <w:rPr>
          <w:b/>
          <w:bCs/>
          <w:noProof/>
          <w:lang w:val="lt-LT"/>
        </w:rPr>
      </w:pPr>
      <w:r w:rsidRPr="004B0153">
        <w:rPr>
          <w:b/>
          <w:bCs/>
          <w:noProof/>
          <w:lang w:val="lt-LT"/>
        </w:rPr>
        <w:t>BENDROSIOS NUOSTATOS</w:t>
      </w:r>
    </w:p>
    <w:p w:rsidR="00A60620" w:rsidRPr="004B0153" w:rsidRDefault="00A60620" w:rsidP="00AE1AB6">
      <w:pPr>
        <w:rPr>
          <w:noProof/>
          <w:sz w:val="16"/>
          <w:szCs w:val="16"/>
          <w:lang w:val="lt-LT"/>
        </w:rPr>
      </w:pPr>
    </w:p>
    <w:p w:rsidR="00A60620" w:rsidRPr="004B0153" w:rsidRDefault="00A60620" w:rsidP="00AE1AB6">
      <w:pPr>
        <w:numPr>
          <w:ilvl w:val="1"/>
          <w:numId w:val="4"/>
        </w:numPr>
        <w:jc w:val="both"/>
        <w:rPr>
          <w:noProof/>
          <w:lang w:val="lt-LT"/>
        </w:rPr>
      </w:pPr>
      <w:r w:rsidRPr="004B0153">
        <w:rPr>
          <w:noProof/>
          <w:lang w:val="lt-LT"/>
        </w:rPr>
        <w:t>Kiekviena iš Šalių garantuoja ir pareiškia, kad, sudarydama šią Sutartį ir vykdydama savo įsipareigojimus pagal ją, nepažeis jokių Šalį saistančių įsipareigojimų, sutarčių, susitarimų, kitų dokumentų.</w:t>
      </w:r>
    </w:p>
    <w:p w:rsidR="00A60620" w:rsidRPr="004B0153" w:rsidRDefault="00A60620" w:rsidP="00A60620">
      <w:pPr>
        <w:jc w:val="both"/>
        <w:rPr>
          <w:noProof/>
          <w:sz w:val="16"/>
          <w:szCs w:val="16"/>
          <w:lang w:val="lt-LT"/>
        </w:rPr>
      </w:pPr>
    </w:p>
    <w:p w:rsidR="00A60620" w:rsidRPr="004B0153" w:rsidRDefault="00A60620" w:rsidP="00A60620">
      <w:pPr>
        <w:numPr>
          <w:ilvl w:val="1"/>
          <w:numId w:val="4"/>
        </w:numPr>
        <w:jc w:val="both"/>
        <w:rPr>
          <w:noProof/>
          <w:lang w:val="lt-LT"/>
        </w:rPr>
      </w:pPr>
      <w:r w:rsidRPr="004B0153">
        <w:rPr>
          <w:noProof/>
          <w:lang w:val="lt-LT"/>
        </w:rPr>
        <w:t>Vykdytojas garant</w:t>
      </w:r>
      <w:r w:rsidR="008A077F" w:rsidRPr="004B0153">
        <w:rPr>
          <w:noProof/>
          <w:lang w:val="lt-LT"/>
        </w:rPr>
        <w:t>uoja, kad visi darbai</w:t>
      </w:r>
      <w:r w:rsidR="00133EB3" w:rsidRPr="004B0153">
        <w:rPr>
          <w:noProof/>
          <w:lang w:val="lt-LT"/>
        </w:rPr>
        <w:t xml:space="preserve"> bus vykdomi</w:t>
      </w:r>
      <w:r w:rsidRPr="004B0153">
        <w:rPr>
          <w:noProof/>
          <w:lang w:val="lt-LT"/>
        </w:rPr>
        <w:t xml:space="preserve"> vadovaujantis Lietuvos Respublikoje galiojančiais teisės aktais. </w:t>
      </w:r>
    </w:p>
    <w:p w:rsidR="00A60620" w:rsidRPr="004B0153" w:rsidRDefault="00A60620" w:rsidP="00A60620">
      <w:pPr>
        <w:pStyle w:val="ListParagraph"/>
        <w:rPr>
          <w:noProof/>
          <w:sz w:val="16"/>
          <w:szCs w:val="16"/>
          <w:lang w:val="lt-LT"/>
        </w:rPr>
      </w:pPr>
    </w:p>
    <w:p w:rsidR="00A60620" w:rsidRPr="004B0153" w:rsidRDefault="00133EB3" w:rsidP="00A60620">
      <w:pPr>
        <w:numPr>
          <w:ilvl w:val="0"/>
          <w:numId w:val="4"/>
        </w:numPr>
        <w:jc w:val="both"/>
        <w:rPr>
          <w:b/>
          <w:noProof/>
          <w:lang w:val="lt-LT"/>
        </w:rPr>
      </w:pPr>
      <w:r w:rsidRPr="004B0153">
        <w:rPr>
          <w:b/>
          <w:noProof/>
          <w:lang w:val="lt-LT"/>
        </w:rPr>
        <w:t>DARBŲ</w:t>
      </w:r>
      <w:r w:rsidR="00314F4D" w:rsidRPr="004B0153">
        <w:rPr>
          <w:b/>
          <w:noProof/>
          <w:lang w:val="lt-LT"/>
        </w:rPr>
        <w:t xml:space="preserve"> VYKDYMAS</w:t>
      </w:r>
    </w:p>
    <w:p w:rsidR="00A60620" w:rsidRPr="004B0153" w:rsidRDefault="00A60620" w:rsidP="00A60620">
      <w:pPr>
        <w:jc w:val="both"/>
        <w:rPr>
          <w:noProof/>
          <w:sz w:val="16"/>
          <w:szCs w:val="16"/>
          <w:lang w:val="lt-LT"/>
        </w:rPr>
      </w:pPr>
    </w:p>
    <w:p w:rsidR="00A60620" w:rsidRPr="004B0153" w:rsidRDefault="00A60620" w:rsidP="003216A4">
      <w:pPr>
        <w:numPr>
          <w:ilvl w:val="1"/>
          <w:numId w:val="4"/>
        </w:numPr>
        <w:jc w:val="both"/>
        <w:rPr>
          <w:noProof/>
          <w:lang w:val="lt-LT"/>
        </w:rPr>
      </w:pPr>
      <w:r w:rsidRPr="004B0153">
        <w:rPr>
          <w:noProof/>
          <w:lang w:val="lt-LT"/>
        </w:rPr>
        <w:t>Vykdytojas įsipareigoj</w:t>
      </w:r>
      <w:r w:rsidR="00314F4D" w:rsidRPr="004B0153">
        <w:rPr>
          <w:noProof/>
          <w:lang w:val="lt-LT"/>
        </w:rPr>
        <w:t>a ne</w:t>
      </w:r>
      <w:r w:rsidR="008A077F" w:rsidRPr="004B0153">
        <w:rPr>
          <w:noProof/>
          <w:lang w:val="lt-LT"/>
        </w:rPr>
        <w:t>delsiant pradėti vykdyti darbus</w:t>
      </w:r>
      <w:r w:rsidR="00314F4D" w:rsidRPr="004B0153">
        <w:rPr>
          <w:noProof/>
          <w:lang w:val="lt-LT"/>
        </w:rPr>
        <w:t>, kai tik Užsakovas pateikia visą techninę dokumentaciją, reikalingą šios Sutarties įsipareigojimams vykdyti</w:t>
      </w:r>
      <w:r w:rsidR="006C1584" w:rsidRPr="004B0153">
        <w:rPr>
          <w:noProof/>
          <w:lang w:val="lt-LT"/>
        </w:rPr>
        <w:t>. Vykdytojas įsipareigoja</w:t>
      </w:r>
      <w:r w:rsidR="004A2635" w:rsidRPr="004B0153">
        <w:rPr>
          <w:noProof/>
          <w:lang w:val="lt-LT"/>
        </w:rPr>
        <w:t xml:space="preserve"> sutartinius darbus</w:t>
      </w:r>
      <w:r w:rsidR="006C1584" w:rsidRPr="004B0153">
        <w:rPr>
          <w:noProof/>
          <w:lang w:val="lt-LT"/>
        </w:rPr>
        <w:t xml:space="preserve"> atlikti p</w:t>
      </w:r>
      <w:r w:rsidR="00A43584" w:rsidRPr="004B0153">
        <w:rPr>
          <w:noProof/>
          <w:lang w:val="lt-LT"/>
        </w:rPr>
        <w:t xml:space="preserve">er </w:t>
      </w:r>
      <w:r w:rsidR="00410A62" w:rsidRPr="004B0153">
        <w:rPr>
          <w:noProof/>
          <w:lang w:val="lt-LT"/>
        </w:rPr>
        <w:t>4</w:t>
      </w:r>
      <w:r w:rsidR="00597A0C" w:rsidRPr="004B0153">
        <w:rPr>
          <w:noProof/>
          <w:lang w:val="lt-LT"/>
        </w:rPr>
        <w:t xml:space="preserve"> </w:t>
      </w:r>
      <w:r w:rsidR="00410A62" w:rsidRPr="004B0153">
        <w:rPr>
          <w:noProof/>
          <w:lang w:val="lt-LT"/>
        </w:rPr>
        <w:t>savaites</w:t>
      </w:r>
      <w:r w:rsidR="00846348" w:rsidRPr="004B0153">
        <w:rPr>
          <w:noProof/>
          <w:lang w:val="lt-LT"/>
        </w:rPr>
        <w:t xml:space="preserve"> po </w:t>
      </w:r>
      <w:r w:rsidR="00117ABF" w:rsidRPr="004B0153">
        <w:rPr>
          <w:noProof/>
          <w:lang w:val="lt-LT"/>
        </w:rPr>
        <w:t>techninės dokumentacijos</w:t>
      </w:r>
      <w:r w:rsidR="00AF0A2E" w:rsidRPr="004B0153">
        <w:rPr>
          <w:noProof/>
          <w:lang w:val="lt-LT"/>
        </w:rPr>
        <w:t xml:space="preserve"> </w:t>
      </w:r>
      <w:r w:rsidR="004A2635" w:rsidRPr="004B0153">
        <w:rPr>
          <w:noProof/>
          <w:lang w:val="lt-LT"/>
        </w:rPr>
        <w:t>gavimo</w:t>
      </w:r>
      <w:r w:rsidR="00523E24" w:rsidRPr="004B0153">
        <w:rPr>
          <w:noProof/>
          <w:lang w:val="lt-LT"/>
        </w:rPr>
        <w:t>.</w:t>
      </w:r>
    </w:p>
    <w:p w:rsidR="00523E24" w:rsidRPr="004B0153" w:rsidRDefault="00523E24" w:rsidP="00A60620">
      <w:pPr>
        <w:numPr>
          <w:ilvl w:val="1"/>
          <w:numId w:val="4"/>
        </w:numPr>
        <w:jc w:val="both"/>
        <w:rPr>
          <w:noProof/>
          <w:lang w:val="lt-LT"/>
        </w:rPr>
      </w:pPr>
      <w:r w:rsidRPr="004B0153">
        <w:rPr>
          <w:noProof/>
          <w:lang w:val="lt-LT"/>
        </w:rPr>
        <w:t>Tuo atveju jei darbų negalima buvo atlikti laiku dėl Užsakovo kaltės, darbų atlikimo terminas nukeliamas tiek laiko, kiek buvo sukliudyta ir dėl šios priežasties Užsakovas negali reikšti jokių pretenzijų Vykdytojui.</w:t>
      </w:r>
    </w:p>
    <w:p w:rsidR="00523E24" w:rsidRPr="004B0153" w:rsidRDefault="00523E24" w:rsidP="00523E24">
      <w:pPr>
        <w:numPr>
          <w:ilvl w:val="2"/>
          <w:numId w:val="4"/>
        </w:numPr>
        <w:jc w:val="both"/>
        <w:rPr>
          <w:noProof/>
          <w:lang w:val="lt-LT"/>
        </w:rPr>
      </w:pPr>
      <w:r w:rsidRPr="004B0153">
        <w:rPr>
          <w:noProof/>
          <w:lang w:val="lt-LT"/>
        </w:rPr>
        <w:t>Tuo atveju jei Užsakovo interesas dėl priešgaisrinės saugos reikalavimų laikymosi negali būti įgyvendintas ir prieštarauja LR teisės aktams, ar sutarties sąlygoms, tokiu atveju Vykdytojas apie tai informuoja Užsakovą. Remiantis šiuo Užsakovas negali reikšti pretenzijų Vykdytojui dėl konsultavimo paslaugų teikimo kokybės;</w:t>
      </w:r>
    </w:p>
    <w:p w:rsidR="00523E24" w:rsidRPr="004B0153" w:rsidRDefault="00523E24" w:rsidP="00A60620">
      <w:pPr>
        <w:numPr>
          <w:ilvl w:val="1"/>
          <w:numId w:val="4"/>
        </w:numPr>
        <w:jc w:val="both"/>
        <w:rPr>
          <w:noProof/>
          <w:lang w:val="lt-LT"/>
        </w:rPr>
      </w:pPr>
      <w:r w:rsidRPr="004B0153">
        <w:rPr>
          <w:noProof/>
          <w:lang w:val="lt-LT"/>
        </w:rPr>
        <w:t>Sutartyje numatomas darbų  suteikimo terminas iki įvykdomi sutartyje numatyti įsipareigojimai.</w:t>
      </w:r>
    </w:p>
    <w:p w:rsidR="00A60620" w:rsidRPr="004B0153" w:rsidRDefault="00A60620" w:rsidP="00A60620">
      <w:pPr>
        <w:jc w:val="both"/>
        <w:rPr>
          <w:noProof/>
          <w:sz w:val="16"/>
          <w:szCs w:val="16"/>
          <w:lang w:val="lt-LT"/>
        </w:rPr>
      </w:pPr>
    </w:p>
    <w:p w:rsidR="00A60620" w:rsidRPr="004B0153" w:rsidRDefault="008A077F" w:rsidP="00A43584">
      <w:pPr>
        <w:numPr>
          <w:ilvl w:val="1"/>
          <w:numId w:val="4"/>
        </w:numPr>
        <w:jc w:val="both"/>
        <w:rPr>
          <w:noProof/>
          <w:lang w:val="lt-LT"/>
        </w:rPr>
      </w:pPr>
      <w:r w:rsidRPr="004B0153">
        <w:rPr>
          <w:noProof/>
          <w:lang w:val="lt-LT"/>
        </w:rPr>
        <w:t>Atliktų darbų dokumentacija</w:t>
      </w:r>
      <w:r w:rsidR="00740D16" w:rsidRPr="004B0153">
        <w:rPr>
          <w:noProof/>
          <w:lang w:val="lt-LT"/>
        </w:rPr>
        <w:t xml:space="preserve"> Užsakovui perduodama</w:t>
      </w:r>
      <w:r w:rsidR="007620A9" w:rsidRPr="004B0153">
        <w:rPr>
          <w:noProof/>
          <w:lang w:val="lt-LT"/>
        </w:rPr>
        <w:t xml:space="preserve"> s</w:t>
      </w:r>
      <w:r w:rsidR="00740D16" w:rsidRPr="004B0153">
        <w:rPr>
          <w:noProof/>
          <w:lang w:val="lt-LT"/>
        </w:rPr>
        <w:t>kaitmeniniame (.pdf)</w:t>
      </w:r>
      <w:r w:rsidR="00133EB3" w:rsidRPr="004B0153">
        <w:rPr>
          <w:noProof/>
          <w:lang w:val="lt-LT"/>
        </w:rPr>
        <w:t xml:space="preserve"> </w:t>
      </w:r>
      <w:r w:rsidR="00A43584" w:rsidRPr="004B0153">
        <w:rPr>
          <w:noProof/>
          <w:lang w:val="lt-LT"/>
        </w:rPr>
        <w:t xml:space="preserve">formate ir </w:t>
      </w:r>
      <w:r w:rsidR="00410A62" w:rsidRPr="004B0153">
        <w:rPr>
          <w:noProof/>
          <w:lang w:val="lt-LT"/>
        </w:rPr>
        <w:t>1</w:t>
      </w:r>
      <w:r w:rsidR="00133EB3" w:rsidRPr="004B0153">
        <w:rPr>
          <w:noProof/>
          <w:lang w:val="lt-LT"/>
        </w:rPr>
        <w:t xml:space="preserve"> byl</w:t>
      </w:r>
      <w:r w:rsidR="00410A62" w:rsidRPr="004B0153">
        <w:rPr>
          <w:noProof/>
          <w:lang w:val="lt-LT"/>
        </w:rPr>
        <w:t>a</w:t>
      </w:r>
      <w:r w:rsidR="00133EB3" w:rsidRPr="004B0153">
        <w:rPr>
          <w:noProof/>
          <w:lang w:val="lt-LT"/>
        </w:rPr>
        <w:t xml:space="preserve"> popieriniame variante.</w:t>
      </w:r>
      <w:r w:rsidR="00117ABF" w:rsidRPr="004B0153">
        <w:rPr>
          <w:noProof/>
          <w:lang w:val="lt-LT"/>
        </w:rPr>
        <w:t xml:space="preserve"> Vykdytojas pateikia Užsakovui vieną papildomą bylą, kurią Užsakovas pasirašęs grąžina per 5 darbo dienas Vykdytojui archyvavimui.</w:t>
      </w:r>
    </w:p>
    <w:p w:rsidR="006539D4" w:rsidRPr="004B0153" w:rsidRDefault="006539D4" w:rsidP="00292E4C">
      <w:pPr>
        <w:pStyle w:val="ListParagraph"/>
        <w:ind w:left="0"/>
        <w:rPr>
          <w:noProof/>
          <w:sz w:val="16"/>
          <w:szCs w:val="16"/>
          <w:lang w:val="lt-LT"/>
        </w:rPr>
      </w:pPr>
    </w:p>
    <w:p w:rsidR="006539D4" w:rsidRPr="004B0153" w:rsidRDefault="006539D4" w:rsidP="006539D4">
      <w:pPr>
        <w:numPr>
          <w:ilvl w:val="0"/>
          <w:numId w:val="4"/>
        </w:numPr>
        <w:jc w:val="both"/>
        <w:rPr>
          <w:b/>
          <w:bCs/>
          <w:noProof/>
          <w:lang w:val="lt-LT"/>
        </w:rPr>
      </w:pPr>
      <w:r w:rsidRPr="004B0153">
        <w:rPr>
          <w:b/>
          <w:bCs/>
          <w:noProof/>
          <w:lang w:val="lt-LT"/>
        </w:rPr>
        <w:t>VYKDYTOJO TEISĖS IR PAREIGOS</w:t>
      </w:r>
    </w:p>
    <w:p w:rsidR="006539D4" w:rsidRPr="004B0153" w:rsidRDefault="006539D4" w:rsidP="006539D4">
      <w:pPr>
        <w:rPr>
          <w:noProof/>
          <w:sz w:val="16"/>
          <w:szCs w:val="16"/>
          <w:lang w:val="lt-LT"/>
        </w:rPr>
      </w:pPr>
    </w:p>
    <w:p w:rsidR="006539D4" w:rsidRPr="004B0153" w:rsidRDefault="006539D4" w:rsidP="006539D4">
      <w:pPr>
        <w:numPr>
          <w:ilvl w:val="1"/>
          <w:numId w:val="4"/>
        </w:numPr>
        <w:jc w:val="both"/>
        <w:rPr>
          <w:noProof/>
          <w:lang w:val="lt-LT"/>
        </w:rPr>
      </w:pPr>
      <w:r w:rsidRPr="004B0153">
        <w:rPr>
          <w:noProof/>
          <w:lang w:val="lt-LT"/>
        </w:rPr>
        <w:t>Vykdytojas įsipareigoja:</w:t>
      </w:r>
    </w:p>
    <w:p w:rsidR="006539D4" w:rsidRPr="004B0153" w:rsidRDefault="006539D4" w:rsidP="006539D4">
      <w:pPr>
        <w:jc w:val="both"/>
        <w:rPr>
          <w:noProof/>
          <w:sz w:val="16"/>
          <w:szCs w:val="16"/>
          <w:lang w:val="lt-LT"/>
        </w:rPr>
      </w:pPr>
    </w:p>
    <w:p w:rsidR="00751526" w:rsidRPr="004B0153" w:rsidRDefault="00751526" w:rsidP="00751526">
      <w:pPr>
        <w:numPr>
          <w:ilvl w:val="2"/>
          <w:numId w:val="4"/>
        </w:numPr>
        <w:jc w:val="both"/>
        <w:rPr>
          <w:noProof/>
          <w:lang w:val="lt-LT"/>
        </w:rPr>
      </w:pPr>
      <w:r w:rsidRPr="004B0153">
        <w:rPr>
          <w:noProof/>
          <w:lang w:val="lt-LT"/>
        </w:rPr>
        <w:lastRenderedPageBreak/>
        <w:t>atliekant darbus, suteikdamas konsultacines paslaugas, veikti racionaliai ir protingai vadovautis Užsakovo interesų prioriteto principu;</w:t>
      </w:r>
    </w:p>
    <w:p w:rsidR="00292E4C" w:rsidRPr="004B0153" w:rsidRDefault="006539D4" w:rsidP="00292E4C">
      <w:pPr>
        <w:numPr>
          <w:ilvl w:val="2"/>
          <w:numId w:val="4"/>
        </w:numPr>
        <w:jc w:val="both"/>
        <w:rPr>
          <w:noProof/>
          <w:lang w:val="lt-LT"/>
        </w:rPr>
      </w:pPr>
      <w:r w:rsidRPr="004B0153">
        <w:rPr>
          <w:noProof/>
          <w:lang w:val="lt-LT"/>
        </w:rPr>
        <w:t>išaiškėjus aplinkybėms, kurios kliudo tuojau pat pradėti arba vykdyti šioje Sutartyje numatytus įsipareigojimus, ne vėliau kaip per 5 (penkias) darbo dienas po minėtų aplinkybių išaiškėjimo, apie tokių aplinkybių atsiradimą raštu informuoti Užsakovą;</w:t>
      </w:r>
    </w:p>
    <w:p w:rsidR="00590A3E" w:rsidRPr="004B0153" w:rsidRDefault="006539D4" w:rsidP="00590A3E">
      <w:pPr>
        <w:numPr>
          <w:ilvl w:val="2"/>
          <w:numId w:val="4"/>
        </w:numPr>
        <w:jc w:val="both"/>
        <w:rPr>
          <w:noProof/>
          <w:lang w:val="lt-LT"/>
        </w:rPr>
      </w:pPr>
      <w:r w:rsidRPr="004B0153">
        <w:rPr>
          <w:noProof/>
          <w:lang w:val="lt-LT"/>
        </w:rPr>
        <w:t>informuoti Užsakovą apie jo perduotos informacijos, dokumentų ir pan. defektus arba trūkumus;</w:t>
      </w:r>
      <w:r w:rsidR="00590A3E" w:rsidRPr="004B0153">
        <w:rPr>
          <w:noProof/>
          <w:lang w:val="lt-LT"/>
        </w:rPr>
        <w:t xml:space="preserve"> </w:t>
      </w:r>
    </w:p>
    <w:p w:rsidR="00740D16" w:rsidRPr="004B0153" w:rsidRDefault="00590A3E" w:rsidP="00740D16">
      <w:pPr>
        <w:numPr>
          <w:ilvl w:val="2"/>
          <w:numId w:val="4"/>
        </w:numPr>
        <w:jc w:val="both"/>
        <w:rPr>
          <w:noProof/>
          <w:lang w:val="lt-LT"/>
        </w:rPr>
      </w:pPr>
      <w:r w:rsidRPr="004B0153">
        <w:rPr>
          <w:noProof/>
          <w:lang w:val="lt-LT"/>
        </w:rPr>
        <w:t xml:space="preserve"> suteikdamas paslaugas veikti sutinkamai su galiojančiais teisės aktais reglamentuojančiais priešgaisrinę saugą ir kvalifikuotai;</w:t>
      </w:r>
    </w:p>
    <w:p w:rsidR="00091D20" w:rsidRPr="004B0153" w:rsidRDefault="006539D4" w:rsidP="00091D20">
      <w:pPr>
        <w:numPr>
          <w:ilvl w:val="2"/>
          <w:numId w:val="4"/>
        </w:numPr>
        <w:jc w:val="both"/>
        <w:rPr>
          <w:noProof/>
          <w:lang w:val="lt-LT"/>
        </w:rPr>
      </w:pPr>
      <w:r w:rsidRPr="004B0153">
        <w:rPr>
          <w:noProof/>
          <w:lang w:val="lt-LT"/>
        </w:rPr>
        <w:t>pasibaigus šiai Sutarčiai, Užsakovui grąžinti visą šios Sutarties pasirašymo ir galiojimo metu iš Užsakovo gautą medžiagą bei dokumentaciją. Vykdytojas gali pasilikti medžiagos kopijas, tačiau neturi teisės jų panaudoti be rašytinio Užsakovo sutikimo;</w:t>
      </w:r>
    </w:p>
    <w:p w:rsidR="00091D20" w:rsidRPr="004B0153" w:rsidRDefault="00091D20" w:rsidP="006539D4">
      <w:pPr>
        <w:numPr>
          <w:ilvl w:val="2"/>
          <w:numId w:val="4"/>
        </w:numPr>
        <w:jc w:val="both"/>
        <w:rPr>
          <w:noProof/>
          <w:lang w:val="lt-LT"/>
        </w:rPr>
      </w:pPr>
      <w:r w:rsidRPr="004B0153">
        <w:rPr>
          <w:noProof/>
          <w:lang w:val="lt-LT"/>
        </w:rPr>
        <w:t>darbus pradėti vykdyti tik po šios Sutarties pasiraš</w:t>
      </w:r>
      <w:r w:rsidR="00846348" w:rsidRPr="004B0153">
        <w:rPr>
          <w:noProof/>
          <w:lang w:val="lt-LT"/>
        </w:rPr>
        <w:t>ymo</w:t>
      </w:r>
      <w:r w:rsidRPr="004B0153">
        <w:rPr>
          <w:noProof/>
          <w:lang w:val="lt-LT"/>
        </w:rPr>
        <w:t>.</w:t>
      </w:r>
    </w:p>
    <w:p w:rsidR="006539D4" w:rsidRPr="004B0153" w:rsidRDefault="006539D4" w:rsidP="006539D4">
      <w:pPr>
        <w:jc w:val="both"/>
        <w:rPr>
          <w:noProof/>
          <w:sz w:val="16"/>
          <w:szCs w:val="16"/>
          <w:lang w:val="lt-LT"/>
        </w:rPr>
      </w:pPr>
    </w:p>
    <w:p w:rsidR="006539D4" w:rsidRPr="004B0153" w:rsidRDefault="006539D4" w:rsidP="006539D4">
      <w:pPr>
        <w:ind w:left="737"/>
        <w:jc w:val="both"/>
        <w:rPr>
          <w:noProof/>
          <w:sz w:val="16"/>
          <w:szCs w:val="16"/>
          <w:lang w:val="lt-LT"/>
        </w:rPr>
      </w:pPr>
    </w:p>
    <w:p w:rsidR="006539D4" w:rsidRPr="004B0153" w:rsidRDefault="006539D4" w:rsidP="006539D4">
      <w:pPr>
        <w:numPr>
          <w:ilvl w:val="0"/>
          <w:numId w:val="4"/>
        </w:numPr>
        <w:jc w:val="both"/>
        <w:rPr>
          <w:b/>
          <w:bCs/>
          <w:noProof/>
          <w:lang w:val="lt-LT"/>
        </w:rPr>
      </w:pPr>
      <w:r w:rsidRPr="004B0153">
        <w:rPr>
          <w:b/>
          <w:bCs/>
          <w:noProof/>
          <w:lang w:val="lt-LT"/>
        </w:rPr>
        <w:t>UŽSAKOVO TEISĖS IR PAREIGOS</w:t>
      </w:r>
    </w:p>
    <w:p w:rsidR="006539D4" w:rsidRPr="004B0153" w:rsidRDefault="006539D4" w:rsidP="006539D4">
      <w:pPr>
        <w:rPr>
          <w:noProof/>
          <w:sz w:val="16"/>
          <w:szCs w:val="16"/>
          <w:lang w:val="lt-LT"/>
        </w:rPr>
      </w:pPr>
    </w:p>
    <w:p w:rsidR="006539D4" w:rsidRPr="004B0153" w:rsidRDefault="006539D4" w:rsidP="006539D4">
      <w:pPr>
        <w:numPr>
          <w:ilvl w:val="1"/>
          <w:numId w:val="4"/>
        </w:numPr>
        <w:jc w:val="both"/>
        <w:rPr>
          <w:noProof/>
          <w:lang w:val="lt-LT"/>
        </w:rPr>
      </w:pPr>
      <w:r w:rsidRPr="004B0153">
        <w:rPr>
          <w:noProof/>
          <w:lang w:val="lt-LT"/>
        </w:rPr>
        <w:t>Užsakovas įsipareigoja:</w:t>
      </w:r>
    </w:p>
    <w:p w:rsidR="006539D4" w:rsidRPr="004B0153" w:rsidRDefault="006539D4" w:rsidP="006539D4">
      <w:pPr>
        <w:jc w:val="both"/>
        <w:rPr>
          <w:noProof/>
          <w:sz w:val="16"/>
          <w:szCs w:val="16"/>
          <w:lang w:val="lt-LT"/>
        </w:rPr>
      </w:pPr>
    </w:p>
    <w:p w:rsidR="006539D4" w:rsidRPr="004B0153" w:rsidRDefault="006539D4" w:rsidP="006539D4">
      <w:pPr>
        <w:tabs>
          <w:tab w:val="left" w:pos="720"/>
        </w:tabs>
        <w:ind w:left="720" w:hanging="720"/>
        <w:jc w:val="both"/>
        <w:rPr>
          <w:noProof/>
          <w:lang w:val="lt-LT"/>
        </w:rPr>
      </w:pPr>
      <w:r w:rsidRPr="004B0153">
        <w:rPr>
          <w:noProof/>
          <w:lang w:val="lt-LT"/>
        </w:rPr>
        <w:t>5.1.1. Bendradarbiauti su Vykdytoju, pastarajam vykdant šioje Sutartyje numatytus įsipareigojimus, t.y. per įmanomai trumpiausią laiką priimti sprendimus ar išreikšti savo nuomonę dėl jam pateiktų kla</w:t>
      </w:r>
      <w:r w:rsidR="003E24D0" w:rsidRPr="004B0153">
        <w:rPr>
          <w:noProof/>
          <w:lang w:val="lt-LT"/>
        </w:rPr>
        <w:t>usimų, susijusių su vykdomais</w:t>
      </w:r>
      <w:r w:rsidRPr="004B0153">
        <w:rPr>
          <w:noProof/>
          <w:lang w:val="lt-LT"/>
        </w:rPr>
        <w:t xml:space="preserve"> darbais;</w:t>
      </w:r>
    </w:p>
    <w:p w:rsidR="004B0153" w:rsidRPr="004B0153" w:rsidRDefault="006539D4" w:rsidP="00C855E0">
      <w:pPr>
        <w:tabs>
          <w:tab w:val="left" w:pos="720"/>
        </w:tabs>
        <w:ind w:left="720" w:hanging="720"/>
        <w:jc w:val="both"/>
        <w:rPr>
          <w:noProof/>
          <w:lang w:val="lt-LT"/>
        </w:rPr>
      </w:pPr>
      <w:r w:rsidRPr="004B0153">
        <w:rPr>
          <w:noProof/>
          <w:lang w:val="lt-LT"/>
        </w:rPr>
        <w:t>5.1.2. Vykdytojui perduoti informaciją ir duomenis, kurie yra būtini ar kurie, Užsakovo nuomone, įgalintų greičiau ir</w:t>
      </w:r>
      <w:r w:rsidR="008A077F" w:rsidRPr="004B0153">
        <w:rPr>
          <w:noProof/>
          <w:lang w:val="lt-LT"/>
        </w:rPr>
        <w:t xml:space="preserve"> optimaliau atlikti</w:t>
      </w:r>
      <w:r w:rsidRPr="004B0153">
        <w:rPr>
          <w:noProof/>
          <w:lang w:val="lt-LT"/>
        </w:rPr>
        <w:t xml:space="preserve"> darbus;</w:t>
      </w:r>
    </w:p>
    <w:p w:rsidR="006539D4" w:rsidRPr="004B0153" w:rsidRDefault="00523E24" w:rsidP="00223528">
      <w:pPr>
        <w:tabs>
          <w:tab w:val="left" w:pos="720"/>
        </w:tabs>
        <w:ind w:left="720" w:hanging="720"/>
        <w:jc w:val="both"/>
        <w:rPr>
          <w:noProof/>
          <w:lang w:val="lt-LT"/>
        </w:rPr>
      </w:pPr>
      <w:r w:rsidRPr="004B0153">
        <w:rPr>
          <w:noProof/>
          <w:lang w:val="lt-LT"/>
        </w:rPr>
        <w:t xml:space="preserve">5.1.3. </w:t>
      </w:r>
      <w:r w:rsidR="006E7F6D" w:rsidRPr="004B0153">
        <w:rPr>
          <w:noProof/>
          <w:lang w:val="lt-LT"/>
        </w:rPr>
        <w:t xml:space="preserve">  S</w:t>
      </w:r>
      <w:r w:rsidRPr="004B0153">
        <w:rPr>
          <w:noProof/>
          <w:lang w:val="lt-LT"/>
        </w:rPr>
        <w:t>umokėti vykdytojui atlyginimą už atliktus darbus taip kaip numatyta šioje sutartyje;</w:t>
      </w:r>
    </w:p>
    <w:p w:rsidR="006539D4" w:rsidRPr="004B0153" w:rsidRDefault="006539D4" w:rsidP="006539D4">
      <w:pPr>
        <w:tabs>
          <w:tab w:val="left" w:pos="720"/>
        </w:tabs>
        <w:ind w:left="720" w:hanging="720"/>
        <w:jc w:val="both"/>
        <w:rPr>
          <w:noProof/>
          <w:sz w:val="16"/>
          <w:szCs w:val="16"/>
          <w:lang w:val="lt-LT"/>
        </w:rPr>
      </w:pPr>
    </w:p>
    <w:p w:rsidR="006539D4" w:rsidRPr="004B0153" w:rsidRDefault="006539D4" w:rsidP="006539D4">
      <w:pPr>
        <w:numPr>
          <w:ilvl w:val="1"/>
          <w:numId w:val="4"/>
        </w:numPr>
        <w:jc w:val="both"/>
        <w:rPr>
          <w:noProof/>
          <w:lang w:val="lt-LT"/>
        </w:rPr>
      </w:pPr>
      <w:r w:rsidRPr="004B0153">
        <w:rPr>
          <w:noProof/>
          <w:lang w:val="lt-LT"/>
        </w:rPr>
        <w:t>Užsakovas turi teisę:</w:t>
      </w:r>
    </w:p>
    <w:p w:rsidR="006539D4" w:rsidRPr="004B0153" w:rsidRDefault="006539D4" w:rsidP="006539D4">
      <w:pPr>
        <w:tabs>
          <w:tab w:val="left" w:pos="720"/>
        </w:tabs>
        <w:ind w:left="737"/>
        <w:jc w:val="both"/>
        <w:rPr>
          <w:noProof/>
          <w:sz w:val="16"/>
          <w:szCs w:val="16"/>
          <w:lang w:val="lt-LT"/>
        </w:rPr>
      </w:pPr>
    </w:p>
    <w:p w:rsidR="006539D4" w:rsidRPr="004B0153" w:rsidRDefault="006539D4" w:rsidP="006539D4">
      <w:pPr>
        <w:numPr>
          <w:ilvl w:val="2"/>
          <w:numId w:val="4"/>
        </w:numPr>
        <w:jc w:val="both"/>
        <w:rPr>
          <w:noProof/>
          <w:lang w:val="lt-LT"/>
        </w:rPr>
      </w:pPr>
      <w:r w:rsidRPr="004B0153">
        <w:rPr>
          <w:noProof/>
          <w:lang w:val="lt-LT"/>
        </w:rPr>
        <w:t>kontroliuot</w:t>
      </w:r>
      <w:r w:rsidR="0005524D" w:rsidRPr="004B0153">
        <w:rPr>
          <w:noProof/>
          <w:lang w:val="lt-LT"/>
        </w:rPr>
        <w:t>i ir prižiūrėti, ar</w:t>
      </w:r>
      <w:r w:rsidRPr="004B0153">
        <w:rPr>
          <w:noProof/>
          <w:lang w:val="lt-LT"/>
        </w:rPr>
        <w:t xml:space="preserve"> darbai atliekami, laikantis Lietuvos Respublikos teisės aktuose, šioje Sutartyje bei jos prieduose ir kituose su Sutartimi susijusiuose dokumentuose numatytų reikalavimų.</w:t>
      </w:r>
    </w:p>
    <w:p w:rsidR="006539D4" w:rsidRPr="004B0153" w:rsidRDefault="006539D4" w:rsidP="006539D4">
      <w:pPr>
        <w:tabs>
          <w:tab w:val="left" w:pos="720"/>
        </w:tabs>
        <w:ind w:left="737"/>
        <w:jc w:val="both"/>
        <w:rPr>
          <w:noProof/>
          <w:sz w:val="16"/>
          <w:szCs w:val="16"/>
          <w:lang w:val="lt-LT"/>
        </w:rPr>
      </w:pPr>
    </w:p>
    <w:p w:rsidR="006539D4" w:rsidRPr="004B0153" w:rsidRDefault="006539D4" w:rsidP="006539D4">
      <w:pPr>
        <w:numPr>
          <w:ilvl w:val="0"/>
          <w:numId w:val="4"/>
        </w:numPr>
        <w:jc w:val="both"/>
        <w:rPr>
          <w:b/>
          <w:bCs/>
          <w:noProof/>
          <w:lang w:val="lt-LT"/>
        </w:rPr>
      </w:pPr>
      <w:r w:rsidRPr="004B0153">
        <w:rPr>
          <w:b/>
          <w:bCs/>
          <w:noProof/>
          <w:lang w:val="lt-LT"/>
        </w:rPr>
        <w:t>VYKDYTOJO ATLYGINIMAS IR MOKĖJIMO SĄLYGOS</w:t>
      </w:r>
    </w:p>
    <w:p w:rsidR="006539D4" w:rsidRPr="004B0153" w:rsidRDefault="006539D4" w:rsidP="006539D4">
      <w:pPr>
        <w:jc w:val="both"/>
        <w:rPr>
          <w:b/>
          <w:bCs/>
          <w:noProof/>
          <w:sz w:val="16"/>
          <w:szCs w:val="16"/>
          <w:lang w:val="lt-LT"/>
        </w:rPr>
      </w:pPr>
    </w:p>
    <w:p w:rsidR="00133EB3" w:rsidRPr="004B0153" w:rsidRDefault="00253AC9" w:rsidP="00410A62">
      <w:pPr>
        <w:numPr>
          <w:ilvl w:val="1"/>
          <w:numId w:val="4"/>
        </w:numPr>
        <w:jc w:val="both"/>
        <w:rPr>
          <w:noProof/>
          <w:lang w:val="lt-LT"/>
        </w:rPr>
      </w:pPr>
      <w:r w:rsidRPr="004B0153">
        <w:rPr>
          <w:noProof/>
          <w:lang w:val="lt-LT"/>
        </w:rPr>
        <w:t>Darbų kaina pagal t</w:t>
      </w:r>
      <w:r w:rsidR="0005524D" w:rsidRPr="004B0153">
        <w:rPr>
          <w:noProof/>
          <w:lang w:val="lt-LT"/>
        </w:rPr>
        <w:t>eikiamas paslaugas numatytas</w:t>
      </w:r>
      <w:r w:rsidR="004C231C" w:rsidRPr="004B0153">
        <w:rPr>
          <w:noProof/>
          <w:lang w:val="lt-LT"/>
        </w:rPr>
        <w:t xml:space="preserve"> sutarties</w:t>
      </w:r>
      <w:r w:rsidR="0005524D" w:rsidRPr="004B0153">
        <w:rPr>
          <w:noProof/>
          <w:lang w:val="lt-LT"/>
        </w:rPr>
        <w:t xml:space="preserve"> 1</w:t>
      </w:r>
      <w:r w:rsidRPr="004B0153">
        <w:rPr>
          <w:noProof/>
          <w:lang w:val="lt-LT"/>
        </w:rPr>
        <w:t xml:space="preserve"> p</w:t>
      </w:r>
      <w:r w:rsidR="004C231C" w:rsidRPr="004B0153">
        <w:rPr>
          <w:noProof/>
          <w:lang w:val="lt-LT"/>
        </w:rPr>
        <w:t>.</w:t>
      </w:r>
      <w:r w:rsidRPr="004B0153">
        <w:rPr>
          <w:noProof/>
          <w:lang w:val="lt-LT"/>
        </w:rPr>
        <w:t xml:space="preserve"> </w:t>
      </w:r>
      <w:r w:rsidR="00526184" w:rsidRPr="004B0153">
        <w:rPr>
          <w:noProof/>
          <w:lang w:val="lt-LT"/>
        </w:rPr>
        <w:t xml:space="preserve">yra </w:t>
      </w:r>
      <w:r w:rsidR="00410A62" w:rsidRPr="004B0153">
        <w:rPr>
          <w:b/>
          <w:noProof/>
          <w:lang w:val="lt-LT"/>
        </w:rPr>
        <w:t xml:space="preserve">2 541,00 </w:t>
      </w:r>
      <w:r w:rsidR="00223528" w:rsidRPr="004B0153">
        <w:rPr>
          <w:b/>
          <w:noProof/>
          <w:lang w:val="lt-LT"/>
        </w:rPr>
        <w:t>Eur</w:t>
      </w:r>
      <w:r w:rsidR="00661B4A" w:rsidRPr="004B0153">
        <w:rPr>
          <w:b/>
          <w:noProof/>
          <w:lang w:val="lt-LT"/>
        </w:rPr>
        <w:t xml:space="preserve"> </w:t>
      </w:r>
      <w:r w:rsidR="00B638BF" w:rsidRPr="004B0153">
        <w:rPr>
          <w:b/>
          <w:noProof/>
          <w:lang w:val="lt-LT"/>
        </w:rPr>
        <w:t>su</w:t>
      </w:r>
      <w:r w:rsidR="00685B8E" w:rsidRPr="004B0153">
        <w:rPr>
          <w:b/>
          <w:noProof/>
          <w:lang w:val="lt-LT"/>
        </w:rPr>
        <w:t xml:space="preserve"> PVM</w:t>
      </w:r>
      <w:r w:rsidR="006539D4" w:rsidRPr="004B0153">
        <w:rPr>
          <w:noProof/>
          <w:lang w:val="lt-LT"/>
        </w:rPr>
        <w:t xml:space="preserve"> </w:t>
      </w:r>
      <w:r w:rsidR="00D571C5" w:rsidRPr="004B0153">
        <w:rPr>
          <w:noProof/>
          <w:lang w:val="lt-LT"/>
        </w:rPr>
        <w:t>(galiojantis</w:t>
      </w:r>
      <w:r w:rsidR="00133EB3" w:rsidRPr="004B0153">
        <w:rPr>
          <w:noProof/>
          <w:lang w:val="lt-LT"/>
        </w:rPr>
        <w:t xml:space="preserve"> PVM sąskaitos – faktūros išrašymo</w:t>
      </w:r>
      <w:r w:rsidR="00292E4C" w:rsidRPr="004B0153">
        <w:rPr>
          <w:noProof/>
          <w:lang w:val="lt-LT"/>
        </w:rPr>
        <w:t xml:space="preserve"> dieną</w:t>
      </w:r>
      <w:r w:rsidR="00D571C5" w:rsidRPr="004B0153">
        <w:rPr>
          <w:noProof/>
          <w:lang w:val="lt-LT"/>
        </w:rPr>
        <w:t>)</w:t>
      </w:r>
      <w:r w:rsidR="006539D4" w:rsidRPr="004B0153">
        <w:rPr>
          <w:noProof/>
          <w:lang w:val="lt-LT"/>
        </w:rPr>
        <w:t xml:space="preserve">. </w:t>
      </w:r>
    </w:p>
    <w:p w:rsidR="00B77C94" w:rsidRPr="004B0153" w:rsidRDefault="00117ABF" w:rsidP="00AF0A2E">
      <w:pPr>
        <w:numPr>
          <w:ilvl w:val="1"/>
          <w:numId w:val="4"/>
        </w:numPr>
        <w:jc w:val="both"/>
        <w:rPr>
          <w:noProof/>
          <w:lang w:val="lt-LT"/>
        </w:rPr>
      </w:pPr>
      <w:r w:rsidRPr="004B0153">
        <w:rPr>
          <w:noProof/>
          <w:lang w:val="lt-LT"/>
        </w:rPr>
        <w:t>S</w:t>
      </w:r>
      <w:r w:rsidR="00EF79C3" w:rsidRPr="004B0153">
        <w:rPr>
          <w:noProof/>
          <w:lang w:val="lt-LT"/>
        </w:rPr>
        <w:t>uma</w:t>
      </w:r>
      <w:r w:rsidR="003216A4" w:rsidRPr="004B0153">
        <w:rPr>
          <w:noProof/>
          <w:lang w:val="lt-LT"/>
        </w:rPr>
        <w:t xml:space="preserve"> mokama per 15 dienų</w:t>
      </w:r>
      <w:r w:rsidR="00B77C94" w:rsidRPr="004B0153">
        <w:rPr>
          <w:noProof/>
          <w:lang w:val="lt-LT"/>
        </w:rPr>
        <w:t xml:space="preserve"> po </w:t>
      </w:r>
      <w:r w:rsidR="00223528" w:rsidRPr="004B0153">
        <w:rPr>
          <w:noProof/>
          <w:lang w:val="lt-LT"/>
        </w:rPr>
        <w:t>sąskaitos-faktūros pasirašymo</w:t>
      </w:r>
      <w:r w:rsidR="00B77C94" w:rsidRPr="004B0153">
        <w:rPr>
          <w:noProof/>
          <w:lang w:val="lt-LT"/>
        </w:rPr>
        <w:t xml:space="preserve">. Užsakovas moka Vykdytojui </w:t>
      </w:r>
      <w:r w:rsidR="00F407D3" w:rsidRPr="004B0153">
        <w:rPr>
          <w:noProof/>
          <w:lang w:val="lt-LT"/>
        </w:rPr>
        <w:t xml:space="preserve">už atliktus darbus pagal </w:t>
      </w:r>
      <w:r w:rsidR="00B77C94" w:rsidRPr="004B0153">
        <w:rPr>
          <w:noProof/>
          <w:lang w:val="lt-LT"/>
        </w:rPr>
        <w:t>Vykdytojo išrašytas sąskaitas-faktūras.</w:t>
      </w:r>
    </w:p>
    <w:p w:rsidR="00253AC9" w:rsidRPr="004B0153" w:rsidRDefault="0005524D" w:rsidP="003C00A2">
      <w:pPr>
        <w:numPr>
          <w:ilvl w:val="1"/>
          <w:numId w:val="4"/>
        </w:numPr>
        <w:jc w:val="both"/>
        <w:rPr>
          <w:noProof/>
          <w:lang w:val="lt-LT"/>
        </w:rPr>
      </w:pPr>
      <w:r w:rsidRPr="004B0153">
        <w:rPr>
          <w:noProof/>
          <w:lang w:val="lt-LT"/>
        </w:rPr>
        <w:t>Tuo atveju jei Užsakovas</w:t>
      </w:r>
      <w:r w:rsidR="003C00A2" w:rsidRPr="004B0153">
        <w:rPr>
          <w:noProof/>
          <w:lang w:val="lt-LT"/>
        </w:rPr>
        <w:t xml:space="preserve"> neapmoka už fak</w:t>
      </w:r>
      <w:r w:rsidRPr="004B0153">
        <w:rPr>
          <w:noProof/>
          <w:lang w:val="lt-LT"/>
        </w:rPr>
        <w:t>tiškai atliktus darbus, Užsakovas</w:t>
      </w:r>
      <w:r w:rsidR="003C00A2" w:rsidRPr="004B0153">
        <w:rPr>
          <w:noProof/>
          <w:lang w:val="lt-LT"/>
        </w:rPr>
        <w:t xml:space="preserve"> įsipareigoja mokėti  0.1 proc. delspinigius nuo neapmokėtos sumos. Už kiekvieną uždelstą dėl apmokėjimo kalendorinę dieną nuo nesumokėtos sumos.</w:t>
      </w:r>
    </w:p>
    <w:p w:rsidR="00D571C5" w:rsidRPr="004B0153" w:rsidRDefault="00253AC9" w:rsidP="00253AC9">
      <w:pPr>
        <w:pStyle w:val="ListParagraph"/>
        <w:rPr>
          <w:noProof/>
          <w:sz w:val="16"/>
          <w:szCs w:val="16"/>
          <w:lang w:val="lt-LT"/>
        </w:rPr>
      </w:pPr>
      <w:r w:rsidRPr="004B0153">
        <w:rPr>
          <w:noProof/>
          <w:sz w:val="16"/>
          <w:szCs w:val="16"/>
          <w:lang w:val="lt-LT"/>
        </w:rPr>
        <w:t>.</w:t>
      </w:r>
    </w:p>
    <w:p w:rsidR="00D571C5" w:rsidRPr="004B0153" w:rsidRDefault="00D571C5" w:rsidP="00D571C5">
      <w:pPr>
        <w:numPr>
          <w:ilvl w:val="0"/>
          <w:numId w:val="4"/>
        </w:numPr>
        <w:rPr>
          <w:b/>
          <w:bCs/>
          <w:noProof/>
          <w:lang w:val="lt-LT"/>
        </w:rPr>
      </w:pPr>
      <w:r w:rsidRPr="004B0153">
        <w:rPr>
          <w:b/>
          <w:bCs/>
          <w:noProof/>
          <w:lang w:val="lt-LT"/>
        </w:rPr>
        <w:t>NENUGALIMA JĖGA (Force majaure)</w:t>
      </w:r>
    </w:p>
    <w:p w:rsidR="00D571C5" w:rsidRPr="004B0153" w:rsidRDefault="00D571C5" w:rsidP="00D571C5">
      <w:pPr>
        <w:rPr>
          <w:b/>
          <w:bCs/>
          <w:noProof/>
          <w:sz w:val="16"/>
          <w:szCs w:val="16"/>
          <w:lang w:val="lt-LT"/>
        </w:rPr>
      </w:pPr>
    </w:p>
    <w:p w:rsidR="00D571C5" w:rsidRPr="004B0153" w:rsidRDefault="00D571C5" w:rsidP="00D571C5">
      <w:pPr>
        <w:numPr>
          <w:ilvl w:val="1"/>
          <w:numId w:val="4"/>
        </w:numPr>
        <w:jc w:val="both"/>
        <w:rPr>
          <w:b/>
          <w:bCs/>
          <w:noProof/>
          <w:lang w:val="lt-LT"/>
        </w:rPr>
      </w:pPr>
      <w:r w:rsidRPr="004B0153">
        <w:rPr>
          <w:bCs/>
          <w:noProof/>
          <w:szCs w:val="22"/>
          <w:lang w:val="lt-LT"/>
        </w:rPr>
        <w:t>Šalys neatsako už sutartinių įsipareigojimų pagal Sutartį nevykdymą, jeigu tai įvyko dėl nenugalimos jėgos. Nenugalima jėga laikomi neišvengiami ir Šalių nekontroliuojami įvykiai, kurie nebuvo ir negalėjo būti numatyti, kaip tai apibrėžiama LR teisės aktuose. Šalis kuri negali vykdyti įsipareigojimų dėl nenugalimos jėgos, privalo nedelsiant raštu pranešti apie tai kitai Šaliai. Sutarties vykdymas atidedamas, kol išnyks nenugalimos jėgos aplinkybės. Jeigu šios aplinkybės trunka ilgiau kaip 1 mėnesį, kiekviena Šalis turi teisę nutraukti Sutartį visiškai ar iš dalies ir nei viena iš jų neturi teisės reikalauti iš kitos Šalies padengti nuostolius</w:t>
      </w:r>
    </w:p>
    <w:p w:rsidR="00D571C5" w:rsidRPr="004B0153" w:rsidRDefault="00D571C5" w:rsidP="00D571C5">
      <w:pPr>
        <w:rPr>
          <w:b/>
          <w:bCs/>
          <w:noProof/>
          <w:sz w:val="16"/>
          <w:szCs w:val="16"/>
          <w:lang w:val="lt-LT"/>
        </w:rPr>
      </w:pPr>
    </w:p>
    <w:p w:rsidR="00F01AE1" w:rsidRPr="00717659" w:rsidRDefault="00F01AE1" w:rsidP="00F01AE1">
      <w:pPr>
        <w:numPr>
          <w:ilvl w:val="0"/>
          <w:numId w:val="4"/>
        </w:numPr>
        <w:pBdr>
          <w:top w:val="nil"/>
          <w:left w:val="nil"/>
          <w:bottom w:val="nil"/>
          <w:right w:val="nil"/>
          <w:between w:val="nil"/>
          <w:bar w:val="nil"/>
        </w:pBdr>
        <w:tabs>
          <w:tab w:val="left" w:pos="1701"/>
        </w:tabs>
        <w:ind w:right="-45"/>
        <w:rPr>
          <w:b/>
          <w:caps/>
          <w:lang w:val="lt-LT" w:eastAsia="lt-LT"/>
        </w:rPr>
      </w:pPr>
      <w:r w:rsidRPr="00717659">
        <w:rPr>
          <w:b/>
          <w:caps/>
          <w:lang w:val="lt-LT" w:eastAsia="lt-LT"/>
        </w:rPr>
        <w:t xml:space="preserve">ASMENS DUOMENŲ APSAUGA  </w:t>
      </w:r>
    </w:p>
    <w:p w:rsidR="00F01AE1" w:rsidRPr="00F01AE1" w:rsidRDefault="00F01AE1" w:rsidP="00F01AE1">
      <w:pPr>
        <w:pStyle w:val="ListParagraph"/>
        <w:numPr>
          <w:ilvl w:val="1"/>
          <w:numId w:val="4"/>
        </w:numPr>
        <w:pBdr>
          <w:top w:val="nil"/>
          <w:left w:val="nil"/>
          <w:bottom w:val="nil"/>
          <w:right w:val="nil"/>
          <w:between w:val="nil"/>
          <w:bar w:val="nil"/>
        </w:pBdr>
        <w:tabs>
          <w:tab w:val="left" w:pos="1418"/>
          <w:tab w:val="left" w:pos="1701"/>
        </w:tabs>
        <w:ind w:right="-45"/>
        <w:contextualSpacing/>
        <w:jc w:val="both"/>
        <w:rPr>
          <w:b/>
          <w:caps/>
          <w:lang w:val="lt-LT" w:eastAsia="lt-LT"/>
        </w:rPr>
      </w:pPr>
      <w:r w:rsidRPr="00F01AE1">
        <w:rPr>
          <w:b/>
          <w:caps/>
          <w:lang w:val="lt-LT" w:eastAsia="lt-LT"/>
        </w:rPr>
        <w:t>š</w:t>
      </w:r>
      <w:r w:rsidRPr="00F01AE1">
        <w:rPr>
          <w:lang w:val="lt-LT" w:eastAsia="lt-LT"/>
        </w:rPr>
        <w:t>alys, sudarydamos Sutartį, patvirtina suprantančios, kad vykdant Sutartį yra tvarkomi asmens duomenys.</w:t>
      </w:r>
    </w:p>
    <w:p w:rsidR="00F01AE1" w:rsidRPr="00F01AE1" w:rsidRDefault="00F01AE1" w:rsidP="00F01AE1">
      <w:pPr>
        <w:pStyle w:val="ListParagraph"/>
        <w:numPr>
          <w:ilvl w:val="1"/>
          <w:numId w:val="4"/>
        </w:numPr>
        <w:pBdr>
          <w:top w:val="nil"/>
          <w:left w:val="nil"/>
          <w:bottom w:val="nil"/>
          <w:right w:val="nil"/>
          <w:between w:val="nil"/>
          <w:bar w:val="nil"/>
        </w:pBdr>
        <w:tabs>
          <w:tab w:val="left" w:pos="1418"/>
          <w:tab w:val="left" w:pos="1701"/>
        </w:tabs>
        <w:ind w:right="-45"/>
        <w:contextualSpacing/>
        <w:jc w:val="both"/>
        <w:rPr>
          <w:b/>
          <w:caps/>
          <w:lang w:val="lt-LT" w:eastAsia="lt-LT"/>
        </w:rPr>
      </w:pPr>
      <w:r w:rsidRPr="00F01AE1">
        <w:rPr>
          <w:lang w:val="lt-LT" w:eastAsia="lt-LT"/>
        </w:rPr>
        <w:t>Šalys įsipareigoja:</w:t>
      </w:r>
    </w:p>
    <w:p w:rsidR="00F01AE1" w:rsidRPr="00F01AE1" w:rsidRDefault="00F01AE1" w:rsidP="00F01AE1">
      <w:pPr>
        <w:pStyle w:val="ListParagraph"/>
        <w:numPr>
          <w:ilvl w:val="2"/>
          <w:numId w:val="4"/>
        </w:numPr>
        <w:pBdr>
          <w:top w:val="nil"/>
          <w:left w:val="nil"/>
          <w:bottom w:val="nil"/>
          <w:right w:val="nil"/>
          <w:between w:val="nil"/>
          <w:bar w:val="nil"/>
        </w:pBdr>
        <w:tabs>
          <w:tab w:val="num" w:pos="1146"/>
          <w:tab w:val="left" w:pos="1418"/>
          <w:tab w:val="left" w:pos="1701"/>
        </w:tabs>
        <w:ind w:right="-45"/>
        <w:contextualSpacing/>
        <w:jc w:val="both"/>
        <w:rPr>
          <w:b/>
          <w:caps/>
          <w:lang w:val="lt-LT" w:eastAsia="lt-LT"/>
        </w:rPr>
      </w:pPr>
      <w:r w:rsidRPr="00F01AE1">
        <w:rPr>
          <w:lang w:val="lt-LT" w:eastAsia="lt-LT"/>
        </w:rPr>
        <w:t>Laikytis Asmens duomenų apsaugos įstatymo, Bendrojo duomenų apsaugos reglamento (ES) 2016/679 (toliau - Reglamentas) ir kitų teisės aktų, reglamentuojančių asmens duomenų tvarkymą, reikalavimų;</w:t>
      </w:r>
    </w:p>
    <w:p w:rsidR="00F01AE1" w:rsidRPr="00F01AE1" w:rsidRDefault="00F01AE1" w:rsidP="00F01AE1">
      <w:pPr>
        <w:pStyle w:val="ListParagraph"/>
        <w:numPr>
          <w:ilvl w:val="2"/>
          <w:numId w:val="4"/>
        </w:numPr>
        <w:pBdr>
          <w:top w:val="nil"/>
          <w:left w:val="nil"/>
          <w:bottom w:val="nil"/>
          <w:right w:val="nil"/>
          <w:between w:val="nil"/>
          <w:bar w:val="nil"/>
        </w:pBdr>
        <w:tabs>
          <w:tab w:val="num" w:pos="1146"/>
          <w:tab w:val="left" w:pos="1418"/>
          <w:tab w:val="left" w:pos="1701"/>
        </w:tabs>
        <w:ind w:right="-45"/>
        <w:contextualSpacing/>
        <w:jc w:val="both"/>
        <w:rPr>
          <w:lang w:val="lt-LT" w:eastAsia="lt-LT"/>
        </w:rPr>
      </w:pPr>
      <w:r w:rsidRPr="00F01AE1">
        <w:rPr>
          <w:lang w:val="lt-LT" w:eastAsia="lt-LT"/>
        </w:rPr>
        <w:lastRenderedPageBreak/>
        <w:t>bendradarbiaujant tarpusavyje ir pagal galimybes suteikti viena kitai pagalbą, kad kita Šalis galėtų laikytis savo įsipareigojimų pagal asmens duomenų apsaugą reglamentuojančius teisės aktus</w:t>
      </w:r>
    </w:p>
    <w:p w:rsidR="00F01AE1" w:rsidRPr="00F01AE1" w:rsidRDefault="00F01AE1" w:rsidP="00F01AE1">
      <w:pPr>
        <w:pStyle w:val="ListParagraph"/>
        <w:numPr>
          <w:ilvl w:val="2"/>
          <w:numId w:val="4"/>
        </w:numPr>
        <w:pBdr>
          <w:top w:val="nil"/>
          <w:left w:val="nil"/>
          <w:bottom w:val="nil"/>
          <w:right w:val="nil"/>
          <w:between w:val="nil"/>
          <w:bar w:val="nil"/>
        </w:pBdr>
        <w:tabs>
          <w:tab w:val="num" w:pos="1146"/>
          <w:tab w:val="left" w:pos="1418"/>
          <w:tab w:val="left" w:pos="1701"/>
        </w:tabs>
        <w:ind w:right="-45"/>
        <w:contextualSpacing/>
        <w:jc w:val="both"/>
        <w:rPr>
          <w:lang w:val="lt-LT" w:eastAsia="lt-LT"/>
        </w:rPr>
      </w:pPr>
      <w:r w:rsidRPr="00F01AE1">
        <w:rPr>
          <w:lang w:val="lt-LT" w:eastAsia="lt-LT"/>
        </w:rPr>
        <w:t>užtikrinti galimybes duomenų subjektams naudotis savo teisėmis pagal Reglamentą;</w:t>
      </w:r>
    </w:p>
    <w:p w:rsidR="00F01AE1" w:rsidRPr="00F01AE1" w:rsidRDefault="00F01AE1" w:rsidP="00F01AE1">
      <w:pPr>
        <w:pStyle w:val="ListParagraph"/>
        <w:numPr>
          <w:ilvl w:val="2"/>
          <w:numId w:val="4"/>
        </w:numPr>
        <w:pBdr>
          <w:top w:val="nil"/>
          <w:left w:val="nil"/>
          <w:bottom w:val="nil"/>
          <w:right w:val="nil"/>
          <w:between w:val="nil"/>
          <w:bar w:val="nil"/>
        </w:pBdr>
        <w:tabs>
          <w:tab w:val="num" w:pos="1146"/>
          <w:tab w:val="left" w:pos="1418"/>
          <w:tab w:val="left" w:pos="1701"/>
        </w:tabs>
        <w:ind w:right="-45"/>
        <w:contextualSpacing/>
        <w:jc w:val="both"/>
        <w:rPr>
          <w:lang w:val="lt-LT" w:eastAsia="lt-LT"/>
        </w:rPr>
      </w:pPr>
      <w:r w:rsidRPr="00F01AE1">
        <w:rPr>
          <w:lang w:val="lt-LT" w:eastAsia="lt-LT"/>
        </w:rPr>
        <w:t>raštu informuoti viena kitą apie kiekvieną asmens duomenų saugumo pažeidimą, susijusį su kitos Šalies perduotais asmens duomenimis;</w:t>
      </w:r>
    </w:p>
    <w:p w:rsidR="00F01AE1" w:rsidRDefault="00F01AE1" w:rsidP="00F01AE1">
      <w:pPr>
        <w:pStyle w:val="ListParagraph"/>
        <w:numPr>
          <w:ilvl w:val="2"/>
          <w:numId w:val="4"/>
        </w:numPr>
        <w:pBdr>
          <w:top w:val="nil"/>
          <w:left w:val="nil"/>
          <w:bottom w:val="nil"/>
          <w:right w:val="nil"/>
          <w:between w:val="nil"/>
          <w:bar w:val="nil"/>
        </w:pBdr>
        <w:tabs>
          <w:tab w:val="num" w:pos="1146"/>
          <w:tab w:val="left" w:pos="1418"/>
          <w:tab w:val="left" w:pos="1701"/>
        </w:tabs>
        <w:ind w:right="-45"/>
        <w:contextualSpacing/>
        <w:jc w:val="both"/>
        <w:rPr>
          <w:lang w:val="lt-LT" w:eastAsia="lt-LT"/>
        </w:rPr>
      </w:pPr>
      <w:r w:rsidRPr="00F01AE1">
        <w:rPr>
          <w:lang w:val="lt-LT" w:eastAsia="lt-LT"/>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F01AE1" w:rsidRPr="00F01AE1" w:rsidRDefault="00F01AE1" w:rsidP="00F01AE1">
      <w:pPr>
        <w:pStyle w:val="ListParagraph"/>
        <w:pBdr>
          <w:top w:val="nil"/>
          <w:left w:val="nil"/>
          <w:bottom w:val="nil"/>
          <w:right w:val="nil"/>
          <w:between w:val="nil"/>
          <w:bar w:val="nil"/>
        </w:pBdr>
        <w:tabs>
          <w:tab w:val="num" w:pos="1146"/>
          <w:tab w:val="left" w:pos="1418"/>
          <w:tab w:val="left" w:pos="1701"/>
        </w:tabs>
        <w:ind w:left="737" w:right="-45"/>
        <w:contextualSpacing/>
        <w:jc w:val="both"/>
        <w:rPr>
          <w:lang w:val="lt-LT" w:eastAsia="lt-LT"/>
        </w:rPr>
      </w:pPr>
    </w:p>
    <w:p w:rsidR="00F01AE1" w:rsidRPr="004B0153" w:rsidRDefault="00F01AE1" w:rsidP="00F01AE1">
      <w:pPr>
        <w:numPr>
          <w:ilvl w:val="0"/>
          <w:numId w:val="4"/>
        </w:numPr>
        <w:rPr>
          <w:b/>
          <w:bCs/>
          <w:noProof/>
          <w:lang w:val="lt-LT"/>
        </w:rPr>
      </w:pPr>
      <w:r w:rsidRPr="004B0153">
        <w:rPr>
          <w:b/>
          <w:bCs/>
          <w:noProof/>
          <w:lang w:val="lt-LT"/>
        </w:rPr>
        <w:t>BAIGIAMOSIOS NUOSTATOS</w:t>
      </w:r>
    </w:p>
    <w:p w:rsidR="00F01AE1" w:rsidRPr="004B0153" w:rsidRDefault="00F01AE1" w:rsidP="00F01AE1">
      <w:pPr>
        <w:rPr>
          <w:noProof/>
          <w:sz w:val="16"/>
          <w:szCs w:val="16"/>
          <w:lang w:val="lt-LT"/>
        </w:rPr>
      </w:pPr>
    </w:p>
    <w:p w:rsidR="00F01AE1" w:rsidRPr="004B0153" w:rsidRDefault="00F01AE1" w:rsidP="00F01AE1">
      <w:pPr>
        <w:numPr>
          <w:ilvl w:val="1"/>
          <w:numId w:val="4"/>
        </w:numPr>
        <w:jc w:val="both"/>
        <w:rPr>
          <w:noProof/>
          <w:lang w:val="lt-LT"/>
        </w:rPr>
      </w:pPr>
      <w:r w:rsidRPr="004B0153">
        <w:rPr>
          <w:noProof/>
          <w:lang w:val="lt-LT"/>
        </w:rPr>
        <w:t xml:space="preserve">Sutartis įsigalioja nuo jos pasirašymo momento ir galioja iki Šalių įsipareigojimų viena kitai įvykdymo arba kol kita šalis nepageidauja jos nutraukti, atsižvelgiant į sutarties sąlygas. </w:t>
      </w:r>
    </w:p>
    <w:p w:rsidR="00F01AE1" w:rsidRPr="004B0153" w:rsidRDefault="00F01AE1" w:rsidP="00F01AE1">
      <w:pPr>
        <w:numPr>
          <w:ilvl w:val="1"/>
          <w:numId w:val="4"/>
        </w:numPr>
        <w:jc w:val="both"/>
        <w:rPr>
          <w:noProof/>
          <w:lang w:val="lt-LT"/>
        </w:rPr>
      </w:pPr>
      <w:r w:rsidRPr="004B0153">
        <w:rPr>
          <w:noProof/>
          <w:lang w:val="lt-LT"/>
        </w:rPr>
        <w:t>Kiekviena sutarties šalis gali vienašališkai nutraukti šią sutartį neesant kaltės, apie sutarties nutraukimą raštiškai įspėjusi kitą šalį prieš 2 savaites</w:t>
      </w:r>
    </w:p>
    <w:p w:rsidR="00F01AE1" w:rsidRPr="004B0153" w:rsidRDefault="00F01AE1" w:rsidP="00F01AE1">
      <w:pPr>
        <w:numPr>
          <w:ilvl w:val="1"/>
          <w:numId w:val="4"/>
        </w:numPr>
        <w:jc w:val="both"/>
        <w:rPr>
          <w:noProof/>
          <w:lang w:val="lt-LT"/>
        </w:rPr>
      </w:pPr>
      <w:r w:rsidRPr="004B0153">
        <w:rPr>
          <w:noProof/>
          <w:lang w:val="lt-LT"/>
        </w:rPr>
        <w:t>Sutarties nutraukimas nepanaikina teisės reikalauti nuostolių, padarytų sutarties neįvykdymu ar netinkamu įvykdymu, atlyginimo.</w:t>
      </w:r>
    </w:p>
    <w:p w:rsidR="00F01AE1" w:rsidRPr="004B0153" w:rsidRDefault="00F01AE1" w:rsidP="00F01AE1">
      <w:pPr>
        <w:numPr>
          <w:ilvl w:val="1"/>
          <w:numId w:val="4"/>
        </w:numPr>
        <w:jc w:val="both"/>
        <w:rPr>
          <w:noProof/>
          <w:lang w:val="lt-LT"/>
        </w:rPr>
      </w:pPr>
      <w:r w:rsidRPr="004B0153">
        <w:rPr>
          <w:noProof/>
          <w:lang w:val="lt-LT"/>
        </w:rPr>
        <w:t>Sutarties nutraukimas nepanaikina Užsakovo pareigos sumokėti už faktiškai suteiktas paslaugas</w:t>
      </w:r>
    </w:p>
    <w:p w:rsidR="00F01AE1" w:rsidRPr="004B0153" w:rsidRDefault="00F01AE1" w:rsidP="00F01AE1">
      <w:pPr>
        <w:numPr>
          <w:ilvl w:val="1"/>
          <w:numId w:val="4"/>
        </w:numPr>
        <w:jc w:val="both"/>
        <w:rPr>
          <w:noProof/>
          <w:lang w:val="lt-LT"/>
        </w:rPr>
      </w:pPr>
      <w:r w:rsidRPr="004B0153">
        <w:rPr>
          <w:noProof/>
          <w:lang w:val="lt-LT"/>
        </w:rPr>
        <w:t>Sutarties sudarymo faktas ir jos turinys yra konfidencialūs. Šalys neturi teisės tretiesiems asmenims atskleisti informacijos apie kitos Šalies finansinę būklę bei finansavimo šaltinius, taip pat apie kitos Šalies vadybos sistemą bei verslo veiklą.</w:t>
      </w:r>
    </w:p>
    <w:p w:rsidR="00F01AE1" w:rsidRPr="004B0153" w:rsidRDefault="00F01AE1" w:rsidP="00F01AE1">
      <w:pPr>
        <w:numPr>
          <w:ilvl w:val="1"/>
          <w:numId w:val="4"/>
        </w:numPr>
        <w:jc w:val="both"/>
        <w:rPr>
          <w:noProof/>
          <w:lang w:val="lt-LT"/>
        </w:rPr>
      </w:pPr>
      <w:r w:rsidRPr="004B0153">
        <w:rPr>
          <w:noProof/>
          <w:lang w:val="lt-LT"/>
        </w:rPr>
        <w:t>Jeigu keičiasi šalių juridiniai adresai, banko sąskaitų numeriai, ar kiti rekvizitai, šalys apie šiuos pasikeitimus privalo nedelsiant pranešti.</w:t>
      </w:r>
    </w:p>
    <w:p w:rsidR="00F01AE1" w:rsidRPr="004B0153" w:rsidRDefault="00F01AE1" w:rsidP="00F01AE1">
      <w:pPr>
        <w:numPr>
          <w:ilvl w:val="1"/>
          <w:numId w:val="4"/>
        </w:numPr>
        <w:jc w:val="both"/>
        <w:rPr>
          <w:noProof/>
          <w:lang w:val="lt-LT"/>
        </w:rPr>
      </w:pPr>
      <w:r w:rsidRPr="004B0153">
        <w:rPr>
          <w:noProof/>
          <w:lang w:val="lt-LT"/>
        </w:rPr>
        <w:t>Sutartis gali būti pakeista tiktai Šalių susitarimu. Atitinkami pakeitimai įforminami raštu kaip Sutarties priedai ir įsigalioja po jų pasirašymo, jeigu pakeitimuose nenumatyta kita įsigaliojimo tvarka.</w:t>
      </w:r>
    </w:p>
    <w:p w:rsidR="00F01AE1" w:rsidRPr="004B0153" w:rsidRDefault="00F01AE1" w:rsidP="00F01AE1">
      <w:pPr>
        <w:numPr>
          <w:ilvl w:val="1"/>
          <w:numId w:val="4"/>
        </w:numPr>
        <w:jc w:val="both"/>
        <w:rPr>
          <w:noProof/>
          <w:lang w:val="lt-LT"/>
        </w:rPr>
      </w:pPr>
      <w:r w:rsidRPr="004B0153">
        <w:rPr>
          <w:noProof/>
          <w:lang w:val="lt-LT"/>
        </w:rPr>
        <w:t>Teises ir pareigas, kylančias iš šios Sutarties, Šalys turi teisę perleisti kitiems asmenims, tiktai raštu gavusios išankstinį kitos Šalies sutikimą.</w:t>
      </w:r>
    </w:p>
    <w:p w:rsidR="00F01AE1" w:rsidRPr="004B0153" w:rsidRDefault="00F01AE1" w:rsidP="00F01AE1">
      <w:pPr>
        <w:numPr>
          <w:ilvl w:val="1"/>
          <w:numId w:val="4"/>
        </w:numPr>
        <w:jc w:val="both"/>
        <w:rPr>
          <w:noProof/>
          <w:lang w:val="lt-LT"/>
        </w:rPr>
      </w:pPr>
      <w:r w:rsidRPr="004B0153">
        <w:rPr>
          <w:noProof/>
          <w:lang w:val="lt-LT"/>
        </w:rPr>
        <w:t>Ginčus dėl Sutartyje numatytų įsipareigojimų, taip pat dėl Sutarties turinio bei jos aiškinimo Šalys sprendžia derybomis, jeigu ginčo nepavyksta sureguliuoti derybų būdu, jis sprendžiamas teisme.</w:t>
      </w:r>
    </w:p>
    <w:p w:rsidR="00F01AE1" w:rsidRPr="00F01AE1" w:rsidRDefault="00F01AE1" w:rsidP="00F01AE1">
      <w:pPr>
        <w:numPr>
          <w:ilvl w:val="1"/>
          <w:numId w:val="4"/>
        </w:numPr>
        <w:jc w:val="both"/>
        <w:rPr>
          <w:noProof/>
          <w:lang w:val="lt-LT"/>
        </w:rPr>
      </w:pPr>
      <w:r w:rsidRPr="004B0153">
        <w:rPr>
          <w:noProof/>
          <w:lang w:val="lt-LT"/>
        </w:rPr>
        <w:t>Sutartis sudaryta dviem egzemplioriais, turinčiais vienodą juridinę galią, kiekvienai Šaliai - po vieną egzempliorių.</w:t>
      </w:r>
    </w:p>
    <w:p w:rsidR="00F01AE1" w:rsidRDefault="00F01AE1" w:rsidP="00F01AE1">
      <w:pPr>
        <w:rPr>
          <w:b/>
          <w:noProof/>
          <w:lang w:val="lt-LT"/>
        </w:rPr>
      </w:pPr>
    </w:p>
    <w:p w:rsidR="00F01AE1" w:rsidRPr="000C26A8" w:rsidRDefault="00F01AE1" w:rsidP="00F01AE1">
      <w:pPr>
        <w:numPr>
          <w:ilvl w:val="0"/>
          <w:numId w:val="4"/>
        </w:numPr>
        <w:rPr>
          <w:b/>
          <w:noProof/>
          <w:lang w:val="lt-LT"/>
        </w:rPr>
      </w:pPr>
      <w:r>
        <w:rPr>
          <w:b/>
          <w:noProof/>
          <w:lang w:val="lt-LT"/>
        </w:rPr>
        <w:t>ŠALYS</w:t>
      </w:r>
    </w:p>
    <w:p w:rsidR="00D571C5" w:rsidRPr="004B0153" w:rsidRDefault="00D571C5" w:rsidP="00D571C5">
      <w:pPr>
        <w:rPr>
          <w:noProof/>
          <w:sz w:val="16"/>
          <w:szCs w:val="16"/>
          <w:lang w:val="lt-LT"/>
        </w:rPr>
      </w:pPr>
    </w:p>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4698"/>
      </w:tblGrid>
      <w:tr w:rsidR="00410A62" w:rsidRPr="004B0153" w:rsidTr="00410A62">
        <w:trPr>
          <w:jc w:val="center"/>
        </w:trPr>
        <w:tc>
          <w:tcPr>
            <w:tcW w:w="4698" w:type="dxa"/>
          </w:tcPr>
          <w:p w:rsidR="00410A62" w:rsidRPr="004B0153" w:rsidRDefault="00410A62" w:rsidP="00410A62">
            <w:pPr>
              <w:widowControl w:val="0"/>
              <w:tabs>
                <w:tab w:val="left" w:pos="422"/>
              </w:tabs>
              <w:suppressAutoHyphens/>
              <w:snapToGrid w:val="0"/>
              <w:jc w:val="both"/>
              <w:rPr>
                <w:lang w:val="lt-LT" w:eastAsia="zh-CN"/>
              </w:rPr>
            </w:pPr>
            <w:r w:rsidRPr="004B0153">
              <w:rPr>
                <w:b/>
                <w:bCs/>
                <w:smallCaps/>
                <w:lang w:val="lt-LT" w:eastAsia="zh-CN"/>
              </w:rPr>
              <w:t>Užsakovas</w:t>
            </w:r>
          </w:p>
          <w:p w:rsidR="00410A62" w:rsidRPr="004B0153" w:rsidRDefault="00410A62" w:rsidP="00410A62">
            <w:pPr>
              <w:widowControl w:val="0"/>
              <w:tabs>
                <w:tab w:val="left" w:pos="422"/>
              </w:tabs>
              <w:suppressAutoHyphens/>
              <w:rPr>
                <w:b/>
                <w:lang w:val="lt-LT" w:eastAsia="zh-CN"/>
              </w:rPr>
            </w:pPr>
            <w:r w:rsidRPr="004B0153">
              <w:rPr>
                <w:b/>
                <w:lang w:val="lt-LT" w:eastAsia="zh-CN"/>
              </w:rPr>
              <w:t>Kauno kolegija</w:t>
            </w:r>
          </w:p>
          <w:p w:rsidR="00410A62" w:rsidRPr="004B0153" w:rsidRDefault="00410A62" w:rsidP="00410A62">
            <w:pPr>
              <w:widowControl w:val="0"/>
              <w:tabs>
                <w:tab w:val="left" w:pos="422"/>
              </w:tabs>
              <w:suppressAutoHyphens/>
              <w:rPr>
                <w:lang w:val="lt-LT" w:eastAsia="zh-CN"/>
              </w:rPr>
            </w:pPr>
            <w:r w:rsidRPr="004B0153">
              <w:rPr>
                <w:lang w:val="lt-LT" w:eastAsia="zh-CN"/>
              </w:rPr>
              <w:t xml:space="preserve">Kodas 111965284 </w:t>
            </w:r>
          </w:p>
          <w:p w:rsidR="00410A62" w:rsidRPr="004B0153" w:rsidRDefault="00410A62" w:rsidP="00410A62">
            <w:pPr>
              <w:widowControl w:val="0"/>
              <w:tabs>
                <w:tab w:val="left" w:pos="422"/>
              </w:tabs>
              <w:suppressAutoHyphens/>
              <w:rPr>
                <w:lang w:val="lt-LT" w:eastAsia="zh-CN"/>
              </w:rPr>
            </w:pPr>
            <w:r w:rsidRPr="004B0153">
              <w:rPr>
                <w:lang w:val="lt-LT" w:eastAsia="zh-CN"/>
              </w:rPr>
              <w:t>Pramonės pr. 20, LT-50468 Kaunas</w:t>
            </w:r>
          </w:p>
          <w:p w:rsidR="00410A62" w:rsidRPr="004B0153" w:rsidRDefault="00410A62" w:rsidP="00410A62">
            <w:pPr>
              <w:widowControl w:val="0"/>
              <w:tabs>
                <w:tab w:val="left" w:pos="422"/>
              </w:tabs>
              <w:suppressAutoHyphens/>
              <w:rPr>
                <w:lang w:val="lt-LT" w:eastAsia="zh-CN"/>
              </w:rPr>
            </w:pPr>
            <w:r w:rsidRPr="004B0153">
              <w:rPr>
                <w:lang w:val="lt-LT" w:eastAsia="zh-CN"/>
              </w:rPr>
              <w:t>Tel. (8 37)  751143</w:t>
            </w:r>
          </w:p>
          <w:p w:rsidR="00410A62" w:rsidRPr="004B0153" w:rsidRDefault="00410A62" w:rsidP="00410A62">
            <w:pPr>
              <w:widowControl w:val="0"/>
              <w:tabs>
                <w:tab w:val="left" w:pos="422"/>
              </w:tabs>
              <w:suppressAutoHyphens/>
              <w:rPr>
                <w:lang w:val="lt-LT" w:eastAsia="zh-CN"/>
              </w:rPr>
            </w:pPr>
            <w:r w:rsidRPr="004B0153">
              <w:rPr>
                <w:lang w:val="lt-LT" w:eastAsia="zh-CN"/>
              </w:rPr>
              <w:t xml:space="preserve">El. p. </w:t>
            </w:r>
            <w:hyperlink r:id="rId7" w:history="1">
              <w:r w:rsidRPr="004B0153">
                <w:rPr>
                  <w:color w:val="0563C1"/>
                  <w:u w:val="single"/>
                  <w:lang w:val="lt-LT" w:eastAsia="zh-CN"/>
                </w:rPr>
                <w:t>rastine@go.kauko.lt</w:t>
              </w:r>
            </w:hyperlink>
            <w:r w:rsidRPr="004B0153">
              <w:rPr>
                <w:lang w:val="lt-LT" w:eastAsia="zh-CN"/>
              </w:rPr>
              <w:t xml:space="preserve"> </w:t>
            </w:r>
          </w:p>
          <w:p w:rsidR="00410A62" w:rsidRPr="004B0153" w:rsidRDefault="00410A62" w:rsidP="00410A62">
            <w:pPr>
              <w:widowControl w:val="0"/>
              <w:tabs>
                <w:tab w:val="left" w:pos="422"/>
              </w:tabs>
              <w:suppressAutoHyphens/>
              <w:rPr>
                <w:lang w:val="lt-LT" w:eastAsia="zh-CN"/>
              </w:rPr>
            </w:pPr>
            <w:proofErr w:type="spellStart"/>
            <w:r w:rsidRPr="004B0153">
              <w:rPr>
                <w:lang w:val="lt-LT" w:eastAsia="zh-CN"/>
              </w:rPr>
              <w:t>A.s</w:t>
            </w:r>
            <w:proofErr w:type="spellEnd"/>
            <w:r w:rsidRPr="004B0153">
              <w:rPr>
                <w:lang w:val="lt-LT" w:eastAsia="zh-CN"/>
              </w:rPr>
              <w:t>. LT83 7300 0100 0223 4897</w:t>
            </w:r>
          </w:p>
          <w:p w:rsidR="00410A62" w:rsidRPr="004B0153" w:rsidRDefault="00410A62" w:rsidP="00410A62">
            <w:pPr>
              <w:widowControl w:val="0"/>
              <w:tabs>
                <w:tab w:val="left" w:pos="422"/>
              </w:tabs>
              <w:suppressAutoHyphens/>
              <w:rPr>
                <w:lang w:val="lt-LT" w:eastAsia="zh-CN"/>
              </w:rPr>
            </w:pPr>
            <w:r w:rsidRPr="004B0153">
              <w:rPr>
                <w:lang w:val="lt-LT" w:eastAsia="zh-CN"/>
              </w:rPr>
              <w:t xml:space="preserve">Swedbank AB </w:t>
            </w:r>
          </w:p>
          <w:p w:rsidR="00410A62" w:rsidRPr="004B0153" w:rsidRDefault="00410A62" w:rsidP="00410A62">
            <w:pPr>
              <w:widowControl w:val="0"/>
              <w:tabs>
                <w:tab w:val="left" w:pos="422"/>
              </w:tabs>
              <w:suppressAutoHyphens/>
              <w:rPr>
                <w:lang w:val="lt-LT" w:eastAsia="zh-CN"/>
              </w:rPr>
            </w:pPr>
            <w:r w:rsidRPr="004B0153">
              <w:rPr>
                <w:lang w:val="lt-LT" w:eastAsia="zh-CN"/>
              </w:rPr>
              <w:t>Banko kodas 73000</w:t>
            </w:r>
          </w:p>
          <w:p w:rsidR="00410A62" w:rsidRPr="004B0153" w:rsidRDefault="00410A62" w:rsidP="00410A62">
            <w:pPr>
              <w:widowControl w:val="0"/>
              <w:tabs>
                <w:tab w:val="left" w:pos="422"/>
              </w:tabs>
              <w:suppressAutoHyphens/>
              <w:ind w:right="-4678"/>
              <w:rPr>
                <w:lang w:val="lt-LT" w:eastAsia="zh-CN"/>
              </w:rPr>
            </w:pPr>
          </w:p>
          <w:p w:rsidR="00410A62" w:rsidRPr="004B0153" w:rsidRDefault="00410A62" w:rsidP="00410A62">
            <w:pPr>
              <w:widowControl w:val="0"/>
              <w:tabs>
                <w:tab w:val="left" w:pos="422"/>
              </w:tabs>
              <w:suppressAutoHyphens/>
              <w:ind w:right="-4678"/>
              <w:rPr>
                <w:lang w:val="lt-LT" w:eastAsia="zh-CN"/>
              </w:rPr>
            </w:pPr>
            <w:r w:rsidRPr="004B0153">
              <w:rPr>
                <w:lang w:val="lt-LT" w:eastAsia="zh-CN"/>
              </w:rPr>
              <w:t xml:space="preserve">Direktorius </w:t>
            </w:r>
          </w:p>
          <w:p w:rsidR="00410A62" w:rsidRPr="004B0153" w:rsidRDefault="00410A62" w:rsidP="00410A62">
            <w:pPr>
              <w:widowControl w:val="0"/>
              <w:tabs>
                <w:tab w:val="left" w:pos="422"/>
              </w:tabs>
              <w:suppressAutoHyphens/>
              <w:ind w:right="-4678"/>
              <w:rPr>
                <w:lang w:val="lt-LT" w:eastAsia="zh-CN"/>
              </w:rPr>
            </w:pPr>
            <w:r w:rsidRPr="004B0153">
              <w:rPr>
                <w:lang w:val="lt-LT" w:eastAsia="zh-CN"/>
              </w:rPr>
              <w:t>Paulius Baltrušaitis</w:t>
            </w:r>
          </w:p>
          <w:p w:rsidR="00410A62" w:rsidRPr="004B0153" w:rsidRDefault="00410A62" w:rsidP="00410A62">
            <w:pPr>
              <w:widowControl w:val="0"/>
              <w:tabs>
                <w:tab w:val="left" w:pos="422"/>
              </w:tabs>
              <w:suppressAutoHyphens/>
              <w:ind w:right="-4678"/>
              <w:rPr>
                <w:b/>
                <w:bCs/>
                <w:smallCaps/>
                <w:lang w:val="lt-LT" w:eastAsia="zh-CN"/>
              </w:rPr>
            </w:pPr>
          </w:p>
        </w:tc>
        <w:tc>
          <w:tcPr>
            <w:tcW w:w="4698" w:type="dxa"/>
          </w:tcPr>
          <w:p w:rsidR="00410A62" w:rsidRPr="004B0153" w:rsidRDefault="00410A62" w:rsidP="00410A62">
            <w:pPr>
              <w:rPr>
                <w:noProof/>
                <w:lang w:val="lt-LT"/>
              </w:rPr>
            </w:pPr>
            <w:r w:rsidRPr="004B0153">
              <w:rPr>
                <w:noProof/>
                <w:lang w:val="lt-LT"/>
              </w:rPr>
              <w:t>VYKDYTOJAS</w:t>
            </w:r>
          </w:p>
          <w:p w:rsidR="00410A62" w:rsidRPr="004B0153" w:rsidRDefault="00410A62" w:rsidP="00410A62">
            <w:pPr>
              <w:widowControl w:val="0"/>
              <w:tabs>
                <w:tab w:val="left" w:pos="422"/>
              </w:tabs>
              <w:suppressAutoHyphens/>
              <w:snapToGrid w:val="0"/>
              <w:rPr>
                <w:b/>
                <w:lang w:val="lt-LT" w:eastAsia="zh-CN"/>
              </w:rPr>
            </w:pPr>
            <w:r w:rsidRPr="004B0153">
              <w:rPr>
                <w:b/>
                <w:lang w:val="lt-LT" w:eastAsia="zh-CN"/>
              </w:rPr>
              <w:t>UAB Consolius LT</w:t>
            </w:r>
          </w:p>
          <w:p w:rsidR="00410A62" w:rsidRPr="004B0153" w:rsidRDefault="00410A62" w:rsidP="00410A62">
            <w:pPr>
              <w:widowControl w:val="0"/>
              <w:tabs>
                <w:tab w:val="left" w:pos="422"/>
              </w:tabs>
              <w:suppressAutoHyphens/>
              <w:snapToGrid w:val="0"/>
              <w:rPr>
                <w:lang w:val="lt-LT" w:eastAsia="zh-CN"/>
              </w:rPr>
            </w:pPr>
            <w:r w:rsidRPr="004B0153">
              <w:rPr>
                <w:lang w:val="lt-LT" w:eastAsia="zh-CN"/>
              </w:rPr>
              <w:t>Kodas 302639423</w:t>
            </w:r>
          </w:p>
          <w:p w:rsidR="00410A62" w:rsidRPr="004B0153" w:rsidRDefault="00410A62" w:rsidP="00410A62">
            <w:pPr>
              <w:widowControl w:val="0"/>
              <w:tabs>
                <w:tab w:val="left" w:pos="422"/>
              </w:tabs>
              <w:suppressAutoHyphens/>
              <w:rPr>
                <w:lang w:val="lt-LT" w:eastAsia="zh-CN"/>
              </w:rPr>
            </w:pPr>
            <w:r w:rsidRPr="004B0153">
              <w:rPr>
                <w:lang w:val="lt-LT" w:eastAsia="zh-CN"/>
              </w:rPr>
              <w:t>Kuršių g. 7, LT-48136 Kaunas</w:t>
            </w:r>
          </w:p>
          <w:p w:rsidR="00410A62" w:rsidRPr="004B0153" w:rsidRDefault="00410A62" w:rsidP="00410A62">
            <w:pPr>
              <w:widowControl w:val="0"/>
              <w:tabs>
                <w:tab w:val="left" w:pos="422"/>
              </w:tabs>
              <w:suppressAutoHyphens/>
              <w:rPr>
                <w:lang w:val="lt-LT" w:eastAsia="zh-CN"/>
              </w:rPr>
            </w:pPr>
            <w:r w:rsidRPr="004B0153">
              <w:rPr>
                <w:lang w:val="lt-LT" w:eastAsia="zh-CN"/>
              </w:rPr>
              <w:t>Tel. +370 698 16100</w:t>
            </w:r>
          </w:p>
          <w:p w:rsidR="00410A62" w:rsidRPr="004B0153" w:rsidRDefault="00410A62" w:rsidP="00410A62">
            <w:pPr>
              <w:widowControl w:val="0"/>
              <w:tabs>
                <w:tab w:val="left" w:pos="422"/>
              </w:tabs>
              <w:suppressAutoHyphens/>
              <w:rPr>
                <w:lang w:val="lt-LT" w:eastAsia="zh-CN"/>
              </w:rPr>
            </w:pPr>
            <w:r w:rsidRPr="004B0153">
              <w:rPr>
                <w:lang w:val="lt-LT" w:eastAsia="zh-CN"/>
              </w:rPr>
              <w:t>El. p.  info@consolius.lt</w:t>
            </w:r>
          </w:p>
          <w:p w:rsidR="00410A62" w:rsidRPr="004B0153" w:rsidRDefault="00410A62" w:rsidP="00410A62">
            <w:pPr>
              <w:widowControl w:val="0"/>
              <w:suppressAutoHyphens/>
              <w:rPr>
                <w:lang w:val="lt-LT" w:eastAsia="zh-CN"/>
              </w:rPr>
            </w:pPr>
            <w:r w:rsidRPr="004B0153">
              <w:rPr>
                <w:lang w:val="lt-LT" w:eastAsia="zh-CN"/>
              </w:rPr>
              <w:t>A. s. LT51 7044 0600 0771 0680</w:t>
            </w:r>
          </w:p>
          <w:p w:rsidR="00410A62" w:rsidRPr="004B0153" w:rsidRDefault="00410A62" w:rsidP="00410A62">
            <w:pPr>
              <w:widowControl w:val="0"/>
              <w:tabs>
                <w:tab w:val="left" w:pos="2700"/>
              </w:tabs>
              <w:suppressAutoHyphens/>
              <w:rPr>
                <w:lang w:val="lt-LT" w:eastAsia="zh-CN"/>
              </w:rPr>
            </w:pPr>
            <w:r w:rsidRPr="004B0153">
              <w:rPr>
                <w:lang w:val="lt-LT" w:eastAsia="zh-CN"/>
              </w:rPr>
              <w:t>SEB bankas</w:t>
            </w:r>
            <w:r w:rsidRPr="004B0153">
              <w:rPr>
                <w:lang w:val="lt-LT" w:eastAsia="zh-CN"/>
              </w:rPr>
              <w:tab/>
              <w:t xml:space="preserve">                                                      Banko kodas  70440                                                    </w:t>
            </w:r>
          </w:p>
          <w:p w:rsidR="00410A62" w:rsidRPr="004B0153" w:rsidRDefault="00410A62" w:rsidP="00410A62">
            <w:pPr>
              <w:widowControl w:val="0"/>
              <w:tabs>
                <w:tab w:val="left" w:pos="422"/>
              </w:tabs>
              <w:suppressAutoHyphens/>
              <w:rPr>
                <w:i/>
                <w:lang w:val="lt-LT" w:eastAsia="zh-CN"/>
              </w:rPr>
            </w:pPr>
          </w:p>
          <w:p w:rsidR="00410A62" w:rsidRPr="004B0153" w:rsidRDefault="00410A62" w:rsidP="00410A62">
            <w:pPr>
              <w:widowControl w:val="0"/>
              <w:tabs>
                <w:tab w:val="left" w:pos="18774"/>
              </w:tabs>
              <w:suppressAutoHyphens/>
              <w:ind w:left="3668" w:right="-179" w:hanging="3672"/>
              <w:rPr>
                <w:lang w:val="lt-LT" w:eastAsia="zh-CN"/>
              </w:rPr>
            </w:pPr>
            <w:r w:rsidRPr="004B0153">
              <w:rPr>
                <w:lang w:val="lt-LT" w:eastAsia="zh-CN"/>
              </w:rPr>
              <w:t>Direktorius</w:t>
            </w:r>
          </w:p>
          <w:p w:rsidR="00410A62" w:rsidRPr="004B0153" w:rsidRDefault="00410A62" w:rsidP="00410A62">
            <w:pPr>
              <w:widowControl w:val="0"/>
              <w:tabs>
                <w:tab w:val="left" w:pos="18774"/>
              </w:tabs>
              <w:suppressAutoHyphens/>
              <w:ind w:left="3668" w:right="-179" w:hanging="3672"/>
              <w:rPr>
                <w:lang w:val="lt-LT" w:eastAsia="zh-CN"/>
              </w:rPr>
            </w:pPr>
            <w:r w:rsidRPr="004B0153">
              <w:rPr>
                <w:lang w:val="lt-LT" w:eastAsia="zh-CN"/>
              </w:rPr>
              <w:t>Rolandas Drapanauskas</w:t>
            </w:r>
          </w:p>
        </w:tc>
      </w:tr>
      <w:tr w:rsidR="00410A62" w:rsidRPr="004B0153" w:rsidTr="00410A62">
        <w:trPr>
          <w:jc w:val="center"/>
        </w:trPr>
        <w:tc>
          <w:tcPr>
            <w:tcW w:w="4698" w:type="dxa"/>
          </w:tcPr>
          <w:p w:rsidR="00410A62" w:rsidRPr="004B0153" w:rsidRDefault="00410A62" w:rsidP="00410A62">
            <w:pPr>
              <w:widowControl w:val="0"/>
              <w:tabs>
                <w:tab w:val="left" w:pos="422"/>
              </w:tabs>
              <w:suppressAutoHyphens/>
              <w:snapToGrid w:val="0"/>
              <w:jc w:val="both"/>
              <w:rPr>
                <w:lang w:val="lt-LT" w:eastAsia="zh-CN"/>
              </w:rPr>
            </w:pPr>
            <w:r w:rsidRPr="004B0153">
              <w:rPr>
                <w:lang w:val="lt-LT" w:eastAsia="zh-CN"/>
              </w:rPr>
              <w:t>_______________________      A.V.</w:t>
            </w:r>
          </w:p>
          <w:p w:rsidR="00410A62" w:rsidRPr="004B0153" w:rsidRDefault="00410A62" w:rsidP="00410A62">
            <w:pPr>
              <w:widowControl w:val="0"/>
              <w:tabs>
                <w:tab w:val="left" w:pos="422"/>
              </w:tabs>
              <w:suppressAutoHyphens/>
              <w:jc w:val="both"/>
              <w:rPr>
                <w:lang w:val="lt-LT" w:eastAsia="zh-CN"/>
              </w:rPr>
            </w:pPr>
            <w:r w:rsidRPr="004B0153">
              <w:rPr>
                <w:lang w:val="lt-LT" w:eastAsia="zh-CN"/>
              </w:rPr>
              <w:t xml:space="preserve">               </w:t>
            </w:r>
            <w:r w:rsidRPr="004B0153">
              <w:rPr>
                <w:vertAlign w:val="superscript"/>
                <w:lang w:val="lt-LT" w:eastAsia="zh-CN"/>
              </w:rPr>
              <w:t>Parašas</w:t>
            </w:r>
          </w:p>
        </w:tc>
        <w:tc>
          <w:tcPr>
            <w:tcW w:w="4698" w:type="dxa"/>
          </w:tcPr>
          <w:p w:rsidR="00410A62" w:rsidRPr="004B0153" w:rsidRDefault="00410A62" w:rsidP="00410A62">
            <w:pPr>
              <w:widowControl w:val="0"/>
              <w:tabs>
                <w:tab w:val="left" w:pos="422"/>
              </w:tabs>
              <w:suppressAutoHyphens/>
              <w:snapToGrid w:val="0"/>
              <w:jc w:val="both"/>
              <w:rPr>
                <w:lang w:val="lt-LT" w:eastAsia="zh-CN"/>
              </w:rPr>
            </w:pPr>
            <w:r w:rsidRPr="004B0153">
              <w:rPr>
                <w:lang w:val="lt-LT" w:eastAsia="zh-CN"/>
              </w:rPr>
              <w:t xml:space="preserve">_____________________    A.V.                                   </w:t>
            </w:r>
            <w:r w:rsidRPr="004B0153">
              <w:rPr>
                <w:vertAlign w:val="superscript"/>
                <w:lang w:val="lt-LT" w:eastAsia="zh-CN"/>
              </w:rPr>
              <w:t>Parašas</w:t>
            </w:r>
          </w:p>
        </w:tc>
      </w:tr>
    </w:tbl>
    <w:p w:rsidR="00115A6B" w:rsidRPr="004B0153" w:rsidRDefault="00115A6B" w:rsidP="007915D5">
      <w:pPr>
        <w:rPr>
          <w:noProof/>
          <w:lang w:val="lt-LT"/>
        </w:rPr>
      </w:pPr>
    </w:p>
    <w:p w:rsidR="00410A62" w:rsidRPr="004B0153" w:rsidRDefault="00410A62" w:rsidP="007915D5">
      <w:pPr>
        <w:rPr>
          <w:noProof/>
          <w:lang w:val="lt-LT"/>
        </w:rPr>
      </w:pPr>
    </w:p>
    <w:p w:rsidR="00410A62" w:rsidRPr="004B0153" w:rsidRDefault="00410A62" w:rsidP="00410A62">
      <w:pPr>
        <w:spacing w:before="200"/>
        <w:ind w:left="270" w:hanging="128"/>
        <w:rPr>
          <w:lang w:val="lt-LT"/>
        </w:rPr>
      </w:pPr>
    </w:p>
    <w:p w:rsidR="00410A62" w:rsidRPr="004B0153" w:rsidRDefault="00410A62" w:rsidP="007915D5">
      <w:pPr>
        <w:rPr>
          <w:noProof/>
          <w:lang w:val="lt-LT"/>
        </w:rPr>
      </w:pPr>
    </w:p>
    <w:sectPr w:rsidR="00410A62" w:rsidRPr="004B0153" w:rsidSect="000C26A8">
      <w:pgSz w:w="11906" w:h="16838"/>
      <w:pgMar w:top="567" w:right="79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3D6" w:rsidRDefault="00EE63D6" w:rsidP="004735D0">
      <w:r>
        <w:separator/>
      </w:r>
    </w:p>
  </w:endnote>
  <w:endnote w:type="continuationSeparator" w:id="0">
    <w:p w:rsidR="00EE63D6" w:rsidRDefault="00EE63D6" w:rsidP="004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3D6" w:rsidRDefault="00EE63D6" w:rsidP="004735D0">
      <w:r>
        <w:separator/>
      </w:r>
    </w:p>
  </w:footnote>
  <w:footnote w:type="continuationSeparator" w:id="0">
    <w:p w:rsidR="00EE63D6" w:rsidRDefault="00EE63D6" w:rsidP="00473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AF78325A"/>
    <w:name w:val="WW8Num2"/>
    <w:lvl w:ilvl="0">
      <w:start w:val="1"/>
      <w:numFmt w:val="decimal"/>
      <w:suff w:val="space"/>
      <w:lvlText w:val="%1."/>
      <w:lvlJc w:val="left"/>
      <w:pPr>
        <w:tabs>
          <w:tab w:val="num" w:pos="284"/>
        </w:tabs>
        <w:ind w:left="284" w:firstLine="0"/>
      </w:pPr>
      <w:rPr>
        <w:rFonts w:ascii="Times New Roman" w:hAnsi="Times New Roman" w:cs="Times New Roman"/>
        <w:b w:val="0"/>
        <w:color w:val="auto"/>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82F2FAD"/>
    <w:multiLevelType w:val="multilevel"/>
    <w:tmpl w:val="F65848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B058C1"/>
    <w:multiLevelType w:val="multilevel"/>
    <w:tmpl w:val="28B6460C"/>
    <w:lvl w:ilvl="0">
      <w:start w:val="2"/>
      <w:numFmt w:val="decimal"/>
      <w:lvlText w:val="%1."/>
      <w:lvlJc w:val="left"/>
      <w:pPr>
        <w:tabs>
          <w:tab w:val="num" w:pos="737"/>
        </w:tabs>
        <w:ind w:left="737" w:hanging="737"/>
      </w:pPr>
      <w:rPr>
        <w:rFonts w:hint="default"/>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737"/>
        </w:tabs>
        <w:ind w:left="737" w:hanging="737"/>
      </w:pPr>
      <w:rPr>
        <w:rFonts w:hint="default"/>
        <w:b w:val="0"/>
      </w:rPr>
    </w:lvl>
    <w:lvl w:ilvl="3">
      <w:start w:val="1"/>
      <w:numFmt w:val="decimal"/>
      <w:isLgl/>
      <w:lvlText w:val="%1.%2.%3.%4."/>
      <w:lvlJc w:val="left"/>
      <w:pPr>
        <w:tabs>
          <w:tab w:val="num" w:pos="737"/>
        </w:tabs>
        <w:ind w:left="737" w:hanging="737"/>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D843BA1"/>
    <w:multiLevelType w:val="multilevel"/>
    <w:tmpl w:val="B7525C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4CB43FA"/>
    <w:multiLevelType w:val="hybridMultilevel"/>
    <w:tmpl w:val="85BE4A74"/>
    <w:lvl w:ilvl="0" w:tplc="1C46F4E4">
      <w:start w:val="2"/>
      <w:numFmt w:val="decimal"/>
      <w:lvlText w:val="%1."/>
      <w:lvlJc w:val="left"/>
      <w:pPr>
        <w:tabs>
          <w:tab w:val="num" w:pos="672"/>
        </w:tabs>
        <w:ind w:left="672" w:hanging="360"/>
      </w:pPr>
      <w:rPr>
        <w:rFonts w:hint="default"/>
        <w:b/>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6" w15:restartNumberingAfterBreak="0">
    <w:nsid w:val="6D621BC8"/>
    <w:multiLevelType w:val="multilevel"/>
    <w:tmpl w:val="9FB43F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10F2001"/>
    <w:multiLevelType w:val="hybridMultilevel"/>
    <w:tmpl w:val="2F00954A"/>
    <w:lvl w:ilvl="0" w:tplc="C12C5F0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C7B4C6F"/>
    <w:multiLevelType w:val="multilevel"/>
    <w:tmpl w:val="13BC7BA4"/>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612"/>
        </w:tabs>
        <w:ind w:left="612" w:hanging="525"/>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341"/>
        </w:tabs>
        <w:ind w:left="1341" w:hanging="1080"/>
      </w:pPr>
      <w:rPr>
        <w:rFonts w:hint="default"/>
      </w:rPr>
    </w:lvl>
    <w:lvl w:ilvl="4">
      <w:start w:val="1"/>
      <w:numFmt w:val="decimal"/>
      <w:lvlText w:val="%1.%2.%3.%4.%5"/>
      <w:lvlJc w:val="left"/>
      <w:pPr>
        <w:tabs>
          <w:tab w:val="num" w:pos="1428"/>
        </w:tabs>
        <w:ind w:left="1428" w:hanging="1080"/>
      </w:pPr>
      <w:rPr>
        <w:rFonts w:hint="default"/>
      </w:rPr>
    </w:lvl>
    <w:lvl w:ilvl="5">
      <w:start w:val="1"/>
      <w:numFmt w:val="decimal"/>
      <w:lvlText w:val="%1.%2.%3.%4.%5.%6"/>
      <w:lvlJc w:val="left"/>
      <w:pPr>
        <w:tabs>
          <w:tab w:val="num" w:pos="1875"/>
        </w:tabs>
        <w:ind w:left="1875" w:hanging="144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409"/>
        </w:tabs>
        <w:ind w:left="2409" w:hanging="1800"/>
      </w:pPr>
      <w:rPr>
        <w:rFonts w:hint="default"/>
      </w:rPr>
    </w:lvl>
    <w:lvl w:ilvl="8">
      <w:start w:val="1"/>
      <w:numFmt w:val="decimal"/>
      <w:lvlText w:val="%1.%2.%3.%4.%5.%6.%7.%8.%9"/>
      <w:lvlJc w:val="left"/>
      <w:pPr>
        <w:tabs>
          <w:tab w:val="num" w:pos="2496"/>
        </w:tabs>
        <w:ind w:left="2496" w:hanging="1800"/>
      </w:pPr>
      <w:rPr>
        <w:rFonts w:hint="default"/>
      </w:rPr>
    </w:lvl>
  </w:abstractNum>
  <w:num w:numId="1">
    <w:abstractNumId w:val="5"/>
  </w:num>
  <w:num w:numId="2">
    <w:abstractNumId w:val="6"/>
  </w:num>
  <w:num w:numId="3">
    <w:abstractNumId w:val="8"/>
  </w:num>
  <w:num w:numId="4">
    <w:abstractNumId w:val="3"/>
  </w:num>
  <w:num w:numId="5">
    <w:abstractNumId w:val="4"/>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6B"/>
    <w:rsid w:val="00013363"/>
    <w:rsid w:val="00035669"/>
    <w:rsid w:val="000418A3"/>
    <w:rsid w:val="00045ACA"/>
    <w:rsid w:val="00046074"/>
    <w:rsid w:val="0005524D"/>
    <w:rsid w:val="00060BD7"/>
    <w:rsid w:val="0006133F"/>
    <w:rsid w:val="000638B8"/>
    <w:rsid w:val="0007623D"/>
    <w:rsid w:val="000808B9"/>
    <w:rsid w:val="00091D20"/>
    <w:rsid w:val="000A2C6C"/>
    <w:rsid w:val="000A3609"/>
    <w:rsid w:val="000C26A8"/>
    <w:rsid w:val="000C566D"/>
    <w:rsid w:val="000D602A"/>
    <w:rsid w:val="000D7A82"/>
    <w:rsid w:val="001015B8"/>
    <w:rsid w:val="00103570"/>
    <w:rsid w:val="00107FA0"/>
    <w:rsid w:val="00115A6B"/>
    <w:rsid w:val="00117ABF"/>
    <w:rsid w:val="001213F9"/>
    <w:rsid w:val="00121C80"/>
    <w:rsid w:val="00125283"/>
    <w:rsid w:val="00127CBA"/>
    <w:rsid w:val="00133EB3"/>
    <w:rsid w:val="001512FB"/>
    <w:rsid w:val="001715AE"/>
    <w:rsid w:val="00185386"/>
    <w:rsid w:val="001D45AA"/>
    <w:rsid w:val="001E32AA"/>
    <w:rsid w:val="001E33A0"/>
    <w:rsid w:val="001E7E99"/>
    <w:rsid w:val="001F10DC"/>
    <w:rsid w:val="001F3E30"/>
    <w:rsid w:val="001F5E5F"/>
    <w:rsid w:val="00200022"/>
    <w:rsid w:val="0020396D"/>
    <w:rsid w:val="002174BD"/>
    <w:rsid w:val="00223528"/>
    <w:rsid w:val="00236D78"/>
    <w:rsid w:val="002379DC"/>
    <w:rsid w:val="0025276C"/>
    <w:rsid w:val="00253AC9"/>
    <w:rsid w:val="00256C20"/>
    <w:rsid w:val="002849B6"/>
    <w:rsid w:val="00292E4C"/>
    <w:rsid w:val="00293D69"/>
    <w:rsid w:val="002E4476"/>
    <w:rsid w:val="002F6059"/>
    <w:rsid w:val="00314F4D"/>
    <w:rsid w:val="003216A4"/>
    <w:rsid w:val="00325ED3"/>
    <w:rsid w:val="0036396F"/>
    <w:rsid w:val="00386D2F"/>
    <w:rsid w:val="00386FA8"/>
    <w:rsid w:val="003A6A4E"/>
    <w:rsid w:val="003C00A2"/>
    <w:rsid w:val="003C521F"/>
    <w:rsid w:val="003D1FF9"/>
    <w:rsid w:val="003D2733"/>
    <w:rsid w:val="003E24D0"/>
    <w:rsid w:val="003F54A4"/>
    <w:rsid w:val="00405B96"/>
    <w:rsid w:val="00410A62"/>
    <w:rsid w:val="00413F58"/>
    <w:rsid w:val="004268B4"/>
    <w:rsid w:val="0043142E"/>
    <w:rsid w:val="004717C6"/>
    <w:rsid w:val="004735D0"/>
    <w:rsid w:val="00477812"/>
    <w:rsid w:val="0048213E"/>
    <w:rsid w:val="004A2635"/>
    <w:rsid w:val="004B0153"/>
    <w:rsid w:val="004C231C"/>
    <w:rsid w:val="004C56DC"/>
    <w:rsid w:val="004F0F4F"/>
    <w:rsid w:val="004F1A9E"/>
    <w:rsid w:val="00500204"/>
    <w:rsid w:val="0050623D"/>
    <w:rsid w:val="00516E02"/>
    <w:rsid w:val="00523E24"/>
    <w:rsid w:val="00526184"/>
    <w:rsid w:val="00537471"/>
    <w:rsid w:val="00550561"/>
    <w:rsid w:val="005534BC"/>
    <w:rsid w:val="00557FFB"/>
    <w:rsid w:val="00567662"/>
    <w:rsid w:val="00576AD3"/>
    <w:rsid w:val="005778BD"/>
    <w:rsid w:val="00583C4B"/>
    <w:rsid w:val="00590A3E"/>
    <w:rsid w:val="00592A97"/>
    <w:rsid w:val="00597A0C"/>
    <w:rsid w:val="005A09B0"/>
    <w:rsid w:val="005A4F5D"/>
    <w:rsid w:val="005F33BB"/>
    <w:rsid w:val="005F5E2C"/>
    <w:rsid w:val="00613499"/>
    <w:rsid w:val="00620FBF"/>
    <w:rsid w:val="00621A74"/>
    <w:rsid w:val="00621FCF"/>
    <w:rsid w:val="00647999"/>
    <w:rsid w:val="006539D4"/>
    <w:rsid w:val="00660C34"/>
    <w:rsid w:val="00660F2F"/>
    <w:rsid w:val="00661B4A"/>
    <w:rsid w:val="0066699D"/>
    <w:rsid w:val="00675474"/>
    <w:rsid w:val="00682BAA"/>
    <w:rsid w:val="00685B8E"/>
    <w:rsid w:val="006953BF"/>
    <w:rsid w:val="00697532"/>
    <w:rsid w:val="006B31FD"/>
    <w:rsid w:val="006C1584"/>
    <w:rsid w:val="006C710E"/>
    <w:rsid w:val="006E7F6D"/>
    <w:rsid w:val="00701F74"/>
    <w:rsid w:val="007116D6"/>
    <w:rsid w:val="00711CAC"/>
    <w:rsid w:val="0071421B"/>
    <w:rsid w:val="00724BFB"/>
    <w:rsid w:val="00735E16"/>
    <w:rsid w:val="00740D16"/>
    <w:rsid w:val="00751526"/>
    <w:rsid w:val="00757CA5"/>
    <w:rsid w:val="00760C2A"/>
    <w:rsid w:val="007620A9"/>
    <w:rsid w:val="007668E4"/>
    <w:rsid w:val="00777868"/>
    <w:rsid w:val="007915D5"/>
    <w:rsid w:val="00797015"/>
    <w:rsid w:val="007A38AD"/>
    <w:rsid w:val="007A717C"/>
    <w:rsid w:val="007D4B2C"/>
    <w:rsid w:val="007F6135"/>
    <w:rsid w:val="008149A7"/>
    <w:rsid w:val="00846272"/>
    <w:rsid w:val="00846348"/>
    <w:rsid w:val="00850CD6"/>
    <w:rsid w:val="00857450"/>
    <w:rsid w:val="0087445D"/>
    <w:rsid w:val="00880909"/>
    <w:rsid w:val="008A077F"/>
    <w:rsid w:val="008A244D"/>
    <w:rsid w:val="008C5E1A"/>
    <w:rsid w:val="008E3904"/>
    <w:rsid w:val="008E39EB"/>
    <w:rsid w:val="0093263F"/>
    <w:rsid w:val="00942A85"/>
    <w:rsid w:val="0095216C"/>
    <w:rsid w:val="00965B30"/>
    <w:rsid w:val="0097101B"/>
    <w:rsid w:val="00991D77"/>
    <w:rsid w:val="009B13C8"/>
    <w:rsid w:val="009B2539"/>
    <w:rsid w:val="009C2BA6"/>
    <w:rsid w:val="009D1910"/>
    <w:rsid w:val="009E27CC"/>
    <w:rsid w:val="009F43F4"/>
    <w:rsid w:val="00A01037"/>
    <w:rsid w:val="00A34370"/>
    <w:rsid w:val="00A43584"/>
    <w:rsid w:val="00A60620"/>
    <w:rsid w:val="00A62F0C"/>
    <w:rsid w:val="00A6386D"/>
    <w:rsid w:val="00A8413E"/>
    <w:rsid w:val="00A90048"/>
    <w:rsid w:val="00A914AF"/>
    <w:rsid w:val="00A9181C"/>
    <w:rsid w:val="00A96634"/>
    <w:rsid w:val="00AB389D"/>
    <w:rsid w:val="00AD00AA"/>
    <w:rsid w:val="00AE055E"/>
    <w:rsid w:val="00AE1AB6"/>
    <w:rsid w:val="00AF0A2E"/>
    <w:rsid w:val="00B006EE"/>
    <w:rsid w:val="00B26D53"/>
    <w:rsid w:val="00B35131"/>
    <w:rsid w:val="00B369D8"/>
    <w:rsid w:val="00B46CA2"/>
    <w:rsid w:val="00B47417"/>
    <w:rsid w:val="00B638BF"/>
    <w:rsid w:val="00B66BF8"/>
    <w:rsid w:val="00B77C94"/>
    <w:rsid w:val="00B8036B"/>
    <w:rsid w:val="00BA0784"/>
    <w:rsid w:val="00BB45F5"/>
    <w:rsid w:val="00BC5CC7"/>
    <w:rsid w:val="00BD0BDD"/>
    <w:rsid w:val="00BE1D00"/>
    <w:rsid w:val="00BF2C6B"/>
    <w:rsid w:val="00BF6D46"/>
    <w:rsid w:val="00C101EC"/>
    <w:rsid w:val="00C1102E"/>
    <w:rsid w:val="00C22745"/>
    <w:rsid w:val="00C24B68"/>
    <w:rsid w:val="00C302E1"/>
    <w:rsid w:val="00C32691"/>
    <w:rsid w:val="00C42061"/>
    <w:rsid w:val="00C72041"/>
    <w:rsid w:val="00C722BB"/>
    <w:rsid w:val="00C803DF"/>
    <w:rsid w:val="00C855E0"/>
    <w:rsid w:val="00C901C9"/>
    <w:rsid w:val="00C940FA"/>
    <w:rsid w:val="00CA1F21"/>
    <w:rsid w:val="00CA23BB"/>
    <w:rsid w:val="00CB5CFF"/>
    <w:rsid w:val="00CB7169"/>
    <w:rsid w:val="00CC57F6"/>
    <w:rsid w:val="00CF123D"/>
    <w:rsid w:val="00CF26EB"/>
    <w:rsid w:val="00D1687B"/>
    <w:rsid w:val="00D41AD5"/>
    <w:rsid w:val="00D435C9"/>
    <w:rsid w:val="00D571C5"/>
    <w:rsid w:val="00D773B7"/>
    <w:rsid w:val="00D83342"/>
    <w:rsid w:val="00D92060"/>
    <w:rsid w:val="00DA6DB2"/>
    <w:rsid w:val="00DC7E4F"/>
    <w:rsid w:val="00E0469F"/>
    <w:rsid w:val="00E17128"/>
    <w:rsid w:val="00E236F7"/>
    <w:rsid w:val="00E300C2"/>
    <w:rsid w:val="00E3056D"/>
    <w:rsid w:val="00E71936"/>
    <w:rsid w:val="00E814B5"/>
    <w:rsid w:val="00E84B3F"/>
    <w:rsid w:val="00E85017"/>
    <w:rsid w:val="00E932A0"/>
    <w:rsid w:val="00EC4549"/>
    <w:rsid w:val="00EE63D6"/>
    <w:rsid w:val="00EF79C3"/>
    <w:rsid w:val="00F01AE1"/>
    <w:rsid w:val="00F03E8A"/>
    <w:rsid w:val="00F16A0C"/>
    <w:rsid w:val="00F407D3"/>
    <w:rsid w:val="00F50DD8"/>
    <w:rsid w:val="00F5351B"/>
    <w:rsid w:val="00F56F94"/>
    <w:rsid w:val="00F615D8"/>
    <w:rsid w:val="00F6590E"/>
    <w:rsid w:val="00F91AE4"/>
    <w:rsid w:val="00FA3DCF"/>
    <w:rsid w:val="00FB0ADF"/>
    <w:rsid w:val="00FC5476"/>
    <w:rsid w:val="00FD3809"/>
    <w:rsid w:val="00FE6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D2F1E-181F-4D77-A604-D5F6ACB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A82"/>
    <w:rPr>
      <w:sz w:val="24"/>
      <w:szCs w:val="24"/>
      <w:lang w:val="en-GB" w:eastAsia="en-US"/>
    </w:rPr>
  </w:style>
  <w:style w:type="paragraph" w:styleId="Heading3">
    <w:name w:val="heading 3"/>
    <w:basedOn w:val="Normal"/>
    <w:next w:val="Normal"/>
    <w:qFormat/>
    <w:rsid w:val="00E300C2"/>
    <w:pPr>
      <w:keepNext/>
      <w:jc w:val="center"/>
      <w:outlineLvl w:val="2"/>
    </w:pPr>
    <w:rPr>
      <w:b/>
      <w:bCs/>
      <w:szCs w:val="22"/>
      <w:lang w:val="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pPr>
      <w:autoSpaceDE w:val="0"/>
      <w:autoSpaceDN w:val="0"/>
      <w:adjustRightInd w:val="0"/>
      <w:ind w:firstLine="312"/>
      <w:jc w:val="both"/>
    </w:pPr>
    <w:rPr>
      <w:rFonts w:ascii="TimesLT" w:hAnsi="TimesLT"/>
      <w:lang w:val="en-US" w:eastAsia="en-US"/>
    </w:rPr>
  </w:style>
  <w:style w:type="paragraph" w:styleId="BodyTextIndent">
    <w:name w:val="Body Text Indent"/>
    <w:basedOn w:val="Normal"/>
    <w:pPr>
      <w:tabs>
        <w:tab w:val="left" w:pos="900"/>
      </w:tabs>
      <w:ind w:left="360"/>
      <w:jc w:val="both"/>
    </w:pPr>
  </w:style>
  <w:style w:type="paragraph" w:styleId="BodyTextIndent2">
    <w:name w:val="Body Text Indent 2"/>
    <w:basedOn w:val="Normal"/>
    <w:pPr>
      <w:ind w:left="537"/>
    </w:pPr>
  </w:style>
  <w:style w:type="paragraph" w:customStyle="1" w:styleId="CentrBoldm">
    <w:name w:val="CentrBoldm"/>
    <w:basedOn w:val="Normal"/>
    <w:pPr>
      <w:autoSpaceDE w:val="0"/>
      <w:autoSpaceDN w:val="0"/>
      <w:adjustRightInd w:val="0"/>
      <w:jc w:val="center"/>
    </w:pPr>
    <w:rPr>
      <w:rFonts w:ascii="TimesLT" w:hAnsi="TimesLT"/>
      <w:b/>
      <w:bCs/>
      <w:sz w:val="20"/>
      <w:szCs w:val="20"/>
      <w:lang w:val="en-US"/>
    </w:rPr>
  </w:style>
  <w:style w:type="paragraph" w:styleId="ListParagraph">
    <w:name w:val="List Paragraph"/>
    <w:aliases w:val="Buletai,Bullet EY,List Paragraph21,List Paragraph2,lp1,Use Case List Paragraph,Numbering,ERP-List Paragraph,List Paragraph11,List Paragraph111,Paragraph,List Paragraph Red,List not in Table,Bullet 1,List Paragraph 1"/>
    <w:basedOn w:val="Normal"/>
    <w:link w:val="ListParagraphChar"/>
    <w:uiPriority w:val="34"/>
    <w:qFormat/>
    <w:rsid w:val="00A60620"/>
    <w:pPr>
      <w:ind w:left="1296"/>
    </w:pPr>
  </w:style>
  <w:style w:type="table" w:styleId="TableGrid">
    <w:name w:val="Table Grid"/>
    <w:basedOn w:val="TableNormal"/>
    <w:rsid w:val="000D6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rsid w:val="00253AC9"/>
    <w:pPr>
      <w:spacing w:after="120"/>
      <w:ind w:left="283"/>
    </w:pPr>
    <w:rPr>
      <w:sz w:val="16"/>
      <w:szCs w:val="16"/>
    </w:rPr>
  </w:style>
  <w:style w:type="character" w:styleId="Hyperlink">
    <w:name w:val="Hyperlink"/>
    <w:rsid w:val="000D7A82"/>
    <w:rPr>
      <w:color w:val="0000FF"/>
      <w:u w:val="single"/>
    </w:rPr>
  </w:style>
  <w:style w:type="paragraph" w:styleId="NormalWeb">
    <w:name w:val="Normal (Web)"/>
    <w:basedOn w:val="Normal"/>
    <w:rsid w:val="00846348"/>
    <w:pPr>
      <w:spacing w:before="100" w:beforeAutospacing="1" w:after="100" w:afterAutospacing="1"/>
    </w:pPr>
    <w:rPr>
      <w:rFonts w:eastAsia="SimSun"/>
      <w:color w:val="000000"/>
      <w:lang w:val="lt-LT" w:eastAsia="zh-CN"/>
    </w:rPr>
  </w:style>
  <w:style w:type="character" w:styleId="Strong">
    <w:name w:val="Strong"/>
    <w:qFormat/>
    <w:rsid w:val="00846348"/>
    <w:rPr>
      <w:b/>
      <w:bCs/>
    </w:rPr>
  </w:style>
  <w:style w:type="paragraph" w:styleId="Header">
    <w:name w:val="header"/>
    <w:basedOn w:val="Normal"/>
    <w:link w:val="HeaderChar"/>
    <w:uiPriority w:val="99"/>
    <w:unhideWhenUsed/>
    <w:rsid w:val="004735D0"/>
    <w:pPr>
      <w:tabs>
        <w:tab w:val="center" w:pos="4819"/>
        <w:tab w:val="right" w:pos="9638"/>
      </w:tabs>
    </w:pPr>
  </w:style>
  <w:style w:type="character" w:customStyle="1" w:styleId="HeaderChar">
    <w:name w:val="Header Char"/>
    <w:link w:val="Header"/>
    <w:uiPriority w:val="99"/>
    <w:rsid w:val="004735D0"/>
    <w:rPr>
      <w:sz w:val="24"/>
      <w:szCs w:val="24"/>
      <w:lang w:val="en-GB" w:eastAsia="en-US"/>
    </w:rPr>
  </w:style>
  <w:style w:type="paragraph" w:styleId="Footer">
    <w:name w:val="footer"/>
    <w:basedOn w:val="Normal"/>
    <w:link w:val="FooterChar"/>
    <w:uiPriority w:val="99"/>
    <w:unhideWhenUsed/>
    <w:rsid w:val="004735D0"/>
    <w:pPr>
      <w:tabs>
        <w:tab w:val="center" w:pos="4819"/>
        <w:tab w:val="right" w:pos="9638"/>
      </w:tabs>
    </w:pPr>
  </w:style>
  <w:style w:type="character" w:customStyle="1" w:styleId="FooterChar">
    <w:name w:val="Footer Char"/>
    <w:link w:val="Footer"/>
    <w:uiPriority w:val="99"/>
    <w:rsid w:val="004735D0"/>
    <w:rPr>
      <w:sz w:val="24"/>
      <w:szCs w:val="24"/>
      <w:lang w:val="en-GB" w:eastAsia="en-US"/>
    </w:rPr>
  </w:style>
  <w:style w:type="paragraph" w:styleId="BalloonText">
    <w:name w:val="Balloon Text"/>
    <w:basedOn w:val="Normal"/>
    <w:link w:val="BalloonTextChar"/>
    <w:uiPriority w:val="99"/>
    <w:semiHidden/>
    <w:unhideWhenUsed/>
    <w:rsid w:val="004735D0"/>
    <w:rPr>
      <w:rFonts w:ascii="Tahoma" w:hAnsi="Tahoma" w:cs="Tahoma"/>
      <w:sz w:val="16"/>
      <w:szCs w:val="16"/>
    </w:rPr>
  </w:style>
  <w:style w:type="character" w:customStyle="1" w:styleId="BalloonTextChar">
    <w:name w:val="Balloon Text Char"/>
    <w:link w:val="BalloonText"/>
    <w:uiPriority w:val="99"/>
    <w:semiHidden/>
    <w:rsid w:val="004735D0"/>
    <w:rPr>
      <w:rFonts w:ascii="Tahoma" w:hAnsi="Tahoma" w:cs="Tahoma"/>
      <w:sz w:val="16"/>
      <w:szCs w:val="16"/>
      <w:lang w:val="en-GB" w:eastAsia="en-US"/>
    </w:rPr>
  </w:style>
  <w:style w:type="character" w:customStyle="1" w:styleId="ListParagraphChar">
    <w:name w:val="List Paragraph Char"/>
    <w:aliases w:val="Buletai Char,Bullet EY Char,List Paragraph21 Char,List Paragraph2 Char,lp1 Char,Use Case List Paragraph Char,Numbering Char,ERP-List Paragraph Char,List Paragraph11 Char,List Paragraph111 Char,Paragraph Char,List Paragraph Red Char"/>
    <w:link w:val="ListParagraph"/>
    <w:uiPriority w:val="34"/>
    <w:qFormat/>
    <w:locked/>
    <w:rsid w:val="00F01AE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4775">
      <w:bodyDiv w:val="1"/>
      <w:marLeft w:val="0"/>
      <w:marRight w:val="0"/>
      <w:marTop w:val="0"/>
      <w:marBottom w:val="0"/>
      <w:divBdr>
        <w:top w:val="none" w:sz="0" w:space="0" w:color="auto"/>
        <w:left w:val="none" w:sz="0" w:space="0" w:color="auto"/>
        <w:bottom w:val="none" w:sz="0" w:space="0" w:color="auto"/>
        <w:right w:val="none" w:sz="0" w:space="0" w:color="auto"/>
      </w:divBdr>
    </w:div>
    <w:div w:id="1418360389">
      <w:bodyDiv w:val="1"/>
      <w:marLeft w:val="0"/>
      <w:marRight w:val="0"/>
      <w:marTop w:val="0"/>
      <w:marBottom w:val="0"/>
      <w:divBdr>
        <w:top w:val="none" w:sz="0" w:space="0" w:color="auto"/>
        <w:left w:val="none" w:sz="0" w:space="0" w:color="auto"/>
        <w:bottom w:val="none" w:sz="0" w:space="0" w:color="auto"/>
        <w:right w:val="none" w:sz="0" w:space="0" w:color="auto"/>
      </w:divBdr>
    </w:div>
    <w:div w:id="1954632604">
      <w:bodyDiv w:val="1"/>
      <w:marLeft w:val="0"/>
      <w:marRight w:val="0"/>
      <w:marTop w:val="0"/>
      <w:marBottom w:val="0"/>
      <w:divBdr>
        <w:top w:val="none" w:sz="0" w:space="0" w:color="auto"/>
        <w:left w:val="none" w:sz="0" w:space="0" w:color="auto"/>
        <w:bottom w:val="none" w:sz="0" w:space="0" w:color="auto"/>
        <w:right w:val="none" w:sz="0" w:space="0" w:color="auto"/>
      </w:divBdr>
    </w:div>
    <w:div w:id="1973631599">
      <w:bodyDiv w:val="1"/>
      <w:marLeft w:val="0"/>
      <w:marRight w:val="0"/>
      <w:marTop w:val="0"/>
      <w:marBottom w:val="0"/>
      <w:divBdr>
        <w:top w:val="none" w:sz="0" w:space="0" w:color="auto"/>
        <w:left w:val="none" w:sz="0" w:space="0" w:color="auto"/>
        <w:bottom w:val="none" w:sz="0" w:space="0" w:color="auto"/>
        <w:right w:val="none" w:sz="0" w:space="0" w:color="auto"/>
      </w:divBdr>
      <w:divsChild>
        <w:div w:id="1714960161">
          <w:marLeft w:val="0"/>
          <w:marRight w:val="0"/>
          <w:marTop w:val="0"/>
          <w:marBottom w:val="0"/>
          <w:divBdr>
            <w:top w:val="none" w:sz="0" w:space="0" w:color="auto"/>
            <w:left w:val="none" w:sz="0" w:space="0" w:color="auto"/>
            <w:bottom w:val="none" w:sz="0" w:space="0" w:color="auto"/>
            <w:right w:val="none" w:sz="0" w:space="0" w:color="auto"/>
          </w:divBdr>
        </w:div>
        <w:div w:id="1726024400">
          <w:marLeft w:val="0"/>
          <w:marRight w:val="0"/>
          <w:marTop w:val="0"/>
          <w:marBottom w:val="0"/>
          <w:divBdr>
            <w:top w:val="none" w:sz="0" w:space="0" w:color="auto"/>
            <w:left w:val="none" w:sz="0" w:space="0" w:color="auto"/>
            <w:bottom w:val="none" w:sz="0" w:space="0" w:color="auto"/>
            <w:right w:val="none" w:sz="0" w:space="0" w:color="auto"/>
          </w:divBdr>
        </w:div>
      </w:divsChild>
    </w:div>
    <w:div w:id="20410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tine@go.kauk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5909</Words>
  <Characters>3369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PROJEKTAVIMO PASLAUGŲ RANGOS  SUTARTIS Nr</vt:lpstr>
      <vt:lpstr>PROJEKTAVIMO PASLAUGŲ RANGOS  SUTARTIS Nr</vt:lpstr>
    </vt:vector>
  </TitlesOfParts>
  <Company>csxsd</Company>
  <LinksUpToDate>false</LinksUpToDate>
  <CharactersWithSpaces>9260</CharactersWithSpaces>
  <SharedDoc>false</SharedDoc>
  <HLinks>
    <vt:vector size="6" baseType="variant">
      <vt:variant>
        <vt:i4>7733251</vt:i4>
      </vt:variant>
      <vt:variant>
        <vt:i4>0</vt:i4>
      </vt:variant>
      <vt:variant>
        <vt:i4>0</vt:i4>
      </vt:variant>
      <vt:variant>
        <vt:i4>5</vt:i4>
      </vt:variant>
      <vt:variant>
        <vt:lpwstr>mailto:rastine@go.kauko.lt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PASLAUGŲ RANGOS  SUTARTIS Nr</dc:title>
  <dc:subject/>
  <dc:creator>Ramute</dc:creator>
  <cp:keywords/>
  <cp:lastModifiedBy>User700</cp:lastModifiedBy>
  <cp:revision>2</cp:revision>
  <cp:lastPrinted>2017-09-19T13:16:00Z</cp:lastPrinted>
  <dcterms:created xsi:type="dcterms:W3CDTF">2022-05-06T07:36:00Z</dcterms:created>
  <dcterms:modified xsi:type="dcterms:W3CDTF">2022-05-06T07:36:00Z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{A9A20764-AA6B-4538-AEE1-B9D3354A4114}</vt:lpwstr>
  </property>
</Properties>
</file>