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B4B2" w14:textId="711940C3" w:rsidR="00B95524" w:rsidRPr="00D92EBC" w:rsidRDefault="008746F4" w:rsidP="00CF6B11">
      <w:pPr>
        <w:pStyle w:val="Heading1"/>
        <w:spacing w:before="0" w:after="0"/>
        <w:jc w:val="right"/>
        <w:rPr>
          <w:rFonts w:ascii="Times New Roman" w:hAnsi="Times New Roman" w:cs="Times New Roman"/>
          <w:b w:val="0"/>
          <w:iCs/>
          <w:sz w:val="24"/>
          <w:szCs w:val="24"/>
        </w:rPr>
      </w:pPr>
      <w:r>
        <w:rPr>
          <w:rFonts w:ascii="Times New Roman" w:hAnsi="Times New Roman" w:cs="Times New Roman"/>
          <w:b w:val="0"/>
          <w:iCs/>
          <w:sz w:val="24"/>
          <w:szCs w:val="24"/>
        </w:rPr>
        <w:t xml:space="preserve">Sutarties </w:t>
      </w:r>
      <w:r w:rsidR="00F74B91">
        <w:rPr>
          <w:rFonts w:ascii="Times New Roman" w:hAnsi="Times New Roman" w:cs="Times New Roman"/>
          <w:b w:val="0"/>
          <w:iCs/>
          <w:sz w:val="24"/>
          <w:szCs w:val="24"/>
        </w:rPr>
        <w:t>1</w:t>
      </w:r>
      <w:r w:rsidR="00B95524" w:rsidRPr="00D92EBC">
        <w:rPr>
          <w:rFonts w:ascii="Times New Roman" w:hAnsi="Times New Roman" w:cs="Times New Roman"/>
          <w:b w:val="0"/>
          <w:iCs/>
          <w:sz w:val="24"/>
          <w:szCs w:val="24"/>
        </w:rPr>
        <w:t xml:space="preserve"> priedas</w:t>
      </w:r>
    </w:p>
    <w:p w14:paraId="27EDBF60" w14:textId="6DCD6EC8" w:rsidR="001A1E4B" w:rsidRDefault="001A1E4B" w:rsidP="001A1E4B">
      <w:pPr>
        <w:ind w:firstLine="720"/>
        <w:jc w:val="both"/>
      </w:pPr>
    </w:p>
    <w:p w14:paraId="3CE1E181" w14:textId="0CCCDDBC" w:rsidR="00625634" w:rsidRDefault="00625634" w:rsidP="00625634">
      <w:pPr>
        <w:jc w:val="center"/>
        <w:rPr>
          <w:b/>
        </w:rPr>
      </w:pPr>
      <w:bookmarkStart w:id="0" w:name="_Hlk91743820"/>
      <w:bookmarkEnd w:id="0"/>
      <w:r>
        <w:rPr>
          <w:b/>
        </w:rPr>
        <w:t>TECHNINĖ SPECIFIKACIJA</w:t>
      </w:r>
    </w:p>
    <w:p w14:paraId="4094E350" w14:textId="77777777" w:rsidR="00625634" w:rsidRDefault="00625634" w:rsidP="00625634">
      <w:pPr>
        <w:jc w:val="center"/>
        <w:rPr>
          <w:rFonts w:eastAsia="SimSun;宋体" w:cs="Tahoma"/>
          <w:b/>
          <w:bCs/>
          <w:iCs/>
          <w:caps/>
          <w:lang w:eastAsia="zh-CN" w:bidi="en-US"/>
        </w:rPr>
      </w:pPr>
    </w:p>
    <w:tbl>
      <w:tblPr>
        <w:tblW w:w="9647" w:type="dxa"/>
        <w:tblCellMar>
          <w:top w:w="55" w:type="dxa"/>
          <w:left w:w="55" w:type="dxa"/>
          <w:bottom w:w="55" w:type="dxa"/>
          <w:right w:w="55" w:type="dxa"/>
        </w:tblCellMar>
        <w:tblLook w:val="04A0" w:firstRow="1" w:lastRow="0" w:firstColumn="1" w:lastColumn="0" w:noHBand="0" w:noVBand="1"/>
      </w:tblPr>
      <w:tblGrid>
        <w:gridCol w:w="1978"/>
        <w:gridCol w:w="7669"/>
      </w:tblGrid>
      <w:tr w:rsidR="00D92EBC" w14:paraId="6F5D8331" w14:textId="77777777" w:rsidTr="00D92EBC">
        <w:tc>
          <w:tcPr>
            <w:tcW w:w="9647" w:type="dxa"/>
            <w:gridSpan w:val="2"/>
            <w:tcBorders>
              <w:top w:val="single" w:sz="4" w:space="0" w:color="auto"/>
              <w:left w:val="single" w:sz="2" w:space="0" w:color="000000"/>
              <w:bottom w:val="single" w:sz="2" w:space="0" w:color="000000"/>
              <w:right w:val="single" w:sz="2" w:space="0" w:color="000000"/>
            </w:tcBorders>
            <w:shd w:val="clear" w:color="auto" w:fill="auto"/>
          </w:tcPr>
          <w:p w14:paraId="5C060E40" w14:textId="02F5366E" w:rsidR="00D92EBC" w:rsidRDefault="00D92EBC" w:rsidP="002D63DD">
            <w:pPr>
              <w:pStyle w:val="TableContents"/>
              <w:jc w:val="center"/>
            </w:pPr>
            <w:r>
              <w:rPr>
                <w:rFonts w:eastAsia="SimSun"/>
                <w:b/>
                <w:bCs/>
                <w:iCs/>
                <w:caps/>
                <w:color w:val="000000"/>
                <w:lang w:val="lt-LT" w:eastAsia="zh-CN" w:bidi="hi-IN"/>
              </w:rPr>
              <w:t xml:space="preserve">Taktinė liemenė su „MOLLE“ tvirtinimo sistema  </w:t>
            </w:r>
          </w:p>
        </w:tc>
      </w:tr>
      <w:tr w:rsidR="00D92EBC" w14:paraId="55054C52" w14:textId="77777777" w:rsidTr="00D92EBC">
        <w:tc>
          <w:tcPr>
            <w:tcW w:w="1978" w:type="dxa"/>
            <w:tcBorders>
              <w:left w:val="single" w:sz="2" w:space="0" w:color="000000"/>
              <w:bottom w:val="single" w:sz="2" w:space="0" w:color="000000"/>
            </w:tcBorders>
            <w:shd w:val="clear" w:color="auto" w:fill="auto"/>
          </w:tcPr>
          <w:p w14:paraId="717ED5C0" w14:textId="77777777" w:rsidR="00D92EBC" w:rsidRDefault="00D92EBC" w:rsidP="002D63DD">
            <w:pPr>
              <w:pStyle w:val="TableContents"/>
              <w:rPr>
                <w:rFonts w:eastAsia="Times New Roman"/>
                <w:lang w:val="lt-LT"/>
              </w:rPr>
            </w:pPr>
            <w:r>
              <w:rPr>
                <w:rFonts w:eastAsia="Times New Roman"/>
                <w:lang w:val="lt-LT"/>
              </w:rPr>
              <w:t>1. Paskirtis</w:t>
            </w:r>
          </w:p>
        </w:tc>
        <w:tc>
          <w:tcPr>
            <w:tcW w:w="7669" w:type="dxa"/>
            <w:tcBorders>
              <w:left w:val="single" w:sz="2" w:space="0" w:color="000000"/>
              <w:bottom w:val="single" w:sz="2" w:space="0" w:color="000000"/>
              <w:right w:val="single" w:sz="2" w:space="0" w:color="000000"/>
            </w:tcBorders>
            <w:shd w:val="clear" w:color="auto" w:fill="auto"/>
          </w:tcPr>
          <w:p w14:paraId="29DB16C5" w14:textId="77777777" w:rsidR="00D92EBC" w:rsidRDefault="00D92EBC" w:rsidP="00D92EBC">
            <w:pPr>
              <w:pStyle w:val="TableContents"/>
              <w:jc w:val="both"/>
              <w:rPr>
                <w:rFonts w:eastAsia="SimSun;宋体"/>
                <w:iCs/>
                <w:lang w:val="lt-LT" w:eastAsia="zh-CN"/>
              </w:rPr>
            </w:pPr>
            <w:r>
              <w:rPr>
                <w:rFonts w:eastAsia="SimSun;宋体"/>
                <w:iCs/>
                <w:lang w:val="lt-LT" w:eastAsia="zh-CN"/>
              </w:rPr>
              <w:t xml:space="preserve">Taktinė liemenė su „MOLLE“ tvirtinimo sistema </w:t>
            </w:r>
            <w:r>
              <w:rPr>
                <w:rFonts w:eastAsia="SimSun"/>
                <w:i/>
                <w:iCs/>
                <w:color w:val="000000"/>
                <w:lang w:val="lt-LT" w:eastAsia="zh-CN" w:bidi="hi-IN"/>
              </w:rPr>
              <w:t>(angl. „plate carrier“)</w:t>
            </w:r>
            <w:r>
              <w:rPr>
                <w:rFonts w:eastAsia="SimSun;宋体"/>
                <w:iCs/>
                <w:lang w:val="lt-LT" w:eastAsia="zh-CN"/>
              </w:rPr>
              <w:t xml:space="preserve">, skirta sudėti minkštoms ir kietoms neperšaunamoms krūtinės ir nugaros, bei šoninėms minkštoms balistinėms plokštėms </w:t>
            </w:r>
            <w:r>
              <w:rPr>
                <w:rFonts w:eastAsia="Times New Roman"/>
                <w:lang w:val="lt-LT" w:eastAsia="zh-CN"/>
              </w:rPr>
              <w:t>(toliau – liemenė)</w:t>
            </w:r>
            <w:r>
              <w:rPr>
                <w:rFonts w:eastAsia="SimSun;宋体"/>
                <w:iCs/>
                <w:lang w:val="lt-LT" w:eastAsia="zh-CN"/>
              </w:rPr>
              <w:t>. „MOLLE“ tvirtinimo sistema leidžia pareigūnui tvirtinti ekipuotei reikalingus dėklus ant liemenės.</w:t>
            </w:r>
          </w:p>
        </w:tc>
      </w:tr>
      <w:tr w:rsidR="00D92EBC" w14:paraId="1D01E067" w14:textId="77777777" w:rsidTr="00D92EBC">
        <w:tc>
          <w:tcPr>
            <w:tcW w:w="1978" w:type="dxa"/>
            <w:tcBorders>
              <w:left w:val="single" w:sz="2" w:space="0" w:color="000000"/>
              <w:bottom w:val="single" w:sz="2" w:space="0" w:color="000000"/>
            </w:tcBorders>
            <w:shd w:val="clear" w:color="auto" w:fill="auto"/>
          </w:tcPr>
          <w:p w14:paraId="474DCDF0" w14:textId="77777777" w:rsidR="00D92EBC" w:rsidRDefault="00D92EBC" w:rsidP="002D63DD">
            <w:pPr>
              <w:pStyle w:val="TableContents"/>
              <w:rPr>
                <w:rFonts w:eastAsia="Times New Roman"/>
                <w:lang w:val="lt-LT"/>
              </w:rPr>
            </w:pPr>
            <w:r>
              <w:rPr>
                <w:rFonts w:eastAsia="Times New Roman"/>
                <w:lang w:val="lt-LT"/>
              </w:rPr>
              <w:t>2. Bendrieji reiklavimai</w:t>
            </w:r>
          </w:p>
        </w:tc>
        <w:tc>
          <w:tcPr>
            <w:tcW w:w="7669" w:type="dxa"/>
            <w:tcBorders>
              <w:left w:val="single" w:sz="2" w:space="0" w:color="000000"/>
              <w:bottom w:val="single" w:sz="2" w:space="0" w:color="000000"/>
              <w:right w:val="single" w:sz="2" w:space="0" w:color="000000"/>
            </w:tcBorders>
            <w:shd w:val="clear" w:color="auto" w:fill="auto"/>
          </w:tcPr>
          <w:p w14:paraId="0EE25C76" w14:textId="77777777" w:rsidR="00D92EBC" w:rsidRDefault="00D92EBC" w:rsidP="00D92EBC">
            <w:pPr>
              <w:pStyle w:val="TableContents"/>
              <w:jc w:val="both"/>
              <w:rPr>
                <w:lang w:val="lt-LT"/>
              </w:rPr>
            </w:pPr>
            <w:r>
              <w:rPr>
                <w:lang w:val="lt-LT"/>
              </w:rPr>
              <w:t>Liemenė turi užtikrinti judėjimo orlaiviuose ergonomiškumą skraidančiojo personalo operacijų, pratybų, bei kitų veiksmų metu.</w:t>
            </w:r>
          </w:p>
        </w:tc>
      </w:tr>
      <w:tr w:rsidR="00D92EBC" w14:paraId="1FC79E83" w14:textId="77777777" w:rsidTr="00D92EBC">
        <w:tc>
          <w:tcPr>
            <w:tcW w:w="1978" w:type="dxa"/>
            <w:tcBorders>
              <w:left w:val="single" w:sz="2" w:space="0" w:color="000000"/>
              <w:bottom w:val="single" w:sz="2" w:space="0" w:color="000000"/>
            </w:tcBorders>
            <w:shd w:val="clear" w:color="auto" w:fill="auto"/>
          </w:tcPr>
          <w:p w14:paraId="6C0A9878" w14:textId="77777777" w:rsidR="00D92EBC" w:rsidRDefault="00D92EBC" w:rsidP="002D63DD">
            <w:pPr>
              <w:pStyle w:val="TableContents"/>
            </w:pPr>
            <w:r>
              <w:rPr>
                <w:rFonts w:eastAsia="Times New Roman"/>
                <w:lang w:val="lt-LT"/>
              </w:rPr>
              <w:t>3. L</w:t>
            </w:r>
            <w:r>
              <w:rPr>
                <w:rFonts w:eastAsia="SimSun;宋体"/>
                <w:iCs/>
                <w:lang w:val="lt-LT" w:eastAsia="zh-CN"/>
              </w:rPr>
              <w:t>iemenės komplektacija</w:t>
            </w:r>
          </w:p>
        </w:tc>
        <w:tc>
          <w:tcPr>
            <w:tcW w:w="7669" w:type="dxa"/>
            <w:tcBorders>
              <w:left w:val="single" w:sz="2" w:space="0" w:color="000000"/>
              <w:bottom w:val="single" w:sz="2" w:space="0" w:color="000000"/>
              <w:right w:val="single" w:sz="2" w:space="0" w:color="000000"/>
            </w:tcBorders>
            <w:shd w:val="clear" w:color="auto" w:fill="auto"/>
          </w:tcPr>
          <w:p w14:paraId="6D88379D" w14:textId="77777777" w:rsidR="00D92EBC" w:rsidRDefault="00D92EBC" w:rsidP="00D92EBC">
            <w:pPr>
              <w:jc w:val="both"/>
            </w:pPr>
            <w:r>
              <w:t>Liemenės priekyje, nugaroje ir šonuose turi būti atitinkamos kišenės, skirtos minkštai balistinei apsaugai. Į priekio ir nugaros kišenes papildomai turi įsidėti standartinių dydžių, kietos balistinės (neperšaunamos) plokštės.</w:t>
            </w:r>
          </w:p>
          <w:p w14:paraId="1DCA8456" w14:textId="77777777" w:rsidR="00D92EBC" w:rsidRDefault="00D92EBC" w:rsidP="00D92EBC">
            <w:pPr>
              <w:jc w:val="both"/>
            </w:pPr>
            <w:r>
              <w:t>Papildomi paminkštinimai pečių, nugaros ir krūtinės srityse užtikrinantys dėvėjimo patogumą.</w:t>
            </w:r>
          </w:p>
          <w:p w14:paraId="7D43AC48" w14:textId="77777777" w:rsidR="00D92EBC" w:rsidRDefault="00D92EBC" w:rsidP="00D92EBC">
            <w:pPr>
              <w:jc w:val="both"/>
            </w:pPr>
            <w:r>
              <w:t>Liemenė turi turėti greito (avarinio) nusegimo sistemą.</w:t>
            </w:r>
          </w:p>
          <w:p w14:paraId="28354C94" w14:textId="77777777" w:rsidR="00D92EBC" w:rsidRDefault="00D92EBC" w:rsidP="00D92EBC">
            <w:pPr>
              <w:jc w:val="both"/>
            </w:pPr>
            <w:r>
              <w:t xml:space="preserve">Liemenės krūtinės ir nugaros viršutinėse dalyse ant </w:t>
            </w:r>
            <w:r>
              <w:rPr>
                <w:rFonts w:eastAsia="SimSun;宋体"/>
                <w:iCs/>
                <w:lang w:eastAsia="zh-CN"/>
              </w:rPr>
              <w:t xml:space="preserve">„MOLLE“ ir tarp diržinių  juostų </w:t>
            </w:r>
            <w:r>
              <w:t>turi būti prisiūtos kibios tekstilinės juostos (kilpelės), skirtos prisegti identifikavimo ženklus.</w:t>
            </w:r>
          </w:p>
        </w:tc>
      </w:tr>
      <w:tr w:rsidR="00D92EBC" w14:paraId="66663A6F" w14:textId="77777777" w:rsidTr="00D92EBC">
        <w:tc>
          <w:tcPr>
            <w:tcW w:w="1978" w:type="dxa"/>
            <w:tcBorders>
              <w:left w:val="single" w:sz="2" w:space="0" w:color="000000"/>
              <w:bottom w:val="single" w:sz="2" w:space="0" w:color="000000"/>
            </w:tcBorders>
            <w:shd w:val="clear" w:color="auto" w:fill="auto"/>
          </w:tcPr>
          <w:p w14:paraId="4818CBC6" w14:textId="77777777" w:rsidR="00D92EBC" w:rsidRDefault="00D92EBC" w:rsidP="002D63DD">
            <w:pPr>
              <w:pStyle w:val="TableContents"/>
              <w:rPr>
                <w:rFonts w:eastAsia="Times New Roman"/>
                <w:lang w:val="lt-LT"/>
              </w:rPr>
            </w:pPr>
            <w:r>
              <w:rPr>
                <w:rFonts w:eastAsia="Times New Roman"/>
                <w:lang w:val="lt-LT"/>
              </w:rPr>
              <w:t>4.  Reikalavimai medžiagoms, jų priedams ir sudedamųjų dalių elementams</w:t>
            </w:r>
          </w:p>
        </w:tc>
        <w:tc>
          <w:tcPr>
            <w:tcW w:w="7669" w:type="dxa"/>
            <w:tcBorders>
              <w:left w:val="single" w:sz="2" w:space="0" w:color="000000"/>
              <w:bottom w:val="single" w:sz="2" w:space="0" w:color="000000"/>
              <w:right w:val="single" w:sz="2" w:space="0" w:color="000000"/>
            </w:tcBorders>
            <w:shd w:val="clear" w:color="auto" w:fill="auto"/>
          </w:tcPr>
          <w:p w14:paraId="7A4E5001" w14:textId="77777777" w:rsidR="00D92EBC" w:rsidRDefault="00D92EBC" w:rsidP="00D92EBC">
            <w:pPr>
              <w:shd w:val="clear" w:color="auto" w:fill="FFFFFF"/>
              <w:tabs>
                <w:tab w:val="left" w:pos="1418"/>
              </w:tabs>
              <w:jc w:val="both"/>
            </w:pPr>
            <w:r>
              <w:t xml:space="preserve">Liemenės komplekto viršutinis audinys turi būti vienspalvis – Ranger Grėen spalvos . </w:t>
            </w:r>
          </w:p>
          <w:p w14:paraId="296037D7" w14:textId="77777777" w:rsidR="00D92EBC" w:rsidRDefault="00D92EBC" w:rsidP="00D92EBC">
            <w:pPr>
              <w:shd w:val="clear" w:color="auto" w:fill="FFFFFF"/>
              <w:tabs>
                <w:tab w:val="left" w:pos="1418"/>
              </w:tabs>
              <w:jc w:val="both"/>
            </w:pPr>
            <w:r>
              <w:t>Vidinė liemenės pusė turi būti padengta pamušaliniu audiniu, kuris užtikrintų spartesnį drėgmės išgarinimą.</w:t>
            </w:r>
          </w:p>
          <w:p w14:paraId="6B4B0826" w14:textId="77777777" w:rsidR="00D92EBC" w:rsidRDefault="00D92EBC" w:rsidP="00D92EBC">
            <w:pPr>
              <w:shd w:val="clear" w:color="auto" w:fill="FFFFFF"/>
              <w:tabs>
                <w:tab w:val="left" w:pos="1418"/>
              </w:tabs>
              <w:jc w:val="both"/>
            </w:pPr>
            <w:r>
              <w:t>Audinio spalva – vienspalvė, juodos, pilkos arba deranti prie viršutinio audinio spalvos.</w:t>
            </w:r>
          </w:p>
          <w:p w14:paraId="388479DD" w14:textId="77777777" w:rsidR="00D92EBC" w:rsidRDefault="00D92EBC" w:rsidP="00D92EBC">
            <w:pPr>
              <w:shd w:val="clear" w:color="auto" w:fill="FFFFFF"/>
              <w:tabs>
                <w:tab w:val="left" w:pos="1418"/>
              </w:tabs>
              <w:jc w:val="both"/>
            </w:pPr>
            <w:r>
              <w:t>Kibaus užsegimo dalys turi būti derančios prie viršutinio audinio spalvos (turi būti vienspalvės).</w:t>
            </w:r>
          </w:p>
          <w:p w14:paraId="4D43E807" w14:textId="77777777" w:rsidR="00D92EBC" w:rsidRDefault="00D92EBC" w:rsidP="00D92EBC">
            <w:pPr>
              <w:shd w:val="clear" w:color="auto" w:fill="FFFFFF"/>
              <w:tabs>
                <w:tab w:val="left" w:pos="1418"/>
              </w:tabs>
              <w:jc w:val="both"/>
            </w:pPr>
            <w:r>
              <w:t>Diržinės tekstilinės juostos derančios prie viršutinio audinio spalvos.</w:t>
            </w:r>
          </w:p>
          <w:p w14:paraId="41293F17" w14:textId="77777777" w:rsidR="00D92EBC" w:rsidRDefault="00D92EBC" w:rsidP="00D92EBC">
            <w:pPr>
              <w:shd w:val="clear" w:color="auto" w:fill="FFFFFF"/>
              <w:tabs>
                <w:tab w:val="left" w:pos="1418"/>
              </w:tabs>
              <w:jc w:val="both"/>
            </w:pPr>
            <w:r>
              <w:t>Liemenės viršutinis audinys turi būti pagamintas iš patvaraus „CORDURA 500D“ arba analogiško pagal savybes nailoninio audinio su nedegia apdaila.</w:t>
            </w:r>
          </w:p>
        </w:tc>
      </w:tr>
      <w:tr w:rsidR="00D92EBC" w:rsidRPr="00D92EBC" w14:paraId="2EF3E277" w14:textId="77777777" w:rsidTr="00D92EBC">
        <w:tc>
          <w:tcPr>
            <w:tcW w:w="1978" w:type="dxa"/>
            <w:tcBorders>
              <w:left w:val="single" w:sz="2" w:space="0" w:color="000000"/>
              <w:bottom w:val="single" w:sz="2" w:space="0" w:color="000000"/>
            </w:tcBorders>
            <w:shd w:val="clear" w:color="auto" w:fill="auto"/>
          </w:tcPr>
          <w:p w14:paraId="7ADC8F6F" w14:textId="77777777" w:rsidR="00D92EBC" w:rsidRPr="00D92EBC" w:rsidRDefault="00D92EBC" w:rsidP="002D63DD">
            <w:pPr>
              <w:pStyle w:val="TableContents"/>
              <w:rPr>
                <w:rFonts w:eastAsia="Times New Roman"/>
                <w:lang w:val="lt-LT"/>
              </w:rPr>
            </w:pPr>
            <w:r w:rsidRPr="00D92EBC">
              <w:rPr>
                <w:rFonts w:eastAsia="Times New Roman"/>
                <w:lang w:val="lt-LT"/>
              </w:rPr>
              <w:t>5. Liemenė su priekio, nugaros ir šonų apsauga.</w:t>
            </w:r>
          </w:p>
        </w:tc>
        <w:tc>
          <w:tcPr>
            <w:tcW w:w="7669" w:type="dxa"/>
            <w:tcBorders>
              <w:left w:val="single" w:sz="2" w:space="0" w:color="000000"/>
              <w:bottom w:val="single" w:sz="2" w:space="0" w:color="000000"/>
              <w:right w:val="single" w:sz="2" w:space="0" w:color="000000"/>
            </w:tcBorders>
            <w:shd w:val="clear" w:color="auto" w:fill="auto"/>
          </w:tcPr>
          <w:p w14:paraId="7A7790BA" w14:textId="77777777" w:rsidR="00D92EBC" w:rsidRPr="00D92EBC" w:rsidRDefault="00D92EBC" w:rsidP="00D92EBC">
            <w:pPr>
              <w:pStyle w:val="ListParagraph"/>
              <w:shd w:val="clear" w:color="auto" w:fill="FFFFFF"/>
              <w:tabs>
                <w:tab w:val="left" w:pos="1418"/>
              </w:tabs>
              <w:ind w:left="0"/>
              <w:rPr>
                <w:sz w:val="24"/>
                <w:szCs w:val="24"/>
              </w:rPr>
            </w:pPr>
            <w:r w:rsidRPr="00D92EBC">
              <w:rPr>
                <w:sz w:val="24"/>
                <w:szCs w:val="24"/>
              </w:rPr>
              <w:t>Balistinės apsaugos kietų plokščių tvirtinimas: standartinių matmenų priekinė ir nugaros (25 cm x 30 cm ± 1 cm), kietos balistinės (neperšaunamos) plokštės ir minkšta balistinė apsauga turi tilpti liemenės priekio ir nugaros kišenėse. Šonų apsaugai turi būti numatytos (26,5 cm x 12,5 cm ± 0,5 cm) kišenės į kurias bus dedamos minkštos balistinės apsaugos.</w:t>
            </w:r>
          </w:p>
          <w:p w14:paraId="57F83611" w14:textId="77777777" w:rsidR="00D92EBC" w:rsidRPr="00D92EBC" w:rsidRDefault="00D92EBC" w:rsidP="00D92EBC">
            <w:pPr>
              <w:pStyle w:val="ListParagraph"/>
              <w:shd w:val="clear" w:color="auto" w:fill="FFFFFF"/>
              <w:tabs>
                <w:tab w:val="left" w:pos="1418"/>
              </w:tabs>
              <w:ind w:left="0"/>
              <w:rPr>
                <w:sz w:val="24"/>
                <w:szCs w:val="24"/>
              </w:rPr>
            </w:pPr>
            <w:r w:rsidRPr="00D92EBC">
              <w:rPr>
                <w:sz w:val="24"/>
                <w:szCs w:val="24"/>
              </w:rPr>
              <w:t>Liemenės nugaros viršutinėje dalyje, turi būti numatyta transportavimo/evakavimo rankena.</w:t>
            </w:r>
          </w:p>
          <w:p w14:paraId="683F05D0" w14:textId="77777777" w:rsidR="00D92EBC" w:rsidRPr="00D92EBC" w:rsidRDefault="00D92EBC" w:rsidP="00D92EBC">
            <w:pPr>
              <w:pStyle w:val="ListParagraph"/>
              <w:shd w:val="clear" w:color="auto" w:fill="FFFFFF"/>
              <w:tabs>
                <w:tab w:val="left" w:pos="1418"/>
              </w:tabs>
              <w:ind w:left="0"/>
              <w:rPr>
                <w:sz w:val="24"/>
                <w:szCs w:val="24"/>
              </w:rPr>
            </w:pPr>
            <w:r w:rsidRPr="00D92EBC">
              <w:rPr>
                <w:sz w:val="24"/>
                <w:szCs w:val="24"/>
              </w:rPr>
              <w:t>Liemenės pečių ir juosmens užsegimai turi būti sukonstruoti taip, kad pareigūnas greitai galėtų atsegti liemenės pečių ir juosmens užsegimus. Liemenės užsegimo sistema turi patikimai užsisegti ir aktyvaus naudojimo metu neturi savaime atsisegti.</w:t>
            </w:r>
          </w:p>
          <w:p w14:paraId="54CEDC05" w14:textId="77777777" w:rsidR="00D92EBC" w:rsidRPr="00D92EBC" w:rsidRDefault="00D92EBC" w:rsidP="00D92EBC">
            <w:pPr>
              <w:pStyle w:val="ListParagraph"/>
              <w:shd w:val="clear" w:color="auto" w:fill="FFFFFF"/>
              <w:tabs>
                <w:tab w:val="left" w:pos="1418"/>
              </w:tabs>
              <w:ind w:left="0"/>
              <w:rPr>
                <w:sz w:val="24"/>
                <w:szCs w:val="24"/>
              </w:rPr>
            </w:pPr>
            <w:r w:rsidRPr="00D92EBC">
              <w:rPr>
                <w:sz w:val="24"/>
                <w:szCs w:val="24"/>
              </w:rPr>
              <w:t xml:space="preserve">Liemenės aukščio reguliavimas ir atsegimas turi būti numatytas pečių srityje tekstilinių kibių juostų pagalba. </w:t>
            </w:r>
          </w:p>
          <w:p w14:paraId="1EDB9565" w14:textId="77777777" w:rsidR="00D92EBC" w:rsidRPr="00D92EBC" w:rsidRDefault="00D92EBC" w:rsidP="00D92EBC">
            <w:pPr>
              <w:pStyle w:val="ListParagraph"/>
              <w:shd w:val="clear" w:color="auto" w:fill="FFFFFF"/>
              <w:tabs>
                <w:tab w:val="left" w:pos="1418"/>
              </w:tabs>
              <w:ind w:left="0"/>
              <w:rPr>
                <w:sz w:val="24"/>
                <w:szCs w:val="24"/>
              </w:rPr>
            </w:pPr>
            <w:r w:rsidRPr="00D92EBC">
              <w:rPr>
                <w:sz w:val="24"/>
                <w:szCs w:val="24"/>
              </w:rPr>
              <w:t>Pečių srityje turi būti numatyti nuimami paminkštinimai.</w:t>
            </w:r>
          </w:p>
          <w:p w14:paraId="68FEF48B" w14:textId="77777777" w:rsidR="00D92EBC" w:rsidRPr="00D92EBC" w:rsidRDefault="00D92EBC" w:rsidP="00D92EBC">
            <w:pPr>
              <w:pStyle w:val="ListParagraph"/>
              <w:shd w:val="clear" w:color="auto" w:fill="FFFFFF"/>
              <w:ind w:left="0"/>
              <w:rPr>
                <w:sz w:val="24"/>
                <w:szCs w:val="24"/>
              </w:rPr>
            </w:pPr>
            <w:r w:rsidRPr="00D92EBC">
              <w:rPr>
                <w:sz w:val="24"/>
                <w:szCs w:val="24"/>
              </w:rPr>
              <w:t>Liemenės juosmens užsegimo juostos nugarinėje dalyje turi būti įsiūtos elastines juostos, kurios užtikrintų liemenės apimties prisitaikymą prie kūno atliekant įvairias užduotis.</w:t>
            </w:r>
          </w:p>
          <w:p w14:paraId="17F862D2" w14:textId="77777777" w:rsidR="00D92EBC" w:rsidRPr="00D92EBC" w:rsidRDefault="00D92EBC" w:rsidP="00D92EBC">
            <w:pPr>
              <w:pStyle w:val="ListParagraph"/>
              <w:shd w:val="clear" w:color="auto" w:fill="FFFFFF"/>
              <w:tabs>
                <w:tab w:val="left" w:pos="1418"/>
              </w:tabs>
              <w:ind w:left="0"/>
              <w:rPr>
                <w:sz w:val="24"/>
                <w:szCs w:val="24"/>
              </w:rPr>
            </w:pPr>
            <w:r w:rsidRPr="00D92EBC">
              <w:rPr>
                <w:sz w:val="24"/>
                <w:szCs w:val="24"/>
              </w:rPr>
              <w:t>Liemenės orientacinis modelis pavaizduotas 1 pav.</w:t>
            </w:r>
          </w:p>
        </w:tc>
      </w:tr>
      <w:tr w:rsidR="00D92EBC" w:rsidRPr="00D92EBC" w14:paraId="5A7C14A0" w14:textId="77777777" w:rsidTr="00D92EBC">
        <w:tc>
          <w:tcPr>
            <w:tcW w:w="1978" w:type="dxa"/>
            <w:tcBorders>
              <w:left w:val="single" w:sz="2" w:space="0" w:color="000000"/>
              <w:bottom w:val="single" w:sz="2" w:space="0" w:color="000000"/>
            </w:tcBorders>
            <w:shd w:val="clear" w:color="auto" w:fill="auto"/>
          </w:tcPr>
          <w:p w14:paraId="5D43B057" w14:textId="77777777" w:rsidR="00D92EBC" w:rsidRPr="00D92EBC" w:rsidRDefault="00D92EBC" w:rsidP="002D63DD">
            <w:pPr>
              <w:pStyle w:val="TableContents"/>
              <w:rPr>
                <w:rFonts w:eastAsia="Times New Roman"/>
                <w:lang w:val="lt-LT"/>
              </w:rPr>
            </w:pPr>
            <w:r w:rsidRPr="00D92EBC">
              <w:rPr>
                <w:rFonts w:eastAsia="Times New Roman"/>
                <w:lang w:val="lt-LT"/>
              </w:rPr>
              <w:lastRenderedPageBreak/>
              <w:t>6. Liemenių kokybė, garantija</w:t>
            </w:r>
          </w:p>
        </w:tc>
        <w:tc>
          <w:tcPr>
            <w:tcW w:w="7669" w:type="dxa"/>
            <w:tcBorders>
              <w:left w:val="single" w:sz="2" w:space="0" w:color="000000"/>
              <w:bottom w:val="single" w:sz="2" w:space="0" w:color="000000"/>
              <w:right w:val="single" w:sz="2" w:space="0" w:color="000000"/>
            </w:tcBorders>
            <w:shd w:val="clear" w:color="auto" w:fill="auto"/>
          </w:tcPr>
          <w:p w14:paraId="08D0F3E4" w14:textId="77777777" w:rsidR="00D92EBC" w:rsidRPr="00D92EBC" w:rsidRDefault="00D92EBC" w:rsidP="00D92EBC">
            <w:pPr>
              <w:pStyle w:val="ListParagraph"/>
              <w:tabs>
                <w:tab w:val="left" w:pos="567"/>
              </w:tabs>
              <w:ind w:left="0"/>
              <w:rPr>
                <w:sz w:val="24"/>
                <w:szCs w:val="24"/>
              </w:rPr>
            </w:pPr>
            <w:r w:rsidRPr="00D92EBC">
              <w:rPr>
                <w:sz w:val="24"/>
                <w:szCs w:val="24"/>
              </w:rPr>
              <w:t>1. Liemenė turi būti nauja.</w:t>
            </w:r>
          </w:p>
          <w:p w14:paraId="53293616" w14:textId="77777777" w:rsidR="00D92EBC" w:rsidRPr="00D92EBC" w:rsidRDefault="00D92EBC" w:rsidP="00D92EBC">
            <w:pPr>
              <w:pStyle w:val="ListParagraph"/>
              <w:tabs>
                <w:tab w:val="left" w:pos="567"/>
              </w:tabs>
              <w:ind w:left="0"/>
              <w:rPr>
                <w:sz w:val="24"/>
                <w:szCs w:val="24"/>
              </w:rPr>
            </w:pPr>
            <w:r w:rsidRPr="00D92EBC">
              <w:rPr>
                <w:sz w:val="24"/>
                <w:szCs w:val="24"/>
              </w:rPr>
              <w:t>2. Tiekėjas atsako už liemenės kokybę ir atlieka reikiamą remontą garantinio laikotarpio metu.</w:t>
            </w:r>
          </w:p>
          <w:p w14:paraId="6F0CD609" w14:textId="77777777" w:rsidR="00D92EBC" w:rsidRPr="00D92EBC" w:rsidRDefault="00D92EBC" w:rsidP="00D92EBC">
            <w:pPr>
              <w:pStyle w:val="ListParagraph"/>
              <w:tabs>
                <w:tab w:val="left" w:pos="567"/>
              </w:tabs>
              <w:ind w:left="0"/>
              <w:rPr>
                <w:sz w:val="24"/>
                <w:szCs w:val="24"/>
              </w:rPr>
            </w:pPr>
            <w:r w:rsidRPr="00D92EBC">
              <w:rPr>
                <w:sz w:val="24"/>
                <w:szCs w:val="24"/>
              </w:rPr>
              <w:t>3. Liemenės tekstilinio apvalkalo medžiagai ir kitiems komplekto elementams turi būti nustatytas  ne trumpesnis  kaip 2 metų garantinis laikotarpis.</w:t>
            </w:r>
          </w:p>
        </w:tc>
      </w:tr>
    </w:tbl>
    <w:p w14:paraId="6530139E" w14:textId="77777777" w:rsidR="00D92EBC" w:rsidRDefault="00D92EBC" w:rsidP="00D92EBC">
      <w:pPr>
        <w:ind w:firstLine="680"/>
        <w:jc w:val="center"/>
        <w:rPr>
          <w:rFonts w:eastAsia="SimSun;宋体" w:cs="Symbol"/>
          <w:b/>
          <w:bCs/>
          <w:iCs/>
          <w:caps/>
          <w:lang w:eastAsia="zh-CN"/>
        </w:rPr>
      </w:pPr>
    </w:p>
    <w:p w14:paraId="006D77E8" w14:textId="640F4D92" w:rsidR="00D92EBC" w:rsidRDefault="00D92EBC" w:rsidP="00D92EBC">
      <w:r>
        <w:rPr>
          <w:rFonts w:eastAsia="SimSun;宋体" w:cs="Symbol"/>
          <w:b/>
          <w:bCs/>
          <w:iCs/>
          <w:caps/>
          <w:lang w:eastAsia="zh-CN"/>
        </w:rPr>
        <w:t xml:space="preserve">1 </w:t>
      </w:r>
      <w:r>
        <w:rPr>
          <w:rFonts w:eastAsia="SimSun;宋体" w:cs="Symbol"/>
          <w:b/>
          <w:bCs/>
          <w:iCs/>
          <w:lang w:eastAsia="zh-CN"/>
        </w:rPr>
        <w:t>pav. Orientacinis taktinės liemenės modelis</w:t>
      </w:r>
    </w:p>
    <w:p w14:paraId="78217FA9" w14:textId="77777777" w:rsidR="00D92EBC" w:rsidRDefault="00D92EBC" w:rsidP="00D92EBC">
      <w:pPr>
        <w:ind w:firstLine="680"/>
        <w:jc w:val="center"/>
        <w:rPr>
          <w:rFonts w:eastAsia="SimSun;宋体" w:cs="Symbol"/>
          <w:b/>
          <w:bCs/>
          <w:iCs/>
          <w:caps/>
          <w:lang w:eastAsia="zh-CN"/>
        </w:rPr>
      </w:pPr>
      <w:bookmarkStart w:id="1" w:name="move91743819"/>
      <w:r>
        <w:rPr>
          <w:noProof/>
        </w:rPr>
        <w:drawing>
          <wp:inline distT="0" distB="0" distL="0" distR="0" wp14:anchorId="502E7148" wp14:editId="20A75137">
            <wp:extent cx="1600200" cy="2120303"/>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a:stretch>
                      <a:fillRect/>
                    </a:stretch>
                  </pic:blipFill>
                  <pic:spPr bwMode="auto">
                    <a:xfrm>
                      <a:off x="0" y="0"/>
                      <a:ext cx="1610302" cy="2133688"/>
                    </a:xfrm>
                    <a:prstGeom prst="rect">
                      <a:avLst/>
                    </a:prstGeom>
                  </pic:spPr>
                </pic:pic>
              </a:graphicData>
            </a:graphic>
          </wp:inline>
        </w:drawing>
      </w:r>
      <w:bookmarkStart w:id="2" w:name="move917438191"/>
      <w:bookmarkEnd w:id="1"/>
      <w:bookmarkEnd w:id="2"/>
    </w:p>
    <w:p w14:paraId="382B8073" w14:textId="77777777" w:rsidR="00D92EBC" w:rsidRDefault="00D92EBC" w:rsidP="00D92EBC">
      <w:pPr>
        <w:ind w:firstLine="680"/>
        <w:jc w:val="center"/>
        <w:rPr>
          <w:rFonts w:eastAsia="SimSun;宋体" w:cs="Symbol"/>
          <w:b/>
          <w:bCs/>
          <w:iCs/>
          <w:caps/>
          <w:lang w:eastAsia="zh-CN"/>
        </w:rPr>
      </w:pPr>
    </w:p>
    <w:p w14:paraId="06437CDE" w14:textId="7FB0B5C4" w:rsidR="00D92EBC" w:rsidRPr="00D92EBC" w:rsidRDefault="00D92EBC" w:rsidP="00D92EBC">
      <w:pPr>
        <w:rPr>
          <w:bCs/>
          <w:vanish/>
        </w:rPr>
      </w:pPr>
    </w:p>
    <w:p w14:paraId="661A132F" w14:textId="68A15BEF" w:rsidR="00D92EBC" w:rsidRPr="00D92EBC" w:rsidRDefault="00D92EBC" w:rsidP="00D92EBC">
      <w:pPr>
        <w:ind w:firstLine="680"/>
        <w:jc w:val="center"/>
        <w:rPr>
          <w:bCs/>
        </w:rPr>
      </w:pPr>
      <w:r w:rsidRPr="00D92EBC">
        <w:rPr>
          <w:bCs/>
        </w:rPr>
        <w:t xml:space="preserve">REIKALAVIMAI </w:t>
      </w:r>
      <w:r>
        <w:rPr>
          <w:bCs/>
        </w:rPr>
        <w:t xml:space="preserve">LIEMENĖS </w:t>
      </w:r>
      <w:r w:rsidRPr="00D92EBC">
        <w:rPr>
          <w:bCs/>
        </w:rPr>
        <w:t xml:space="preserve">MEDŽIAGOMS </w:t>
      </w:r>
    </w:p>
    <w:tbl>
      <w:tblPr>
        <w:tblW w:w="9794" w:type="dxa"/>
        <w:jc w:val="center"/>
        <w:tblCellMar>
          <w:left w:w="28" w:type="dxa"/>
          <w:right w:w="28" w:type="dxa"/>
        </w:tblCellMar>
        <w:tblLook w:val="04A0" w:firstRow="1" w:lastRow="0" w:firstColumn="1" w:lastColumn="0" w:noHBand="0" w:noVBand="1"/>
      </w:tblPr>
      <w:tblGrid>
        <w:gridCol w:w="984"/>
        <w:gridCol w:w="3095"/>
        <w:gridCol w:w="1872"/>
        <w:gridCol w:w="3843"/>
      </w:tblGrid>
      <w:tr w:rsidR="00D92EBC" w14:paraId="253348FC" w14:textId="77777777" w:rsidTr="00B9687F">
        <w:trPr>
          <w:trHeight w:val="295"/>
          <w:jc w:val="center"/>
        </w:trPr>
        <w:tc>
          <w:tcPr>
            <w:tcW w:w="979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E768E05" w14:textId="77777777" w:rsidR="00D92EBC" w:rsidRDefault="00D92EBC" w:rsidP="002D63DD">
            <w:pPr>
              <w:pStyle w:val="LO-Normal"/>
              <w:ind w:firstLine="680"/>
              <w:jc w:val="center"/>
              <w:rPr>
                <w:rFonts w:cs="Times New Roman"/>
                <w:b/>
                <w:lang w:val="lt-LT"/>
              </w:rPr>
            </w:pPr>
            <w:r>
              <w:rPr>
                <w:rFonts w:cs="Times New Roman"/>
                <w:b/>
                <w:lang w:val="lt-LT"/>
              </w:rPr>
              <w:t xml:space="preserve"> Visos liemenės komplekto išorinio audinio (“Cordura” 500D arba analogiško pagal savybes) techninės charakteristikos</w:t>
            </w:r>
          </w:p>
        </w:tc>
      </w:tr>
      <w:tr w:rsidR="00D92EBC" w14:paraId="0E93A16F" w14:textId="77777777" w:rsidTr="00B9687F">
        <w:trPr>
          <w:trHeight w:val="295"/>
          <w:jc w:val="center"/>
        </w:trPr>
        <w:tc>
          <w:tcPr>
            <w:tcW w:w="984" w:type="dxa"/>
            <w:tcBorders>
              <w:left w:val="single" w:sz="6" w:space="0" w:color="000000"/>
              <w:bottom w:val="single" w:sz="6" w:space="0" w:color="000000"/>
              <w:right w:val="single" w:sz="6" w:space="0" w:color="000000"/>
            </w:tcBorders>
            <w:shd w:val="clear" w:color="auto" w:fill="auto"/>
            <w:vAlign w:val="center"/>
          </w:tcPr>
          <w:p w14:paraId="3B83A611" w14:textId="77777777" w:rsidR="00D92EBC" w:rsidRDefault="00D92EBC" w:rsidP="002D63DD">
            <w:pPr>
              <w:pStyle w:val="LO-Normal"/>
              <w:jc w:val="center"/>
              <w:rPr>
                <w:rFonts w:cs="Times New Roman"/>
                <w:b/>
                <w:lang w:val="lt-LT"/>
              </w:rPr>
            </w:pPr>
            <w:r>
              <w:rPr>
                <w:rFonts w:cs="Times New Roman"/>
                <w:b/>
                <w:lang w:val="lt-LT"/>
              </w:rPr>
              <w:t>Eil. Nr.</w:t>
            </w:r>
          </w:p>
        </w:tc>
        <w:tc>
          <w:tcPr>
            <w:tcW w:w="3095" w:type="dxa"/>
            <w:tcBorders>
              <w:left w:val="single" w:sz="6" w:space="0" w:color="000000"/>
              <w:bottom w:val="single" w:sz="6" w:space="0" w:color="000000"/>
              <w:right w:val="single" w:sz="6" w:space="0" w:color="000000"/>
            </w:tcBorders>
            <w:shd w:val="clear" w:color="auto" w:fill="auto"/>
            <w:vAlign w:val="center"/>
          </w:tcPr>
          <w:p w14:paraId="4486AEB2" w14:textId="77777777" w:rsidR="00D92EBC" w:rsidRDefault="00D92EBC" w:rsidP="002D63DD">
            <w:pPr>
              <w:pStyle w:val="LO-Normal"/>
              <w:jc w:val="center"/>
              <w:rPr>
                <w:rFonts w:cs="Times New Roman"/>
                <w:b/>
                <w:lang w:val="lt-LT"/>
              </w:rPr>
            </w:pPr>
            <w:r>
              <w:rPr>
                <w:rFonts w:cs="Times New Roman"/>
                <w:b/>
                <w:lang w:val="lt-LT"/>
              </w:rPr>
              <w:t>Rodiklio pavadinimas, dimensija</w:t>
            </w:r>
          </w:p>
        </w:tc>
        <w:tc>
          <w:tcPr>
            <w:tcW w:w="1872" w:type="dxa"/>
            <w:tcBorders>
              <w:left w:val="single" w:sz="6" w:space="0" w:color="000000"/>
              <w:bottom w:val="single" w:sz="6" w:space="0" w:color="000000"/>
              <w:right w:val="single" w:sz="6" w:space="0" w:color="000000"/>
            </w:tcBorders>
            <w:shd w:val="clear" w:color="auto" w:fill="auto"/>
            <w:vAlign w:val="center"/>
          </w:tcPr>
          <w:p w14:paraId="7DE8B84E" w14:textId="77777777" w:rsidR="00D92EBC" w:rsidRDefault="00D92EBC" w:rsidP="002D63DD">
            <w:pPr>
              <w:pStyle w:val="LO-Normal"/>
              <w:jc w:val="center"/>
              <w:rPr>
                <w:rFonts w:cs="Times New Roman"/>
                <w:b/>
                <w:lang w:val="lt-LT"/>
              </w:rPr>
            </w:pPr>
            <w:r>
              <w:rPr>
                <w:rFonts w:cs="Times New Roman"/>
                <w:b/>
                <w:lang w:val="lt-LT"/>
              </w:rPr>
              <w:t>Rodiklio reikšmė</w:t>
            </w:r>
          </w:p>
        </w:tc>
        <w:tc>
          <w:tcPr>
            <w:tcW w:w="3843" w:type="dxa"/>
            <w:tcBorders>
              <w:left w:val="single" w:sz="6" w:space="0" w:color="000000"/>
              <w:bottom w:val="single" w:sz="6" w:space="0" w:color="000000"/>
              <w:right w:val="single" w:sz="6" w:space="0" w:color="000000"/>
            </w:tcBorders>
            <w:shd w:val="clear" w:color="auto" w:fill="auto"/>
            <w:vAlign w:val="center"/>
          </w:tcPr>
          <w:p w14:paraId="63F379C7" w14:textId="77777777" w:rsidR="00D92EBC" w:rsidRDefault="00D92EBC" w:rsidP="002D63DD">
            <w:pPr>
              <w:pStyle w:val="LO-Normal"/>
              <w:jc w:val="center"/>
              <w:rPr>
                <w:rFonts w:cs="Times New Roman"/>
                <w:b/>
                <w:lang w:val="lt-LT"/>
              </w:rPr>
            </w:pPr>
            <w:r>
              <w:rPr>
                <w:rFonts w:cs="Times New Roman"/>
                <w:b/>
                <w:lang w:val="lt-LT"/>
              </w:rPr>
              <w:t>Bandymų metodo žymuo/pastabos</w:t>
            </w:r>
          </w:p>
        </w:tc>
      </w:tr>
      <w:tr w:rsidR="00D92EBC" w14:paraId="0F12251C"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A4E681" w14:textId="77777777" w:rsidR="00D92EBC" w:rsidRDefault="00D92EBC" w:rsidP="002D63DD">
            <w:pPr>
              <w:pStyle w:val="LO-Normal"/>
              <w:jc w:val="center"/>
              <w:rPr>
                <w:rFonts w:cs="Times New Roman"/>
                <w:lang w:val="lt-LT"/>
              </w:rPr>
            </w:pPr>
            <w:r>
              <w:rPr>
                <w:rFonts w:cs="Times New Roman"/>
                <w:lang w:val="lt-LT"/>
              </w:rPr>
              <w:t>1</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2BD221" w14:textId="77777777" w:rsidR="00D92EBC" w:rsidRDefault="00D92EBC" w:rsidP="002D63DD">
            <w:pPr>
              <w:pStyle w:val="LO-Normal"/>
            </w:pPr>
            <w:r>
              <w:rPr>
                <w:rFonts w:eastAsia="Arial" w:cs="Times New Roman"/>
                <w:b/>
                <w:lang w:val="lt-LT"/>
              </w:rPr>
              <w:t xml:space="preserve">Pluoštinė sudėtis, % </w:t>
            </w:r>
          </w:p>
        </w:tc>
        <w:tc>
          <w:tcPr>
            <w:tcW w:w="18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293213" w14:textId="77777777" w:rsidR="00D92EBC" w:rsidRDefault="00D92EBC" w:rsidP="002D63DD">
            <w:pPr>
              <w:pStyle w:val="LO-Normal"/>
              <w:jc w:val="center"/>
            </w:pPr>
            <w:r>
              <w:rPr>
                <w:rFonts w:eastAsia="Arial" w:cs="Times New Roman"/>
                <w:lang w:val="lt-LT"/>
              </w:rPr>
              <w:t xml:space="preserve">100 % Poliamidas + nedegi apdaila </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72E6EE" w14:textId="77777777" w:rsidR="00D92EBC" w:rsidRDefault="00D92EBC" w:rsidP="002D63DD">
            <w:pPr>
              <w:pStyle w:val="LO-Normal"/>
              <w:rPr>
                <w:rFonts w:cs="Times New Roman"/>
                <w:lang w:val="lt-LT"/>
              </w:rPr>
            </w:pPr>
          </w:p>
        </w:tc>
      </w:tr>
      <w:tr w:rsidR="00D92EBC" w14:paraId="1D62BA8C"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266555" w14:textId="77777777" w:rsidR="00D92EBC" w:rsidRDefault="00D92EBC" w:rsidP="002D63DD">
            <w:pPr>
              <w:pStyle w:val="LO-Normal"/>
              <w:jc w:val="center"/>
              <w:rPr>
                <w:rFonts w:cs="Times New Roman"/>
                <w:lang w:val="lt-LT"/>
              </w:rPr>
            </w:pPr>
            <w:r>
              <w:rPr>
                <w:rFonts w:cs="Times New Roman"/>
                <w:lang w:val="lt-LT"/>
              </w:rPr>
              <w:t>1.1</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0A56A1" w14:textId="77777777" w:rsidR="00D92EBC" w:rsidRDefault="00D92EBC" w:rsidP="002D63DD">
            <w:pPr>
              <w:pStyle w:val="LO-Normal"/>
            </w:pPr>
            <w:r>
              <w:rPr>
                <w:rFonts w:eastAsia="Arial" w:cs="Times New Roman"/>
                <w:lang w:val="lt-LT"/>
              </w:rPr>
              <w:t xml:space="preserve">Pynimas </w:t>
            </w:r>
          </w:p>
        </w:tc>
        <w:tc>
          <w:tcPr>
            <w:tcW w:w="18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AA35C9" w14:textId="77777777" w:rsidR="00D92EBC" w:rsidRDefault="00D92EBC" w:rsidP="002D63DD">
            <w:pPr>
              <w:pStyle w:val="LO-Normal"/>
              <w:jc w:val="center"/>
              <w:rPr>
                <w:rFonts w:cs="Times New Roman"/>
                <w:lang w:val="lt-LT"/>
              </w:rPr>
            </w:pPr>
            <w:r>
              <w:rPr>
                <w:rFonts w:cs="Times New Roman"/>
                <w:lang w:val="lt-LT"/>
              </w:rPr>
              <w:t>Plain</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E0495" w14:textId="77777777" w:rsidR="00D92EBC" w:rsidRDefault="00D92EBC" w:rsidP="002D63DD">
            <w:pPr>
              <w:pStyle w:val="LO-Normal"/>
              <w:rPr>
                <w:rFonts w:cs="Times New Roman"/>
                <w:lang w:val="lt-LT"/>
              </w:rPr>
            </w:pPr>
          </w:p>
        </w:tc>
      </w:tr>
      <w:tr w:rsidR="00D92EBC" w14:paraId="407A2ACD"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9B4E58" w14:textId="77777777" w:rsidR="00D92EBC" w:rsidRDefault="00D92EBC" w:rsidP="002D63DD">
            <w:pPr>
              <w:pStyle w:val="LO-Normal"/>
              <w:jc w:val="center"/>
              <w:rPr>
                <w:rFonts w:cs="Times New Roman"/>
                <w:lang w:val="lt-LT"/>
              </w:rPr>
            </w:pPr>
            <w:r>
              <w:rPr>
                <w:rFonts w:cs="Times New Roman"/>
                <w:lang w:val="lt-LT"/>
              </w:rPr>
              <w:t>1.2</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197CBB" w14:textId="77777777" w:rsidR="00D92EBC" w:rsidRDefault="00D92EBC" w:rsidP="002D63DD">
            <w:pPr>
              <w:pStyle w:val="LO-Normal"/>
            </w:pPr>
            <w:r>
              <w:rPr>
                <w:rFonts w:eastAsia="Symbol" w:cs="Times New Roman"/>
                <w:bCs/>
                <w:lang w:val="lt-LT"/>
              </w:rPr>
              <w:t>Spalva</w:t>
            </w:r>
          </w:p>
        </w:tc>
        <w:tc>
          <w:tcPr>
            <w:tcW w:w="18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D2E807" w14:textId="77777777" w:rsidR="00D92EBC" w:rsidRDefault="00D92EBC" w:rsidP="002D63DD">
            <w:pPr>
              <w:pStyle w:val="LO-Normal"/>
              <w:jc w:val="center"/>
              <w:rPr>
                <w:rFonts w:cs="Times New Roman"/>
                <w:lang w:val="lt-LT"/>
              </w:rPr>
            </w:pPr>
            <w:r>
              <w:rPr>
                <w:rFonts w:cs="Times New Roman"/>
                <w:lang w:val="lt-LT"/>
              </w:rPr>
              <w:t>Ranger Green</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C2311" w14:textId="77777777" w:rsidR="00D92EBC" w:rsidRDefault="00D92EBC" w:rsidP="002D63DD">
            <w:pPr>
              <w:shd w:val="clear" w:color="auto" w:fill="FFFFFF"/>
              <w:tabs>
                <w:tab w:val="left" w:pos="1418"/>
              </w:tabs>
            </w:pPr>
          </w:p>
        </w:tc>
      </w:tr>
      <w:tr w:rsidR="00D92EBC" w14:paraId="01EFD892"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C8DC55" w14:textId="77777777" w:rsidR="00D92EBC" w:rsidRDefault="00D92EBC" w:rsidP="002D63DD">
            <w:pPr>
              <w:pStyle w:val="LO-Normal"/>
              <w:jc w:val="center"/>
              <w:rPr>
                <w:rFonts w:cs="Times New Roman"/>
                <w:lang w:val="lt-LT"/>
              </w:rPr>
            </w:pPr>
            <w:r>
              <w:rPr>
                <w:rFonts w:cs="Times New Roman"/>
                <w:lang w:val="lt-LT"/>
              </w:rPr>
              <w:t>2</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B964E6" w14:textId="77777777" w:rsidR="00D92EBC" w:rsidRDefault="00D92EBC" w:rsidP="002D63DD">
            <w:pPr>
              <w:pStyle w:val="LO-Normal"/>
              <w:rPr>
                <w:rFonts w:cs="Times New Roman"/>
                <w:b/>
                <w:lang w:val="lt-LT"/>
              </w:rPr>
            </w:pPr>
            <w:r>
              <w:rPr>
                <w:rFonts w:cs="Times New Roman"/>
                <w:b/>
                <w:lang w:val="lt-LT"/>
              </w:rPr>
              <w:t>Fizinės ir mechaninės audinio savybės:</w:t>
            </w:r>
          </w:p>
        </w:tc>
        <w:tc>
          <w:tcPr>
            <w:tcW w:w="18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6091FC" w14:textId="77777777" w:rsidR="00D92EBC" w:rsidRDefault="00D92EBC" w:rsidP="002D63DD">
            <w:pPr>
              <w:pStyle w:val="LO-Normal"/>
              <w:jc w:val="center"/>
              <w:rPr>
                <w:rFonts w:cs="Times New Roman"/>
                <w:lang w:val="lt-LT"/>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CD66DC" w14:textId="77777777" w:rsidR="00D92EBC" w:rsidRDefault="00D92EBC" w:rsidP="002D63DD">
            <w:pPr>
              <w:pStyle w:val="LO-Normal"/>
              <w:rPr>
                <w:rFonts w:cs="Times New Roman"/>
                <w:lang w:val="lt-LT"/>
              </w:rPr>
            </w:pPr>
          </w:p>
        </w:tc>
      </w:tr>
      <w:tr w:rsidR="00D92EBC" w14:paraId="026335F4"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5419ED" w14:textId="77777777" w:rsidR="00D92EBC" w:rsidRDefault="00D92EBC" w:rsidP="002D63DD">
            <w:pPr>
              <w:pStyle w:val="LO-Normal"/>
              <w:jc w:val="center"/>
              <w:rPr>
                <w:rFonts w:cs="Times New Roman"/>
                <w:lang w:val="lt-LT"/>
              </w:rPr>
            </w:pPr>
            <w:r>
              <w:rPr>
                <w:rFonts w:cs="Times New Roman"/>
                <w:lang w:val="lt-LT"/>
              </w:rPr>
              <w:t>2.1</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737E7A" w14:textId="77777777" w:rsidR="00D92EBC" w:rsidRDefault="00D92EBC" w:rsidP="002D63DD">
            <w:pPr>
              <w:pStyle w:val="LO-Normal"/>
            </w:pPr>
            <w:r>
              <w:rPr>
                <w:rFonts w:cs="Times New Roman"/>
                <w:lang w:val="lt-LT"/>
              </w:rPr>
              <w:t>Paviršinis tankis, g/m</w:t>
            </w:r>
            <w:r>
              <w:rPr>
                <w:rFonts w:cs="Times New Roman"/>
                <w:position w:val="24"/>
                <w:sz w:val="16"/>
                <w:lang w:val="lt-LT"/>
              </w:rPr>
              <w:t>2</w:t>
            </w:r>
          </w:p>
        </w:tc>
        <w:tc>
          <w:tcPr>
            <w:tcW w:w="18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7F5F3" w14:textId="77777777" w:rsidR="00D92EBC" w:rsidRDefault="00D92EBC" w:rsidP="002D63DD">
            <w:pPr>
              <w:pStyle w:val="LO-Normal"/>
              <w:jc w:val="center"/>
              <w:rPr>
                <w:rFonts w:cs="Times New Roman"/>
              </w:rPr>
            </w:pPr>
            <w:r>
              <w:rPr>
                <w:rFonts w:cs="Times New Roman"/>
                <w:lang w:val="lt-LT"/>
              </w:rPr>
              <w:t xml:space="preserve">300 </w:t>
            </w:r>
            <w:r>
              <w:rPr>
                <w:rFonts w:cs="Times New Roman"/>
                <w:u w:val="single"/>
                <w:lang w:val="lt-LT"/>
              </w:rPr>
              <w:t>+</w:t>
            </w:r>
            <w:r>
              <w:rPr>
                <w:rFonts w:cs="Times New Roman"/>
                <w:lang w:val="lt-LT"/>
              </w:rPr>
              <w:t xml:space="preserve"> 10</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326C5" w14:textId="77777777" w:rsidR="00D92EBC" w:rsidRDefault="00D92EBC" w:rsidP="002D63DD">
            <w:pPr>
              <w:pStyle w:val="LO-Normal"/>
              <w:rPr>
                <w:rFonts w:cs="Times New Roman"/>
                <w:lang w:val="lt-LT"/>
              </w:rPr>
            </w:pPr>
            <w:r>
              <w:rPr>
                <w:rFonts w:cs="Times New Roman"/>
                <w:kern w:val="0"/>
                <w:lang w:val="lt-LT" w:bidi="ar-SA"/>
              </w:rPr>
              <w:t>ISO 3801 : 1977</w:t>
            </w:r>
          </w:p>
        </w:tc>
      </w:tr>
      <w:tr w:rsidR="00D92EBC" w14:paraId="3F2300FB"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1971B6" w14:textId="77777777" w:rsidR="00D92EBC" w:rsidRDefault="00D92EBC" w:rsidP="002D63DD">
            <w:pPr>
              <w:pStyle w:val="LO-Normal"/>
              <w:jc w:val="center"/>
              <w:rPr>
                <w:rFonts w:cs="Times New Roman"/>
                <w:lang w:val="lt-LT"/>
              </w:rPr>
            </w:pPr>
            <w:r>
              <w:rPr>
                <w:rFonts w:cs="Times New Roman"/>
                <w:lang w:val="lt-LT"/>
              </w:rPr>
              <w:t>2.2</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2C2311" w14:textId="77777777" w:rsidR="00D92EBC" w:rsidRDefault="00D92EBC" w:rsidP="002D63DD">
            <w:pPr>
              <w:pStyle w:val="LO-Normal"/>
              <w:rPr>
                <w:rFonts w:cs="Times New Roman"/>
                <w:lang w:val="lt-LT"/>
              </w:rPr>
            </w:pPr>
            <w:r>
              <w:rPr>
                <w:rFonts w:cs="Times New Roman"/>
                <w:lang w:val="lt-LT"/>
              </w:rPr>
              <w:t>Nutraukiamoji jėga, N</w:t>
            </w:r>
          </w:p>
          <w:p w14:paraId="224A2CC0" w14:textId="77777777" w:rsidR="00D92EBC" w:rsidRDefault="00D92EBC" w:rsidP="002D63DD">
            <w:pPr>
              <w:pStyle w:val="LO-Normal"/>
              <w:rPr>
                <w:rFonts w:cs="Times New Roman"/>
                <w:lang w:val="lt-LT"/>
              </w:rPr>
            </w:pPr>
            <w:r>
              <w:rPr>
                <w:rFonts w:cs="Times New Roman"/>
                <w:lang w:val="lt-LT"/>
              </w:rPr>
              <w:t xml:space="preserve">        išilgine kryptimi</w:t>
            </w:r>
          </w:p>
          <w:p w14:paraId="12A3990B" w14:textId="77777777" w:rsidR="00D92EBC" w:rsidRDefault="00D92EBC" w:rsidP="002D63DD">
            <w:pPr>
              <w:pStyle w:val="LO-Normal"/>
              <w:rPr>
                <w:rFonts w:cs="Times New Roman"/>
                <w:lang w:val="lt-LT"/>
              </w:rPr>
            </w:pPr>
            <w:r>
              <w:rPr>
                <w:rFonts w:cs="Times New Roman"/>
                <w:lang w:val="lt-LT"/>
              </w:rPr>
              <w:t xml:space="preserve">        skersine kryptimi</w:t>
            </w:r>
          </w:p>
        </w:tc>
        <w:tc>
          <w:tcPr>
            <w:tcW w:w="18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3305ED" w14:textId="77777777" w:rsidR="00D92EBC" w:rsidRDefault="00D92EBC" w:rsidP="002D63DD">
            <w:pPr>
              <w:pStyle w:val="LO-Normal"/>
              <w:jc w:val="center"/>
              <w:rPr>
                <w:rFonts w:cs="Times New Roman"/>
                <w:lang w:val="lt-LT"/>
              </w:rPr>
            </w:pPr>
          </w:p>
          <w:p w14:paraId="25772127" w14:textId="77777777" w:rsidR="00D92EBC" w:rsidRDefault="00D92EBC" w:rsidP="002D63DD">
            <w:pPr>
              <w:pStyle w:val="LO-Normal"/>
              <w:jc w:val="center"/>
            </w:pPr>
            <w:r>
              <w:rPr>
                <w:rFonts w:ascii="Liberation Serif" w:eastAsia="Liberation Serif" w:hAnsi="Liberation Serif" w:cs="Liberation Serif"/>
                <w:lang w:val="lt-LT"/>
              </w:rPr>
              <w:t>≥</w:t>
            </w:r>
            <w:r>
              <w:rPr>
                <w:rFonts w:cs="Times New Roman"/>
                <w:lang w:val="lt-LT"/>
              </w:rPr>
              <w:t xml:space="preserve"> 2000</w:t>
            </w:r>
          </w:p>
          <w:p w14:paraId="663F96A7" w14:textId="77777777" w:rsidR="00D92EBC" w:rsidRDefault="00D92EBC" w:rsidP="002D63DD">
            <w:pPr>
              <w:pStyle w:val="LO-Normal"/>
              <w:jc w:val="center"/>
            </w:pPr>
            <w:r>
              <w:rPr>
                <w:rFonts w:ascii="Liberation Serif" w:eastAsia="Liberation Serif" w:hAnsi="Liberation Serif" w:cs="Liberation Serif"/>
                <w:lang w:val="lt-LT"/>
              </w:rPr>
              <w:t>≥</w:t>
            </w:r>
            <w:r>
              <w:rPr>
                <w:rFonts w:cs="Times New Roman"/>
                <w:lang w:val="lt-LT"/>
              </w:rPr>
              <w:t xml:space="preserve"> 1900</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837B6E" w14:textId="77777777" w:rsidR="00D92EBC" w:rsidRDefault="00D92EBC" w:rsidP="002D63DD">
            <w:pPr>
              <w:pStyle w:val="LO-Normal"/>
              <w:rPr>
                <w:rFonts w:cs="Times New Roman"/>
                <w:lang w:val="lt-LT"/>
              </w:rPr>
            </w:pPr>
            <w:r>
              <w:rPr>
                <w:rFonts w:cs="Times New Roman"/>
                <w:kern w:val="0"/>
                <w:lang w:val="lt-LT" w:bidi="ar-SA"/>
              </w:rPr>
              <w:t>ISO 13934-1 : 2013</w:t>
            </w:r>
          </w:p>
        </w:tc>
      </w:tr>
      <w:tr w:rsidR="00D92EBC" w14:paraId="6C449E8F"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964BE" w14:textId="77777777" w:rsidR="00D92EBC" w:rsidRDefault="00D92EBC" w:rsidP="002D63DD">
            <w:pPr>
              <w:pStyle w:val="LO-Normal"/>
              <w:jc w:val="center"/>
              <w:rPr>
                <w:rFonts w:cs="Times New Roman"/>
                <w:lang w:val="lt-LT"/>
              </w:rPr>
            </w:pPr>
            <w:r>
              <w:rPr>
                <w:rFonts w:cs="Times New Roman"/>
                <w:lang w:val="lt-LT"/>
              </w:rPr>
              <w:t>3</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A9268" w14:textId="77777777" w:rsidR="00D92EBC" w:rsidRDefault="00D92EBC" w:rsidP="002D63DD">
            <w:pPr>
              <w:pStyle w:val="LO-Normal"/>
            </w:pPr>
            <w:r>
              <w:rPr>
                <w:rFonts w:cs="Times New Roman"/>
                <w:b/>
                <w:lang w:val="lt-LT"/>
              </w:rPr>
              <w:t>Funkcinės savybės</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565F8143" w14:textId="77777777" w:rsidR="00D92EBC" w:rsidRDefault="00D92EBC" w:rsidP="002D63DD">
            <w:pPr>
              <w:pStyle w:val="LO-Normal"/>
              <w:jc w:val="center"/>
              <w:rPr>
                <w:rFonts w:cs="Times New Roman"/>
                <w:color w:val="00B050"/>
                <w:lang w:val="lt-LT"/>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EECD3E" w14:textId="77777777" w:rsidR="00D92EBC" w:rsidRDefault="00D92EBC" w:rsidP="002D63DD">
            <w:pPr>
              <w:pStyle w:val="LO-Normal"/>
              <w:rPr>
                <w:rFonts w:cs="Times New Roman"/>
                <w:color w:val="00B050"/>
                <w:lang w:val="lt-LT"/>
              </w:rPr>
            </w:pPr>
          </w:p>
        </w:tc>
      </w:tr>
      <w:tr w:rsidR="00D92EBC" w14:paraId="3D681D9E"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3C864" w14:textId="77777777" w:rsidR="00D92EBC" w:rsidRDefault="00D92EBC" w:rsidP="002D63DD">
            <w:pPr>
              <w:pStyle w:val="LO-Normal"/>
              <w:jc w:val="center"/>
              <w:rPr>
                <w:rFonts w:cs="Times New Roman"/>
                <w:lang w:val="lt-LT"/>
              </w:rPr>
            </w:pPr>
            <w:r>
              <w:rPr>
                <w:rFonts w:cs="Times New Roman"/>
                <w:lang w:val="lt-LT"/>
              </w:rPr>
              <w:t>3.1</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AB624C" w14:textId="77777777" w:rsidR="00D92EBC" w:rsidRDefault="00D92EBC" w:rsidP="002D63DD">
            <w:pPr>
              <w:pStyle w:val="LO-Normal"/>
              <w:rPr>
                <w:rFonts w:cs="Times New Roman"/>
                <w:lang w:val="lt-LT"/>
              </w:rPr>
            </w:pPr>
            <w:r>
              <w:rPr>
                <w:rFonts w:cs="Times New Roman"/>
                <w:lang w:val="lt-LT"/>
              </w:rPr>
              <w:t xml:space="preserve">Atsparumas vandens prasiskverbimui, Hidrostatinis spaudimo testas  </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52E6B967" w14:textId="77777777" w:rsidR="00D92EBC" w:rsidRDefault="00D92EBC" w:rsidP="002D63DD">
            <w:pPr>
              <w:pStyle w:val="LO-Normal"/>
              <w:jc w:val="center"/>
              <w:rPr>
                <w:rFonts w:cs="Times New Roman"/>
                <w:bCs/>
                <w:lang w:val="lt-LT"/>
              </w:rPr>
            </w:pPr>
          </w:p>
          <w:p w14:paraId="78637C4E" w14:textId="77777777" w:rsidR="00D92EBC" w:rsidRDefault="00D92EBC" w:rsidP="002D63DD">
            <w:pPr>
              <w:pStyle w:val="LO-Normal"/>
              <w:jc w:val="center"/>
            </w:pPr>
            <w:r>
              <w:rPr>
                <w:rFonts w:cs="Times New Roman"/>
                <w:lang w:val="lt-LT"/>
              </w:rPr>
              <w:t>˃ 1000</w:t>
            </w:r>
          </w:p>
          <w:p w14:paraId="1BA4BF03" w14:textId="77777777" w:rsidR="00D92EBC" w:rsidRDefault="00D92EBC" w:rsidP="002D63DD">
            <w:pPr>
              <w:pStyle w:val="LO-Normal"/>
              <w:jc w:val="center"/>
              <w:rPr>
                <w:rFonts w:cs="Times New Roman"/>
                <w:lang w:val="lt-LT"/>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40A78A" w14:textId="77777777" w:rsidR="00D92EBC" w:rsidRDefault="00D92EBC" w:rsidP="002D63DD">
            <w:pPr>
              <w:pStyle w:val="LO-Normal"/>
              <w:rPr>
                <w:rFonts w:cs="Times New Roman"/>
                <w:lang w:val="lt-LT"/>
              </w:rPr>
            </w:pPr>
            <w:r>
              <w:rPr>
                <w:rFonts w:cs="Times New Roman"/>
                <w:kern w:val="0"/>
                <w:lang w:val="lt-LT" w:bidi="ar-SA"/>
              </w:rPr>
              <w:t>ISO 811 : 2018</w:t>
            </w:r>
          </w:p>
        </w:tc>
      </w:tr>
      <w:tr w:rsidR="00D92EBC" w14:paraId="34D08F07"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510FC" w14:textId="77777777" w:rsidR="00D92EBC" w:rsidRDefault="00D92EBC" w:rsidP="002D63DD">
            <w:pPr>
              <w:pStyle w:val="LO-Normal"/>
              <w:jc w:val="center"/>
              <w:rPr>
                <w:rFonts w:cs="Times New Roman"/>
                <w:lang w:val="lt-LT"/>
              </w:rPr>
            </w:pPr>
            <w:r>
              <w:rPr>
                <w:rFonts w:cs="Times New Roman"/>
                <w:lang w:val="lt-LT"/>
              </w:rPr>
              <w:t>3.2</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A9848B" w14:textId="77777777" w:rsidR="00D92EBC" w:rsidRDefault="00D92EBC" w:rsidP="002D63DD">
            <w:pPr>
              <w:pStyle w:val="LO-Normal"/>
              <w:rPr>
                <w:rFonts w:cs="Times New Roman"/>
                <w:lang w:val="lt-LT"/>
              </w:rPr>
            </w:pPr>
            <w:r>
              <w:rPr>
                <w:rFonts w:cs="Times New Roman"/>
                <w:lang w:val="lt-LT"/>
              </w:rPr>
              <w:t xml:space="preserve">Atsparumas vandens prasiskverbimui, Hidrostatinis spaudimo testas  </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744E78AC" w14:textId="77777777" w:rsidR="00D92EBC" w:rsidRDefault="00D92EBC" w:rsidP="002D63DD">
            <w:pPr>
              <w:pStyle w:val="LO-Normal"/>
              <w:jc w:val="center"/>
              <w:rPr>
                <w:rFonts w:cs="Times New Roman"/>
                <w:lang w:val="lt-LT"/>
              </w:rPr>
            </w:pPr>
          </w:p>
          <w:p w14:paraId="017856D3" w14:textId="77777777" w:rsidR="00D92EBC" w:rsidRDefault="00D92EBC" w:rsidP="002D63DD">
            <w:pPr>
              <w:pStyle w:val="LO-Normal"/>
              <w:jc w:val="center"/>
            </w:pPr>
            <w:r>
              <w:rPr>
                <w:rFonts w:cs="Times New Roman"/>
                <w:lang w:val="lt-LT"/>
              </w:rPr>
              <w:t>˃ 1000</w:t>
            </w:r>
          </w:p>
          <w:p w14:paraId="00A78558" w14:textId="77777777" w:rsidR="00D92EBC" w:rsidRDefault="00D92EBC" w:rsidP="002D63DD">
            <w:pPr>
              <w:pStyle w:val="LO-Normal"/>
              <w:jc w:val="center"/>
              <w:rPr>
                <w:rFonts w:cs="Times New Roman"/>
                <w:bCs/>
                <w:lang w:val="lt-LT"/>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B32649" w14:textId="77777777" w:rsidR="00D92EBC" w:rsidRDefault="00D92EBC" w:rsidP="002D63DD">
            <w:pPr>
              <w:pStyle w:val="LO-Normal"/>
              <w:rPr>
                <w:rFonts w:cs="Times New Roman"/>
                <w:lang w:val="lt-LT"/>
              </w:rPr>
            </w:pPr>
            <w:r>
              <w:rPr>
                <w:rFonts w:cs="Times New Roman"/>
                <w:kern w:val="0"/>
                <w:lang w:val="lt-LT" w:bidi="ar-SA"/>
              </w:rPr>
              <w:t>ISO 811 : 2018 po  skalbimo 10x60°C, pagal ISO 6330</w:t>
            </w:r>
          </w:p>
        </w:tc>
      </w:tr>
      <w:tr w:rsidR="00D92EBC" w14:paraId="37972DBA"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BDC3B" w14:textId="77777777" w:rsidR="00D92EBC" w:rsidRDefault="00D92EBC" w:rsidP="002D63DD">
            <w:pPr>
              <w:pStyle w:val="LO-Normal"/>
              <w:jc w:val="center"/>
              <w:rPr>
                <w:rFonts w:cs="Times New Roman"/>
                <w:lang w:val="lt-LT"/>
              </w:rPr>
            </w:pPr>
            <w:r>
              <w:rPr>
                <w:rFonts w:cs="Times New Roman"/>
                <w:lang w:val="lt-LT"/>
              </w:rPr>
              <w:t>3.3</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0C915C" w14:textId="77777777" w:rsidR="00D92EBC" w:rsidRDefault="00D92EBC" w:rsidP="002D63DD">
            <w:pPr>
              <w:pStyle w:val="LO-Normal"/>
              <w:rPr>
                <w:rFonts w:cs="Times New Roman"/>
                <w:lang w:val="lt-LT"/>
              </w:rPr>
            </w:pPr>
            <w:r>
              <w:rPr>
                <w:rFonts w:cs="Times New Roman"/>
                <w:lang w:val="lt-LT"/>
              </w:rPr>
              <w:t>Atsparumas ugniai</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57314CAA" w14:textId="77777777" w:rsidR="00D92EBC" w:rsidRDefault="00D92EBC" w:rsidP="002D63DD">
            <w:pPr>
              <w:pStyle w:val="LO-Normal"/>
              <w:jc w:val="center"/>
              <w:rPr>
                <w:rFonts w:cs="Times New Roman"/>
                <w:bCs/>
                <w:lang w:val="lt-LT"/>
              </w:rPr>
            </w:pPr>
            <w:r>
              <w:rPr>
                <w:rFonts w:cs="Times New Roman"/>
                <w:bCs/>
                <w:lang w:val="lt-LT"/>
              </w:rPr>
              <w:t>atitinka</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56F239" w14:textId="77777777" w:rsidR="00D92EBC" w:rsidRDefault="00D92EBC" w:rsidP="002D63DD">
            <w:pPr>
              <w:pStyle w:val="LO-Normal"/>
              <w:rPr>
                <w:rFonts w:cs="Times New Roman"/>
                <w:lang w:val="lt-LT"/>
              </w:rPr>
            </w:pPr>
            <w:r>
              <w:rPr>
                <w:rFonts w:cs="Times New Roman"/>
                <w:kern w:val="0"/>
                <w:lang w:val="lt-LT" w:bidi="ar-SA"/>
              </w:rPr>
              <w:t>ISO 15025 : 2016 (Rodiklis Nr. 1)</w:t>
            </w:r>
          </w:p>
        </w:tc>
      </w:tr>
      <w:tr w:rsidR="00D92EBC" w14:paraId="02500399"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21B2D" w14:textId="77777777" w:rsidR="00D92EBC" w:rsidRDefault="00D92EBC" w:rsidP="002D63DD">
            <w:pPr>
              <w:pStyle w:val="LO-Normal"/>
              <w:jc w:val="center"/>
              <w:rPr>
                <w:rFonts w:cs="Times New Roman"/>
                <w:lang w:val="lt-LT"/>
              </w:rPr>
            </w:pPr>
            <w:r>
              <w:rPr>
                <w:rFonts w:cs="Times New Roman"/>
                <w:lang w:val="lt-LT"/>
              </w:rPr>
              <w:t>3.4</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9968AF" w14:textId="77777777" w:rsidR="00D92EBC" w:rsidRDefault="00D92EBC" w:rsidP="002D63DD">
            <w:pPr>
              <w:pStyle w:val="LO-Normal"/>
              <w:rPr>
                <w:rFonts w:cs="Times New Roman"/>
                <w:lang w:val="lt-LT"/>
              </w:rPr>
            </w:pPr>
            <w:r>
              <w:rPr>
                <w:rFonts w:cs="Times New Roman"/>
                <w:lang w:val="lt-LT"/>
              </w:rPr>
              <w:t>Atsparumas ugniai</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4A51EB86" w14:textId="77777777" w:rsidR="00D92EBC" w:rsidRDefault="00D92EBC" w:rsidP="002D63DD">
            <w:pPr>
              <w:pStyle w:val="LO-Normal"/>
              <w:jc w:val="center"/>
              <w:rPr>
                <w:rFonts w:cs="Times New Roman"/>
                <w:bCs/>
                <w:lang w:val="lt-LT"/>
              </w:rPr>
            </w:pPr>
            <w:r>
              <w:rPr>
                <w:rFonts w:cs="Times New Roman"/>
                <w:bCs/>
                <w:lang w:val="lt-LT"/>
              </w:rPr>
              <w:t>atitinka</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C54760" w14:textId="77777777" w:rsidR="00D92EBC" w:rsidRDefault="00D92EBC" w:rsidP="002D63DD">
            <w:pPr>
              <w:pStyle w:val="LO-Normal"/>
              <w:rPr>
                <w:rFonts w:cs="Times New Roman"/>
                <w:kern w:val="0"/>
                <w:lang w:val="lt-LT" w:bidi="ar-SA"/>
              </w:rPr>
            </w:pPr>
            <w:r>
              <w:rPr>
                <w:rFonts w:cs="Times New Roman"/>
                <w:kern w:val="0"/>
                <w:lang w:val="lt-LT" w:bidi="ar-SA"/>
              </w:rPr>
              <w:t>ISO 15025 : 2016 (Rodiklis Nr. 1 po skalbimo 10x60°C, pagal ISO 6330)</w:t>
            </w:r>
          </w:p>
        </w:tc>
      </w:tr>
      <w:tr w:rsidR="00D92EBC" w14:paraId="2CF81A01"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A6B044" w14:textId="77777777" w:rsidR="00D92EBC" w:rsidRDefault="00D92EBC" w:rsidP="002D63DD">
            <w:pPr>
              <w:pStyle w:val="LO-Normal"/>
              <w:jc w:val="center"/>
              <w:rPr>
                <w:rFonts w:cs="Times New Roman"/>
                <w:lang w:val="lt-LT"/>
              </w:rPr>
            </w:pPr>
            <w:r>
              <w:rPr>
                <w:rFonts w:cs="Times New Roman"/>
                <w:lang w:val="lt-LT"/>
              </w:rPr>
              <w:t>3.5</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C4F692" w14:textId="77777777" w:rsidR="00D92EBC" w:rsidRDefault="00D92EBC" w:rsidP="002D63DD">
            <w:pPr>
              <w:pStyle w:val="LO-Normal"/>
              <w:rPr>
                <w:rFonts w:cs="Times New Roman"/>
                <w:lang w:val="lt-LT"/>
              </w:rPr>
            </w:pPr>
            <w:r>
              <w:rPr>
                <w:rFonts w:cs="Times New Roman"/>
                <w:lang w:val="lt-LT"/>
              </w:rPr>
              <w:t xml:space="preserve">Tepalų atstūmimas </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22343607" w14:textId="77777777" w:rsidR="00D92EBC" w:rsidRDefault="00D92EBC" w:rsidP="002D63DD">
            <w:pPr>
              <w:pStyle w:val="LO-Normal"/>
              <w:jc w:val="center"/>
              <w:rPr>
                <w:rFonts w:cs="Times New Roman"/>
                <w:bCs/>
                <w:lang w:val="lt-LT"/>
              </w:rPr>
            </w:pPr>
            <w:r>
              <w:rPr>
                <w:rFonts w:cs="Times New Roman"/>
                <w:bCs/>
                <w:lang w:val="lt-LT"/>
              </w:rPr>
              <w:t>≥ 5</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96F1A" w14:textId="77777777" w:rsidR="00D92EBC" w:rsidRDefault="00D92EBC" w:rsidP="002D63DD">
            <w:pPr>
              <w:pStyle w:val="LO-Normal"/>
              <w:rPr>
                <w:rFonts w:cs="Times New Roman"/>
                <w:kern w:val="0"/>
                <w:lang w:val="lt-LT" w:bidi="ar-SA"/>
              </w:rPr>
            </w:pPr>
            <w:r>
              <w:rPr>
                <w:rFonts w:cs="Times New Roman"/>
                <w:kern w:val="0"/>
                <w:lang w:val="lt-LT" w:bidi="ar-SA"/>
              </w:rPr>
              <w:t>AATCC 118</w:t>
            </w:r>
          </w:p>
        </w:tc>
      </w:tr>
      <w:tr w:rsidR="00D92EBC" w14:paraId="443569F3" w14:textId="77777777" w:rsidTr="00B9687F">
        <w:trPr>
          <w:trHeight w:val="300"/>
          <w:jc w:val="center"/>
        </w:trPr>
        <w:tc>
          <w:tcPr>
            <w:tcW w:w="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A5EDF" w14:textId="77777777" w:rsidR="00D92EBC" w:rsidRDefault="00D92EBC" w:rsidP="002D63DD">
            <w:pPr>
              <w:pStyle w:val="LO-Normal"/>
              <w:jc w:val="center"/>
              <w:rPr>
                <w:rFonts w:cs="Times New Roman"/>
                <w:lang w:val="lt-LT"/>
              </w:rPr>
            </w:pPr>
            <w:r>
              <w:rPr>
                <w:rFonts w:cs="Times New Roman"/>
                <w:lang w:val="lt-LT"/>
              </w:rPr>
              <w:t>3.6</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E667EE" w14:textId="77777777" w:rsidR="00D92EBC" w:rsidRDefault="00D92EBC" w:rsidP="002D63DD">
            <w:pPr>
              <w:pStyle w:val="LO-Normal"/>
              <w:rPr>
                <w:rFonts w:cs="Times New Roman"/>
                <w:lang w:val="lt-LT"/>
              </w:rPr>
            </w:pPr>
            <w:r>
              <w:rPr>
                <w:rFonts w:cs="Times New Roman"/>
                <w:lang w:val="lt-LT"/>
              </w:rPr>
              <w:t xml:space="preserve">Atsparumas dilinimui </w:t>
            </w:r>
          </w:p>
        </w:tc>
        <w:tc>
          <w:tcPr>
            <w:tcW w:w="1872" w:type="dxa"/>
            <w:tcBorders>
              <w:top w:val="single" w:sz="6" w:space="0" w:color="000000"/>
              <w:left w:val="single" w:sz="6" w:space="0" w:color="000000"/>
              <w:bottom w:val="single" w:sz="6" w:space="0" w:color="000000"/>
              <w:right w:val="single" w:sz="6" w:space="0" w:color="000000"/>
            </w:tcBorders>
            <w:shd w:val="clear" w:color="auto" w:fill="auto"/>
          </w:tcPr>
          <w:p w14:paraId="572DE3E9" w14:textId="77777777" w:rsidR="00D92EBC" w:rsidRDefault="00D92EBC" w:rsidP="002D63DD">
            <w:pPr>
              <w:pStyle w:val="LO-Normal"/>
              <w:jc w:val="center"/>
              <w:rPr>
                <w:rFonts w:cs="Times New Roman"/>
                <w:bCs/>
                <w:lang w:val="lt-LT"/>
              </w:rPr>
            </w:pPr>
            <w:r>
              <w:rPr>
                <w:rFonts w:ascii="Liberation Serif" w:eastAsia="Liberation Serif" w:hAnsi="Liberation Serif" w:cs="Liberation Serif"/>
                <w:lang w:val="lt-LT"/>
              </w:rPr>
              <w:t xml:space="preserve">≥ </w:t>
            </w:r>
            <w:r>
              <w:rPr>
                <w:rFonts w:cs="Times New Roman"/>
                <w:bCs/>
                <w:lang w:val="lt-LT"/>
              </w:rPr>
              <w:t>100 000 ciklų</w:t>
            </w:r>
          </w:p>
        </w:tc>
        <w:tc>
          <w:tcPr>
            <w:tcW w:w="3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D424E" w14:textId="77777777" w:rsidR="00D92EBC" w:rsidRDefault="00D92EBC" w:rsidP="002D63DD">
            <w:pPr>
              <w:pStyle w:val="LO-Normal"/>
              <w:rPr>
                <w:rFonts w:cs="Times New Roman"/>
                <w:lang w:val="lt-LT"/>
              </w:rPr>
            </w:pPr>
            <w:r>
              <w:rPr>
                <w:rFonts w:cs="Times New Roman"/>
                <w:kern w:val="0"/>
                <w:lang w:val="lt-LT" w:bidi="ar-SA"/>
              </w:rPr>
              <w:t>ISO 12947-2 : 1998 @ 12kPa</w:t>
            </w:r>
          </w:p>
        </w:tc>
      </w:tr>
    </w:tbl>
    <w:p w14:paraId="602D38C3" w14:textId="462BFD88" w:rsidR="00B9687F" w:rsidRDefault="00B9687F" w:rsidP="00D92EBC">
      <w:pPr>
        <w:rPr>
          <w:b/>
          <w:bCs/>
          <w:caps/>
          <w:szCs w:val="24"/>
          <w:lang w:eastAsia="lt-LT"/>
        </w:rPr>
      </w:pPr>
    </w:p>
    <w:p w14:paraId="0F241140" w14:textId="77777777" w:rsidR="00B9687F" w:rsidRDefault="00B9687F" w:rsidP="00B9687F">
      <w:pPr>
        <w:pStyle w:val="Standard"/>
        <w:ind w:firstLine="680"/>
        <w:jc w:val="center"/>
        <w:rPr>
          <w:rFonts w:hint="eastAsia"/>
        </w:rPr>
      </w:pPr>
      <w:r>
        <w:rPr>
          <w:b/>
          <w:bCs/>
          <w:caps/>
          <w:lang w:eastAsia="lt-LT"/>
        </w:rPr>
        <w:br w:type="page"/>
      </w:r>
      <w:r>
        <w:rPr>
          <w:rFonts w:cs="Times New Roman"/>
          <w:b/>
          <w:bCs/>
          <w:iCs/>
          <w:caps/>
          <w:color w:val="000000"/>
        </w:rPr>
        <w:lastRenderedPageBreak/>
        <w:t>ŠARVINIŲ, BALISTINIŲ PLOKŠČIŲ KOMPLEKTAS</w:t>
      </w:r>
    </w:p>
    <w:p w14:paraId="75B67AB8" w14:textId="77777777" w:rsidR="00B9687F" w:rsidRDefault="00B9687F" w:rsidP="00B9687F">
      <w:pPr>
        <w:pStyle w:val="Standard"/>
        <w:ind w:firstLine="680"/>
        <w:jc w:val="center"/>
        <w:rPr>
          <w:rFonts w:cs="Times New Roman" w:hint="eastAsia"/>
          <w:b/>
          <w:bCs/>
          <w:iCs/>
          <w:caps/>
        </w:rPr>
      </w:pPr>
    </w:p>
    <w:tbl>
      <w:tblPr>
        <w:tblW w:w="9782" w:type="dxa"/>
        <w:tblInd w:w="-287" w:type="dxa"/>
        <w:tblLayout w:type="fixed"/>
        <w:tblCellMar>
          <w:left w:w="10" w:type="dxa"/>
          <w:right w:w="10" w:type="dxa"/>
        </w:tblCellMar>
        <w:tblLook w:val="0000" w:firstRow="0" w:lastRow="0" w:firstColumn="0" w:lastColumn="0" w:noHBand="0" w:noVBand="0"/>
      </w:tblPr>
      <w:tblGrid>
        <w:gridCol w:w="2163"/>
        <w:gridCol w:w="7619"/>
      </w:tblGrid>
      <w:tr w:rsidR="00B9687F" w:rsidRPr="00E21F10" w14:paraId="1A872A2A" w14:textId="77777777" w:rsidTr="00B9687F">
        <w:tc>
          <w:tcPr>
            <w:tcW w:w="21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8EE711" w14:textId="77777777" w:rsidR="00B9687F" w:rsidRDefault="00B9687F" w:rsidP="002D63DD">
            <w:pPr>
              <w:pStyle w:val="TableContents"/>
              <w:jc w:val="both"/>
              <w:rPr>
                <w:rFonts w:eastAsia="Times New Roman"/>
                <w:lang w:val="lt-LT"/>
              </w:rPr>
            </w:pPr>
            <w:r>
              <w:rPr>
                <w:rFonts w:eastAsia="Times New Roman"/>
                <w:lang w:val="lt-LT"/>
              </w:rPr>
              <w:t>1. Pirkimo tikslas</w:t>
            </w:r>
          </w:p>
        </w:tc>
        <w:tc>
          <w:tcPr>
            <w:tcW w:w="76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436BB1" w14:textId="77777777" w:rsidR="00B9687F" w:rsidRPr="0049344C" w:rsidRDefault="00B9687F" w:rsidP="002D63DD">
            <w:pPr>
              <w:pStyle w:val="Heading2"/>
            </w:pPr>
            <w:r>
              <w:rPr>
                <w:rFonts w:eastAsia="SimSun"/>
                <w:szCs w:val="24"/>
                <w:lang w:eastAsia="zh-CN"/>
              </w:rPr>
              <w:t xml:space="preserve">     Įsigyti šarvinių, balistinių plokščių komplektus</w:t>
            </w:r>
            <w:r w:rsidRPr="00AE525B">
              <w:rPr>
                <w:rFonts w:eastAsia="SimSun"/>
                <w:szCs w:val="24"/>
                <w:lang w:eastAsia="zh-CN"/>
              </w:rPr>
              <w:t xml:space="preserve"> </w:t>
            </w:r>
            <w:r>
              <w:rPr>
                <w:rFonts w:eastAsia="SimSun"/>
                <w:color w:val="800000"/>
                <w:szCs w:val="24"/>
                <w:lang w:eastAsia="zh-CN"/>
              </w:rPr>
              <w:t>V</w:t>
            </w:r>
            <w:r>
              <w:rPr>
                <w:rFonts w:eastAsia="SimSun"/>
                <w:iCs/>
                <w:color w:val="000000"/>
                <w:szCs w:val="24"/>
                <w:lang w:eastAsia="zh-CN"/>
              </w:rPr>
              <w:t>SAT pareigūnams tarnybos,</w:t>
            </w:r>
            <w:r>
              <w:rPr>
                <w:rFonts w:eastAsia="SimSun"/>
                <w:color w:val="000000"/>
                <w:szCs w:val="24"/>
                <w:lang w:eastAsia="zh-CN"/>
              </w:rPr>
              <w:t xml:space="preserve"> specialiųjų užduočių ir  </w:t>
            </w:r>
            <w:r>
              <w:rPr>
                <w:iCs/>
                <w:color w:val="000000"/>
                <w:szCs w:val="24"/>
              </w:rPr>
              <w:t>dalyvavimui  įvairiose pratybose.</w:t>
            </w:r>
          </w:p>
        </w:tc>
      </w:tr>
      <w:tr w:rsidR="00B9687F" w14:paraId="1D8EAB88" w14:textId="77777777" w:rsidTr="00B9687F">
        <w:tc>
          <w:tcPr>
            <w:tcW w:w="2163" w:type="dxa"/>
            <w:tcBorders>
              <w:left w:val="single" w:sz="2" w:space="0" w:color="000000"/>
              <w:bottom w:val="single" w:sz="2" w:space="0" w:color="000000"/>
            </w:tcBorders>
            <w:shd w:val="clear" w:color="auto" w:fill="auto"/>
            <w:tcMar>
              <w:top w:w="55" w:type="dxa"/>
              <w:left w:w="55" w:type="dxa"/>
              <w:bottom w:w="55" w:type="dxa"/>
              <w:right w:w="55" w:type="dxa"/>
            </w:tcMar>
          </w:tcPr>
          <w:p w14:paraId="4E693DF6" w14:textId="77777777" w:rsidR="00B9687F" w:rsidRDefault="00B9687F" w:rsidP="002D63DD">
            <w:pPr>
              <w:pStyle w:val="TableContents"/>
              <w:rPr>
                <w:rFonts w:eastAsia="Times New Roman"/>
                <w:lang w:val="lt-LT"/>
              </w:rPr>
            </w:pPr>
            <w:r>
              <w:rPr>
                <w:rFonts w:eastAsia="Times New Roman"/>
                <w:lang w:val="lt-LT"/>
              </w:rPr>
              <w:t>2. Šarvinių, balistinių plokščių komplektas</w:t>
            </w:r>
          </w:p>
        </w:tc>
        <w:tc>
          <w:tcPr>
            <w:tcW w:w="76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7AE2C1" w14:textId="77777777" w:rsidR="00B9687F" w:rsidRDefault="00B9687F" w:rsidP="002D63DD">
            <w:pPr>
              <w:pStyle w:val="TableContents"/>
              <w:jc w:val="both"/>
              <w:rPr>
                <w:rFonts w:eastAsia="Times New Roman"/>
                <w:lang w:val="lt-LT" w:eastAsia="zh-CN"/>
              </w:rPr>
            </w:pPr>
            <w:r>
              <w:rPr>
                <w:rFonts w:eastAsia="Times New Roman"/>
                <w:lang w:val="lt-LT" w:eastAsia="zh-CN"/>
              </w:rPr>
              <w:t xml:space="preserve">     Šarvinių, balistinių plokščių komplektą sudaro 2 plokštės:</w:t>
            </w:r>
          </w:p>
          <w:p w14:paraId="2359DE88" w14:textId="77777777" w:rsidR="00B9687F" w:rsidRPr="0049344C" w:rsidRDefault="00B9687F" w:rsidP="000C6727">
            <w:pPr>
              <w:pStyle w:val="TableContents"/>
              <w:numPr>
                <w:ilvl w:val="0"/>
                <w:numId w:val="5"/>
              </w:numPr>
              <w:autoSpaceDN w:val="0"/>
              <w:jc w:val="both"/>
              <w:textAlignment w:val="baseline"/>
              <w:rPr>
                <w:lang w:val="lt-LT"/>
              </w:rPr>
            </w:pPr>
            <w:r>
              <w:rPr>
                <w:rFonts w:eastAsia="Times New Roman"/>
                <w:lang w:val="lt-LT" w:eastAsia="zh-CN"/>
              </w:rPr>
              <w:t>Krūtinės, šarvinė balistinė plokštė – 1 vnt.</w:t>
            </w:r>
          </w:p>
          <w:p w14:paraId="49BAC7C5" w14:textId="77777777" w:rsidR="00B9687F" w:rsidRDefault="00B9687F" w:rsidP="000C6727">
            <w:pPr>
              <w:pStyle w:val="TableContents"/>
              <w:numPr>
                <w:ilvl w:val="0"/>
                <w:numId w:val="5"/>
              </w:numPr>
              <w:autoSpaceDN w:val="0"/>
              <w:jc w:val="both"/>
              <w:textAlignment w:val="baseline"/>
            </w:pPr>
            <w:r>
              <w:rPr>
                <w:rFonts w:eastAsia="Times New Roman"/>
                <w:lang w:val="lt-LT" w:eastAsia="zh-CN"/>
              </w:rPr>
              <w:t>Nugaros, šarvinė balistinė plokštė – 1 vnt.</w:t>
            </w:r>
          </w:p>
        </w:tc>
      </w:tr>
      <w:tr w:rsidR="00B9687F" w14:paraId="43F4CCCB" w14:textId="77777777" w:rsidTr="00B9687F">
        <w:trPr>
          <w:trHeight w:val="1020"/>
        </w:trPr>
        <w:tc>
          <w:tcPr>
            <w:tcW w:w="2163" w:type="dxa"/>
            <w:tcBorders>
              <w:left w:val="single" w:sz="2" w:space="0" w:color="000000"/>
              <w:bottom w:val="single" w:sz="4" w:space="0" w:color="auto"/>
            </w:tcBorders>
            <w:shd w:val="clear" w:color="auto" w:fill="auto"/>
            <w:tcMar>
              <w:top w:w="55" w:type="dxa"/>
              <w:left w:w="55" w:type="dxa"/>
              <w:bottom w:w="55" w:type="dxa"/>
              <w:right w:w="55" w:type="dxa"/>
            </w:tcMar>
          </w:tcPr>
          <w:p w14:paraId="644882AC" w14:textId="68B88F39" w:rsidR="00B9687F" w:rsidRDefault="00B9687F" w:rsidP="002D63DD">
            <w:pPr>
              <w:pStyle w:val="TableContents"/>
              <w:rPr>
                <w:rFonts w:eastAsia="Times New Roman"/>
                <w:lang w:val="lt-LT"/>
              </w:rPr>
            </w:pPr>
            <w:r>
              <w:rPr>
                <w:rFonts w:eastAsia="Times New Roman"/>
                <w:lang w:val="lt-LT"/>
              </w:rPr>
              <w:t>3. Šarvinių, balistinių plokščių išmatavimai</w:t>
            </w:r>
          </w:p>
        </w:tc>
        <w:tc>
          <w:tcPr>
            <w:tcW w:w="761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CC9E424" w14:textId="77777777" w:rsidR="00B9687F" w:rsidRPr="005C0B8B" w:rsidRDefault="00B9687F" w:rsidP="000C6727">
            <w:pPr>
              <w:pStyle w:val="Standard"/>
              <w:widowControl w:val="0"/>
              <w:numPr>
                <w:ilvl w:val="0"/>
                <w:numId w:val="5"/>
              </w:numPr>
              <w:ind w:left="740" w:hanging="440"/>
              <w:jc w:val="both"/>
              <w:rPr>
                <w:rFonts w:cs="Times New Roman" w:hint="eastAsia"/>
                <w:iCs/>
                <w:noProof/>
              </w:rPr>
            </w:pPr>
            <w:r>
              <w:rPr>
                <w:rFonts w:cs="Times New Roman"/>
                <w:iCs/>
                <w:noProof/>
              </w:rPr>
              <w:t>Krūtinės</w:t>
            </w:r>
            <w:r w:rsidRPr="005C0B8B">
              <w:rPr>
                <w:rFonts w:cs="Times New Roman"/>
                <w:iCs/>
                <w:noProof/>
              </w:rPr>
              <w:t xml:space="preserve"> šarvinė</w:t>
            </w:r>
            <w:r>
              <w:rPr>
                <w:rFonts w:cs="Times New Roman"/>
                <w:iCs/>
                <w:noProof/>
              </w:rPr>
              <w:t>,</w:t>
            </w:r>
            <w:r w:rsidRPr="005C0B8B">
              <w:rPr>
                <w:rFonts w:cs="Times New Roman"/>
                <w:iCs/>
                <w:noProof/>
              </w:rPr>
              <w:t xml:space="preserve"> balistinė plokštė</w:t>
            </w:r>
            <w:r>
              <w:rPr>
                <w:rFonts w:cs="Times New Roman"/>
                <w:iCs/>
                <w:noProof/>
              </w:rPr>
              <w:t xml:space="preserve">: aukštis 30 cm </w:t>
            </w:r>
            <w:r>
              <w:rPr>
                <w:rFonts w:eastAsia="Calibri" w:cs="Times New Roman"/>
                <w:kern w:val="0"/>
                <w:lang w:eastAsia="lt-LT" w:bidi="ar-SA"/>
              </w:rPr>
              <w:t xml:space="preserve">± 1 </w:t>
            </w:r>
            <w:r w:rsidRPr="005C0B8B">
              <w:rPr>
                <w:rFonts w:eastAsia="Calibri" w:cs="Times New Roman"/>
                <w:kern w:val="0"/>
                <w:lang w:eastAsia="lt-LT" w:bidi="ar-SA"/>
              </w:rPr>
              <w:t xml:space="preserve">cm, plotis </w:t>
            </w:r>
            <w:r>
              <w:rPr>
                <w:rFonts w:eastAsia="Calibri" w:cs="Times New Roman"/>
                <w:kern w:val="0"/>
                <w:lang w:eastAsia="lt-LT" w:bidi="ar-SA"/>
              </w:rPr>
              <w:t xml:space="preserve">25 cm ± 1 </w:t>
            </w:r>
            <w:r w:rsidRPr="005C0B8B">
              <w:rPr>
                <w:rFonts w:eastAsia="Calibri" w:cs="Times New Roman"/>
                <w:kern w:val="0"/>
                <w:lang w:eastAsia="lt-LT" w:bidi="ar-SA"/>
              </w:rPr>
              <w:t>cm.</w:t>
            </w:r>
          </w:p>
          <w:p w14:paraId="199D55E4" w14:textId="1D1F8E7A" w:rsidR="00B9687F" w:rsidRPr="00B9687F" w:rsidRDefault="00B9687F" w:rsidP="000C6727">
            <w:pPr>
              <w:pStyle w:val="Standard"/>
              <w:widowControl w:val="0"/>
              <w:numPr>
                <w:ilvl w:val="0"/>
                <w:numId w:val="5"/>
              </w:numPr>
              <w:ind w:left="740" w:hanging="440"/>
              <w:jc w:val="both"/>
              <w:rPr>
                <w:rFonts w:cs="Times New Roman" w:hint="eastAsia"/>
                <w:iCs/>
                <w:noProof/>
              </w:rPr>
            </w:pPr>
            <w:r>
              <w:rPr>
                <w:rFonts w:cs="Times New Roman"/>
                <w:iCs/>
                <w:noProof/>
              </w:rPr>
              <w:t>Nugaros</w:t>
            </w:r>
            <w:r w:rsidRPr="005C0B8B">
              <w:rPr>
                <w:rFonts w:cs="Times New Roman"/>
                <w:iCs/>
                <w:noProof/>
              </w:rPr>
              <w:t xml:space="preserve"> šarvinė</w:t>
            </w:r>
            <w:r>
              <w:rPr>
                <w:rFonts w:cs="Times New Roman"/>
                <w:iCs/>
                <w:noProof/>
              </w:rPr>
              <w:t>,</w:t>
            </w:r>
            <w:r w:rsidRPr="005C0B8B">
              <w:rPr>
                <w:rFonts w:cs="Times New Roman"/>
                <w:iCs/>
                <w:noProof/>
              </w:rPr>
              <w:t xml:space="preserve"> balistinė plokštė: aukštis </w:t>
            </w:r>
            <w:r>
              <w:rPr>
                <w:rFonts w:cs="Times New Roman"/>
                <w:iCs/>
                <w:noProof/>
              </w:rPr>
              <w:t xml:space="preserve">30 cm </w:t>
            </w:r>
            <w:r>
              <w:rPr>
                <w:rFonts w:eastAsia="Calibri" w:cs="Times New Roman"/>
                <w:kern w:val="0"/>
                <w:lang w:eastAsia="lt-LT" w:bidi="ar-SA"/>
              </w:rPr>
              <w:t xml:space="preserve">± 1 </w:t>
            </w:r>
            <w:r w:rsidRPr="005C0B8B">
              <w:rPr>
                <w:rFonts w:eastAsia="Calibri" w:cs="Times New Roman"/>
                <w:kern w:val="0"/>
                <w:lang w:eastAsia="lt-LT" w:bidi="ar-SA"/>
              </w:rPr>
              <w:t xml:space="preserve">cm, plotis </w:t>
            </w:r>
            <w:r>
              <w:rPr>
                <w:rFonts w:eastAsia="Calibri" w:cs="Times New Roman"/>
                <w:kern w:val="0"/>
                <w:lang w:eastAsia="lt-LT" w:bidi="ar-SA"/>
              </w:rPr>
              <w:t xml:space="preserve">25 cm ± 1 </w:t>
            </w:r>
            <w:r w:rsidRPr="005C0B8B">
              <w:rPr>
                <w:rFonts w:eastAsia="Calibri" w:cs="Times New Roman"/>
                <w:kern w:val="0"/>
                <w:lang w:eastAsia="lt-LT" w:bidi="ar-SA"/>
              </w:rPr>
              <w:t>cm.</w:t>
            </w:r>
          </w:p>
        </w:tc>
      </w:tr>
      <w:tr w:rsidR="00B9687F" w:rsidRPr="00E21F10" w14:paraId="41D07817" w14:textId="77777777" w:rsidTr="00B9687F">
        <w:trPr>
          <w:trHeight w:val="1020"/>
        </w:trPr>
        <w:tc>
          <w:tcPr>
            <w:tcW w:w="2163"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DF44DCD" w14:textId="2E28A7C2" w:rsidR="00B9687F" w:rsidRDefault="00B9687F" w:rsidP="002D63DD">
            <w:pPr>
              <w:pStyle w:val="TableContents"/>
              <w:rPr>
                <w:rFonts w:eastAsia="Times New Roman"/>
                <w:lang w:val="lt-LT"/>
              </w:rPr>
            </w:pPr>
            <w:r>
              <w:rPr>
                <w:rFonts w:eastAsia="Times New Roman"/>
                <w:lang w:val="lt-LT"/>
              </w:rPr>
              <w:t xml:space="preserve">4. </w:t>
            </w:r>
            <w:r w:rsidRPr="0083532D">
              <w:rPr>
                <w:rFonts w:eastAsia="Times New Roman"/>
                <w:lang w:val="lt-LT"/>
              </w:rPr>
              <w:t xml:space="preserve">Šarvinių, balistinių plokščių </w:t>
            </w:r>
            <w:r>
              <w:rPr>
                <w:rFonts w:eastAsia="Times New Roman"/>
                <w:lang w:val="lt-LT"/>
              </w:rPr>
              <w:t>svoriai</w:t>
            </w:r>
          </w:p>
        </w:tc>
        <w:tc>
          <w:tcPr>
            <w:tcW w:w="761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04632AA" w14:textId="5EA9A25B" w:rsidR="00B9687F" w:rsidRDefault="00B9687F" w:rsidP="002D63DD">
            <w:pPr>
              <w:pStyle w:val="Standard"/>
              <w:jc w:val="both"/>
              <w:rPr>
                <w:rFonts w:cs="Times New Roman" w:hint="eastAsia"/>
                <w:iCs/>
                <w:noProof/>
              </w:rPr>
            </w:pPr>
            <w:r>
              <w:rPr>
                <w:rFonts w:cs="Times New Roman"/>
                <w:iCs/>
                <w:noProof/>
              </w:rPr>
              <w:t xml:space="preserve">        </w:t>
            </w:r>
            <w:r w:rsidRPr="0083532D">
              <w:rPr>
                <w:rFonts w:cs="Times New Roman"/>
                <w:iCs/>
                <w:noProof/>
              </w:rPr>
              <w:t>-</w:t>
            </w:r>
            <w:r w:rsidRPr="0083532D">
              <w:rPr>
                <w:rFonts w:cs="Times New Roman"/>
                <w:iCs/>
                <w:noProof/>
              </w:rPr>
              <w:tab/>
              <w:t>Krūt</w:t>
            </w:r>
            <w:r>
              <w:rPr>
                <w:rFonts w:cs="Times New Roman"/>
                <w:iCs/>
                <w:noProof/>
              </w:rPr>
              <w:t>inės šarvinės, balistinės plokštės svoris neturi viršyti 1.3 kg.</w:t>
            </w:r>
            <w:r w:rsidRPr="0083532D">
              <w:rPr>
                <w:rFonts w:cs="Times New Roman"/>
                <w:iCs/>
                <w:noProof/>
              </w:rPr>
              <w:t xml:space="preserve"> </w:t>
            </w:r>
          </w:p>
          <w:p w14:paraId="601286F6" w14:textId="77777777" w:rsidR="00B9687F" w:rsidRDefault="00B9687F" w:rsidP="002D63DD">
            <w:pPr>
              <w:pStyle w:val="Standard"/>
              <w:jc w:val="both"/>
              <w:rPr>
                <w:rFonts w:cs="Times New Roman" w:hint="eastAsia"/>
                <w:iCs/>
                <w:noProof/>
              </w:rPr>
            </w:pPr>
            <w:r>
              <w:rPr>
                <w:rFonts w:cs="Times New Roman"/>
                <w:iCs/>
                <w:noProof/>
              </w:rPr>
              <w:t xml:space="preserve">      </w:t>
            </w:r>
            <w:r w:rsidRPr="0083532D">
              <w:rPr>
                <w:rFonts w:cs="Times New Roman"/>
                <w:iCs/>
                <w:noProof/>
              </w:rPr>
              <w:t>-</w:t>
            </w:r>
            <w:r w:rsidRPr="0083532D">
              <w:rPr>
                <w:rFonts w:cs="Times New Roman"/>
                <w:iCs/>
                <w:noProof/>
              </w:rPr>
              <w:tab/>
              <w:t>Nug</w:t>
            </w:r>
            <w:r>
              <w:rPr>
                <w:rFonts w:cs="Times New Roman"/>
                <w:iCs/>
                <w:noProof/>
              </w:rPr>
              <w:t>aros šarvinės, balistinės plokštės svoris neturi viršyti 1.3 kg.</w:t>
            </w:r>
            <w:r w:rsidRPr="0083532D">
              <w:rPr>
                <w:rFonts w:cs="Times New Roman"/>
                <w:iCs/>
                <w:noProof/>
              </w:rPr>
              <w:t xml:space="preserve"> </w:t>
            </w:r>
          </w:p>
        </w:tc>
      </w:tr>
      <w:tr w:rsidR="00B9687F" w:rsidRPr="00E21F10" w14:paraId="02562734" w14:textId="77777777" w:rsidTr="00B9687F">
        <w:trPr>
          <w:trHeight w:val="361"/>
        </w:trPr>
        <w:tc>
          <w:tcPr>
            <w:tcW w:w="2163"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9BD355" w14:textId="77777777" w:rsidR="00B9687F" w:rsidRDefault="00B9687F" w:rsidP="002D63DD">
            <w:pPr>
              <w:pStyle w:val="TableContents"/>
              <w:rPr>
                <w:rFonts w:eastAsia="Times New Roman"/>
                <w:lang w:val="lt-LT"/>
              </w:rPr>
            </w:pPr>
            <w:r>
              <w:rPr>
                <w:rFonts w:eastAsia="Times New Roman"/>
                <w:lang w:val="lt-LT"/>
              </w:rPr>
              <w:t>5. Reikalavimai šarvinėms, balistinėms plokštėms</w:t>
            </w:r>
          </w:p>
        </w:tc>
        <w:tc>
          <w:tcPr>
            <w:tcW w:w="761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60760EE" w14:textId="77777777" w:rsidR="00B9687F" w:rsidRDefault="00B9687F" w:rsidP="002D63DD">
            <w:pPr>
              <w:pStyle w:val="Standard"/>
              <w:jc w:val="both"/>
              <w:rPr>
                <w:rFonts w:cs="Times New Roman" w:hint="eastAsia"/>
                <w:iCs/>
                <w:noProof/>
              </w:rPr>
            </w:pPr>
            <w:r>
              <w:rPr>
                <w:rFonts w:cs="Times New Roman"/>
                <w:iCs/>
                <w:noProof/>
              </w:rPr>
              <w:t xml:space="preserve">     Šarvinės, balistinės plokštės privalo būti:</w:t>
            </w:r>
          </w:p>
          <w:p w14:paraId="141E90CF" w14:textId="77777777" w:rsidR="00B9687F" w:rsidRDefault="00B9687F" w:rsidP="000C6727">
            <w:pPr>
              <w:pStyle w:val="Standard"/>
              <w:widowControl w:val="0"/>
              <w:numPr>
                <w:ilvl w:val="0"/>
                <w:numId w:val="5"/>
              </w:numPr>
              <w:jc w:val="both"/>
              <w:rPr>
                <w:rFonts w:cs="Times New Roman" w:hint="eastAsia"/>
                <w:iCs/>
                <w:noProof/>
              </w:rPr>
            </w:pPr>
            <w:r>
              <w:rPr>
                <w:rFonts w:cs="Times New Roman"/>
                <w:iCs/>
                <w:noProof/>
              </w:rPr>
              <w:t>p</w:t>
            </w:r>
            <w:r w:rsidRPr="00AE1B35">
              <w:rPr>
                <w:rFonts w:cs="Times New Roman"/>
                <w:iCs/>
                <w:noProof/>
              </w:rPr>
              <w:t>agamint</w:t>
            </w:r>
            <w:r>
              <w:rPr>
                <w:rFonts w:cs="Times New Roman"/>
                <w:iCs/>
                <w:noProof/>
              </w:rPr>
              <w:t>os</w:t>
            </w:r>
            <w:r w:rsidRPr="00AE1B35">
              <w:rPr>
                <w:rFonts w:cs="Times New Roman"/>
                <w:iCs/>
                <w:noProof/>
              </w:rPr>
              <w:t xml:space="preserve"> iš ypač lengvų ir tvirtų s</w:t>
            </w:r>
            <w:r>
              <w:rPr>
                <w:rFonts w:cs="Times New Roman"/>
                <w:iCs/>
                <w:noProof/>
              </w:rPr>
              <w:t>ertifikuotų balistinių medžiagų;</w:t>
            </w:r>
          </w:p>
          <w:p w14:paraId="73A622E6" w14:textId="77777777" w:rsidR="00B9687F" w:rsidRDefault="00B9687F" w:rsidP="000C6727">
            <w:pPr>
              <w:pStyle w:val="Standard"/>
              <w:widowControl w:val="0"/>
              <w:numPr>
                <w:ilvl w:val="0"/>
                <w:numId w:val="5"/>
              </w:numPr>
              <w:jc w:val="both"/>
              <w:rPr>
                <w:rFonts w:cs="Times New Roman" w:hint="eastAsia"/>
                <w:iCs/>
                <w:noProof/>
              </w:rPr>
            </w:pPr>
            <w:r>
              <w:rPr>
                <w:rFonts w:cs="Times New Roman"/>
                <w:iCs/>
                <w:noProof/>
              </w:rPr>
              <w:t>juodos arba pilkos spalvos;</w:t>
            </w:r>
          </w:p>
          <w:p w14:paraId="4795B941" w14:textId="77777777" w:rsidR="00B9687F" w:rsidRDefault="00B9687F" w:rsidP="000C6727">
            <w:pPr>
              <w:pStyle w:val="Standard"/>
              <w:widowControl w:val="0"/>
              <w:numPr>
                <w:ilvl w:val="0"/>
                <w:numId w:val="5"/>
              </w:numPr>
              <w:jc w:val="both"/>
              <w:rPr>
                <w:rFonts w:cs="Times New Roman" w:hint="eastAsia"/>
                <w:iCs/>
                <w:noProof/>
              </w:rPr>
            </w:pPr>
            <w:r>
              <w:rPr>
                <w:rFonts w:cs="Times New Roman"/>
                <w:iCs/>
                <w:noProof/>
              </w:rPr>
              <w:t xml:space="preserve">gumuotos, besiūlės, su hermetiška danga; </w:t>
            </w:r>
          </w:p>
          <w:p w14:paraId="55F0DB70" w14:textId="77777777" w:rsidR="00B9687F" w:rsidRDefault="00B9687F" w:rsidP="000C6727">
            <w:pPr>
              <w:pStyle w:val="Standard"/>
              <w:widowControl w:val="0"/>
              <w:numPr>
                <w:ilvl w:val="0"/>
                <w:numId w:val="5"/>
              </w:numPr>
              <w:jc w:val="both"/>
              <w:rPr>
                <w:rFonts w:cs="Times New Roman" w:hint="eastAsia"/>
                <w:iCs/>
                <w:noProof/>
              </w:rPr>
            </w:pPr>
            <w:r>
              <w:rPr>
                <w:rFonts w:cs="Times New Roman"/>
                <w:iCs/>
                <w:noProof/>
              </w:rPr>
              <w:t>a</w:t>
            </w:r>
            <w:r w:rsidRPr="00AE1B35">
              <w:rPr>
                <w:rFonts w:cs="Times New Roman"/>
                <w:iCs/>
                <w:noProof/>
              </w:rPr>
              <w:t>tspari</w:t>
            </w:r>
            <w:r>
              <w:rPr>
                <w:rFonts w:cs="Times New Roman"/>
                <w:iCs/>
                <w:noProof/>
              </w:rPr>
              <w:t>os</w:t>
            </w:r>
            <w:r w:rsidRPr="00AE1B35">
              <w:rPr>
                <w:rFonts w:cs="Times New Roman"/>
                <w:iCs/>
                <w:noProof/>
              </w:rPr>
              <w:t xml:space="preserve"> </w:t>
            </w:r>
            <w:r>
              <w:rPr>
                <w:rFonts w:cs="Times New Roman"/>
                <w:iCs/>
                <w:noProof/>
              </w:rPr>
              <w:t>gėlo ir jūros vandens poveikiui, subraižymams, smūgiams, saulės ultravioletiniams spinduliams, prakaitui, tepalams, nelaidžios elektrai;</w:t>
            </w:r>
          </w:p>
          <w:p w14:paraId="141F35F3" w14:textId="77777777" w:rsidR="00B9687F" w:rsidRDefault="00B9687F" w:rsidP="000C6727">
            <w:pPr>
              <w:pStyle w:val="Standard"/>
              <w:widowControl w:val="0"/>
              <w:numPr>
                <w:ilvl w:val="0"/>
                <w:numId w:val="5"/>
              </w:numPr>
              <w:jc w:val="both"/>
              <w:rPr>
                <w:rFonts w:cs="Times New Roman" w:hint="eastAsia"/>
                <w:iCs/>
                <w:noProof/>
              </w:rPr>
            </w:pPr>
            <w:r>
              <w:rPr>
                <w:rFonts w:cs="Times New Roman"/>
                <w:iCs/>
                <w:noProof/>
              </w:rPr>
              <w:t>p</w:t>
            </w:r>
            <w:r w:rsidRPr="00AE1B35">
              <w:rPr>
                <w:rFonts w:cs="Times New Roman"/>
                <w:iCs/>
                <w:noProof/>
              </w:rPr>
              <w:t>lokštės privalo būti su anatominiu išgaubimu</w:t>
            </w:r>
            <w:r>
              <w:rPr>
                <w:rFonts w:cs="Times New Roman"/>
                <w:iCs/>
                <w:noProof/>
              </w:rPr>
              <w:t xml:space="preserve"> krūtinės šarvinei, balistinei plokštei ir anatominiu išgaubimu nugaros šarvinei, balistinei plokštei, dėvėjimo patogumui;</w:t>
            </w:r>
          </w:p>
          <w:p w14:paraId="2AD6826C" w14:textId="3D4EF894" w:rsidR="00B9687F" w:rsidRPr="00B9687F" w:rsidRDefault="00B9687F" w:rsidP="000C6727">
            <w:pPr>
              <w:pStyle w:val="Standard"/>
              <w:widowControl w:val="0"/>
              <w:numPr>
                <w:ilvl w:val="0"/>
                <w:numId w:val="5"/>
              </w:numPr>
              <w:jc w:val="both"/>
              <w:rPr>
                <w:rFonts w:cs="Times New Roman" w:hint="eastAsia"/>
                <w:iCs/>
                <w:noProof/>
              </w:rPr>
            </w:pPr>
            <w:r>
              <w:rPr>
                <w:rFonts w:cs="Times New Roman"/>
                <w:iCs/>
                <w:noProof/>
              </w:rPr>
              <w:t>su tvirtai pritvirtinta etikete arba kitaip pateikta informacija: k</w:t>
            </w:r>
            <w:r w:rsidRPr="00AE1B35">
              <w:rPr>
                <w:rFonts w:cs="Times New Roman"/>
                <w:iCs/>
                <w:noProof/>
              </w:rPr>
              <w:t>iekvien</w:t>
            </w:r>
            <w:r>
              <w:rPr>
                <w:rFonts w:cs="Times New Roman"/>
                <w:iCs/>
                <w:noProof/>
              </w:rPr>
              <w:t>os</w:t>
            </w:r>
            <w:r w:rsidRPr="00AE1B35">
              <w:rPr>
                <w:rFonts w:cs="Times New Roman"/>
                <w:iCs/>
                <w:noProof/>
              </w:rPr>
              <w:t xml:space="preserve"> plokštė</w:t>
            </w:r>
            <w:r>
              <w:rPr>
                <w:rFonts w:cs="Times New Roman"/>
                <w:iCs/>
                <w:noProof/>
              </w:rPr>
              <w:t>s</w:t>
            </w:r>
            <w:r w:rsidRPr="00AE1B35">
              <w:rPr>
                <w:rFonts w:cs="Times New Roman"/>
                <w:iCs/>
                <w:noProof/>
              </w:rPr>
              <w:t xml:space="preserve"> individual</w:t>
            </w:r>
            <w:r>
              <w:rPr>
                <w:rFonts w:cs="Times New Roman"/>
                <w:iCs/>
                <w:noProof/>
              </w:rPr>
              <w:t>us</w:t>
            </w:r>
            <w:r w:rsidRPr="00AE1B35">
              <w:rPr>
                <w:rFonts w:cs="Times New Roman"/>
                <w:iCs/>
                <w:noProof/>
              </w:rPr>
              <w:t xml:space="preserve"> nesikartojant</w:t>
            </w:r>
            <w:r>
              <w:rPr>
                <w:rFonts w:cs="Times New Roman"/>
                <w:iCs/>
                <w:noProof/>
              </w:rPr>
              <w:t>is</w:t>
            </w:r>
            <w:r w:rsidRPr="00AE1B35">
              <w:rPr>
                <w:rFonts w:cs="Times New Roman"/>
                <w:iCs/>
                <w:noProof/>
              </w:rPr>
              <w:t xml:space="preserve"> n</w:t>
            </w:r>
            <w:r>
              <w:rPr>
                <w:rFonts w:cs="Times New Roman"/>
                <w:iCs/>
                <w:noProof/>
              </w:rPr>
              <w:t xml:space="preserve">umeris, </w:t>
            </w:r>
            <w:r w:rsidRPr="00AE1B35">
              <w:rPr>
                <w:rFonts w:cs="Times New Roman"/>
                <w:iCs/>
                <w:noProof/>
              </w:rPr>
              <w:t>pagaminimo dat</w:t>
            </w:r>
            <w:r>
              <w:rPr>
                <w:rFonts w:cs="Times New Roman"/>
                <w:iCs/>
                <w:noProof/>
              </w:rPr>
              <w:t>a</w:t>
            </w:r>
            <w:r w:rsidRPr="00AE1B35">
              <w:rPr>
                <w:rFonts w:cs="Times New Roman"/>
                <w:iCs/>
                <w:noProof/>
              </w:rPr>
              <w:t>, apsaugos lyg</w:t>
            </w:r>
            <w:r>
              <w:rPr>
                <w:rFonts w:cs="Times New Roman"/>
                <w:iCs/>
                <w:noProof/>
              </w:rPr>
              <w:t>is</w:t>
            </w:r>
            <w:r w:rsidRPr="00AE1B35">
              <w:rPr>
                <w:rFonts w:cs="Times New Roman"/>
                <w:iCs/>
                <w:noProof/>
              </w:rPr>
              <w:t>, papildomus bandymus su nurodytais kalibrais ir šaudmenimis bei visus kitus būtinus žymėjimus ir rekvizitus</w:t>
            </w:r>
            <w:r>
              <w:rPr>
                <w:rFonts w:cs="Times New Roman"/>
                <w:iCs/>
                <w:noProof/>
              </w:rPr>
              <w:t>.</w:t>
            </w:r>
          </w:p>
        </w:tc>
      </w:tr>
      <w:tr w:rsidR="00B9687F" w14:paraId="53622801" w14:textId="77777777" w:rsidTr="00B9687F">
        <w:trPr>
          <w:trHeight w:val="2400"/>
        </w:trPr>
        <w:tc>
          <w:tcPr>
            <w:tcW w:w="2163"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57393D" w14:textId="19A31BF0" w:rsidR="00B9687F" w:rsidRDefault="00B9687F" w:rsidP="002D63DD">
            <w:pPr>
              <w:pStyle w:val="TableContents"/>
              <w:rPr>
                <w:rFonts w:eastAsia="Times New Roman"/>
                <w:lang w:val="lt-LT"/>
              </w:rPr>
            </w:pPr>
            <w:r>
              <w:rPr>
                <w:rFonts w:eastAsia="Times New Roman"/>
                <w:lang w:val="lt-LT"/>
              </w:rPr>
              <w:t>6. Šarvinių, balistinių plokščių saugumo reikalavimai</w:t>
            </w:r>
          </w:p>
        </w:tc>
        <w:tc>
          <w:tcPr>
            <w:tcW w:w="761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43BC4D5" w14:textId="77777777" w:rsidR="00B9687F" w:rsidRDefault="00B9687F" w:rsidP="002D63DD">
            <w:pPr>
              <w:pStyle w:val="Standard"/>
              <w:jc w:val="both"/>
              <w:rPr>
                <w:rFonts w:hint="eastAsia"/>
              </w:rPr>
            </w:pPr>
            <w:r w:rsidRPr="0049344C">
              <w:t xml:space="preserve">     </w:t>
            </w:r>
            <w:r>
              <w:t>U</w:t>
            </w:r>
            <w:r w:rsidRPr="00E65E1E">
              <w:t>žtikrin</w:t>
            </w:r>
            <w:r>
              <w:t>ant</w:t>
            </w:r>
            <w:r w:rsidRPr="00E65E1E">
              <w:t xml:space="preserve"> </w:t>
            </w:r>
            <w:r>
              <w:t>pareigūnų</w:t>
            </w:r>
            <w:r w:rsidRPr="00E65E1E">
              <w:t xml:space="preserve"> saugumą nuo potencialią grėsmę keliančių veiksnių, krūtinės, nugaros balistinės šarvinės plokštės privalo sustabdyti ir apsaugoti </w:t>
            </w:r>
            <w:r>
              <w:t xml:space="preserve">pareigūną nuo </w:t>
            </w:r>
            <w:r w:rsidRPr="00E65E1E">
              <w:t>pateiktų šaudmenų keliamos grėsmės</w:t>
            </w:r>
            <w:r>
              <w:t>:</w:t>
            </w:r>
          </w:p>
          <w:p w14:paraId="13FAF9E5" w14:textId="77777777" w:rsidR="00B9687F" w:rsidRPr="00E65E1E" w:rsidRDefault="00B9687F" w:rsidP="002D63DD">
            <w:pPr>
              <w:pStyle w:val="Standard"/>
              <w:jc w:val="both"/>
              <w:rPr>
                <w:rFonts w:hint="eastAsia"/>
              </w:rPr>
            </w:pPr>
          </w:p>
          <w:p w14:paraId="1E5189DB" w14:textId="77777777" w:rsidR="00B9687F" w:rsidRDefault="00B9687F" w:rsidP="000C6727">
            <w:pPr>
              <w:pStyle w:val="Standard"/>
              <w:widowControl w:val="0"/>
              <w:numPr>
                <w:ilvl w:val="0"/>
                <w:numId w:val="5"/>
              </w:numPr>
              <w:jc w:val="both"/>
              <w:rPr>
                <w:rFonts w:hint="eastAsia"/>
              </w:rPr>
            </w:pPr>
            <w:r>
              <w:t xml:space="preserve">5.56 x 45 mm M193 (990 m/s </w:t>
            </w:r>
            <w:r>
              <w:rPr>
                <w:rFonts w:cs="Times New Roman"/>
              </w:rPr>
              <w:t>±</w:t>
            </w:r>
            <w:r>
              <w:t xml:space="preserve"> 10 m/s, 6 šūviai); </w:t>
            </w:r>
          </w:p>
          <w:p w14:paraId="39224ADC" w14:textId="77777777" w:rsidR="00B9687F" w:rsidRDefault="00B9687F" w:rsidP="000C6727">
            <w:pPr>
              <w:pStyle w:val="Standard"/>
              <w:widowControl w:val="0"/>
              <w:numPr>
                <w:ilvl w:val="0"/>
                <w:numId w:val="5"/>
              </w:numPr>
              <w:jc w:val="both"/>
              <w:rPr>
                <w:rFonts w:hint="eastAsia"/>
              </w:rPr>
            </w:pPr>
            <w:r>
              <w:t xml:space="preserve">7.62 x 39 mm AK 47 MSC (720 m/s </w:t>
            </w:r>
            <w:r>
              <w:rPr>
                <w:rFonts w:cs="Times New Roman"/>
              </w:rPr>
              <w:t>±</w:t>
            </w:r>
            <w:r>
              <w:t xml:space="preserve"> 10 m/s, 6 šūviai);</w:t>
            </w:r>
          </w:p>
          <w:p w14:paraId="739EAB84" w14:textId="77777777" w:rsidR="00B9687F" w:rsidRDefault="00B9687F" w:rsidP="000C6727">
            <w:pPr>
              <w:pStyle w:val="Standard"/>
              <w:widowControl w:val="0"/>
              <w:numPr>
                <w:ilvl w:val="0"/>
                <w:numId w:val="5"/>
              </w:numPr>
              <w:jc w:val="both"/>
              <w:rPr>
                <w:rFonts w:hint="eastAsia"/>
              </w:rPr>
            </w:pPr>
            <w:r>
              <w:t xml:space="preserve">7.62 x 51 mm M80 (848 m/s </w:t>
            </w:r>
            <w:r>
              <w:rPr>
                <w:rFonts w:cs="Times New Roman"/>
              </w:rPr>
              <w:t>±</w:t>
            </w:r>
            <w:r>
              <w:t xml:space="preserve"> 9,1 m/s, 6 šūviai);</w:t>
            </w:r>
          </w:p>
          <w:p w14:paraId="2926DFBD" w14:textId="77777777" w:rsidR="00B9687F" w:rsidRPr="00E65E1E" w:rsidRDefault="00B9687F" w:rsidP="000C6727">
            <w:pPr>
              <w:pStyle w:val="Standard"/>
              <w:widowControl w:val="0"/>
              <w:numPr>
                <w:ilvl w:val="0"/>
                <w:numId w:val="5"/>
              </w:numPr>
              <w:jc w:val="both"/>
              <w:rPr>
                <w:rFonts w:hint="eastAsia"/>
              </w:rPr>
            </w:pPr>
            <w:r w:rsidRPr="00AB2136">
              <w:t>5.45 x 39 mm</w:t>
            </w:r>
            <w:r>
              <w:t xml:space="preserve"> </w:t>
            </w:r>
            <w:r w:rsidRPr="00AB2136">
              <w:t xml:space="preserve">7N6 </w:t>
            </w:r>
            <w:r>
              <w:t>(</w:t>
            </w:r>
            <w:r w:rsidRPr="00AB2136">
              <w:t>900 m/s</w:t>
            </w:r>
            <w:r>
              <w:t xml:space="preserve"> </w:t>
            </w:r>
            <w:r>
              <w:rPr>
                <w:rFonts w:cs="Times New Roman"/>
              </w:rPr>
              <w:t>±</w:t>
            </w:r>
            <w:r>
              <w:t xml:space="preserve"> 10 m/s, 6 šūviai).</w:t>
            </w:r>
          </w:p>
        </w:tc>
      </w:tr>
      <w:tr w:rsidR="00B9687F" w:rsidRPr="00E21F10" w14:paraId="4DC8552B" w14:textId="77777777" w:rsidTr="00B9687F">
        <w:trPr>
          <w:trHeight w:val="870"/>
        </w:trPr>
        <w:tc>
          <w:tcPr>
            <w:tcW w:w="2163"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7A5A01A" w14:textId="77777777" w:rsidR="00B9687F" w:rsidRDefault="00B9687F" w:rsidP="002D63DD">
            <w:pPr>
              <w:pStyle w:val="TableContents"/>
              <w:rPr>
                <w:rFonts w:eastAsia="Times New Roman"/>
                <w:lang w:val="lt-LT"/>
              </w:rPr>
            </w:pPr>
            <w:r>
              <w:rPr>
                <w:rFonts w:eastAsia="Times New Roman"/>
                <w:lang w:val="lt-LT"/>
              </w:rPr>
              <w:t>7. Dokumentai</w:t>
            </w:r>
          </w:p>
        </w:tc>
        <w:tc>
          <w:tcPr>
            <w:tcW w:w="761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7FBFB4F" w14:textId="77777777" w:rsidR="00B9687F" w:rsidRPr="00E65E1E" w:rsidRDefault="00B9687F" w:rsidP="002D63DD">
            <w:pPr>
              <w:pStyle w:val="Standard"/>
              <w:jc w:val="both"/>
              <w:rPr>
                <w:rFonts w:hint="eastAsia"/>
              </w:rPr>
            </w:pPr>
            <w:r>
              <w:t xml:space="preserve">     </w:t>
            </w:r>
            <w:r w:rsidRPr="00E65E1E">
              <w:t xml:space="preserve">Šarvinės, balistinės plokštės privalo būti testuotos </w:t>
            </w:r>
            <w:r>
              <w:t xml:space="preserve">pagal NIJ 0101.06 standartą </w:t>
            </w:r>
            <w:r w:rsidRPr="00E65E1E">
              <w:t>(</w:t>
            </w:r>
            <w:r w:rsidRPr="00B9687F">
              <w:rPr>
                <w:b/>
                <w:bCs/>
              </w:rPr>
              <w:t>privaloma pateikti patvirtinančius dokumentus</w:t>
            </w:r>
            <w:r w:rsidRPr="00E65E1E">
              <w:t>).</w:t>
            </w:r>
          </w:p>
          <w:p w14:paraId="08E4D4E7" w14:textId="77777777" w:rsidR="00B9687F" w:rsidRPr="00E65E1E" w:rsidRDefault="00B9687F" w:rsidP="002D63DD">
            <w:pPr>
              <w:pStyle w:val="Standard"/>
              <w:jc w:val="both"/>
              <w:rPr>
                <w:rFonts w:cs="Times New Roman" w:hint="eastAsia"/>
              </w:rPr>
            </w:pPr>
            <w:r>
              <w:rPr>
                <w:rFonts w:eastAsia="Calibri" w:cs="Times New Roman"/>
                <w:kern w:val="0"/>
                <w:lang w:eastAsia="lt-LT" w:bidi="ar-SA"/>
              </w:rPr>
              <w:t xml:space="preserve">      </w:t>
            </w:r>
            <w:r w:rsidRPr="00E65E1E">
              <w:rPr>
                <w:rFonts w:eastAsia="Calibri" w:cs="Times New Roman"/>
                <w:kern w:val="0"/>
                <w:lang w:eastAsia="lt-LT" w:bidi="ar-SA"/>
              </w:rPr>
              <w:t xml:space="preserve">Būtina pateikti tyrimų laboratorijos atliktų balistinių </w:t>
            </w:r>
            <w:r>
              <w:rPr>
                <w:rFonts w:eastAsia="Calibri" w:cs="Times New Roman"/>
                <w:kern w:val="0"/>
                <w:lang w:eastAsia="lt-LT" w:bidi="ar-SA"/>
              </w:rPr>
              <w:t>plokščių</w:t>
            </w:r>
            <w:r w:rsidRPr="00E65E1E">
              <w:rPr>
                <w:rFonts w:eastAsia="Calibri" w:cs="Times New Roman"/>
                <w:kern w:val="0"/>
                <w:lang w:eastAsia="lt-LT" w:bidi="ar-SA"/>
              </w:rPr>
              <w:t xml:space="preserve"> bandymo protokolus arba pilnos apimties laboratorijos išduotą atitikties tyrimo ataskaitą su visais pridedamais testų protokolais (kopija).</w:t>
            </w:r>
          </w:p>
        </w:tc>
      </w:tr>
      <w:tr w:rsidR="00B9687F" w:rsidRPr="00E21F10" w14:paraId="72002EB8" w14:textId="77777777" w:rsidTr="00B9687F">
        <w:trPr>
          <w:trHeight w:val="468"/>
        </w:trPr>
        <w:tc>
          <w:tcPr>
            <w:tcW w:w="2163"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227DDF6" w14:textId="656887EE" w:rsidR="00B9687F" w:rsidRDefault="00B9687F" w:rsidP="002D63DD">
            <w:pPr>
              <w:pStyle w:val="TableContents"/>
              <w:rPr>
                <w:rFonts w:eastAsia="Times New Roman"/>
                <w:lang w:val="lt-LT"/>
              </w:rPr>
            </w:pPr>
            <w:r>
              <w:rPr>
                <w:rFonts w:eastAsia="Times New Roman"/>
                <w:lang w:val="lt-LT"/>
              </w:rPr>
              <w:t>8. Garantija</w:t>
            </w:r>
          </w:p>
        </w:tc>
        <w:tc>
          <w:tcPr>
            <w:tcW w:w="761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4FC66CA" w14:textId="21737552" w:rsidR="00B9687F" w:rsidRPr="0049344C" w:rsidRDefault="00B9687F" w:rsidP="00B9687F">
            <w:pPr>
              <w:pStyle w:val="Standard"/>
              <w:jc w:val="both"/>
              <w:rPr>
                <w:rFonts w:hint="eastAsia"/>
              </w:rPr>
            </w:pPr>
            <w:r w:rsidRPr="00EF5DAA">
              <w:t xml:space="preserve">   </w:t>
            </w:r>
            <w:r>
              <w:t xml:space="preserve">Prekėms </w:t>
            </w:r>
            <w:r w:rsidRPr="00EF5DAA">
              <w:t>suteikiama ne</w:t>
            </w:r>
            <w:r>
              <w:t xml:space="preserve"> </w:t>
            </w:r>
            <w:r w:rsidRPr="00EF5DAA">
              <w:t xml:space="preserve">mažesnė kaip </w:t>
            </w:r>
            <w:r>
              <w:t>10</w:t>
            </w:r>
            <w:r w:rsidRPr="00EF5DAA">
              <w:t xml:space="preserve"> metų garantija.</w:t>
            </w:r>
          </w:p>
        </w:tc>
      </w:tr>
    </w:tbl>
    <w:p w14:paraId="25D3B74E" w14:textId="08F3E585" w:rsidR="00A71FC7" w:rsidRDefault="00A71FC7" w:rsidP="00D92EBC">
      <w:pPr>
        <w:rPr>
          <w:b/>
          <w:bCs/>
          <w:caps/>
          <w:szCs w:val="24"/>
          <w:lang w:eastAsia="lt-LT"/>
        </w:rPr>
      </w:pPr>
    </w:p>
    <w:p w14:paraId="0FB8D45E" w14:textId="0C9AB254" w:rsidR="00B9687F" w:rsidRDefault="00B9687F" w:rsidP="00B9687F">
      <w:pPr>
        <w:jc w:val="center"/>
        <w:rPr>
          <w:b/>
          <w:bCs/>
          <w:caps/>
          <w:szCs w:val="24"/>
          <w:lang w:eastAsia="lt-LT"/>
        </w:rPr>
      </w:pPr>
      <w:r>
        <w:rPr>
          <w:b/>
          <w:bCs/>
          <w:caps/>
          <w:szCs w:val="24"/>
          <w:lang w:eastAsia="lt-LT"/>
        </w:rPr>
        <w:t>______________</w:t>
      </w:r>
    </w:p>
    <w:sectPr w:rsidR="00B9687F" w:rsidSect="00172000">
      <w:headerReference w:type="default" r:id="rId9"/>
      <w:footerReference w:type="even" r:id="rId10"/>
      <w:footerReference w:type="default" r:id="rId11"/>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B42F" w14:textId="77777777" w:rsidR="00083C23" w:rsidRDefault="00083C23">
      <w:r>
        <w:separator/>
      </w:r>
    </w:p>
  </w:endnote>
  <w:endnote w:type="continuationSeparator" w:id="0">
    <w:p w14:paraId="7E672BD7" w14:textId="77777777" w:rsidR="00083C23" w:rsidRDefault="0008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SimSun;宋体">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0CB3" w14:textId="77777777" w:rsidR="00C73B04" w:rsidRDefault="00C73B04" w:rsidP="00E747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F160E" w14:textId="77777777" w:rsidR="00C73B04" w:rsidRDefault="00C73B04" w:rsidP="00767837">
    <w:pPr>
      <w:pStyle w:val="Footer"/>
      <w:ind w:right="360"/>
    </w:pPr>
  </w:p>
  <w:p w14:paraId="4DFDE7A2" w14:textId="77777777" w:rsidR="00C73B04" w:rsidRDefault="00C73B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6584" w14:textId="77777777" w:rsidR="00C73B04" w:rsidRDefault="00C73B04" w:rsidP="00767837">
    <w:pPr>
      <w:pStyle w:val="Footer"/>
      <w:ind w:right="360"/>
    </w:pPr>
  </w:p>
  <w:p w14:paraId="56BC3F16" w14:textId="77777777" w:rsidR="00C73B04" w:rsidRDefault="00C73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CCA5" w14:textId="77777777" w:rsidR="00083C23" w:rsidRDefault="00083C23">
      <w:r>
        <w:separator/>
      </w:r>
    </w:p>
  </w:footnote>
  <w:footnote w:type="continuationSeparator" w:id="0">
    <w:p w14:paraId="5F5615C5" w14:textId="77777777" w:rsidR="00083C23" w:rsidRDefault="0008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6805360C" w14:textId="77777777" w:rsidR="00C73B04" w:rsidRDefault="00C73B04">
        <w:pPr>
          <w:pStyle w:val="Header"/>
          <w:jc w:val="center"/>
        </w:pPr>
        <w:r>
          <w:fldChar w:fldCharType="begin"/>
        </w:r>
        <w:r>
          <w:instrText>PAGE   \* MERGEFORMAT</w:instrText>
        </w:r>
        <w:r>
          <w:fldChar w:fldCharType="separate"/>
        </w:r>
        <w:r>
          <w:rPr>
            <w:noProof/>
          </w:rPr>
          <w:t>12</w:t>
        </w:r>
        <w:r>
          <w:rPr>
            <w:noProof/>
          </w:rPr>
          <w:fldChar w:fldCharType="end"/>
        </w:r>
      </w:p>
    </w:sdtContent>
  </w:sdt>
  <w:p w14:paraId="2AF74925" w14:textId="77777777" w:rsidR="00C73B04" w:rsidRDefault="00C7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696E74E"/>
    <w:lvl w:ilvl="0">
      <w:start w:val="1"/>
      <w:numFmt w:val="decimal"/>
      <w:pStyle w:val="ListBullet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23360434"/>
    <w:multiLevelType w:val="hybridMultilevel"/>
    <w:tmpl w:val="A050A9D8"/>
    <w:lvl w:ilvl="0" w:tplc="4226F71C">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1"/>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38E5"/>
    <w:rsid w:val="000041F3"/>
    <w:rsid w:val="00010B78"/>
    <w:rsid w:val="000114C8"/>
    <w:rsid w:val="000124DD"/>
    <w:rsid w:val="000129BD"/>
    <w:rsid w:val="0001446B"/>
    <w:rsid w:val="000172F3"/>
    <w:rsid w:val="0001741E"/>
    <w:rsid w:val="00021538"/>
    <w:rsid w:val="000216E5"/>
    <w:rsid w:val="00024329"/>
    <w:rsid w:val="0003193F"/>
    <w:rsid w:val="00033101"/>
    <w:rsid w:val="00034C58"/>
    <w:rsid w:val="000363FB"/>
    <w:rsid w:val="00036657"/>
    <w:rsid w:val="000370B3"/>
    <w:rsid w:val="00037F0E"/>
    <w:rsid w:val="00044200"/>
    <w:rsid w:val="00047185"/>
    <w:rsid w:val="0005241D"/>
    <w:rsid w:val="00053027"/>
    <w:rsid w:val="00053B1F"/>
    <w:rsid w:val="00056503"/>
    <w:rsid w:val="000577E1"/>
    <w:rsid w:val="00057E7C"/>
    <w:rsid w:val="0006080A"/>
    <w:rsid w:val="00061E52"/>
    <w:rsid w:val="00065312"/>
    <w:rsid w:val="0006584F"/>
    <w:rsid w:val="0006667D"/>
    <w:rsid w:val="00066957"/>
    <w:rsid w:val="000716A2"/>
    <w:rsid w:val="000716A5"/>
    <w:rsid w:val="00072A03"/>
    <w:rsid w:val="000736E7"/>
    <w:rsid w:val="000759D3"/>
    <w:rsid w:val="00076103"/>
    <w:rsid w:val="000762E2"/>
    <w:rsid w:val="000802BF"/>
    <w:rsid w:val="00080CF5"/>
    <w:rsid w:val="00083935"/>
    <w:rsid w:val="00083C23"/>
    <w:rsid w:val="0008435E"/>
    <w:rsid w:val="000845FE"/>
    <w:rsid w:val="0009133D"/>
    <w:rsid w:val="0009398F"/>
    <w:rsid w:val="00093E71"/>
    <w:rsid w:val="000952CF"/>
    <w:rsid w:val="00097A35"/>
    <w:rsid w:val="000A0BB2"/>
    <w:rsid w:val="000A0C9A"/>
    <w:rsid w:val="000A2496"/>
    <w:rsid w:val="000A4627"/>
    <w:rsid w:val="000A4700"/>
    <w:rsid w:val="000A634E"/>
    <w:rsid w:val="000A6BDC"/>
    <w:rsid w:val="000A73EA"/>
    <w:rsid w:val="000B5B48"/>
    <w:rsid w:val="000B70E0"/>
    <w:rsid w:val="000C0068"/>
    <w:rsid w:val="000C1AF6"/>
    <w:rsid w:val="000C298D"/>
    <w:rsid w:val="000C299D"/>
    <w:rsid w:val="000C3B6C"/>
    <w:rsid w:val="000C480F"/>
    <w:rsid w:val="000C4912"/>
    <w:rsid w:val="000C506F"/>
    <w:rsid w:val="000C6727"/>
    <w:rsid w:val="000C6C8F"/>
    <w:rsid w:val="000C725C"/>
    <w:rsid w:val="000C795A"/>
    <w:rsid w:val="000D3719"/>
    <w:rsid w:val="000D4269"/>
    <w:rsid w:val="000D6949"/>
    <w:rsid w:val="000D71F5"/>
    <w:rsid w:val="000E1C43"/>
    <w:rsid w:val="000E1C92"/>
    <w:rsid w:val="000E34D1"/>
    <w:rsid w:val="000E428E"/>
    <w:rsid w:val="000E6136"/>
    <w:rsid w:val="000E7495"/>
    <w:rsid w:val="000F005E"/>
    <w:rsid w:val="000F059E"/>
    <w:rsid w:val="000F09A8"/>
    <w:rsid w:val="000F1F36"/>
    <w:rsid w:val="000F2226"/>
    <w:rsid w:val="000F2455"/>
    <w:rsid w:val="000F2F23"/>
    <w:rsid w:val="000F5FC2"/>
    <w:rsid w:val="000F61DB"/>
    <w:rsid w:val="00101C82"/>
    <w:rsid w:val="00102562"/>
    <w:rsid w:val="001031ED"/>
    <w:rsid w:val="00104E3B"/>
    <w:rsid w:val="00105964"/>
    <w:rsid w:val="00105DEA"/>
    <w:rsid w:val="00111C9D"/>
    <w:rsid w:val="001121BE"/>
    <w:rsid w:val="00112859"/>
    <w:rsid w:val="00114A68"/>
    <w:rsid w:val="001164A1"/>
    <w:rsid w:val="00117A3F"/>
    <w:rsid w:val="00120519"/>
    <w:rsid w:val="001239B6"/>
    <w:rsid w:val="0012492A"/>
    <w:rsid w:val="00125123"/>
    <w:rsid w:val="00125542"/>
    <w:rsid w:val="001261E2"/>
    <w:rsid w:val="0012653D"/>
    <w:rsid w:val="00130953"/>
    <w:rsid w:val="00130E89"/>
    <w:rsid w:val="00131460"/>
    <w:rsid w:val="00133856"/>
    <w:rsid w:val="00134275"/>
    <w:rsid w:val="001348C9"/>
    <w:rsid w:val="00134D1E"/>
    <w:rsid w:val="00135EB4"/>
    <w:rsid w:val="00136807"/>
    <w:rsid w:val="00136988"/>
    <w:rsid w:val="00140F71"/>
    <w:rsid w:val="00141E61"/>
    <w:rsid w:val="0014416A"/>
    <w:rsid w:val="00144408"/>
    <w:rsid w:val="001477ED"/>
    <w:rsid w:val="00150B60"/>
    <w:rsid w:val="001523F4"/>
    <w:rsid w:val="00153EE1"/>
    <w:rsid w:val="00154C6D"/>
    <w:rsid w:val="00155528"/>
    <w:rsid w:val="00157310"/>
    <w:rsid w:val="0016362C"/>
    <w:rsid w:val="00164F20"/>
    <w:rsid w:val="00172000"/>
    <w:rsid w:val="00172ADB"/>
    <w:rsid w:val="001731A8"/>
    <w:rsid w:val="00173B6E"/>
    <w:rsid w:val="00174285"/>
    <w:rsid w:val="00175D47"/>
    <w:rsid w:val="00176C47"/>
    <w:rsid w:val="00177B47"/>
    <w:rsid w:val="001811B3"/>
    <w:rsid w:val="0018271A"/>
    <w:rsid w:val="00186B50"/>
    <w:rsid w:val="00192498"/>
    <w:rsid w:val="00193728"/>
    <w:rsid w:val="00194B5E"/>
    <w:rsid w:val="00194CB7"/>
    <w:rsid w:val="001960BC"/>
    <w:rsid w:val="00196EB5"/>
    <w:rsid w:val="001A1557"/>
    <w:rsid w:val="001A1E4B"/>
    <w:rsid w:val="001A4459"/>
    <w:rsid w:val="001A4D76"/>
    <w:rsid w:val="001A5FE1"/>
    <w:rsid w:val="001A7763"/>
    <w:rsid w:val="001A77E5"/>
    <w:rsid w:val="001B358C"/>
    <w:rsid w:val="001B5BF6"/>
    <w:rsid w:val="001B6A81"/>
    <w:rsid w:val="001B73C5"/>
    <w:rsid w:val="001B7A77"/>
    <w:rsid w:val="001C17A5"/>
    <w:rsid w:val="001C2220"/>
    <w:rsid w:val="001C6D37"/>
    <w:rsid w:val="001C725C"/>
    <w:rsid w:val="001C78C1"/>
    <w:rsid w:val="001C7A72"/>
    <w:rsid w:val="001D0946"/>
    <w:rsid w:val="001D0A76"/>
    <w:rsid w:val="001D0D51"/>
    <w:rsid w:val="001D1290"/>
    <w:rsid w:val="001D1E89"/>
    <w:rsid w:val="001D2116"/>
    <w:rsid w:val="001D26BF"/>
    <w:rsid w:val="001D280E"/>
    <w:rsid w:val="001D47C1"/>
    <w:rsid w:val="001E0A01"/>
    <w:rsid w:val="001E0CDC"/>
    <w:rsid w:val="001E1F2B"/>
    <w:rsid w:val="001E3C6C"/>
    <w:rsid w:val="001E3D09"/>
    <w:rsid w:val="001E580C"/>
    <w:rsid w:val="001E5B36"/>
    <w:rsid w:val="001E6907"/>
    <w:rsid w:val="001F0D9B"/>
    <w:rsid w:val="001F1426"/>
    <w:rsid w:val="001F2B98"/>
    <w:rsid w:val="001F40EC"/>
    <w:rsid w:val="001F56BB"/>
    <w:rsid w:val="001F5ACA"/>
    <w:rsid w:val="002001C3"/>
    <w:rsid w:val="002017FB"/>
    <w:rsid w:val="0020291D"/>
    <w:rsid w:val="00203085"/>
    <w:rsid w:val="00203F02"/>
    <w:rsid w:val="00205AC1"/>
    <w:rsid w:val="002075AD"/>
    <w:rsid w:val="00207898"/>
    <w:rsid w:val="00211D5F"/>
    <w:rsid w:val="00214014"/>
    <w:rsid w:val="00215488"/>
    <w:rsid w:val="002160B2"/>
    <w:rsid w:val="00217F81"/>
    <w:rsid w:val="0022081A"/>
    <w:rsid w:val="00225905"/>
    <w:rsid w:val="002306F9"/>
    <w:rsid w:val="0023164C"/>
    <w:rsid w:val="002318CC"/>
    <w:rsid w:val="00231E40"/>
    <w:rsid w:val="00234C84"/>
    <w:rsid w:val="00234E5D"/>
    <w:rsid w:val="002367B8"/>
    <w:rsid w:val="002374B8"/>
    <w:rsid w:val="00237B46"/>
    <w:rsid w:val="002437D7"/>
    <w:rsid w:val="00244BD9"/>
    <w:rsid w:val="002460A2"/>
    <w:rsid w:val="00246C32"/>
    <w:rsid w:val="0025268E"/>
    <w:rsid w:val="00253A4F"/>
    <w:rsid w:val="00254C63"/>
    <w:rsid w:val="00257ADF"/>
    <w:rsid w:val="002605ED"/>
    <w:rsid w:val="00260C18"/>
    <w:rsid w:val="00261D38"/>
    <w:rsid w:val="0026730E"/>
    <w:rsid w:val="002732A2"/>
    <w:rsid w:val="00274821"/>
    <w:rsid w:val="00274AE1"/>
    <w:rsid w:val="002767EE"/>
    <w:rsid w:val="002771ED"/>
    <w:rsid w:val="00280E50"/>
    <w:rsid w:val="002818C1"/>
    <w:rsid w:val="00286D92"/>
    <w:rsid w:val="00287721"/>
    <w:rsid w:val="00287F22"/>
    <w:rsid w:val="00296744"/>
    <w:rsid w:val="00297255"/>
    <w:rsid w:val="0029757A"/>
    <w:rsid w:val="00297F8B"/>
    <w:rsid w:val="002A0411"/>
    <w:rsid w:val="002A0AAA"/>
    <w:rsid w:val="002A0D08"/>
    <w:rsid w:val="002A14C5"/>
    <w:rsid w:val="002A2D38"/>
    <w:rsid w:val="002A6903"/>
    <w:rsid w:val="002A6AB2"/>
    <w:rsid w:val="002B25AF"/>
    <w:rsid w:val="002B3099"/>
    <w:rsid w:val="002B4AFD"/>
    <w:rsid w:val="002B5BE5"/>
    <w:rsid w:val="002B7CA5"/>
    <w:rsid w:val="002C0DE7"/>
    <w:rsid w:val="002C0E9A"/>
    <w:rsid w:val="002C35CF"/>
    <w:rsid w:val="002C4B2C"/>
    <w:rsid w:val="002C4D1F"/>
    <w:rsid w:val="002C4DC7"/>
    <w:rsid w:val="002C564C"/>
    <w:rsid w:val="002C65AE"/>
    <w:rsid w:val="002C758B"/>
    <w:rsid w:val="002C79BD"/>
    <w:rsid w:val="002D0004"/>
    <w:rsid w:val="002D3BB2"/>
    <w:rsid w:val="002D577C"/>
    <w:rsid w:val="002D64DF"/>
    <w:rsid w:val="002D6509"/>
    <w:rsid w:val="002D73A1"/>
    <w:rsid w:val="002D7D47"/>
    <w:rsid w:val="002E1835"/>
    <w:rsid w:val="002E22D9"/>
    <w:rsid w:val="002E64B9"/>
    <w:rsid w:val="002F0BA2"/>
    <w:rsid w:val="002F3ED5"/>
    <w:rsid w:val="003029EE"/>
    <w:rsid w:val="003045A5"/>
    <w:rsid w:val="003052BA"/>
    <w:rsid w:val="00305C0F"/>
    <w:rsid w:val="00310007"/>
    <w:rsid w:val="0031182E"/>
    <w:rsid w:val="003131A5"/>
    <w:rsid w:val="00314D80"/>
    <w:rsid w:val="003154A3"/>
    <w:rsid w:val="0031559B"/>
    <w:rsid w:val="00315AF9"/>
    <w:rsid w:val="00316C90"/>
    <w:rsid w:val="00316FF5"/>
    <w:rsid w:val="00320992"/>
    <w:rsid w:val="0032169E"/>
    <w:rsid w:val="00323648"/>
    <w:rsid w:val="003252CB"/>
    <w:rsid w:val="0032565E"/>
    <w:rsid w:val="003259A5"/>
    <w:rsid w:val="003261BE"/>
    <w:rsid w:val="00326C7C"/>
    <w:rsid w:val="00327C8F"/>
    <w:rsid w:val="0033105C"/>
    <w:rsid w:val="00334C0A"/>
    <w:rsid w:val="0033709D"/>
    <w:rsid w:val="0033779D"/>
    <w:rsid w:val="0034565B"/>
    <w:rsid w:val="003456A2"/>
    <w:rsid w:val="0034578C"/>
    <w:rsid w:val="00346E57"/>
    <w:rsid w:val="00350FEB"/>
    <w:rsid w:val="00351904"/>
    <w:rsid w:val="00351E0F"/>
    <w:rsid w:val="00352592"/>
    <w:rsid w:val="00353D12"/>
    <w:rsid w:val="003541AE"/>
    <w:rsid w:val="0035482B"/>
    <w:rsid w:val="0036189F"/>
    <w:rsid w:val="00362FCF"/>
    <w:rsid w:val="003643BB"/>
    <w:rsid w:val="00366527"/>
    <w:rsid w:val="00367A03"/>
    <w:rsid w:val="00370402"/>
    <w:rsid w:val="00370F0A"/>
    <w:rsid w:val="0037182E"/>
    <w:rsid w:val="00375AC9"/>
    <w:rsid w:val="0038054C"/>
    <w:rsid w:val="00382468"/>
    <w:rsid w:val="0038299D"/>
    <w:rsid w:val="00384A27"/>
    <w:rsid w:val="0038504F"/>
    <w:rsid w:val="00391B48"/>
    <w:rsid w:val="0039209C"/>
    <w:rsid w:val="00392311"/>
    <w:rsid w:val="00392C79"/>
    <w:rsid w:val="0039351F"/>
    <w:rsid w:val="0039502F"/>
    <w:rsid w:val="0039509E"/>
    <w:rsid w:val="003958AF"/>
    <w:rsid w:val="00397453"/>
    <w:rsid w:val="003A2B88"/>
    <w:rsid w:val="003A3A8B"/>
    <w:rsid w:val="003A3AF1"/>
    <w:rsid w:val="003B0276"/>
    <w:rsid w:val="003B2E62"/>
    <w:rsid w:val="003B3B68"/>
    <w:rsid w:val="003B5AB8"/>
    <w:rsid w:val="003B5CB2"/>
    <w:rsid w:val="003C16CC"/>
    <w:rsid w:val="003C194F"/>
    <w:rsid w:val="003C2726"/>
    <w:rsid w:val="003C2A29"/>
    <w:rsid w:val="003C32FA"/>
    <w:rsid w:val="003C569D"/>
    <w:rsid w:val="003D2422"/>
    <w:rsid w:val="003D520B"/>
    <w:rsid w:val="003D5CE2"/>
    <w:rsid w:val="003D6617"/>
    <w:rsid w:val="003D7BCE"/>
    <w:rsid w:val="003E00C9"/>
    <w:rsid w:val="003E1C43"/>
    <w:rsid w:val="003E3904"/>
    <w:rsid w:val="003E4511"/>
    <w:rsid w:val="003E5EDF"/>
    <w:rsid w:val="003E6EF0"/>
    <w:rsid w:val="003F0F23"/>
    <w:rsid w:val="003F1BB0"/>
    <w:rsid w:val="003F26AD"/>
    <w:rsid w:val="003F3F9F"/>
    <w:rsid w:val="003F47D9"/>
    <w:rsid w:val="003F4E33"/>
    <w:rsid w:val="003F5253"/>
    <w:rsid w:val="003F532D"/>
    <w:rsid w:val="003F6000"/>
    <w:rsid w:val="003F7CA7"/>
    <w:rsid w:val="0040145C"/>
    <w:rsid w:val="00401DA5"/>
    <w:rsid w:val="00401E9D"/>
    <w:rsid w:val="004067C4"/>
    <w:rsid w:val="00406DF7"/>
    <w:rsid w:val="00412C08"/>
    <w:rsid w:val="00414F7F"/>
    <w:rsid w:val="00416142"/>
    <w:rsid w:val="00416636"/>
    <w:rsid w:val="0041762D"/>
    <w:rsid w:val="00420038"/>
    <w:rsid w:val="004210CE"/>
    <w:rsid w:val="004226CA"/>
    <w:rsid w:val="0042657B"/>
    <w:rsid w:val="00432574"/>
    <w:rsid w:val="00433774"/>
    <w:rsid w:val="004351B9"/>
    <w:rsid w:val="004369B7"/>
    <w:rsid w:val="004371C2"/>
    <w:rsid w:val="00437522"/>
    <w:rsid w:val="004377D1"/>
    <w:rsid w:val="004404A4"/>
    <w:rsid w:val="00440650"/>
    <w:rsid w:val="004430A9"/>
    <w:rsid w:val="004446F3"/>
    <w:rsid w:val="00445F24"/>
    <w:rsid w:val="004462BE"/>
    <w:rsid w:val="0044739C"/>
    <w:rsid w:val="004504E5"/>
    <w:rsid w:val="00452E1E"/>
    <w:rsid w:val="004532E5"/>
    <w:rsid w:val="00454E23"/>
    <w:rsid w:val="00455BF5"/>
    <w:rsid w:val="00455C37"/>
    <w:rsid w:val="00456CDC"/>
    <w:rsid w:val="00456F57"/>
    <w:rsid w:val="004649BD"/>
    <w:rsid w:val="004668B7"/>
    <w:rsid w:val="004749C6"/>
    <w:rsid w:val="00474A69"/>
    <w:rsid w:val="0047555F"/>
    <w:rsid w:val="00475B75"/>
    <w:rsid w:val="00477937"/>
    <w:rsid w:val="00481965"/>
    <w:rsid w:val="00484540"/>
    <w:rsid w:val="00484F8F"/>
    <w:rsid w:val="004855C6"/>
    <w:rsid w:val="004912D7"/>
    <w:rsid w:val="00494A56"/>
    <w:rsid w:val="004957BB"/>
    <w:rsid w:val="0049701E"/>
    <w:rsid w:val="004A516E"/>
    <w:rsid w:val="004A5272"/>
    <w:rsid w:val="004A59E2"/>
    <w:rsid w:val="004A615C"/>
    <w:rsid w:val="004A6594"/>
    <w:rsid w:val="004A771F"/>
    <w:rsid w:val="004B23C2"/>
    <w:rsid w:val="004B2AFB"/>
    <w:rsid w:val="004B3CCC"/>
    <w:rsid w:val="004B453A"/>
    <w:rsid w:val="004B573C"/>
    <w:rsid w:val="004B71CE"/>
    <w:rsid w:val="004C1015"/>
    <w:rsid w:val="004C13CD"/>
    <w:rsid w:val="004C3305"/>
    <w:rsid w:val="004C6C11"/>
    <w:rsid w:val="004C779C"/>
    <w:rsid w:val="004C77B8"/>
    <w:rsid w:val="004D167A"/>
    <w:rsid w:val="004D1AF4"/>
    <w:rsid w:val="004D55E9"/>
    <w:rsid w:val="004D5C79"/>
    <w:rsid w:val="004D6228"/>
    <w:rsid w:val="004D7041"/>
    <w:rsid w:val="004D70EC"/>
    <w:rsid w:val="004D7109"/>
    <w:rsid w:val="004D7E56"/>
    <w:rsid w:val="004E0383"/>
    <w:rsid w:val="004E1448"/>
    <w:rsid w:val="004E1822"/>
    <w:rsid w:val="004E239C"/>
    <w:rsid w:val="004E2C1E"/>
    <w:rsid w:val="004E2FA3"/>
    <w:rsid w:val="004E4F4C"/>
    <w:rsid w:val="004E6303"/>
    <w:rsid w:val="004E7A86"/>
    <w:rsid w:val="004E7ACD"/>
    <w:rsid w:val="004F5CDB"/>
    <w:rsid w:val="0050003A"/>
    <w:rsid w:val="005004D4"/>
    <w:rsid w:val="00500912"/>
    <w:rsid w:val="00501E84"/>
    <w:rsid w:val="005028DD"/>
    <w:rsid w:val="005049B0"/>
    <w:rsid w:val="005073E2"/>
    <w:rsid w:val="00507DCB"/>
    <w:rsid w:val="0051083D"/>
    <w:rsid w:val="00517131"/>
    <w:rsid w:val="00521161"/>
    <w:rsid w:val="005214A1"/>
    <w:rsid w:val="00521899"/>
    <w:rsid w:val="00523239"/>
    <w:rsid w:val="00523600"/>
    <w:rsid w:val="00523C8C"/>
    <w:rsid w:val="00523CEC"/>
    <w:rsid w:val="005240C6"/>
    <w:rsid w:val="00527353"/>
    <w:rsid w:val="00530697"/>
    <w:rsid w:val="00530F3F"/>
    <w:rsid w:val="005342A0"/>
    <w:rsid w:val="0053433B"/>
    <w:rsid w:val="0053786D"/>
    <w:rsid w:val="005403C9"/>
    <w:rsid w:val="005412AE"/>
    <w:rsid w:val="00542D50"/>
    <w:rsid w:val="00543B83"/>
    <w:rsid w:val="00543BE6"/>
    <w:rsid w:val="00543C11"/>
    <w:rsid w:val="00544252"/>
    <w:rsid w:val="005457BB"/>
    <w:rsid w:val="005473DD"/>
    <w:rsid w:val="00550BD7"/>
    <w:rsid w:val="00552C49"/>
    <w:rsid w:val="00553458"/>
    <w:rsid w:val="005542DD"/>
    <w:rsid w:val="00554623"/>
    <w:rsid w:val="00560582"/>
    <w:rsid w:val="0056404B"/>
    <w:rsid w:val="005641F8"/>
    <w:rsid w:val="00566157"/>
    <w:rsid w:val="0056668B"/>
    <w:rsid w:val="00570A2D"/>
    <w:rsid w:val="00571C22"/>
    <w:rsid w:val="005736D4"/>
    <w:rsid w:val="00573EEA"/>
    <w:rsid w:val="00575B7C"/>
    <w:rsid w:val="00576C4F"/>
    <w:rsid w:val="00576F81"/>
    <w:rsid w:val="00581005"/>
    <w:rsid w:val="005815B2"/>
    <w:rsid w:val="0058376B"/>
    <w:rsid w:val="00583D12"/>
    <w:rsid w:val="005867DF"/>
    <w:rsid w:val="00587071"/>
    <w:rsid w:val="0058780C"/>
    <w:rsid w:val="0059062A"/>
    <w:rsid w:val="005919D0"/>
    <w:rsid w:val="0059299F"/>
    <w:rsid w:val="00595C53"/>
    <w:rsid w:val="005A17F7"/>
    <w:rsid w:val="005A2A30"/>
    <w:rsid w:val="005A2FCD"/>
    <w:rsid w:val="005A35D8"/>
    <w:rsid w:val="005A3BE2"/>
    <w:rsid w:val="005A3E7B"/>
    <w:rsid w:val="005B1165"/>
    <w:rsid w:val="005B2E89"/>
    <w:rsid w:val="005B4E32"/>
    <w:rsid w:val="005B5654"/>
    <w:rsid w:val="005B5E5D"/>
    <w:rsid w:val="005B76C0"/>
    <w:rsid w:val="005C3F7F"/>
    <w:rsid w:val="005C4489"/>
    <w:rsid w:val="005C457A"/>
    <w:rsid w:val="005C6B24"/>
    <w:rsid w:val="005C72B1"/>
    <w:rsid w:val="005D07B9"/>
    <w:rsid w:val="005D0CEA"/>
    <w:rsid w:val="005D26AF"/>
    <w:rsid w:val="005D2C29"/>
    <w:rsid w:val="005D4E86"/>
    <w:rsid w:val="005D62B6"/>
    <w:rsid w:val="005D6CD8"/>
    <w:rsid w:val="005E0214"/>
    <w:rsid w:val="005E05E3"/>
    <w:rsid w:val="005E1A1D"/>
    <w:rsid w:val="005E218B"/>
    <w:rsid w:val="005E2625"/>
    <w:rsid w:val="005E2A67"/>
    <w:rsid w:val="005E2C52"/>
    <w:rsid w:val="005E4432"/>
    <w:rsid w:val="005E4B7B"/>
    <w:rsid w:val="005E69DA"/>
    <w:rsid w:val="005F00FB"/>
    <w:rsid w:val="005F3EF7"/>
    <w:rsid w:val="005F6089"/>
    <w:rsid w:val="005F653C"/>
    <w:rsid w:val="005F767F"/>
    <w:rsid w:val="005F7AC2"/>
    <w:rsid w:val="005F7FE0"/>
    <w:rsid w:val="0060166F"/>
    <w:rsid w:val="006016A0"/>
    <w:rsid w:val="00604649"/>
    <w:rsid w:val="0060499E"/>
    <w:rsid w:val="00604FBF"/>
    <w:rsid w:val="00605642"/>
    <w:rsid w:val="006068D7"/>
    <w:rsid w:val="0060765B"/>
    <w:rsid w:val="00610803"/>
    <w:rsid w:val="0061129D"/>
    <w:rsid w:val="00612AB1"/>
    <w:rsid w:val="00623AC9"/>
    <w:rsid w:val="00623D9E"/>
    <w:rsid w:val="006245FD"/>
    <w:rsid w:val="00624812"/>
    <w:rsid w:val="00624C59"/>
    <w:rsid w:val="00625634"/>
    <w:rsid w:val="00630124"/>
    <w:rsid w:val="00631E9F"/>
    <w:rsid w:val="00632C42"/>
    <w:rsid w:val="00632E5D"/>
    <w:rsid w:val="0063353D"/>
    <w:rsid w:val="006336E9"/>
    <w:rsid w:val="00634298"/>
    <w:rsid w:val="0063478B"/>
    <w:rsid w:val="00634FAA"/>
    <w:rsid w:val="00635D10"/>
    <w:rsid w:val="006375AD"/>
    <w:rsid w:val="006400B4"/>
    <w:rsid w:val="00641C51"/>
    <w:rsid w:val="006424BF"/>
    <w:rsid w:val="006426E8"/>
    <w:rsid w:val="006446BA"/>
    <w:rsid w:val="006446DC"/>
    <w:rsid w:val="00644C9D"/>
    <w:rsid w:val="00650196"/>
    <w:rsid w:val="006508BC"/>
    <w:rsid w:val="00652A4E"/>
    <w:rsid w:val="0065309D"/>
    <w:rsid w:val="00653B23"/>
    <w:rsid w:val="0065434D"/>
    <w:rsid w:val="00656380"/>
    <w:rsid w:val="00657D5C"/>
    <w:rsid w:val="00661B26"/>
    <w:rsid w:val="006646CA"/>
    <w:rsid w:val="00670B3E"/>
    <w:rsid w:val="006737FC"/>
    <w:rsid w:val="00675487"/>
    <w:rsid w:val="00676323"/>
    <w:rsid w:val="006807C6"/>
    <w:rsid w:val="00682D32"/>
    <w:rsid w:val="00685995"/>
    <w:rsid w:val="0068605B"/>
    <w:rsid w:val="00686E36"/>
    <w:rsid w:val="00687E78"/>
    <w:rsid w:val="006907FD"/>
    <w:rsid w:val="0069084A"/>
    <w:rsid w:val="00690E6E"/>
    <w:rsid w:val="00692F33"/>
    <w:rsid w:val="00695E44"/>
    <w:rsid w:val="0069648C"/>
    <w:rsid w:val="006A001E"/>
    <w:rsid w:val="006A4191"/>
    <w:rsid w:val="006A4C11"/>
    <w:rsid w:val="006A4C33"/>
    <w:rsid w:val="006A509A"/>
    <w:rsid w:val="006A6F1D"/>
    <w:rsid w:val="006B1E5B"/>
    <w:rsid w:val="006B797F"/>
    <w:rsid w:val="006C0FAF"/>
    <w:rsid w:val="006C2103"/>
    <w:rsid w:val="006C2C03"/>
    <w:rsid w:val="006C36C4"/>
    <w:rsid w:val="006C3FA1"/>
    <w:rsid w:val="006C602D"/>
    <w:rsid w:val="006C7AE4"/>
    <w:rsid w:val="006D09B5"/>
    <w:rsid w:val="006D3B62"/>
    <w:rsid w:val="006D4372"/>
    <w:rsid w:val="006D5D8F"/>
    <w:rsid w:val="006E086C"/>
    <w:rsid w:val="006E19CF"/>
    <w:rsid w:val="006F09EC"/>
    <w:rsid w:val="006F50D6"/>
    <w:rsid w:val="006F5B57"/>
    <w:rsid w:val="006F7474"/>
    <w:rsid w:val="006F7E5F"/>
    <w:rsid w:val="00702412"/>
    <w:rsid w:val="00702643"/>
    <w:rsid w:val="00704AAA"/>
    <w:rsid w:val="007072A6"/>
    <w:rsid w:val="00711225"/>
    <w:rsid w:val="00711E8D"/>
    <w:rsid w:val="00713271"/>
    <w:rsid w:val="007139EC"/>
    <w:rsid w:val="00713BED"/>
    <w:rsid w:val="007142DF"/>
    <w:rsid w:val="00717109"/>
    <w:rsid w:val="0071724F"/>
    <w:rsid w:val="00717639"/>
    <w:rsid w:val="007207A8"/>
    <w:rsid w:val="007242CF"/>
    <w:rsid w:val="00724C7D"/>
    <w:rsid w:val="00725A1F"/>
    <w:rsid w:val="00726E3A"/>
    <w:rsid w:val="00730C80"/>
    <w:rsid w:val="00731D57"/>
    <w:rsid w:val="007336D3"/>
    <w:rsid w:val="00734701"/>
    <w:rsid w:val="007415B0"/>
    <w:rsid w:val="0074182F"/>
    <w:rsid w:val="007436D0"/>
    <w:rsid w:val="00743969"/>
    <w:rsid w:val="00743B15"/>
    <w:rsid w:val="0074552C"/>
    <w:rsid w:val="007458E2"/>
    <w:rsid w:val="00746802"/>
    <w:rsid w:val="007469C6"/>
    <w:rsid w:val="00747385"/>
    <w:rsid w:val="007511E0"/>
    <w:rsid w:val="007512B6"/>
    <w:rsid w:val="00751633"/>
    <w:rsid w:val="00752875"/>
    <w:rsid w:val="007536FB"/>
    <w:rsid w:val="007542F6"/>
    <w:rsid w:val="00754CC7"/>
    <w:rsid w:val="00755FCF"/>
    <w:rsid w:val="00761194"/>
    <w:rsid w:val="00761779"/>
    <w:rsid w:val="00763826"/>
    <w:rsid w:val="00763B87"/>
    <w:rsid w:val="00764586"/>
    <w:rsid w:val="0076655C"/>
    <w:rsid w:val="007668D1"/>
    <w:rsid w:val="00767837"/>
    <w:rsid w:val="00767A06"/>
    <w:rsid w:val="00770A75"/>
    <w:rsid w:val="00771816"/>
    <w:rsid w:val="00771EFF"/>
    <w:rsid w:val="00772AED"/>
    <w:rsid w:val="007766ED"/>
    <w:rsid w:val="007778FB"/>
    <w:rsid w:val="007808F4"/>
    <w:rsid w:val="0078136E"/>
    <w:rsid w:val="00781E6E"/>
    <w:rsid w:val="0078282B"/>
    <w:rsid w:val="007853F7"/>
    <w:rsid w:val="00785A21"/>
    <w:rsid w:val="00792BC6"/>
    <w:rsid w:val="00793B3D"/>
    <w:rsid w:val="00795912"/>
    <w:rsid w:val="007A10E7"/>
    <w:rsid w:val="007A162E"/>
    <w:rsid w:val="007A4281"/>
    <w:rsid w:val="007A686E"/>
    <w:rsid w:val="007A6D75"/>
    <w:rsid w:val="007B06ED"/>
    <w:rsid w:val="007B32E3"/>
    <w:rsid w:val="007B3301"/>
    <w:rsid w:val="007B3BF2"/>
    <w:rsid w:val="007B3CDD"/>
    <w:rsid w:val="007B55EC"/>
    <w:rsid w:val="007C28CA"/>
    <w:rsid w:val="007C2914"/>
    <w:rsid w:val="007C57B7"/>
    <w:rsid w:val="007C6C44"/>
    <w:rsid w:val="007D06CE"/>
    <w:rsid w:val="007D117D"/>
    <w:rsid w:val="007D1A90"/>
    <w:rsid w:val="007D2087"/>
    <w:rsid w:val="007D27B8"/>
    <w:rsid w:val="007D298E"/>
    <w:rsid w:val="007D4326"/>
    <w:rsid w:val="007D4482"/>
    <w:rsid w:val="007D50F2"/>
    <w:rsid w:val="007D5769"/>
    <w:rsid w:val="007E33C1"/>
    <w:rsid w:val="007E5AD9"/>
    <w:rsid w:val="007F06C9"/>
    <w:rsid w:val="007F225B"/>
    <w:rsid w:val="007F2603"/>
    <w:rsid w:val="007F3B6B"/>
    <w:rsid w:val="007F3E2B"/>
    <w:rsid w:val="007F41F9"/>
    <w:rsid w:val="007F72FB"/>
    <w:rsid w:val="00801A9E"/>
    <w:rsid w:val="00801F81"/>
    <w:rsid w:val="00803F05"/>
    <w:rsid w:val="0080496F"/>
    <w:rsid w:val="00807A7F"/>
    <w:rsid w:val="00810F05"/>
    <w:rsid w:val="008130AD"/>
    <w:rsid w:val="008132F2"/>
    <w:rsid w:val="0081516A"/>
    <w:rsid w:val="00816F2D"/>
    <w:rsid w:val="00817178"/>
    <w:rsid w:val="00824EB7"/>
    <w:rsid w:val="008250FE"/>
    <w:rsid w:val="00826C18"/>
    <w:rsid w:val="00826EC1"/>
    <w:rsid w:val="00827A60"/>
    <w:rsid w:val="00827D40"/>
    <w:rsid w:val="008310ED"/>
    <w:rsid w:val="00831387"/>
    <w:rsid w:val="00832E2F"/>
    <w:rsid w:val="008352BA"/>
    <w:rsid w:val="00835482"/>
    <w:rsid w:val="0083578D"/>
    <w:rsid w:val="00836F02"/>
    <w:rsid w:val="00837F60"/>
    <w:rsid w:val="00843276"/>
    <w:rsid w:val="00843FCD"/>
    <w:rsid w:val="00845CBE"/>
    <w:rsid w:val="00846247"/>
    <w:rsid w:val="00846AE4"/>
    <w:rsid w:val="00850814"/>
    <w:rsid w:val="00851C81"/>
    <w:rsid w:val="00852181"/>
    <w:rsid w:val="008530D9"/>
    <w:rsid w:val="008533B5"/>
    <w:rsid w:val="00853414"/>
    <w:rsid w:val="00854188"/>
    <w:rsid w:val="0085463C"/>
    <w:rsid w:val="00855809"/>
    <w:rsid w:val="00857B3C"/>
    <w:rsid w:val="0086097D"/>
    <w:rsid w:val="008618FA"/>
    <w:rsid w:val="00862BA2"/>
    <w:rsid w:val="00862DA6"/>
    <w:rsid w:val="008639B2"/>
    <w:rsid w:val="00865690"/>
    <w:rsid w:val="00870DC8"/>
    <w:rsid w:val="008746F4"/>
    <w:rsid w:val="00876018"/>
    <w:rsid w:val="0087767F"/>
    <w:rsid w:val="00877684"/>
    <w:rsid w:val="0088225D"/>
    <w:rsid w:val="00882E18"/>
    <w:rsid w:val="00882FCA"/>
    <w:rsid w:val="008856AF"/>
    <w:rsid w:val="00886BDC"/>
    <w:rsid w:val="00890BF9"/>
    <w:rsid w:val="00890EB0"/>
    <w:rsid w:val="00893D1E"/>
    <w:rsid w:val="00893F29"/>
    <w:rsid w:val="00894C06"/>
    <w:rsid w:val="00894F52"/>
    <w:rsid w:val="00896838"/>
    <w:rsid w:val="00896B7F"/>
    <w:rsid w:val="00897647"/>
    <w:rsid w:val="008A32E0"/>
    <w:rsid w:val="008A354D"/>
    <w:rsid w:val="008A4561"/>
    <w:rsid w:val="008B0A01"/>
    <w:rsid w:val="008B496F"/>
    <w:rsid w:val="008B5813"/>
    <w:rsid w:val="008B7813"/>
    <w:rsid w:val="008B79B9"/>
    <w:rsid w:val="008C051F"/>
    <w:rsid w:val="008C0B5C"/>
    <w:rsid w:val="008C4A14"/>
    <w:rsid w:val="008C51A2"/>
    <w:rsid w:val="008C539C"/>
    <w:rsid w:val="008C6CC6"/>
    <w:rsid w:val="008C787A"/>
    <w:rsid w:val="008D08C3"/>
    <w:rsid w:val="008D0D3F"/>
    <w:rsid w:val="008D0E75"/>
    <w:rsid w:val="008D13A5"/>
    <w:rsid w:val="008D290B"/>
    <w:rsid w:val="008D3100"/>
    <w:rsid w:val="008D6587"/>
    <w:rsid w:val="008D7233"/>
    <w:rsid w:val="008E00C8"/>
    <w:rsid w:val="008E0EC0"/>
    <w:rsid w:val="008E1578"/>
    <w:rsid w:val="008E24FC"/>
    <w:rsid w:val="008E2F7D"/>
    <w:rsid w:val="008E3A57"/>
    <w:rsid w:val="008E41D9"/>
    <w:rsid w:val="008E54BA"/>
    <w:rsid w:val="008E57AA"/>
    <w:rsid w:val="008E595B"/>
    <w:rsid w:val="008F0492"/>
    <w:rsid w:val="008F2AF2"/>
    <w:rsid w:val="008F4320"/>
    <w:rsid w:val="008F531E"/>
    <w:rsid w:val="00900120"/>
    <w:rsid w:val="00901619"/>
    <w:rsid w:val="0090181C"/>
    <w:rsid w:val="00901EE0"/>
    <w:rsid w:val="00902B9F"/>
    <w:rsid w:val="00904D4D"/>
    <w:rsid w:val="00910C21"/>
    <w:rsid w:val="00912C51"/>
    <w:rsid w:val="00913A9C"/>
    <w:rsid w:val="00913B70"/>
    <w:rsid w:val="00915EE6"/>
    <w:rsid w:val="009161C6"/>
    <w:rsid w:val="00921539"/>
    <w:rsid w:val="00921A22"/>
    <w:rsid w:val="0092292B"/>
    <w:rsid w:val="009233BB"/>
    <w:rsid w:val="00923952"/>
    <w:rsid w:val="00924884"/>
    <w:rsid w:val="009248F6"/>
    <w:rsid w:val="009257A9"/>
    <w:rsid w:val="00927461"/>
    <w:rsid w:val="00930EF3"/>
    <w:rsid w:val="009325AA"/>
    <w:rsid w:val="009354D8"/>
    <w:rsid w:val="0093681B"/>
    <w:rsid w:val="00936D14"/>
    <w:rsid w:val="009401DA"/>
    <w:rsid w:val="00944B28"/>
    <w:rsid w:val="009454C6"/>
    <w:rsid w:val="00947288"/>
    <w:rsid w:val="009508C0"/>
    <w:rsid w:val="00950EE0"/>
    <w:rsid w:val="00951143"/>
    <w:rsid w:val="00951BC0"/>
    <w:rsid w:val="00952AA3"/>
    <w:rsid w:val="00952D1D"/>
    <w:rsid w:val="00953782"/>
    <w:rsid w:val="009546A0"/>
    <w:rsid w:val="00957D5C"/>
    <w:rsid w:val="00960894"/>
    <w:rsid w:val="00960E49"/>
    <w:rsid w:val="009621A1"/>
    <w:rsid w:val="00963375"/>
    <w:rsid w:val="009637B1"/>
    <w:rsid w:val="00963B55"/>
    <w:rsid w:val="00963DDB"/>
    <w:rsid w:val="00964A58"/>
    <w:rsid w:val="009664DF"/>
    <w:rsid w:val="009671AE"/>
    <w:rsid w:val="0097025E"/>
    <w:rsid w:val="00975387"/>
    <w:rsid w:val="009757B8"/>
    <w:rsid w:val="00977D79"/>
    <w:rsid w:val="00980028"/>
    <w:rsid w:val="00982586"/>
    <w:rsid w:val="00986452"/>
    <w:rsid w:val="00994BB5"/>
    <w:rsid w:val="0099587A"/>
    <w:rsid w:val="00995E35"/>
    <w:rsid w:val="009962C0"/>
    <w:rsid w:val="00996D47"/>
    <w:rsid w:val="009979AA"/>
    <w:rsid w:val="009A16D3"/>
    <w:rsid w:val="009A1CB7"/>
    <w:rsid w:val="009A2B8B"/>
    <w:rsid w:val="009A3147"/>
    <w:rsid w:val="009A3454"/>
    <w:rsid w:val="009A3E3E"/>
    <w:rsid w:val="009B12C4"/>
    <w:rsid w:val="009B48F9"/>
    <w:rsid w:val="009B4DAA"/>
    <w:rsid w:val="009B5916"/>
    <w:rsid w:val="009B5956"/>
    <w:rsid w:val="009B60A9"/>
    <w:rsid w:val="009B67C4"/>
    <w:rsid w:val="009B6E48"/>
    <w:rsid w:val="009B7D7D"/>
    <w:rsid w:val="009C0C6E"/>
    <w:rsid w:val="009C12B1"/>
    <w:rsid w:val="009C2776"/>
    <w:rsid w:val="009C3FDA"/>
    <w:rsid w:val="009C5DC7"/>
    <w:rsid w:val="009C7BF6"/>
    <w:rsid w:val="009D14D6"/>
    <w:rsid w:val="009D36C5"/>
    <w:rsid w:val="009D520E"/>
    <w:rsid w:val="009E135C"/>
    <w:rsid w:val="009E2911"/>
    <w:rsid w:val="009E3120"/>
    <w:rsid w:val="009E349D"/>
    <w:rsid w:val="009E43CA"/>
    <w:rsid w:val="009E5E58"/>
    <w:rsid w:val="009E6D19"/>
    <w:rsid w:val="009E7A17"/>
    <w:rsid w:val="009F0FEA"/>
    <w:rsid w:val="009F164A"/>
    <w:rsid w:val="009F1892"/>
    <w:rsid w:val="009F2176"/>
    <w:rsid w:val="009F2F94"/>
    <w:rsid w:val="009F3CB8"/>
    <w:rsid w:val="009F4153"/>
    <w:rsid w:val="009F6B12"/>
    <w:rsid w:val="009F74EC"/>
    <w:rsid w:val="009F7613"/>
    <w:rsid w:val="00A004D3"/>
    <w:rsid w:val="00A00DDD"/>
    <w:rsid w:val="00A011E7"/>
    <w:rsid w:val="00A039FC"/>
    <w:rsid w:val="00A04E17"/>
    <w:rsid w:val="00A05AAC"/>
    <w:rsid w:val="00A06558"/>
    <w:rsid w:val="00A07010"/>
    <w:rsid w:val="00A07323"/>
    <w:rsid w:val="00A07C23"/>
    <w:rsid w:val="00A1137A"/>
    <w:rsid w:val="00A13078"/>
    <w:rsid w:val="00A13450"/>
    <w:rsid w:val="00A15545"/>
    <w:rsid w:val="00A17541"/>
    <w:rsid w:val="00A20FF3"/>
    <w:rsid w:val="00A22487"/>
    <w:rsid w:val="00A2326B"/>
    <w:rsid w:val="00A23848"/>
    <w:rsid w:val="00A26B30"/>
    <w:rsid w:val="00A312D4"/>
    <w:rsid w:val="00A33653"/>
    <w:rsid w:val="00A35FCF"/>
    <w:rsid w:val="00A37144"/>
    <w:rsid w:val="00A40DD3"/>
    <w:rsid w:val="00A41413"/>
    <w:rsid w:val="00A43937"/>
    <w:rsid w:val="00A439BC"/>
    <w:rsid w:val="00A448C0"/>
    <w:rsid w:val="00A4731A"/>
    <w:rsid w:val="00A50ADF"/>
    <w:rsid w:val="00A50CC8"/>
    <w:rsid w:val="00A51DD0"/>
    <w:rsid w:val="00A52945"/>
    <w:rsid w:val="00A53202"/>
    <w:rsid w:val="00A53794"/>
    <w:rsid w:val="00A56FD2"/>
    <w:rsid w:val="00A570C0"/>
    <w:rsid w:val="00A626D4"/>
    <w:rsid w:val="00A62AA5"/>
    <w:rsid w:val="00A63AE4"/>
    <w:rsid w:val="00A66E31"/>
    <w:rsid w:val="00A67266"/>
    <w:rsid w:val="00A67861"/>
    <w:rsid w:val="00A7010F"/>
    <w:rsid w:val="00A71222"/>
    <w:rsid w:val="00A71FC7"/>
    <w:rsid w:val="00A72284"/>
    <w:rsid w:val="00A74FAE"/>
    <w:rsid w:val="00A76ADA"/>
    <w:rsid w:val="00A77D5B"/>
    <w:rsid w:val="00A817D5"/>
    <w:rsid w:val="00A85D7E"/>
    <w:rsid w:val="00A8616A"/>
    <w:rsid w:val="00A863F0"/>
    <w:rsid w:val="00A869F7"/>
    <w:rsid w:val="00A86E98"/>
    <w:rsid w:val="00A90C48"/>
    <w:rsid w:val="00A930C8"/>
    <w:rsid w:val="00A93F2B"/>
    <w:rsid w:val="00A941DD"/>
    <w:rsid w:val="00A96129"/>
    <w:rsid w:val="00AA0AEB"/>
    <w:rsid w:val="00AA63E8"/>
    <w:rsid w:val="00AA6CB0"/>
    <w:rsid w:val="00AA7209"/>
    <w:rsid w:val="00AB3250"/>
    <w:rsid w:val="00AB5F50"/>
    <w:rsid w:val="00AB71B0"/>
    <w:rsid w:val="00AC1A3F"/>
    <w:rsid w:val="00AC1D35"/>
    <w:rsid w:val="00AC3CC2"/>
    <w:rsid w:val="00AC5185"/>
    <w:rsid w:val="00AC5531"/>
    <w:rsid w:val="00AC645F"/>
    <w:rsid w:val="00AD0040"/>
    <w:rsid w:val="00AD17F9"/>
    <w:rsid w:val="00AD273B"/>
    <w:rsid w:val="00AD3E5C"/>
    <w:rsid w:val="00AD4703"/>
    <w:rsid w:val="00AD4E37"/>
    <w:rsid w:val="00AD725F"/>
    <w:rsid w:val="00AD7518"/>
    <w:rsid w:val="00AE0028"/>
    <w:rsid w:val="00AE093D"/>
    <w:rsid w:val="00AE10C9"/>
    <w:rsid w:val="00AE140F"/>
    <w:rsid w:val="00AE2EC4"/>
    <w:rsid w:val="00AE3848"/>
    <w:rsid w:val="00AE5626"/>
    <w:rsid w:val="00AF044E"/>
    <w:rsid w:val="00AF0D60"/>
    <w:rsid w:val="00AF3B95"/>
    <w:rsid w:val="00AF542E"/>
    <w:rsid w:val="00AF58BE"/>
    <w:rsid w:val="00B01EA5"/>
    <w:rsid w:val="00B02AC6"/>
    <w:rsid w:val="00B03B6F"/>
    <w:rsid w:val="00B053B1"/>
    <w:rsid w:val="00B06EC3"/>
    <w:rsid w:val="00B1303C"/>
    <w:rsid w:val="00B14031"/>
    <w:rsid w:val="00B145A8"/>
    <w:rsid w:val="00B14843"/>
    <w:rsid w:val="00B166C9"/>
    <w:rsid w:val="00B16D8E"/>
    <w:rsid w:val="00B23D7E"/>
    <w:rsid w:val="00B24048"/>
    <w:rsid w:val="00B27731"/>
    <w:rsid w:val="00B31038"/>
    <w:rsid w:val="00B31A5A"/>
    <w:rsid w:val="00B34A99"/>
    <w:rsid w:val="00B35E7E"/>
    <w:rsid w:val="00B36897"/>
    <w:rsid w:val="00B3697E"/>
    <w:rsid w:val="00B3727D"/>
    <w:rsid w:val="00B40786"/>
    <w:rsid w:val="00B40EF5"/>
    <w:rsid w:val="00B426FC"/>
    <w:rsid w:val="00B438C1"/>
    <w:rsid w:val="00B43932"/>
    <w:rsid w:val="00B442A9"/>
    <w:rsid w:val="00B44CE1"/>
    <w:rsid w:val="00B456AE"/>
    <w:rsid w:val="00B46480"/>
    <w:rsid w:val="00B465A4"/>
    <w:rsid w:val="00B47000"/>
    <w:rsid w:val="00B50EA8"/>
    <w:rsid w:val="00B52B19"/>
    <w:rsid w:val="00B53B39"/>
    <w:rsid w:val="00B56AD2"/>
    <w:rsid w:val="00B60998"/>
    <w:rsid w:val="00B60F64"/>
    <w:rsid w:val="00B638B8"/>
    <w:rsid w:val="00B65432"/>
    <w:rsid w:val="00B664AE"/>
    <w:rsid w:val="00B70476"/>
    <w:rsid w:val="00B747FF"/>
    <w:rsid w:val="00B74813"/>
    <w:rsid w:val="00B74E59"/>
    <w:rsid w:val="00B75B83"/>
    <w:rsid w:val="00B805ED"/>
    <w:rsid w:val="00B80850"/>
    <w:rsid w:val="00B84124"/>
    <w:rsid w:val="00B85B96"/>
    <w:rsid w:val="00B871ED"/>
    <w:rsid w:val="00B874A4"/>
    <w:rsid w:val="00B91E9A"/>
    <w:rsid w:val="00B93733"/>
    <w:rsid w:val="00B94306"/>
    <w:rsid w:val="00B95106"/>
    <w:rsid w:val="00B95524"/>
    <w:rsid w:val="00B95851"/>
    <w:rsid w:val="00B9687F"/>
    <w:rsid w:val="00BA1A2C"/>
    <w:rsid w:val="00BA1D17"/>
    <w:rsid w:val="00BA2110"/>
    <w:rsid w:val="00BA4084"/>
    <w:rsid w:val="00BA62F8"/>
    <w:rsid w:val="00BA7569"/>
    <w:rsid w:val="00BA7C66"/>
    <w:rsid w:val="00BB0447"/>
    <w:rsid w:val="00BB15B3"/>
    <w:rsid w:val="00BB1EF0"/>
    <w:rsid w:val="00BB290B"/>
    <w:rsid w:val="00BB380E"/>
    <w:rsid w:val="00BB55ED"/>
    <w:rsid w:val="00BB6F63"/>
    <w:rsid w:val="00BB7FBC"/>
    <w:rsid w:val="00BC1118"/>
    <w:rsid w:val="00BC1C29"/>
    <w:rsid w:val="00BC1FB0"/>
    <w:rsid w:val="00BC2F9C"/>
    <w:rsid w:val="00BC344C"/>
    <w:rsid w:val="00BC368C"/>
    <w:rsid w:val="00BC46ED"/>
    <w:rsid w:val="00BC5ECD"/>
    <w:rsid w:val="00BC6038"/>
    <w:rsid w:val="00BC6634"/>
    <w:rsid w:val="00BD01B0"/>
    <w:rsid w:val="00BD0F45"/>
    <w:rsid w:val="00BD17BB"/>
    <w:rsid w:val="00BD1D32"/>
    <w:rsid w:val="00BD20BC"/>
    <w:rsid w:val="00BD4622"/>
    <w:rsid w:val="00BD478A"/>
    <w:rsid w:val="00BD4802"/>
    <w:rsid w:val="00BD490B"/>
    <w:rsid w:val="00BD63F2"/>
    <w:rsid w:val="00BE0A98"/>
    <w:rsid w:val="00BE0FF6"/>
    <w:rsid w:val="00BE288F"/>
    <w:rsid w:val="00BE4B44"/>
    <w:rsid w:val="00BF14BB"/>
    <w:rsid w:val="00BF1F92"/>
    <w:rsid w:val="00BF2754"/>
    <w:rsid w:val="00BF4B99"/>
    <w:rsid w:val="00BF5D60"/>
    <w:rsid w:val="00C00C62"/>
    <w:rsid w:val="00C0273E"/>
    <w:rsid w:val="00C02905"/>
    <w:rsid w:val="00C03DF6"/>
    <w:rsid w:val="00C044E9"/>
    <w:rsid w:val="00C06B68"/>
    <w:rsid w:val="00C07D1D"/>
    <w:rsid w:val="00C10651"/>
    <w:rsid w:val="00C14824"/>
    <w:rsid w:val="00C15FBC"/>
    <w:rsid w:val="00C16C5A"/>
    <w:rsid w:val="00C17226"/>
    <w:rsid w:val="00C20E29"/>
    <w:rsid w:val="00C23D60"/>
    <w:rsid w:val="00C24C35"/>
    <w:rsid w:val="00C24EB3"/>
    <w:rsid w:val="00C25E06"/>
    <w:rsid w:val="00C31296"/>
    <w:rsid w:val="00C31842"/>
    <w:rsid w:val="00C33362"/>
    <w:rsid w:val="00C342E1"/>
    <w:rsid w:val="00C34858"/>
    <w:rsid w:val="00C3611B"/>
    <w:rsid w:val="00C36AB1"/>
    <w:rsid w:val="00C37636"/>
    <w:rsid w:val="00C40CE5"/>
    <w:rsid w:val="00C41133"/>
    <w:rsid w:val="00C4221C"/>
    <w:rsid w:val="00C424FD"/>
    <w:rsid w:val="00C42E3E"/>
    <w:rsid w:val="00C43D39"/>
    <w:rsid w:val="00C44C07"/>
    <w:rsid w:val="00C45FFF"/>
    <w:rsid w:val="00C46206"/>
    <w:rsid w:val="00C46FFA"/>
    <w:rsid w:val="00C505E2"/>
    <w:rsid w:val="00C5128D"/>
    <w:rsid w:val="00C51ADE"/>
    <w:rsid w:val="00C51CFF"/>
    <w:rsid w:val="00C52BBA"/>
    <w:rsid w:val="00C54293"/>
    <w:rsid w:val="00C5451E"/>
    <w:rsid w:val="00C551ED"/>
    <w:rsid w:val="00C558C2"/>
    <w:rsid w:val="00C578D2"/>
    <w:rsid w:val="00C579CE"/>
    <w:rsid w:val="00C57F45"/>
    <w:rsid w:val="00C6222C"/>
    <w:rsid w:val="00C62473"/>
    <w:rsid w:val="00C65182"/>
    <w:rsid w:val="00C65299"/>
    <w:rsid w:val="00C65D50"/>
    <w:rsid w:val="00C6714C"/>
    <w:rsid w:val="00C67D3B"/>
    <w:rsid w:val="00C70E21"/>
    <w:rsid w:val="00C72FD6"/>
    <w:rsid w:val="00C7364E"/>
    <w:rsid w:val="00C73B04"/>
    <w:rsid w:val="00C74141"/>
    <w:rsid w:val="00C754E9"/>
    <w:rsid w:val="00C774FB"/>
    <w:rsid w:val="00C775DB"/>
    <w:rsid w:val="00C7769F"/>
    <w:rsid w:val="00C84C07"/>
    <w:rsid w:val="00C85A23"/>
    <w:rsid w:val="00C86E12"/>
    <w:rsid w:val="00C870D6"/>
    <w:rsid w:val="00C87B52"/>
    <w:rsid w:val="00C90749"/>
    <w:rsid w:val="00C926E1"/>
    <w:rsid w:val="00C93BE4"/>
    <w:rsid w:val="00C94CD8"/>
    <w:rsid w:val="00C95628"/>
    <w:rsid w:val="00C97F60"/>
    <w:rsid w:val="00CA0C95"/>
    <w:rsid w:val="00CA38A1"/>
    <w:rsid w:val="00CA4084"/>
    <w:rsid w:val="00CA499F"/>
    <w:rsid w:val="00CA63C2"/>
    <w:rsid w:val="00CA63DB"/>
    <w:rsid w:val="00CA6498"/>
    <w:rsid w:val="00CA7CA4"/>
    <w:rsid w:val="00CB18BD"/>
    <w:rsid w:val="00CB1F96"/>
    <w:rsid w:val="00CB5317"/>
    <w:rsid w:val="00CB6402"/>
    <w:rsid w:val="00CC03D5"/>
    <w:rsid w:val="00CC1C03"/>
    <w:rsid w:val="00CC1DCC"/>
    <w:rsid w:val="00CC2027"/>
    <w:rsid w:val="00CC44B5"/>
    <w:rsid w:val="00CC484F"/>
    <w:rsid w:val="00CC7C5A"/>
    <w:rsid w:val="00CC7E4A"/>
    <w:rsid w:val="00CC7FF1"/>
    <w:rsid w:val="00CD03BD"/>
    <w:rsid w:val="00CD1912"/>
    <w:rsid w:val="00CD5345"/>
    <w:rsid w:val="00CD53EF"/>
    <w:rsid w:val="00CD5C1F"/>
    <w:rsid w:val="00CD6E15"/>
    <w:rsid w:val="00CE199E"/>
    <w:rsid w:val="00CE2FC0"/>
    <w:rsid w:val="00CE3A5F"/>
    <w:rsid w:val="00CE3F72"/>
    <w:rsid w:val="00CE54A9"/>
    <w:rsid w:val="00CE6BA8"/>
    <w:rsid w:val="00CF0944"/>
    <w:rsid w:val="00CF0CA4"/>
    <w:rsid w:val="00CF2D37"/>
    <w:rsid w:val="00CF2F1C"/>
    <w:rsid w:val="00CF3A5E"/>
    <w:rsid w:val="00CF3F30"/>
    <w:rsid w:val="00CF6B11"/>
    <w:rsid w:val="00CF7BE8"/>
    <w:rsid w:val="00D005C6"/>
    <w:rsid w:val="00D01148"/>
    <w:rsid w:val="00D0231C"/>
    <w:rsid w:val="00D02E5E"/>
    <w:rsid w:val="00D04F99"/>
    <w:rsid w:val="00D05FF0"/>
    <w:rsid w:val="00D07B9B"/>
    <w:rsid w:val="00D1080E"/>
    <w:rsid w:val="00D13921"/>
    <w:rsid w:val="00D163FE"/>
    <w:rsid w:val="00D22121"/>
    <w:rsid w:val="00D23AAB"/>
    <w:rsid w:val="00D26D3A"/>
    <w:rsid w:val="00D27563"/>
    <w:rsid w:val="00D3081A"/>
    <w:rsid w:val="00D319D1"/>
    <w:rsid w:val="00D33F0A"/>
    <w:rsid w:val="00D3408E"/>
    <w:rsid w:val="00D364C8"/>
    <w:rsid w:val="00D41098"/>
    <w:rsid w:val="00D41B16"/>
    <w:rsid w:val="00D42C83"/>
    <w:rsid w:val="00D42D3D"/>
    <w:rsid w:val="00D43859"/>
    <w:rsid w:val="00D4434E"/>
    <w:rsid w:val="00D44D2D"/>
    <w:rsid w:val="00D456B3"/>
    <w:rsid w:val="00D45D27"/>
    <w:rsid w:val="00D505E1"/>
    <w:rsid w:val="00D5065D"/>
    <w:rsid w:val="00D50734"/>
    <w:rsid w:val="00D50C7D"/>
    <w:rsid w:val="00D511C5"/>
    <w:rsid w:val="00D54742"/>
    <w:rsid w:val="00D54B59"/>
    <w:rsid w:val="00D55359"/>
    <w:rsid w:val="00D555E0"/>
    <w:rsid w:val="00D55FC1"/>
    <w:rsid w:val="00D64109"/>
    <w:rsid w:val="00D64B28"/>
    <w:rsid w:val="00D64F1C"/>
    <w:rsid w:val="00D6573C"/>
    <w:rsid w:val="00D65FE6"/>
    <w:rsid w:val="00D71FC8"/>
    <w:rsid w:val="00D761A9"/>
    <w:rsid w:val="00D77CA6"/>
    <w:rsid w:val="00D8055B"/>
    <w:rsid w:val="00D82DD9"/>
    <w:rsid w:val="00D83470"/>
    <w:rsid w:val="00D837DE"/>
    <w:rsid w:val="00D84375"/>
    <w:rsid w:val="00D85AF6"/>
    <w:rsid w:val="00D85BC2"/>
    <w:rsid w:val="00D874D6"/>
    <w:rsid w:val="00D92EBC"/>
    <w:rsid w:val="00D93A44"/>
    <w:rsid w:val="00D94253"/>
    <w:rsid w:val="00D94B1F"/>
    <w:rsid w:val="00D94F3F"/>
    <w:rsid w:val="00D95E61"/>
    <w:rsid w:val="00D96904"/>
    <w:rsid w:val="00D96D51"/>
    <w:rsid w:val="00D97537"/>
    <w:rsid w:val="00DA1139"/>
    <w:rsid w:val="00DA2A11"/>
    <w:rsid w:val="00DA4B7F"/>
    <w:rsid w:val="00DA4CE4"/>
    <w:rsid w:val="00DA4ED1"/>
    <w:rsid w:val="00DA783F"/>
    <w:rsid w:val="00DB04E6"/>
    <w:rsid w:val="00DB0893"/>
    <w:rsid w:val="00DB2C39"/>
    <w:rsid w:val="00DB39EA"/>
    <w:rsid w:val="00DB52FA"/>
    <w:rsid w:val="00DB5940"/>
    <w:rsid w:val="00DC0EDF"/>
    <w:rsid w:val="00DC1A2F"/>
    <w:rsid w:val="00DC549E"/>
    <w:rsid w:val="00DD0E37"/>
    <w:rsid w:val="00DD1CB2"/>
    <w:rsid w:val="00DD269A"/>
    <w:rsid w:val="00DD4DBE"/>
    <w:rsid w:val="00DD663C"/>
    <w:rsid w:val="00DD6B3B"/>
    <w:rsid w:val="00DD750C"/>
    <w:rsid w:val="00DD7DE1"/>
    <w:rsid w:val="00DE0CE8"/>
    <w:rsid w:val="00DE214F"/>
    <w:rsid w:val="00DE2B97"/>
    <w:rsid w:val="00DE3E9B"/>
    <w:rsid w:val="00DE6E28"/>
    <w:rsid w:val="00DE7E16"/>
    <w:rsid w:val="00DF02B9"/>
    <w:rsid w:val="00DF4505"/>
    <w:rsid w:val="00DF514E"/>
    <w:rsid w:val="00E00F65"/>
    <w:rsid w:val="00E01D7A"/>
    <w:rsid w:val="00E028C0"/>
    <w:rsid w:val="00E03097"/>
    <w:rsid w:val="00E03D72"/>
    <w:rsid w:val="00E04EBD"/>
    <w:rsid w:val="00E05901"/>
    <w:rsid w:val="00E05A54"/>
    <w:rsid w:val="00E06251"/>
    <w:rsid w:val="00E06921"/>
    <w:rsid w:val="00E06F52"/>
    <w:rsid w:val="00E10581"/>
    <w:rsid w:val="00E10D7D"/>
    <w:rsid w:val="00E1136B"/>
    <w:rsid w:val="00E128F4"/>
    <w:rsid w:val="00E12A7F"/>
    <w:rsid w:val="00E12B83"/>
    <w:rsid w:val="00E12F06"/>
    <w:rsid w:val="00E1324E"/>
    <w:rsid w:val="00E147F7"/>
    <w:rsid w:val="00E17D8D"/>
    <w:rsid w:val="00E21A00"/>
    <w:rsid w:val="00E2375B"/>
    <w:rsid w:val="00E256DA"/>
    <w:rsid w:val="00E26E30"/>
    <w:rsid w:val="00E27632"/>
    <w:rsid w:val="00E300B9"/>
    <w:rsid w:val="00E30780"/>
    <w:rsid w:val="00E33175"/>
    <w:rsid w:val="00E360C4"/>
    <w:rsid w:val="00E40AD4"/>
    <w:rsid w:val="00E40CC1"/>
    <w:rsid w:val="00E4399B"/>
    <w:rsid w:val="00E43B9B"/>
    <w:rsid w:val="00E44604"/>
    <w:rsid w:val="00E46F84"/>
    <w:rsid w:val="00E50D3D"/>
    <w:rsid w:val="00E50DA4"/>
    <w:rsid w:val="00E523D6"/>
    <w:rsid w:val="00E526F5"/>
    <w:rsid w:val="00E52928"/>
    <w:rsid w:val="00E5293E"/>
    <w:rsid w:val="00E52B05"/>
    <w:rsid w:val="00E646EE"/>
    <w:rsid w:val="00E663DE"/>
    <w:rsid w:val="00E66CF5"/>
    <w:rsid w:val="00E7038E"/>
    <w:rsid w:val="00E70C2B"/>
    <w:rsid w:val="00E70EBA"/>
    <w:rsid w:val="00E747D8"/>
    <w:rsid w:val="00E74AAE"/>
    <w:rsid w:val="00E751CB"/>
    <w:rsid w:val="00E764E2"/>
    <w:rsid w:val="00E771EC"/>
    <w:rsid w:val="00E77A1F"/>
    <w:rsid w:val="00E81471"/>
    <w:rsid w:val="00E84B71"/>
    <w:rsid w:val="00E86588"/>
    <w:rsid w:val="00E916BB"/>
    <w:rsid w:val="00E92D1E"/>
    <w:rsid w:val="00E94694"/>
    <w:rsid w:val="00E94754"/>
    <w:rsid w:val="00E949F3"/>
    <w:rsid w:val="00E97092"/>
    <w:rsid w:val="00E97489"/>
    <w:rsid w:val="00E97B05"/>
    <w:rsid w:val="00EA1E05"/>
    <w:rsid w:val="00EA3EE1"/>
    <w:rsid w:val="00EA42A7"/>
    <w:rsid w:val="00EA59DE"/>
    <w:rsid w:val="00EA62B1"/>
    <w:rsid w:val="00EA7021"/>
    <w:rsid w:val="00EB08B9"/>
    <w:rsid w:val="00EB4EB5"/>
    <w:rsid w:val="00EB56B3"/>
    <w:rsid w:val="00EB66E9"/>
    <w:rsid w:val="00EB6897"/>
    <w:rsid w:val="00EB6FA2"/>
    <w:rsid w:val="00EB74A8"/>
    <w:rsid w:val="00EC1DDE"/>
    <w:rsid w:val="00EC2328"/>
    <w:rsid w:val="00EC29F8"/>
    <w:rsid w:val="00EC2DB8"/>
    <w:rsid w:val="00EC2E5B"/>
    <w:rsid w:val="00EC376C"/>
    <w:rsid w:val="00EC41E6"/>
    <w:rsid w:val="00EC629F"/>
    <w:rsid w:val="00EC6488"/>
    <w:rsid w:val="00EC7940"/>
    <w:rsid w:val="00ED0634"/>
    <w:rsid w:val="00ED066D"/>
    <w:rsid w:val="00ED2FC1"/>
    <w:rsid w:val="00ED61F4"/>
    <w:rsid w:val="00ED77C9"/>
    <w:rsid w:val="00EE1AE6"/>
    <w:rsid w:val="00EE40A8"/>
    <w:rsid w:val="00EE62BC"/>
    <w:rsid w:val="00EE62EE"/>
    <w:rsid w:val="00EE797E"/>
    <w:rsid w:val="00EF01A5"/>
    <w:rsid w:val="00EF27DD"/>
    <w:rsid w:val="00EF35D1"/>
    <w:rsid w:val="00EF3CEE"/>
    <w:rsid w:val="00EF4A2C"/>
    <w:rsid w:val="00EF6B42"/>
    <w:rsid w:val="00F0724E"/>
    <w:rsid w:val="00F07F8B"/>
    <w:rsid w:val="00F11923"/>
    <w:rsid w:val="00F12147"/>
    <w:rsid w:val="00F12F47"/>
    <w:rsid w:val="00F12F78"/>
    <w:rsid w:val="00F13135"/>
    <w:rsid w:val="00F13775"/>
    <w:rsid w:val="00F15758"/>
    <w:rsid w:val="00F16370"/>
    <w:rsid w:val="00F16AA2"/>
    <w:rsid w:val="00F16B59"/>
    <w:rsid w:val="00F20497"/>
    <w:rsid w:val="00F2081B"/>
    <w:rsid w:val="00F20DAE"/>
    <w:rsid w:val="00F22177"/>
    <w:rsid w:val="00F221DE"/>
    <w:rsid w:val="00F22600"/>
    <w:rsid w:val="00F2368A"/>
    <w:rsid w:val="00F253AD"/>
    <w:rsid w:val="00F275DF"/>
    <w:rsid w:val="00F310E2"/>
    <w:rsid w:val="00F31DD1"/>
    <w:rsid w:val="00F320B5"/>
    <w:rsid w:val="00F33B5D"/>
    <w:rsid w:val="00F35F0A"/>
    <w:rsid w:val="00F40814"/>
    <w:rsid w:val="00F4229E"/>
    <w:rsid w:val="00F42F1A"/>
    <w:rsid w:val="00F430D6"/>
    <w:rsid w:val="00F45750"/>
    <w:rsid w:val="00F458FB"/>
    <w:rsid w:val="00F46B3A"/>
    <w:rsid w:val="00F479E3"/>
    <w:rsid w:val="00F51BF1"/>
    <w:rsid w:val="00F535EC"/>
    <w:rsid w:val="00F56856"/>
    <w:rsid w:val="00F6057F"/>
    <w:rsid w:val="00F61590"/>
    <w:rsid w:val="00F61A70"/>
    <w:rsid w:val="00F63AAE"/>
    <w:rsid w:val="00F64E40"/>
    <w:rsid w:val="00F67D7B"/>
    <w:rsid w:val="00F71073"/>
    <w:rsid w:val="00F71682"/>
    <w:rsid w:val="00F71E5B"/>
    <w:rsid w:val="00F7279B"/>
    <w:rsid w:val="00F72A4B"/>
    <w:rsid w:val="00F73297"/>
    <w:rsid w:val="00F74832"/>
    <w:rsid w:val="00F74B91"/>
    <w:rsid w:val="00F82940"/>
    <w:rsid w:val="00F82E0E"/>
    <w:rsid w:val="00F852C9"/>
    <w:rsid w:val="00F86F63"/>
    <w:rsid w:val="00F87720"/>
    <w:rsid w:val="00F87BF6"/>
    <w:rsid w:val="00F90852"/>
    <w:rsid w:val="00F91935"/>
    <w:rsid w:val="00F92180"/>
    <w:rsid w:val="00F9685F"/>
    <w:rsid w:val="00FA15D4"/>
    <w:rsid w:val="00FA2CC7"/>
    <w:rsid w:val="00FA2E49"/>
    <w:rsid w:val="00FA32ED"/>
    <w:rsid w:val="00FA690E"/>
    <w:rsid w:val="00FA726D"/>
    <w:rsid w:val="00FA7682"/>
    <w:rsid w:val="00FB0B74"/>
    <w:rsid w:val="00FB0DCE"/>
    <w:rsid w:val="00FB3700"/>
    <w:rsid w:val="00FB3DB6"/>
    <w:rsid w:val="00FB78B4"/>
    <w:rsid w:val="00FC1D1C"/>
    <w:rsid w:val="00FC1E69"/>
    <w:rsid w:val="00FC2006"/>
    <w:rsid w:val="00FC2C06"/>
    <w:rsid w:val="00FC404F"/>
    <w:rsid w:val="00FC5D9B"/>
    <w:rsid w:val="00FC70D0"/>
    <w:rsid w:val="00FC78DB"/>
    <w:rsid w:val="00FD0051"/>
    <w:rsid w:val="00FD35F0"/>
    <w:rsid w:val="00FD7B1F"/>
    <w:rsid w:val="00FE1C33"/>
    <w:rsid w:val="00FE223C"/>
    <w:rsid w:val="00FE2E79"/>
    <w:rsid w:val="00FE483D"/>
    <w:rsid w:val="00FE6D4E"/>
    <w:rsid w:val="00FE7697"/>
    <w:rsid w:val="00FF0664"/>
    <w:rsid w:val="00FF0B3A"/>
    <w:rsid w:val="00FF0BC9"/>
    <w:rsid w:val="00FF10D9"/>
    <w:rsid w:val="00FF2A05"/>
    <w:rsid w:val="00FF3D10"/>
    <w:rsid w:val="00FF4AB2"/>
    <w:rsid w:val="00FF54B9"/>
    <w:rsid w:val="00FF6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65175"/>
  <w15:docId w15:val="{FB1B2E7B-7D55-4CB9-BFD0-BFEB1F44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894"/>
    <w:rPr>
      <w:sz w:val="24"/>
      <w:lang w:eastAsia="en-US"/>
    </w:rPr>
  </w:style>
  <w:style w:type="paragraph" w:styleId="Heading1">
    <w:name w:val="heading 1"/>
    <w:basedOn w:val="Normal"/>
    <w:next w:val="Normal"/>
    <w:link w:val="Heading1Char"/>
    <w:qFormat/>
    <w:rsid w:val="00854188"/>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uiPriority w:val="99"/>
    <w:qFormat/>
    <w:rsid w:val="00960894"/>
    <w:pPr>
      <w:jc w:val="both"/>
      <w:outlineLvl w:val="1"/>
    </w:pPr>
    <w:rPr>
      <w:lang w:eastAsia="lt-LT"/>
    </w:rPr>
  </w:style>
  <w:style w:type="paragraph" w:styleId="Heading3">
    <w:name w:val="heading 3"/>
    <w:aliases w:val="Section Header3,Sub-Clause Paragraph"/>
    <w:basedOn w:val="Normal"/>
    <w:next w:val="Normal"/>
    <w:qFormat/>
    <w:rsid w:val="00854188"/>
    <w:pPr>
      <w:keepNext/>
      <w:ind w:left="-152" w:firstLine="720"/>
      <w:jc w:val="both"/>
      <w:outlineLvl w:val="2"/>
    </w:pPr>
    <w:rPr>
      <w:lang w:eastAsia="lt-LT"/>
    </w:rPr>
  </w:style>
  <w:style w:type="paragraph" w:styleId="Heading4">
    <w:name w:val="heading 4"/>
    <w:aliases w:val=" Sub-Clause Sub-paragraph,Sub-Clause Sub-paragraph"/>
    <w:basedOn w:val="Normal"/>
    <w:next w:val="Normal"/>
    <w:link w:val="Heading4Char"/>
    <w:qFormat/>
    <w:rsid w:val="00854188"/>
    <w:pPr>
      <w:keepNext/>
      <w:tabs>
        <w:tab w:val="num" w:pos="1584"/>
      </w:tabs>
      <w:ind w:left="1584" w:hanging="864"/>
      <w:outlineLvl w:val="3"/>
    </w:pPr>
    <w:rPr>
      <w:b/>
      <w:sz w:val="44"/>
      <w:lang w:eastAsia="lt-LT"/>
    </w:rPr>
  </w:style>
  <w:style w:type="paragraph" w:styleId="Heading5">
    <w:name w:val="heading 5"/>
    <w:basedOn w:val="Normal"/>
    <w:next w:val="Normal"/>
    <w:qFormat/>
    <w:rsid w:val="00854188"/>
    <w:pPr>
      <w:spacing w:before="240" w:after="60"/>
      <w:outlineLvl w:val="4"/>
    </w:pPr>
    <w:rPr>
      <w:b/>
      <w:bCs/>
      <w:i/>
      <w:iCs/>
      <w:sz w:val="26"/>
      <w:szCs w:val="26"/>
    </w:rPr>
  </w:style>
  <w:style w:type="paragraph" w:styleId="Heading6">
    <w:name w:val="heading 6"/>
    <w:basedOn w:val="Normal"/>
    <w:next w:val="Normal"/>
    <w:qFormat/>
    <w:rsid w:val="00854188"/>
    <w:pPr>
      <w:keepNext/>
      <w:tabs>
        <w:tab w:val="num" w:pos="4392"/>
      </w:tabs>
      <w:ind w:left="4392" w:hanging="1152"/>
      <w:outlineLvl w:val="5"/>
    </w:pPr>
    <w:rPr>
      <w:b/>
      <w:sz w:val="36"/>
      <w:lang w:eastAsia="lt-LT"/>
    </w:rPr>
  </w:style>
  <w:style w:type="paragraph" w:styleId="Heading7">
    <w:name w:val="heading 7"/>
    <w:basedOn w:val="Normal"/>
    <w:next w:val="Normal"/>
    <w:qFormat/>
    <w:rsid w:val="00854188"/>
    <w:pPr>
      <w:keepNext/>
      <w:tabs>
        <w:tab w:val="num" w:pos="2016"/>
      </w:tabs>
      <w:ind w:left="2016" w:hanging="1296"/>
      <w:outlineLvl w:val="6"/>
    </w:pPr>
    <w:rPr>
      <w:sz w:val="48"/>
      <w:lang w:eastAsia="lt-LT"/>
    </w:rPr>
  </w:style>
  <w:style w:type="paragraph" w:styleId="Heading8">
    <w:name w:val="heading 8"/>
    <w:basedOn w:val="Normal"/>
    <w:next w:val="Normal"/>
    <w:qFormat/>
    <w:rsid w:val="00854188"/>
    <w:pPr>
      <w:spacing w:before="240" w:after="60"/>
      <w:outlineLvl w:val="7"/>
    </w:pPr>
    <w:rPr>
      <w:i/>
      <w:iCs/>
      <w:szCs w:val="24"/>
    </w:rPr>
  </w:style>
  <w:style w:type="paragraph" w:styleId="Heading9">
    <w:name w:val="heading 9"/>
    <w:basedOn w:val="Normal"/>
    <w:next w:val="Normal"/>
    <w:qFormat/>
    <w:rsid w:val="008541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uiPriority w:val="99"/>
    <w:locked/>
    <w:rsid w:val="00960894"/>
    <w:rPr>
      <w:sz w:val="24"/>
      <w:lang w:val="lt-LT" w:eastAsia="lt-LT" w:bidi="ar-SA"/>
    </w:rPr>
  </w:style>
  <w:style w:type="character" w:styleId="Hyperlink">
    <w:name w:val="Hyperlink"/>
    <w:uiPriority w:val="99"/>
    <w:rsid w:val="00960894"/>
    <w:rPr>
      <w:rFonts w:cs="Times New Roman"/>
      <w:color w:val="0000FF"/>
      <w:u w:val="single"/>
    </w:rPr>
  </w:style>
  <w:style w:type="paragraph" w:styleId="BodyTextIndent">
    <w:name w:val="Body Text Indent"/>
    <w:basedOn w:val="Normal"/>
    <w:link w:val="BodyTextIndentChar"/>
    <w:rsid w:val="00960894"/>
    <w:pPr>
      <w:ind w:firstLine="720"/>
    </w:pPr>
    <w:rPr>
      <w:i/>
      <w:lang w:eastAsia="lt-LT"/>
    </w:rPr>
  </w:style>
  <w:style w:type="character" w:customStyle="1" w:styleId="BodyTextIndentChar">
    <w:name w:val="Body Text Indent Char"/>
    <w:link w:val="BodyTextIndent"/>
    <w:locked/>
    <w:rsid w:val="00960894"/>
    <w:rPr>
      <w:i/>
      <w:sz w:val="24"/>
      <w:lang w:val="lt-LT" w:eastAsia="lt-LT" w:bidi="ar-SA"/>
    </w:rPr>
  </w:style>
  <w:style w:type="table" w:styleId="TableGrid">
    <w:name w:val="Table Grid"/>
    <w:basedOn w:val="TableNorma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rsid w:val="00960894"/>
    <w:pPr>
      <w:spacing w:after="160" w:line="240" w:lineRule="exact"/>
    </w:pPr>
    <w:rPr>
      <w:rFonts w:ascii="Tahoma" w:hAnsi="Tahoma"/>
      <w:sz w:val="20"/>
      <w:lang w:val="en-US"/>
    </w:rPr>
  </w:style>
  <w:style w:type="paragraph" w:customStyle="1" w:styleId="Point1">
    <w:name w:val="Point 1"/>
    <w:basedOn w:val="Normal"/>
    <w:rsid w:val="00960894"/>
    <w:pPr>
      <w:spacing w:before="120" w:after="120"/>
      <w:ind w:left="1418" w:hanging="567"/>
      <w:jc w:val="both"/>
    </w:pPr>
    <w:rPr>
      <w:lang w:val="en-GB"/>
    </w:rPr>
  </w:style>
  <w:style w:type="paragraph" w:styleId="Header">
    <w:name w:val="header"/>
    <w:basedOn w:val="Normal"/>
    <w:link w:val="HeaderChar"/>
    <w:uiPriority w:val="99"/>
    <w:rsid w:val="00960894"/>
    <w:pPr>
      <w:tabs>
        <w:tab w:val="center" w:pos="4819"/>
        <w:tab w:val="right" w:pos="9638"/>
      </w:tabs>
    </w:pPr>
  </w:style>
  <w:style w:type="character" w:customStyle="1" w:styleId="HeaderChar">
    <w:name w:val="Header Char"/>
    <w:link w:val="Header"/>
    <w:uiPriority w:val="99"/>
    <w:locked/>
    <w:rsid w:val="00960894"/>
    <w:rPr>
      <w:sz w:val="24"/>
      <w:lang w:val="lt-LT" w:eastAsia="en-US" w:bidi="ar-SA"/>
    </w:rPr>
  </w:style>
  <w:style w:type="paragraph" w:styleId="FootnoteText">
    <w:name w:val="footnote text"/>
    <w:basedOn w:val="Normal"/>
    <w:link w:val="FootnoteTextChar"/>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FootnoteTextChar">
    <w:name w:val="Footnote Text Char"/>
    <w:link w:val="FootnoteText"/>
    <w:semiHidden/>
    <w:locked/>
    <w:rsid w:val="00960894"/>
    <w:rPr>
      <w:lang w:val="en-US" w:eastAsia="en-US" w:bidi="ar-SA"/>
    </w:rPr>
  </w:style>
  <w:style w:type="character" w:styleId="FollowedHyperlink">
    <w:name w:val="FollowedHyperlink"/>
    <w:rsid w:val="00F0724E"/>
    <w:rPr>
      <w:color w:val="800080"/>
      <w:u w:val="single"/>
    </w:rPr>
  </w:style>
  <w:style w:type="paragraph" w:customStyle="1" w:styleId="DiagramaDiagrama2">
    <w:name w:val="Diagrama Diagrama2"/>
    <w:basedOn w:val="Normal"/>
    <w:rsid w:val="00865690"/>
    <w:pPr>
      <w:spacing w:after="160" w:line="240" w:lineRule="exact"/>
    </w:pPr>
    <w:rPr>
      <w:rFonts w:ascii="Tahoma" w:hAnsi="Tahoma"/>
      <w:sz w:val="20"/>
      <w:lang w:val="en-US"/>
    </w:rPr>
  </w:style>
  <w:style w:type="paragraph" w:styleId="Footer">
    <w:name w:val="footer"/>
    <w:basedOn w:val="Normal"/>
    <w:link w:val="FooterChar"/>
    <w:rsid w:val="00767837"/>
    <w:pPr>
      <w:tabs>
        <w:tab w:val="center" w:pos="4819"/>
        <w:tab w:val="right" w:pos="9638"/>
      </w:tabs>
    </w:pPr>
  </w:style>
  <w:style w:type="character" w:styleId="PageNumber">
    <w:name w:val="page number"/>
    <w:basedOn w:val="DefaultParagraphFont"/>
    <w:rsid w:val="00767837"/>
  </w:style>
  <w:style w:type="paragraph" w:customStyle="1" w:styleId="Char2">
    <w:name w:val="Char2"/>
    <w:basedOn w:val="Normal"/>
    <w:rsid w:val="002B5BE5"/>
    <w:pPr>
      <w:spacing w:after="160" w:line="240" w:lineRule="exact"/>
    </w:pPr>
    <w:rPr>
      <w:rFonts w:ascii="Tahoma" w:hAnsi="Tahoma"/>
      <w:sz w:val="20"/>
      <w:lang w:val="en-US"/>
    </w:rPr>
  </w:style>
  <w:style w:type="paragraph" w:customStyle="1" w:styleId="DiagramaDiagrama">
    <w:name w:val="Diagrama Diagrama"/>
    <w:basedOn w:val="Normal"/>
    <w:rsid w:val="001D2116"/>
    <w:pPr>
      <w:spacing w:after="160" w:line="240" w:lineRule="exact"/>
    </w:pPr>
    <w:rPr>
      <w:rFonts w:ascii="Tahoma" w:hAnsi="Tahoma"/>
      <w:sz w:val="20"/>
      <w:lang w:val="en-US"/>
    </w:rPr>
  </w:style>
  <w:style w:type="paragraph" w:customStyle="1" w:styleId="DiagramaDiagrama0">
    <w:name w:val="Diagrama Diagrama"/>
    <w:basedOn w:val="Normal"/>
    <w:rsid w:val="00A52945"/>
    <w:pPr>
      <w:spacing w:after="160" w:line="240" w:lineRule="exact"/>
    </w:pPr>
    <w:rPr>
      <w:rFonts w:ascii="Tahoma" w:hAnsi="Tahoma"/>
      <w:sz w:val="20"/>
      <w:lang w:val="en-US"/>
    </w:rPr>
  </w:style>
  <w:style w:type="paragraph" w:styleId="BodyTextIndent2">
    <w:name w:val="Body Text Indent 2"/>
    <w:basedOn w:val="Normal"/>
    <w:link w:val="BodyTextIndent2Char"/>
    <w:uiPriority w:val="99"/>
    <w:rsid w:val="00ED0634"/>
    <w:pPr>
      <w:spacing w:after="120" w:line="480" w:lineRule="auto"/>
      <w:ind w:left="283"/>
    </w:pPr>
  </w:style>
  <w:style w:type="paragraph" w:styleId="ListParagraph">
    <w:name w:val="List Paragraph"/>
    <w:aliases w:val="Bullet EY,List Paragraph Red,ERP-List Paragraph,List Paragraph11,Numbering,List Paragraph2,List Paragraph21,Lentele,List Paragraph111,Buletai,lp1,Bullet 1,Use Case List Paragraph,List Paragraph3,Paragraph,Table of contents numbered"/>
    <w:basedOn w:val="Normal"/>
    <w:link w:val="ListParagraphChar"/>
    <w:qFormat/>
    <w:rsid w:val="00ED0634"/>
    <w:pPr>
      <w:ind w:left="720" w:firstLine="720"/>
      <w:contextualSpacing/>
      <w:jc w:val="both"/>
    </w:pPr>
    <w:rPr>
      <w:sz w:val="20"/>
    </w:rPr>
  </w:style>
  <w:style w:type="paragraph" w:styleId="BodyText">
    <w:name w:val="Body Text"/>
    <w:basedOn w:val="Normal"/>
    <w:link w:val="BodyTextChar"/>
    <w:rsid w:val="00C87B52"/>
    <w:pPr>
      <w:spacing w:after="120"/>
    </w:pPr>
  </w:style>
  <w:style w:type="paragraph" w:customStyle="1" w:styleId="BodyText1">
    <w:name w:val="Body Text1"/>
    <w:basedOn w:val="Normal"/>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Normal"/>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Normal"/>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Normal"/>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Normal"/>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Normal"/>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Normal"/>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Normal"/>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Normal"/>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Normal"/>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Normal"/>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Normal"/>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Normal"/>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Normal"/>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Normal"/>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Normal"/>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Normal"/>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Normal"/>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Normal"/>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Normal"/>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Normal"/>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Normal"/>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Normal"/>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Normal"/>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Normal"/>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Normal"/>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Normal"/>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Normal"/>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Normal"/>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Normal"/>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Normal"/>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Normal"/>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Normal"/>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Normal"/>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Normal"/>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Normal"/>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Normal"/>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Normal"/>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Normal"/>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Normal"/>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Normal"/>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Normal"/>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Normal"/>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Normal"/>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Normal"/>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Normal"/>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Normal"/>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Normal"/>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Normal"/>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Normal"/>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Normal"/>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Normal"/>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Normal"/>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Normal"/>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Normal"/>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Normal"/>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Normal"/>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Normal"/>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Normal"/>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Normal"/>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Normal"/>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Normal"/>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Normal"/>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Normal"/>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Normal"/>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Normal"/>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Normal"/>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Normal"/>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Normal"/>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Normal"/>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Normal"/>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Normal"/>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Normal"/>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Normal"/>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Normal"/>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Normal"/>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Normal"/>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Normal"/>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Normal"/>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Normal"/>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Normal"/>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Normal"/>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Normal"/>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Normal"/>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Normal"/>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Normal"/>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Normal"/>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Normal"/>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Normal"/>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Normal"/>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NoList"/>
    <w:semiHidden/>
    <w:rsid w:val="00854188"/>
  </w:style>
  <w:style w:type="paragraph" w:styleId="Title">
    <w:name w:val="Title"/>
    <w:basedOn w:val="Normal"/>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OC1">
    <w:name w:val="toc 1"/>
    <w:basedOn w:val="Normal"/>
    <w:next w:val="Normal"/>
    <w:autoRedefine/>
    <w:semiHidden/>
    <w:rsid w:val="00854188"/>
    <w:pPr>
      <w:tabs>
        <w:tab w:val="left" w:pos="180"/>
        <w:tab w:val="left" w:pos="540"/>
        <w:tab w:val="right" w:leader="dot" w:pos="8270"/>
        <w:tab w:val="right" w:leader="dot" w:pos="8296"/>
      </w:tabs>
    </w:pPr>
    <w:rPr>
      <w:lang w:eastAsia="lt-LT"/>
    </w:rPr>
  </w:style>
  <w:style w:type="paragraph" w:styleId="BodyTextIndent3">
    <w:name w:val="Body Text Indent 3"/>
    <w:basedOn w:val="Normal"/>
    <w:rsid w:val="00854188"/>
    <w:pPr>
      <w:tabs>
        <w:tab w:val="left" w:pos="4536"/>
      </w:tabs>
      <w:ind w:firstLine="2268"/>
      <w:jc w:val="both"/>
    </w:pPr>
    <w:rPr>
      <w:lang w:eastAsia="lt-LT"/>
    </w:rPr>
  </w:style>
  <w:style w:type="paragraph" w:styleId="BodyText3">
    <w:name w:val="Body Text 3"/>
    <w:basedOn w:val="Normal"/>
    <w:rsid w:val="00854188"/>
    <w:pPr>
      <w:jc w:val="both"/>
    </w:pPr>
    <w:rPr>
      <w:lang w:eastAsia="lt-LT"/>
    </w:rPr>
  </w:style>
  <w:style w:type="paragraph" w:customStyle="1" w:styleId="Debesliotekstas1">
    <w:name w:val="Debesėlio tekstas1"/>
    <w:basedOn w:val="Normal"/>
    <w:semiHidden/>
    <w:rsid w:val="00854188"/>
    <w:rPr>
      <w:rFonts w:ascii="Tahoma" w:hAnsi="Tahoma" w:cs="Tahoma"/>
      <w:sz w:val="16"/>
      <w:szCs w:val="16"/>
      <w:lang w:eastAsia="lt-LT"/>
    </w:rPr>
  </w:style>
  <w:style w:type="character" w:styleId="CommentReference">
    <w:name w:val="annotation reference"/>
    <w:semiHidden/>
    <w:rsid w:val="00854188"/>
    <w:rPr>
      <w:sz w:val="16"/>
      <w:szCs w:val="16"/>
    </w:rPr>
  </w:style>
  <w:style w:type="paragraph" w:styleId="CommentText">
    <w:name w:val="annotation text"/>
    <w:basedOn w:val="Normal"/>
    <w:link w:val="CommentTextChar"/>
    <w:uiPriority w:val="99"/>
    <w:semiHidden/>
    <w:rsid w:val="00854188"/>
    <w:pPr>
      <w:spacing w:before="120" w:after="120"/>
    </w:pPr>
    <w:rPr>
      <w:rFonts w:ascii="Arial" w:hAnsi="Arial"/>
      <w:snapToGrid w:val="0"/>
      <w:sz w:val="20"/>
      <w:lang w:val="sv-SE"/>
    </w:rPr>
  </w:style>
  <w:style w:type="paragraph" w:styleId="BalloonText">
    <w:name w:val="Balloon Text"/>
    <w:basedOn w:val="Normal"/>
    <w:link w:val="BalloonTextChar"/>
    <w:uiPriority w:val="99"/>
    <w:semiHidden/>
    <w:rsid w:val="00854188"/>
    <w:rPr>
      <w:rFonts w:ascii="Tahoma" w:hAnsi="Tahoma" w:cs="Tahoma"/>
      <w:sz w:val="16"/>
      <w:szCs w:val="16"/>
      <w:lang w:eastAsia="lt-LT"/>
    </w:rPr>
  </w:style>
  <w:style w:type="paragraph" w:customStyle="1" w:styleId="Head42">
    <w:name w:val="Head 4.2"/>
    <w:basedOn w:val="Normal"/>
    <w:rsid w:val="00854188"/>
    <w:pPr>
      <w:tabs>
        <w:tab w:val="left" w:pos="360"/>
      </w:tabs>
      <w:suppressAutoHyphens/>
      <w:ind w:left="360" w:hanging="360"/>
    </w:pPr>
    <w:rPr>
      <w:b/>
      <w:lang w:eastAsia="lt-LT"/>
    </w:rPr>
  </w:style>
  <w:style w:type="paragraph" w:styleId="BlockText">
    <w:name w:val="Block Text"/>
    <w:basedOn w:val="Normal"/>
    <w:rsid w:val="00854188"/>
    <w:pPr>
      <w:tabs>
        <w:tab w:val="left" w:pos="1080"/>
      </w:tabs>
      <w:suppressAutoHyphens/>
      <w:spacing w:after="200"/>
      <w:ind w:left="1080" w:right="-72" w:hanging="540"/>
      <w:jc w:val="both"/>
    </w:pPr>
    <w:rPr>
      <w:lang w:eastAsia="lt-LT"/>
    </w:rPr>
  </w:style>
  <w:style w:type="paragraph" w:styleId="TOC2">
    <w:name w:val="toc 2"/>
    <w:basedOn w:val="Normal"/>
    <w:next w:val="Normal"/>
    <w:autoRedefine/>
    <w:semiHidden/>
    <w:rsid w:val="00854188"/>
    <w:pPr>
      <w:ind w:left="240"/>
    </w:pPr>
    <w:rPr>
      <w:lang w:eastAsia="lt-LT"/>
    </w:rPr>
  </w:style>
  <w:style w:type="paragraph" w:customStyle="1" w:styleId="Head52">
    <w:name w:val="Head 5.2"/>
    <w:basedOn w:val="Normal"/>
    <w:rsid w:val="00854188"/>
    <w:pPr>
      <w:tabs>
        <w:tab w:val="left" w:pos="533"/>
      </w:tabs>
      <w:suppressAutoHyphens/>
      <w:ind w:left="533" w:hanging="533"/>
      <w:jc w:val="both"/>
    </w:pPr>
    <w:rPr>
      <w:b/>
      <w:lang w:eastAsia="lt-LT"/>
    </w:rPr>
  </w:style>
  <w:style w:type="paragraph" w:customStyle="1" w:styleId="prastasistinklapis1">
    <w:name w:val="Įprastasis (tinklapis)1"/>
    <w:basedOn w:val="Normal"/>
    <w:rsid w:val="00854188"/>
    <w:pPr>
      <w:spacing w:before="100" w:after="100"/>
    </w:pPr>
    <w:rPr>
      <w:rFonts w:ascii="Arial Unicode MS" w:eastAsia="Arial Unicode MS" w:hAnsi="Arial Unicode MS"/>
      <w:lang w:val="en-GB"/>
    </w:rPr>
  </w:style>
  <w:style w:type="paragraph" w:styleId="TOAHeading">
    <w:name w:val="toa heading"/>
    <w:basedOn w:val="Normal"/>
    <w:next w:val="Normal"/>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Normal"/>
    <w:rsid w:val="00854188"/>
    <w:pPr>
      <w:overflowPunct w:val="0"/>
      <w:autoSpaceDE w:val="0"/>
      <w:autoSpaceDN w:val="0"/>
      <w:adjustRightInd w:val="0"/>
      <w:spacing w:after="240"/>
      <w:textAlignment w:val="baseline"/>
    </w:pPr>
    <w:rPr>
      <w:lang w:val="en-US"/>
    </w:rPr>
  </w:style>
  <w:style w:type="paragraph" w:styleId="HTMLAddress">
    <w:name w:val="HTML Address"/>
    <w:basedOn w:val="Normal"/>
    <w:rsid w:val="00854188"/>
    <w:pPr>
      <w:suppressAutoHyphens/>
      <w:overflowPunct w:val="0"/>
      <w:autoSpaceDE w:val="0"/>
      <w:autoSpaceDN w:val="0"/>
      <w:adjustRightInd w:val="0"/>
      <w:jc w:val="both"/>
      <w:textAlignment w:val="baseline"/>
    </w:pPr>
    <w:rPr>
      <w:i/>
      <w:lang w:val="en-US"/>
    </w:rPr>
  </w:style>
  <w:style w:type="paragraph" w:styleId="TOC3">
    <w:name w:val="toc 3"/>
    <w:basedOn w:val="Normal"/>
    <w:next w:val="Normal"/>
    <w:autoRedefine/>
    <w:semiHidden/>
    <w:rsid w:val="00854188"/>
    <w:pPr>
      <w:ind w:left="480"/>
    </w:pPr>
    <w:rPr>
      <w:lang w:eastAsia="lt-LT"/>
    </w:rPr>
  </w:style>
  <w:style w:type="paragraph" w:styleId="TOC5">
    <w:name w:val="toc 5"/>
    <w:basedOn w:val="Normal"/>
    <w:next w:val="Normal"/>
    <w:autoRedefine/>
    <w:semiHidden/>
    <w:rsid w:val="00854188"/>
    <w:pPr>
      <w:ind w:left="960"/>
    </w:pPr>
    <w:rPr>
      <w:lang w:eastAsia="lt-LT"/>
    </w:rPr>
  </w:style>
  <w:style w:type="paragraph" w:styleId="TOC4">
    <w:name w:val="toc 4"/>
    <w:basedOn w:val="Normal"/>
    <w:next w:val="Normal"/>
    <w:autoRedefine/>
    <w:semiHidden/>
    <w:rsid w:val="00854188"/>
    <w:pPr>
      <w:ind w:left="720"/>
    </w:pPr>
    <w:rPr>
      <w:szCs w:val="24"/>
      <w:lang w:val="en-US"/>
    </w:rPr>
  </w:style>
  <w:style w:type="paragraph" w:styleId="TOC6">
    <w:name w:val="toc 6"/>
    <w:basedOn w:val="Normal"/>
    <w:next w:val="Normal"/>
    <w:autoRedefine/>
    <w:semiHidden/>
    <w:rsid w:val="00854188"/>
    <w:pPr>
      <w:ind w:left="1200"/>
    </w:pPr>
    <w:rPr>
      <w:szCs w:val="24"/>
      <w:lang w:val="en-US"/>
    </w:rPr>
  </w:style>
  <w:style w:type="paragraph" w:styleId="TOC7">
    <w:name w:val="toc 7"/>
    <w:basedOn w:val="Normal"/>
    <w:next w:val="Normal"/>
    <w:autoRedefine/>
    <w:semiHidden/>
    <w:rsid w:val="00854188"/>
    <w:pPr>
      <w:ind w:left="1440"/>
    </w:pPr>
    <w:rPr>
      <w:szCs w:val="24"/>
      <w:lang w:val="en-US"/>
    </w:rPr>
  </w:style>
  <w:style w:type="paragraph" w:styleId="TOC8">
    <w:name w:val="toc 8"/>
    <w:basedOn w:val="Normal"/>
    <w:next w:val="Normal"/>
    <w:autoRedefine/>
    <w:semiHidden/>
    <w:rsid w:val="00854188"/>
    <w:pPr>
      <w:ind w:left="1680"/>
    </w:pPr>
    <w:rPr>
      <w:szCs w:val="24"/>
      <w:lang w:val="en-US"/>
    </w:rPr>
  </w:style>
  <w:style w:type="paragraph" w:styleId="TOC9">
    <w:name w:val="toc 9"/>
    <w:basedOn w:val="Normal"/>
    <w:next w:val="Normal"/>
    <w:autoRedefine/>
    <w:semiHidden/>
    <w:rsid w:val="00854188"/>
    <w:pPr>
      <w:ind w:left="1920"/>
    </w:pPr>
    <w:rPr>
      <w:szCs w:val="24"/>
      <w:lang w:val="en-US"/>
    </w:rPr>
  </w:style>
  <w:style w:type="paragraph" w:customStyle="1" w:styleId="Default">
    <w:name w:val="Default"/>
    <w:uiPriority w:val="99"/>
    <w:rsid w:val="00854188"/>
    <w:pPr>
      <w:autoSpaceDE w:val="0"/>
      <w:autoSpaceDN w:val="0"/>
      <w:adjustRightInd w:val="0"/>
    </w:pPr>
    <w:rPr>
      <w:color w:val="000000"/>
      <w:sz w:val="24"/>
      <w:szCs w:val="24"/>
      <w:lang w:val="en-US" w:eastAsia="en-US"/>
    </w:rPr>
  </w:style>
  <w:style w:type="paragraph" w:customStyle="1" w:styleId="normaltableau">
    <w:name w:val="normal_tableau"/>
    <w:basedOn w:val="Normal"/>
    <w:rsid w:val="00854188"/>
    <w:pPr>
      <w:spacing w:before="120" w:after="120"/>
      <w:jc w:val="both"/>
    </w:pPr>
    <w:rPr>
      <w:rFonts w:ascii="Optima" w:hAnsi="Optima"/>
      <w:sz w:val="22"/>
      <w:lang w:val="en-GB"/>
    </w:rPr>
  </w:style>
  <w:style w:type="paragraph" w:styleId="CommentSubject">
    <w:name w:val="annotation subject"/>
    <w:basedOn w:val="CommentText"/>
    <w:next w:val="CommentText"/>
    <w:semiHidden/>
    <w:rsid w:val="00854188"/>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NoList"/>
    <w:rsid w:val="00854188"/>
    <w:pPr>
      <w:numPr>
        <w:numId w:val="1"/>
      </w:numPr>
    </w:pPr>
  </w:style>
  <w:style w:type="paragraph" w:styleId="ListBullet">
    <w:name w:val="List Bullet"/>
    <w:basedOn w:val="Normal"/>
    <w:rsid w:val="00854188"/>
    <w:pPr>
      <w:numPr>
        <w:numId w:val="2"/>
      </w:numPr>
    </w:pPr>
    <w:rPr>
      <w:szCs w:val="24"/>
      <w:lang w:val="en-GB"/>
    </w:rPr>
  </w:style>
  <w:style w:type="character" w:styleId="FootnoteReference">
    <w:name w:val="footnote reference"/>
    <w:semiHidden/>
    <w:rsid w:val="00854188"/>
    <w:rPr>
      <w:vertAlign w:val="superscript"/>
    </w:rPr>
  </w:style>
  <w:style w:type="paragraph" w:styleId="BodyText2">
    <w:name w:val="Body Text 2"/>
    <w:basedOn w:val="Normal"/>
    <w:rsid w:val="00854188"/>
    <w:pPr>
      <w:spacing w:after="120" w:line="480" w:lineRule="auto"/>
    </w:pPr>
    <w:rPr>
      <w:lang w:eastAsia="lt-LT"/>
    </w:rPr>
  </w:style>
  <w:style w:type="paragraph" w:customStyle="1" w:styleId="Hyperlink1">
    <w:name w:val="Hyperlink1"/>
    <w:basedOn w:val="Normal"/>
    <w:rsid w:val="00854188"/>
    <w:pPr>
      <w:spacing w:before="100" w:beforeAutospacing="1" w:after="100" w:afterAutospacing="1"/>
    </w:pPr>
    <w:rPr>
      <w:szCs w:val="24"/>
      <w:lang w:eastAsia="lt-LT"/>
    </w:rPr>
  </w:style>
  <w:style w:type="paragraph" w:styleId="Caption">
    <w:name w:val="caption"/>
    <w:basedOn w:val="Normal"/>
    <w:next w:val="Normal"/>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List">
    <w:name w:val="List"/>
    <w:basedOn w:val="Normal"/>
    <w:rsid w:val="00854188"/>
    <w:pPr>
      <w:suppressAutoHyphens/>
      <w:overflowPunct w:val="0"/>
      <w:autoSpaceDE w:val="0"/>
      <w:autoSpaceDN w:val="0"/>
      <w:adjustRightInd w:val="0"/>
      <w:ind w:left="360" w:hanging="360"/>
      <w:jc w:val="both"/>
      <w:textAlignment w:val="baseline"/>
    </w:pPr>
    <w:rPr>
      <w:lang w:val="en-US"/>
    </w:rPr>
  </w:style>
  <w:style w:type="character" w:customStyle="1" w:styleId="Heading4Char">
    <w:name w:val="Heading 4 Char"/>
    <w:aliases w:val=" Sub-Clause Sub-paragraph Char,Sub-Clause Sub-paragraph Char"/>
    <w:link w:val="Heading4"/>
    <w:rsid w:val="00854188"/>
    <w:rPr>
      <w:b/>
      <w:sz w:val="44"/>
      <w:lang w:val="lt-LT" w:eastAsia="lt-LT" w:bidi="ar-SA"/>
    </w:rPr>
  </w:style>
  <w:style w:type="character" w:customStyle="1" w:styleId="FooterChar">
    <w:name w:val="Footer Char"/>
    <w:link w:val="Footer"/>
    <w:semiHidden/>
    <w:rsid w:val="00854188"/>
    <w:rPr>
      <w:sz w:val="24"/>
      <w:lang w:val="lt-LT" w:eastAsia="en-US" w:bidi="ar-SA"/>
    </w:rPr>
  </w:style>
  <w:style w:type="paragraph" w:customStyle="1" w:styleId="CentrBoldm">
    <w:name w:val="CentrBoldm"/>
    <w:basedOn w:val="Normal"/>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Normal"/>
    <w:rsid w:val="00854188"/>
    <w:pPr>
      <w:spacing w:before="100" w:beforeAutospacing="1" w:after="100" w:afterAutospacing="1"/>
    </w:pPr>
    <w:rPr>
      <w:szCs w:val="24"/>
      <w:lang w:eastAsia="lt-LT"/>
    </w:rPr>
  </w:style>
  <w:style w:type="paragraph" w:customStyle="1" w:styleId="tajtip">
    <w:name w:val="tajtip"/>
    <w:basedOn w:val="Normal"/>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PreformattedChar">
    <w:name w:val="HTML Preformatted Char"/>
    <w:link w:val="HTMLPreformatted"/>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Normal"/>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TableNormal"/>
    <w:next w:val="TableGrid"/>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Normal"/>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Normal"/>
    <w:rsid w:val="00BB7FBC"/>
    <w:pPr>
      <w:spacing w:after="160" w:line="240" w:lineRule="exact"/>
    </w:pPr>
    <w:rPr>
      <w:rFonts w:ascii="Tahoma" w:hAnsi="Tahoma"/>
      <w:sz w:val="20"/>
      <w:lang w:val="en-US"/>
    </w:rPr>
  </w:style>
  <w:style w:type="paragraph" w:styleId="ListBullet2">
    <w:name w:val="List Bullet 2"/>
    <w:basedOn w:val="Normal"/>
    <w:rsid w:val="00963B55"/>
    <w:pPr>
      <w:widowControl w:val="0"/>
      <w:numPr>
        <w:numId w:val="3"/>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Normal"/>
    <w:rsid w:val="00816F2D"/>
    <w:pPr>
      <w:spacing w:after="160" w:line="240" w:lineRule="exact"/>
    </w:pPr>
    <w:rPr>
      <w:rFonts w:ascii="Tahoma" w:hAnsi="Tahoma"/>
      <w:sz w:val="20"/>
      <w:lang w:val="en-US"/>
    </w:rPr>
  </w:style>
  <w:style w:type="character" w:styleId="Emphasis">
    <w:name w:val="Emphasis"/>
    <w:uiPriority w:val="20"/>
    <w:qFormat/>
    <w:rsid w:val="00A06558"/>
    <w:rPr>
      <w:b/>
      <w:bCs/>
      <w:i w:val="0"/>
      <w:iCs w:val="0"/>
    </w:rPr>
  </w:style>
  <w:style w:type="character" w:customStyle="1" w:styleId="st1">
    <w:name w:val="st1"/>
    <w:rsid w:val="00A06558"/>
  </w:style>
  <w:style w:type="paragraph" w:customStyle="1" w:styleId="Sraopastraipa1">
    <w:name w:val="Sąrašo pastraipa1"/>
    <w:basedOn w:val="Normal"/>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Normal"/>
    <w:uiPriority w:val="99"/>
    <w:rsid w:val="00704AAA"/>
    <w:pPr>
      <w:ind w:left="720" w:firstLine="720"/>
      <w:jc w:val="both"/>
    </w:pPr>
    <w:rPr>
      <w:sz w:val="20"/>
    </w:rPr>
  </w:style>
  <w:style w:type="paragraph" w:customStyle="1" w:styleId="Char0">
    <w:name w:val="Char"/>
    <w:basedOn w:val="Normal"/>
    <w:rsid w:val="00B426FC"/>
    <w:pPr>
      <w:spacing w:after="160" w:line="240" w:lineRule="exact"/>
    </w:pPr>
    <w:rPr>
      <w:rFonts w:ascii="Tahoma" w:hAnsi="Tahoma"/>
      <w:sz w:val="20"/>
      <w:lang w:val="en-US"/>
    </w:rPr>
  </w:style>
  <w:style w:type="paragraph" w:customStyle="1" w:styleId="Pagrindiniotekstotrauka21">
    <w:name w:val="Pagrindinio teksto įtrauka 21"/>
    <w:basedOn w:val="Normal"/>
    <w:rsid w:val="00FB3700"/>
    <w:pPr>
      <w:suppressAutoHyphens/>
      <w:ind w:firstLine="420"/>
      <w:jc w:val="both"/>
    </w:pPr>
    <w:rPr>
      <w:lang w:eastAsia="zh-CN"/>
    </w:rPr>
  </w:style>
  <w:style w:type="paragraph" w:styleId="NormalWeb">
    <w:name w:val="Normal (Web)"/>
    <w:basedOn w:val="Normal"/>
    <w:rsid w:val="00FB3700"/>
    <w:pPr>
      <w:spacing w:before="100" w:beforeAutospacing="1" w:after="100" w:afterAutospacing="1"/>
    </w:pPr>
    <w:rPr>
      <w:szCs w:val="24"/>
      <w:lang w:val="en-US"/>
    </w:rPr>
  </w:style>
  <w:style w:type="character" w:customStyle="1" w:styleId="ListParagraphChar">
    <w:name w:val="List Paragraph Char"/>
    <w:aliases w:val="Bullet EY Char,List Paragraph Red Char,ERP-List Paragraph Char,List Paragraph11 Char,Numbering Char,List Paragraph2 Char,List Paragraph21 Char,Lentele Char,List Paragraph111 Char,Buletai Char,lp1 Char,Bullet 1 Char,Paragraph Char"/>
    <w:link w:val="ListParagraph"/>
    <w:qFormat/>
    <w:locked/>
    <w:rsid w:val="00FB3700"/>
    <w:rPr>
      <w:lang w:eastAsia="en-US"/>
    </w:rPr>
  </w:style>
  <w:style w:type="character" w:customStyle="1" w:styleId="BodyTextChar">
    <w:name w:val="Body Text Char"/>
    <w:basedOn w:val="DefaultParagraphFont"/>
    <w:link w:val="BodyText"/>
    <w:rsid w:val="00543B83"/>
    <w:rPr>
      <w:sz w:val="24"/>
      <w:lang w:eastAsia="en-US"/>
    </w:rPr>
  </w:style>
  <w:style w:type="paragraph" w:customStyle="1" w:styleId="TableParagraph">
    <w:name w:val="Table Paragraph"/>
    <w:basedOn w:val="Normal"/>
    <w:uiPriority w:val="1"/>
    <w:qFormat/>
    <w:rsid w:val="00770A75"/>
    <w:pPr>
      <w:widowControl w:val="0"/>
      <w:autoSpaceDE w:val="0"/>
      <w:autoSpaceDN w:val="0"/>
    </w:pPr>
    <w:rPr>
      <w:sz w:val="22"/>
      <w:szCs w:val="22"/>
      <w:lang w:val="en-US"/>
    </w:rPr>
  </w:style>
  <w:style w:type="paragraph" w:customStyle="1" w:styleId="Standard">
    <w:name w:val="Standard"/>
    <w:rsid w:val="00571C22"/>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Neapdorotaspaminjimas1">
    <w:name w:val="Neapdorotas paminėjimas1"/>
    <w:basedOn w:val="DefaultParagraphFont"/>
    <w:uiPriority w:val="99"/>
    <w:semiHidden/>
    <w:unhideWhenUsed/>
    <w:rsid w:val="00A00DDD"/>
    <w:rPr>
      <w:color w:val="605E5C"/>
      <w:shd w:val="clear" w:color="auto" w:fill="E1DFDD"/>
    </w:rPr>
  </w:style>
  <w:style w:type="paragraph" w:customStyle="1" w:styleId="Body2">
    <w:name w:val="Body 2"/>
    <w:rsid w:val="007C6C4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1Pagrindinistekstas">
    <w:name w:val="1. Pagrindinis tekstas"/>
    <w:basedOn w:val="Normal"/>
    <w:qFormat/>
    <w:rsid w:val="009979AA"/>
    <w:pPr>
      <w:numPr>
        <w:numId w:val="4"/>
      </w:numPr>
      <w:tabs>
        <w:tab w:val="left" w:pos="993"/>
        <w:tab w:val="left" w:pos="1134"/>
        <w:tab w:val="left" w:pos="1276"/>
        <w:tab w:val="left" w:pos="1418"/>
        <w:tab w:val="left" w:pos="1560"/>
        <w:tab w:val="left" w:pos="1701"/>
      </w:tabs>
      <w:spacing w:line="360" w:lineRule="auto"/>
      <w:ind w:left="1321"/>
      <w:jc w:val="both"/>
    </w:pPr>
    <w:rPr>
      <w:szCs w:val="24"/>
    </w:rPr>
  </w:style>
  <w:style w:type="paragraph" w:customStyle="1" w:styleId="11Pagrindinistekstas">
    <w:name w:val="1.1. Pagrindinis tekstas"/>
    <w:basedOn w:val="1Pagrindinistekstas"/>
    <w:qFormat/>
    <w:rsid w:val="009979AA"/>
    <w:pPr>
      <w:numPr>
        <w:ilvl w:val="1"/>
      </w:numPr>
      <w:ind w:left="1440" w:hanging="360"/>
    </w:pPr>
    <w:rPr>
      <w:rFonts w:eastAsia="Calibri"/>
      <w:color w:val="000000"/>
    </w:rPr>
  </w:style>
  <w:style w:type="paragraph" w:customStyle="1" w:styleId="111Pagrindinis">
    <w:name w:val="1.1.1. Pagrindinis"/>
    <w:basedOn w:val="11Pagrindinistekstas"/>
    <w:qFormat/>
    <w:rsid w:val="009979AA"/>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9979AA"/>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TableContents">
    <w:name w:val="Table Contents"/>
    <w:basedOn w:val="Normal"/>
    <w:qFormat/>
    <w:rsid w:val="000C725C"/>
    <w:pPr>
      <w:widowControl w:val="0"/>
      <w:suppressLineNumbers/>
      <w:suppressAutoHyphens/>
    </w:pPr>
    <w:rPr>
      <w:rFonts w:eastAsia="Arial Unicode MS"/>
      <w:kern w:val="1"/>
      <w:szCs w:val="24"/>
      <w:lang w:val="en-GB" w:eastAsia="lt-LT"/>
    </w:rPr>
  </w:style>
  <w:style w:type="character" w:customStyle="1" w:styleId="BodyTextIndent2Char">
    <w:name w:val="Body Text Indent 2 Char"/>
    <w:basedOn w:val="DefaultParagraphFont"/>
    <w:link w:val="BodyTextIndent2"/>
    <w:uiPriority w:val="99"/>
    <w:locked/>
    <w:rsid w:val="00D6573C"/>
    <w:rPr>
      <w:sz w:val="24"/>
      <w:lang w:eastAsia="en-US"/>
    </w:rPr>
  </w:style>
  <w:style w:type="character" w:customStyle="1" w:styleId="BalloonTextChar">
    <w:name w:val="Balloon Text Char"/>
    <w:basedOn w:val="DefaultParagraphFont"/>
    <w:link w:val="BalloonText"/>
    <w:uiPriority w:val="99"/>
    <w:semiHidden/>
    <w:locked/>
    <w:rsid w:val="00AF044E"/>
    <w:rPr>
      <w:rFonts w:ascii="Tahoma" w:hAnsi="Tahoma" w:cs="Tahoma"/>
      <w:sz w:val="16"/>
      <w:szCs w:val="16"/>
    </w:rPr>
  </w:style>
  <w:style w:type="character" w:styleId="UnresolvedMention">
    <w:name w:val="Unresolved Mention"/>
    <w:basedOn w:val="DefaultParagraphFont"/>
    <w:uiPriority w:val="99"/>
    <w:semiHidden/>
    <w:unhideWhenUsed/>
    <w:rsid w:val="00F90852"/>
    <w:rPr>
      <w:color w:val="605E5C"/>
      <w:shd w:val="clear" w:color="auto" w:fill="E1DFDD"/>
    </w:rPr>
  </w:style>
  <w:style w:type="character" w:customStyle="1" w:styleId="padalinioantrasteadresas1">
    <w:name w:val="padalinio_antraste_adresas1"/>
    <w:basedOn w:val="DefaultParagraphFont"/>
    <w:qFormat/>
    <w:rsid w:val="009E3120"/>
    <w:rPr>
      <w:sz w:val="21"/>
      <w:szCs w:val="21"/>
    </w:rPr>
  </w:style>
  <w:style w:type="character" w:customStyle="1" w:styleId="CommentTextChar">
    <w:name w:val="Comment Text Char"/>
    <w:basedOn w:val="DefaultParagraphFont"/>
    <w:link w:val="CommentText"/>
    <w:uiPriority w:val="99"/>
    <w:semiHidden/>
    <w:rsid w:val="00E66CF5"/>
    <w:rPr>
      <w:rFonts w:ascii="Arial" w:hAnsi="Arial"/>
      <w:snapToGrid w:val="0"/>
      <w:lang w:val="sv-SE" w:eastAsia="en-US"/>
    </w:rPr>
  </w:style>
  <w:style w:type="paragraph" w:customStyle="1" w:styleId="BodyText11">
    <w:name w:val="Body Text11"/>
    <w:rsid w:val="00521899"/>
    <w:pPr>
      <w:suppressAutoHyphens/>
      <w:autoSpaceDE w:val="0"/>
      <w:ind w:firstLine="312"/>
      <w:jc w:val="both"/>
    </w:pPr>
    <w:rPr>
      <w:rFonts w:ascii="TimesLT" w:hAnsi="TimesLT"/>
      <w:lang w:val="en-US" w:eastAsia="ar-SA"/>
    </w:rPr>
  </w:style>
  <w:style w:type="character" w:customStyle="1" w:styleId="Heading1Char">
    <w:name w:val="Heading 1 Char"/>
    <w:basedOn w:val="DefaultParagraphFont"/>
    <w:link w:val="Heading1"/>
    <w:rsid w:val="007E5AD9"/>
    <w:rPr>
      <w:rFonts w:ascii="Arial" w:hAnsi="Arial" w:cs="Arial"/>
      <w:b/>
      <w:bCs/>
      <w:kern w:val="32"/>
      <w:sz w:val="32"/>
      <w:szCs w:val="32"/>
      <w:lang w:eastAsia="en-US"/>
    </w:rPr>
  </w:style>
  <w:style w:type="character" w:customStyle="1" w:styleId="ng-binding">
    <w:name w:val="ng-binding"/>
    <w:basedOn w:val="DefaultParagraphFont"/>
    <w:rsid w:val="00F6057F"/>
  </w:style>
  <w:style w:type="paragraph" w:styleId="Revision">
    <w:name w:val="Revision"/>
    <w:hidden/>
    <w:uiPriority w:val="99"/>
    <w:semiHidden/>
    <w:rsid w:val="007A6D75"/>
    <w:rPr>
      <w:sz w:val="24"/>
      <w:lang w:eastAsia="en-US"/>
    </w:rPr>
  </w:style>
  <w:style w:type="paragraph" w:customStyle="1" w:styleId="LO-Normal">
    <w:name w:val="LO-Normal"/>
    <w:qFormat/>
    <w:rsid w:val="009161C6"/>
    <w:pPr>
      <w:widowControl w:val="0"/>
      <w:suppressAutoHyphens/>
    </w:pPr>
    <w:rPr>
      <w:rFonts w:eastAsia="Andale Sans UI" w:cs="Tahoma"/>
      <w:kern w:val="2"/>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1445">
      <w:bodyDiv w:val="1"/>
      <w:marLeft w:val="0"/>
      <w:marRight w:val="0"/>
      <w:marTop w:val="0"/>
      <w:marBottom w:val="0"/>
      <w:divBdr>
        <w:top w:val="none" w:sz="0" w:space="0" w:color="auto"/>
        <w:left w:val="none" w:sz="0" w:space="0" w:color="auto"/>
        <w:bottom w:val="none" w:sz="0" w:space="0" w:color="auto"/>
        <w:right w:val="none" w:sz="0" w:space="0" w:color="auto"/>
      </w:divBdr>
    </w:div>
    <w:div w:id="261185597">
      <w:bodyDiv w:val="1"/>
      <w:marLeft w:val="0"/>
      <w:marRight w:val="0"/>
      <w:marTop w:val="0"/>
      <w:marBottom w:val="0"/>
      <w:divBdr>
        <w:top w:val="none" w:sz="0" w:space="0" w:color="auto"/>
        <w:left w:val="none" w:sz="0" w:space="0" w:color="auto"/>
        <w:bottom w:val="none" w:sz="0" w:space="0" w:color="auto"/>
        <w:right w:val="none" w:sz="0" w:space="0" w:color="auto"/>
      </w:divBdr>
    </w:div>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901283827">
      <w:bodyDiv w:val="1"/>
      <w:marLeft w:val="0"/>
      <w:marRight w:val="0"/>
      <w:marTop w:val="0"/>
      <w:marBottom w:val="0"/>
      <w:divBdr>
        <w:top w:val="none" w:sz="0" w:space="0" w:color="auto"/>
        <w:left w:val="none" w:sz="0" w:space="0" w:color="auto"/>
        <w:bottom w:val="none" w:sz="0" w:space="0" w:color="auto"/>
        <w:right w:val="none" w:sz="0" w:space="0" w:color="auto"/>
      </w:divBdr>
    </w:div>
    <w:div w:id="919677889">
      <w:bodyDiv w:val="1"/>
      <w:marLeft w:val="0"/>
      <w:marRight w:val="0"/>
      <w:marTop w:val="0"/>
      <w:marBottom w:val="0"/>
      <w:divBdr>
        <w:top w:val="none" w:sz="0" w:space="0" w:color="auto"/>
        <w:left w:val="none" w:sz="0" w:space="0" w:color="auto"/>
        <w:bottom w:val="none" w:sz="0" w:space="0" w:color="auto"/>
        <w:right w:val="none" w:sz="0" w:space="0" w:color="auto"/>
      </w:divBdr>
    </w:div>
    <w:div w:id="969019023">
      <w:bodyDiv w:val="1"/>
      <w:marLeft w:val="0"/>
      <w:marRight w:val="0"/>
      <w:marTop w:val="0"/>
      <w:marBottom w:val="0"/>
      <w:divBdr>
        <w:top w:val="none" w:sz="0" w:space="0" w:color="auto"/>
        <w:left w:val="none" w:sz="0" w:space="0" w:color="auto"/>
        <w:bottom w:val="none" w:sz="0" w:space="0" w:color="auto"/>
        <w:right w:val="none" w:sz="0" w:space="0" w:color="auto"/>
      </w:divBdr>
      <w:divsChild>
        <w:div w:id="857354768">
          <w:marLeft w:val="0"/>
          <w:marRight w:val="0"/>
          <w:marTop w:val="0"/>
          <w:marBottom w:val="0"/>
          <w:divBdr>
            <w:top w:val="none" w:sz="0" w:space="0" w:color="auto"/>
            <w:left w:val="none" w:sz="0" w:space="0" w:color="auto"/>
            <w:bottom w:val="none" w:sz="0" w:space="0" w:color="auto"/>
            <w:right w:val="none" w:sz="0" w:space="0" w:color="auto"/>
          </w:divBdr>
          <w:divsChild>
            <w:div w:id="1323126033">
              <w:marLeft w:val="0"/>
              <w:marRight w:val="0"/>
              <w:marTop w:val="0"/>
              <w:marBottom w:val="0"/>
              <w:divBdr>
                <w:top w:val="none" w:sz="0" w:space="0" w:color="auto"/>
                <w:left w:val="none" w:sz="0" w:space="0" w:color="auto"/>
                <w:bottom w:val="none" w:sz="0" w:space="0" w:color="auto"/>
                <w:right w:val="none" w:sz="0" w:space="0" w:color="auto"/>
              </w:divBdr>
              <w:divsChild>
                <w:div w:id="1940092011">
                  <w:marLeft w:val="0"/>
                  <w:marRight w:val="0"/>
                  <w:marTop w:val="0"/>
                  <w:marBottom w:val="0"/>
                  <w:divBdr>
                    <w:top w:val="none" w:sz="0" w:space="0" w:color="auto"/>
                    <w:left w:val="none" w:sz="0" w:space="0" w:color="auto"/>
                    <w:bottom w:val="none" w:sz="0" w:space="0" w:color="auto"/>
                    <w:right w:val="none" w:sz="0" w:space="0" w:color="auto"/>
                  </w:divBdr>
                  <w:divsChild>
                    <w:div w:id="1832604242">
                      <w:marLeft w:val="0"/>
                      <w:marRight w:val="0"/>
                      <w:marTop w:val="0"/>
                      <w:marBottom w:val="0"/>
                      <w:divBdr>
                        <w:top w:val="none" w:sz="0" w:space="0" w:color="auto"/>
                        <w:left w:val="none" w:sz="0" w:space="0" w:color="auto"/>
                        <w:bottom w:val="none" w:sz="0" w:space="0" w:color="auto"/>
                        <w:right w:val="none" w:sz="0" w:space="0" w:color="auto"/>
                      </w:divBdr>
                      <w:divsChild>
                        <w:div w:id="1759907193">
                          <w:marLeft w:val="0"/>
                          <w:marRight w:val="30"/>
                          <w:marTop w:val="45"/>
                          <w:marBottom w:val="60"/>
                          <w:divBdr>
                            <w:top w:val="none" w:sz="0" w:space="0" w:color="auto"/>
                            <w:left w:val="none" w:sz="0" w:space="0" w:color="auto"/>
                            <w:bottom w:val="none" w:sz="0" w:space="0" w:color="auto"/>
                            <w:right w:val="none" w:sz="0" w:space="0" w:color="auto"/>
                          </w:divBdr>
                        </w:div>
                      </w:divsChild>
                    </w:div>
                    <w:div w:id="8581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4">
          <w:marLeft w:val="0"/>
          <w:marRight w:val="0"/>
          <w:marTop w:val="0"/>
          <w:marBottom w:val="0"/>
          <w:divBdr>
            <w:top w:val="none" w:sz="0" w:space="0" w:color="auto"/>
            <w:left w:val="none" w:sz="0" w:space="0" w:color="auto"/>
            <w:bottom w:val="none" w:sz="0" w:space="0" w:color="auto"/>
            <w:right w:val="none" w:sz="0" w:space="0" w:color="auto"/>
          </w:divBdr>
          <w:divsChild>
            <w:div w:id="1807115770">
              <w:marLeft w:val="0"/>
              <w:marRight w:val="0"/>
              <w:marTop w:val="0"/>
              <w:marBottom w:val="0"/>
              <w:divBdr>
                <w:top w:val="none" w:sz="0" w:space="0" w:color="auto"/>
                <w:left w:val="none" w:sz="0" w:space="0" w:color="auto"/>
                <w:bottom w:val="none" w:sz="0" w:space="0" w:color="auto"/>
                <w:right w:val="none" w:sz="0" w:space="0" w:color="auto"/>
              </w:divBdr>
              <w:divsChild>
                <w:div w:id="66996234">
                  <w:marLeft w:val="0"/>
                  <w:marRight w:val="0"/>
                  <w:marTop w:val="15"/>
                  <w:marBottom w:val="0"/>
                  <w:divBdr>
                    <w:top w:val="none" w:sz="0" w:space="0" w:color="auto"/>
                    <w:left w:val="none" w:sz="0" w:space="0" w:color="auto"/>
                    <w:bottom w:val="none" w:sz="0" w:space="0" w:color="auto"/>
                    <w:right w:val="none" w:sz="0" w:space="0" w:color="auto"/>
                  </w:divBdr>
                  <w:divsChild>
                    <w:div w:id="1182935894">
                      <w:marLeft w:val="0"/>
                      <w:marRight w:val="0"/>
                      <w:marTop w:val="0"/>
                      <w:marBottom w:val="0"/>
                      <w:divBdr>
                        <w:top w:val="none" w:sz="0" w:space="0" w:color="auto"/>
                        <w:left w:val="none" w:sz="0" w:space="0" w:color="auto"/>
                        <w:bottom w:val="none" w:sz="0" w:space="0" w:color="auto"/>
                        <w:right w:val="none" w:sz="0" w:space="0" w:color="auto"/>
                      </w:divBdr>
                    </w:div>
                  </w:divsChild>
                </w:div>
                <w:div w:id="639697512">
                  <w:marLeft w:val="0"/>
                  <w:marRight w:val="0"/>
                  <w:marTop w:val="15"/>
                  <w:marBottom w:val="0"/>
                  <w:divBdr>
                    <w:top w:val="none" w:sz="0" w:space="0" w:color="auto"/>
                    <w:left w:val="none" w:sz="0" w:space="0" w:color="auto"/>
                    <w:bottom w:val="none" w:sz="0" w:space="0" w:color="auto"/>
                    <w:right w:val="none" w:sz="0" w:space="0" w:color="auto"/>
                  </w:divBdr>
                  <w:divsChild>
                    <w:div w:id="1361589459">
                      <w:marLeft w:val="0"/>
                      <w:marRight w:val="0"/>
                      <w:marTop w:val="0"/>
                      <w:marBottom w:val="0"/>
                      <w:divBdr>
                        <w:top w:val="none" w:sz="0" w:space="0" w:color="auto"/>
                        <w:left w:val="none" w:sz="0" w:space="0" w:color="auto"/>
                        <w:bottom w:val="none" w:sz="0" w:space="0" w:color="auto"/>
                        <w:right w:val="none" w:sz="0" w:space="0" w:color="auto"/>
                      </w:divBdr>
                    </w:div>
                  </w:divsChild>
                </w:div>
                <w:div w:id="2024045247">
                  <w:marLeft w:val="0"/>
                  <w:marRight w:val="0"/>
                  <w:marTop w:val="15"/>
                  <w:marBottom w:val="0"/>
                  <w:divBdr>
                    <w:top w:val="none" w:sz="0" w:space="0" w:color="auto"/>
                    <w:left w:val="none" w:sz="0" w:space="0" w:color="auto"/>
                    <w:bottom w:val="none" w:sz="0" w:space="0" w:color="auto"/>
                    <w:right w:val="none" w:sz="0" w:space="0" w:color="auto"/>
                  </w:divBdr>
                  <w:divsChild>
                    <w:div w:id="1225876206">
                      <w:marLeft w:val="0"/>
                      <w:marRight w:val="0"/>
                      <w:marTop w:val="0"/>
                      <w:marBottom w:val="0"/>
                      <w:divBdr>
                        <w:top w:val="none" w:sz="0" w:space="0" w:color="auto"/>
                        <w:left w:val="none" w:sz="0" w:space="0" w:color="auto"/>
                        <w:bottom w:val="none" w:sz="0" w:space="0" w:color="auto"/>
                        <w:right w:val="none" w:sz="0" w:space="0" w:color="auto"/>
                      </w:divBdr>
                    </w:div>
                  </w:divsChild>
                </w:div>
                <w:div w:id="946427960">
                  <w:marLeft w:val="0"/>
                  <w:marRight w:val="0"/>
                  <w:marTop w:val="15"/>
                  <w:marBottom w:val="0"/>
                  <w:divBdr>
                    <w:top w:val="none" w:sz="0" w:space="0" w:color="auto"/>
                    <w:left w:val="none" w:sz="0" w:space="0" w:color="auto"/>
                    <w:bottom w:val="none" w:sz="0" w:space="0" w:color="auto"/>
                    <w:right w:val="none" w:sz="0" w:space="0" w:color="auto"/>
                  </w:divBdr>
                  <w:divsChild>
                    <w:div w:id="4115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66948">
      <w:bodyDiv w:val="1"/>
      <w:marLeft w:val="0"/>
      <w:marRight w:val="0"/>
      <w:marTop w:val="0"/>
      <w:marBottom w:val="0"/>
      <w:divBdr>
        <w:top w:val="none" w:sz="0" w:space="0" w:color="auto"/>
        <w:left w:val="none" w:sz="0" w:space="0" w:color="auto"/>
        <w:bottom w:val="none" w:sz="0" w:space="0" w:color="auto"/>
        <w:right w:val="none" w:sz="0" w:space="0" w:color="auto"/>
      </w:divBdr>
    </w:div>
    <w:div w:id="1224364029">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337733705">
      <w:bodyDiv w:val="1"/>
      <w:marLeft w:val="0"/>
      <w:marRight w:val="0"/>
      <w:marTop w:val="0"/>
      <w:marBottom w:val="0"/>
      <w:divBdr>
        <w:top w:val="none" w:sz="0" w:space="0" w:color="auto"/>
        <w:left w:val="none" w:sz="0" w:space="0" w:color="auto"/>
        <w:bottom w:val="none" w:sz="0" w:space="0" w:color="auto"/>
        <w:right w:val="none" w:sz="0" w:space="0" w:color="auto"/>
      </w:divBdr>
    </w:div>
    <w:div w:id="1354260444">
      <w:bodyDiv w:val="1"/>
      <w:marLeft w:val="0"/>
      <w:marRight w:val="0"/>
      <w:marTop w:val="0"/>
      <w:marBottom w:val="0"/>
      <w:divBdr>
        <w:top w:val="none" w:sz="0" w:space="0" w:color="auto"/>
        <w:left w:val="none" w:sz="0" w:space="0" w:color="auto"/>
        <w:bottom w:val="none" w:sz="0" w:space="0" w:color="auto"/>
        <w:right w:val="none" w:sz="0" w:space="0" w:color="auto"/>
      </w:divBdr>
    </w:div>
    <w:div w:id="1357346502">
      <w:bodyDiv w:val="1"/>
      <w:marLeft w:val="0"/>
      <w:marRight w:val="0"/>
      <w:marTop w:val="0"/>
      <w:marBottom w:val="0"/>
      <w:divBdr>
        <w:top w:val="none" w:sz="0" w:space="0" w:color="auto"/>
        <w:left w:val="none" w:sz="0" w:space="0" w:color="auto"/>
        <w:bottom w:val="none" w:sz="0" w:space="0" w:color="auto"/>
        <w:right w:val="none" w:sz="0" w:space="0" w:color="auto"/>
      </w:divBdr>
    </w:div>
    <w:div w:id="1640719204">
      <w:bodyDiv w:val="1"/>
      <w:marLeft w:val="0"/>
      <w:marRight w:val="0"/>
      <w:marTop w:val="0"/>
      <w:marBottom w:val="0"/>
      <w:divBdr>
        <w:top w:val="none" w:sz="0" w:space="0" w:color="auto"/>
        <w:left w:val="none" w:sz="0" w:space="0" w:color="auto"/>
        <w:bottom w:val="none" w:sz="0" w:space="0" w:color="auto"/>
        <w:right w:val="none" w:sz="0" w:space="0" w:color="auto"/>
      </w:divBdr>
    </w:div>
    <w:div w:id="1738626686">
      <w:bodyDiv w:val="1"/>
      <w:marLeft w:val="0"/>
      <w:marRight w:val="0"/>
      <w:marTop w:val="0"/>
      <w:marBottom w:val="0"/>
      <w:divBdr>
        <w:top w:val="none" w:sz="0" w:space="0" w:color="auto"/>
        <w:left w:val="none" w:sz="0" w:space="0" w:color="auto"/>
        <w:bottom w:val="none" w:sz="0" w:space="0" w:color="auto"/>
        <w:right w:val="none" w:sz="0" w:space="0" w:color="auto"/>
      </w:divBdr>
    </w:div>
    <w:div w:id="18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2A2A7-9D18-4466-9479-687EE843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4422</Words>
  <Characters>2521</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6930</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Gintas</dc:creator>
  <cp:lastModifiedBy>Gintas</cp:lastModifiedBy>
  <cp:revision>5</cp:revision>
  <cp:lastPrinted>2020-11-03T11:11:00Z</cp:lastPrinted>
  <dcterms:created xsi:type="dcterms:W3CDTF">2022-04-26T12:10:00Z</dcterms:created>
  <dcterms:modified xsi:type="dcterms:W3CDTF">2022-05-17T07:22:00Z</dcterms:modified>
</cp:coreProperties>
</file>