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787" w:rsidRPr="00383D35" w:rsidRDefault="002D699B" w:rsidP="00DA70EB">
      <w:pPr>
        <w:ind w:left="5954"/>
        <w:rPr>
          <w:sz w:val="22"/>
          <w:szCs w:val="22"/>
        </w:rPr>
      </w:pPr>
      <w:r>
        <w:rPr>
          <w:sz w:val="22"/>
          <w:szCs w:val="22"/>
        </w:rPr>
        <w:t xml:space="preserve">2022 m.    birželio   d. </w:t>
      </w:r>
      <w:r w:rsidR="00613787" w:rsidRPr="00383D35">
        <w:rPr>
          <w:sz w:val="22"/>
          <w:szCs w:val="22"/>
        </w:rPr>
        <w:t xml:space="preserve">Teisinių paslaugų Nacionalinių plėtros įstaigų konsolidavimo veiksmams atlikti </w:t>
      </w:r>
      <w:r>
        <w:rPr>
          <w:sz w:val="22"/>
          <w:szCs w:val="22"/>
        </w:rPr>
        <w:t xml:space="preserve">paslaugų sutarties Nr. 14P- </w:t>
      </w:r>
      <w:bookmarkStart w:id="0" w:name="_GoBack"/>
      <w:bookmarkEnd w:id="0"/>
    </w:p>
    <w:p w:rsidR="00032B46" w:rsidRPr="00383D35" w:rsidRDefault="00613787" w:rsidP="00DA70EB">
      <w:pPr>
        <w:ind w:left="5954"/>
        <w:rPr>
          <w:sz w:val="22"/>
          <w:szCs w:val="22"/>
        </w:rPr>
      </w:pPr>
      <w:r w:rsidRPr="00383D35">
        <w:rPr>
          <w:sz w:val="22"/>
          <w:szCs w:val="22"/>
        </w:rPr>
        <w:t>1 p</w:t>
      </w:r>
      <w:r w:rsidR="00F57555" w:rsidRPr="00383D35">
        <w:rPr>
          <w:sz w:val="22"/>
          <w:szCs w:val="22"/>
        </w:rPr>
        <w:t>riedas</w:t>
      </w:r>
    </w:p>
    <w:p w:rsidR="00032B46" w:rsidRPr="00383D35" w:rsidRDefault="00032B46" w:rsidP="00C233D5">
      <w:pPr>
        <w:ind w:left="5184"/>
        <w:jc w:val="center"/>
      </w:pPr>
    </w:p>
    <w:p w:rsidR="0045561C" w:rsidRPr="00383D35" w:rsidRDefault="00613787" w:rsidP="0013792E">
      <w:pPr>
        <w:jc w:val="center"/>
        <w:rPr>
          <w:b/>
        </w:rPr>
      </w:pPr>
      <w:r w:rsidRPr="00383D35">
        <w:rPr>
          <w:b/>
        </w:rPr>
        <w:t>NACIONALINIŲ PLĖTROS ĮSTAIGŲ KONSOLIDAVIMO TEISINIŲ PASLAUGŲ TECHNINĖ SPECIFIKACIJA</w:t>
      </w:r>
    </w:p>
    <w:p w:rsidR="005C37FF" w:rsidRPr="00383D35" w:rsidRDefault="005C37FF" w:rsidP="005C37FF">
      <w:pPr>
        <w:jc w:val="center"/>
        <w:rPr>
          <w:b/>
        </w:rPr>
      </w:pPr>
    </w:p>
    <w:p w:rsidR="0013792E" w:rsidRPr="00383D35" w:rsidRDefault="0013792E" w:rsidP="0013792E">
      <w:pPr>
        <w:tabs>
          <w:tab w:val="left" w:pos="567"/>
        </w:tabs>
        <w:ind w:firstLine="567"/>
        <w:rPr>
          <w:b/>
        </w:rPr>
      </w:pPr>
      <w:r w:rsidRPr="00383D35">
        <w:rPr>
          <w:b/>
        </w:rPr>
        <w:t xml:space="preserve">1. </w:t>
      </w:r>
      <w:r w:rsidR="00404F84" w:rsidRPr="00383D35">
        <w:rPr>
          <w:b/>
        </w:rPr>
        <w:t>Perkančioji organizacija.</w:t>
      </w:r>
    </w:p>
    <w:p w:rsidR="0013792E" w:rsidRPr="00383D35" w:rsidRDefault="0013792E" w:rsidP="0013792E">
      <w:pPr>
        <w:tabs>
          <w:tab w:val="left" w:pos="567"/>
        </w:tabs>
        <w:ind w:firstLine="567"/>
        <w:jc w:val="both"/>
      </w:pPr>
      <w:r w:rsidRPr="00383D35">
        <w:t xml:space="preserve">1.1. Lietuvos Respublikos finansų ministerija (toliau – Užsakovas). </w:t>
      </w:r>
    </w:p>
    <w:p w:rsidR="00613787" w:rsidRPr="00383D35" w:rsidRDefault="00613787" w:rsidP="0013792E">
      <w:pPr>
        <w:tabs>
          <w:tab w:val="left" w:pos="567"/>
        </w:tabs>
        <w:ind w:firstLine="567"/>
        <w:jc w:val="both"/>
      </w:pPr>
    </w:p>
    <w:p w:rsidR="00613787" w:rsidRPr="00866524" w:rsidRDefault="0013792E" w:rsidP="00613787">
      <w:pPr>
        <w:tabs>
          <w:tab w:val="left" w:pos="567"/>
        </w:tabs>
        <w:ind w:firstLine="567"/>
        <w:jc w:val="both"/>
        <w:rPr>
          <w:b/>
        </w:rPr>
      </w:pPr>
      <w:r w:rsidRPr="00383D35">
        <w:rPr>
          <w:b/>
        </w:rPr>
        <w:t xml:space="preserve">2. </w:t>
      </w:r>
      <w:r w:rsidR="00613787" w:rsidRPr="00866524">
        <w:rPr>
          <w:b/>
        </w:rPr>
        <w:t xml:space="preserve">Bendra informacija, sąlygojusi </w:t>
      </w:r>
      <w:r w:rsidR="00A14A25" w:rsidRPr="00866524">
        <w:rPr>
          <w:b/>
        </w:rPr>
        <w:t>n</w:t>
      </w:r>
      <w:r w:rsidR="00613787" w:rsidRPr="00866524">
        <w:rPr>
          <w:b/>
        </w:rPr>
        <w:t>acionalinių plėtros įstaigų konsolidavimą.</w:t>
      </w:r>
    </w:p>
    <w:p w:rsidR="00992B35" w:rsidRPr="00866524" w:rsidRDefault="0013792E" w:rsidP="00613787">
      <w:pPr>
        <w:tabs>
          <w:tab w:val="left" w:pos="567"/>
        </w:tabs>
        <w:ind w:firstLine="567"/>
        <w:jc w:val="both"/>
      </w:pPr>
      <w:r w:rsidRPr="00866524">
        <w:t>2.1. Užsakovas,</w:t>
      </w:r>
      <w:r w:rsidRPr="00866524">
        <w:rPr>
          <w:b/>
        </w:rPr>
        <w:t xml:space="preserve"> </w:t>
      </w:r>
      <w:r w:rsidRPr="00866524">
        <w:t xml:space="preserve">įgyvendindamas </w:t>
      </w:r>
      <w:r w:rsidR="00992B35" w:rsidRPr="00866524">
        <w:t>Lietuvos Respublikos Vyriausybės programos nuostatų įgyvendinimo plano, patvirtinto Lietuvos Respublikos Vyriausybės 2021 m. kovo 10 d. nutarimu Nr. 155 „Dėl Aštuonioliktosios Lietuvos Respublikos Vyriausybės programos nuostatų įgyvendinimo plano patvirtinimo“, 10.3.13 veiksmą „Priimti Vyriausybės sprendimą dėl galimybės įsteigti Nacionalinį plėtros fondą (NPF), esamų nacionalinių plėtros įstaigų (VIPA, INVEGA, ŽŪPGF, VIVA) ir kitų įstaigų jungimo ar steigimo vienos jų pagrindu, atsižvelgiant į NPF steigimo galimybių studiją“</w:t>
      </w:r>
      <w:r w:rsidR="00A14A25" w:rsidRPr="00866524">
        <w:t xml:space="preserve">, </w:t>
      </w:r>
      <w:r w:rsidR="00992B35" w:rsidRPr="00866524">
        <w:t>vadovaudamasis 2022 m. sausio 26 d. Lietuvos Respublikos Vyriausybės pasitarimo pro</w:t>
      </w:r>
      <w:r w:rsidR="00507B1A" w:rsidRPr="00866524">
        <w:t>tokolu Nr. 4, kuriuo nuspręsta p</w:t>
      </w:r>
      <w:r w:rsidR="00992B35" w:rsidRPr="00866524">
        <w:t xml:space="preserve">ritarti </w:t>
      </w:r>
      <w:r w:rsidR="00507B1A" w:rsidRPr="00866524">
        <w:t>UAB</w:t>
      </w:r>
      <w:r w:rsidR="00992B35" w:rsidRPr="00866524">
        <w:t xml:space="preserve"> „Investicijų ir verslo garantijos“</w:t>
      </w:r>
      <w:r w:rsidR="00507B1A" w:rsidRPr="00866524">
        <w:t xml:space="preserve"> (toliau – INVEGA)</w:t>
      </w:r>
      <w:r w:rsidR="00992B35" w:rsidRPr="00866524">
        <w:t xml:space="preserve">, </w:t>
      </w:r>
      <w:r w:rsidR="00507B1A" w:rsidRPr="00866524">
        <w:t>UAB</w:t>
      </w:r>
      <w:r w:rsidR="00992B35" w:rsidRPr="00866524">
        <w:t xml:space="preserve"> Viešųjų investicijų plėtros agentūr</w:t>
      </w:r>
      <w:r w:rsidR="00507B1A" w:rsidRPr="00866524">
        <w:t>a (toliau – VIPA)</w:t>
      </w:r>
      <w:r w:rsidR="00992B35" w:rsidRPr="00866524">
        <w:t xml:space="preserve">, </w:t>
      </w:r>
      <w:r w:rsidR="00507B1A" w:rsidRPr="00866524">
        <w:t>UAB</w:t>
      </w:r>
      <w:r w:rsidR="00992B35" w:rsidRPr="00866524">
        <w:t xml:space="preserve"> Valstybės investicijų valdymo agentūr</w:t>
      </w:r>
      <w:r w:rsidR="00507B1A" w:rsidRPr="00866524">
        <w:t>a (toliau – VIVA)</w:t>
      </w:r>
      <w:r w:rsidR="00992B35" w:rsidRPr="00866524">
        <w:t xml:space="preserve">, </w:t>
      </w:r>
      <w:r w:rsidR="00507B1A" w:rsidRPr="00866524">
        <w:t>UAB</w:t>
      </w:r>
      <w:r w:rsidR="00992B35" w:rsidRPr="00866524">
        <w:t xml:space="preserve"> Žem</w:t>
      </w:r>
      <w:r w:rsidR="00507B1A" w:rsidRPr="00866524">
        <w:t>ės ūkio paskolų garantijų fondas (toliau – ŽŪPGF)</w:t>
      </w:r>
      <w:r w:rsidR="00992B35" w:rsidRPr="00866524">
        <w:t xml:space="preserve"> ir UAB „Valstybės investicinis kapitalas“</w:t>
      </w:r>
      <w:r w:rsidR="00507B1A" w:rsidRPr="00866524">
        <w:t xml:space="preserve"> (toliau – VIKA)</w:t>
      </w:r>
      <w:r w:rsidR="00992B35" w:rsidRPr="00866524">
        <w:t xml:space="preserve"> </w:t>
      </w:r>
      <w:r w:rsidR="00507B1A" w:rsidRPr="00866524">
        <w:t xml:space="preserve">(toliau – nacionalinės plėtros įstaigos) </w:t>
      </w:r>
      <w:r w:rsidR="00992B35" w:rsidRPr="00866524">
        <w:t>konsolidavimui</w:t>
      </w:r>
      <w:r w:rsidR="005105A6" w:rsidRPr="00866524">
        <w:t xml:space="preserve"> </w:t>
      </w:r>
      <w:r w:rsidR="002E156F" w:rsidRPr="00866524">
        <w:t xml:space="preserve">INVEGA pagrindu, Finansų ministerijai </w:t>
      </w:r>
      <w:r w:rsidR="00A14A25" w:rsidRPr="00866524">
        <w:t>įgyvendin</w:t>
      </w:r>
      <w:r w:rsidR="002E156F" w:rsidRPr="00866524">
        <w:t>ant</w:t>
      </w:r>
      <w:r w:rsidR="00507B1A" w:rsidRPr="00866524">
        <w:t xml:space="preserve"> valstybės, kaip konsoliduotos nacionalinės plėtros įstaigos akcininkės, turtines ir neturtines teises ir pareigas</w:t>
      </w:r>
      <w:r w:rsidR="002E156F" w:rsidRPr="00866524">
        <w:t xml:space="preserve">, </w:t>
      </w:r>
      <w:r w:rsidR="00A14A25" w:rsidRPr="00866524">
        <w:t>atli</w:t>
      </w:r>
      <w:r w:rsidR="002E156F" w:rsidRPr="00866524">
        <w:t>eka</w:t>
      </w:r>
      <w:r w:rsidR="00A14A25" w:rsidRPr="00866524">
        <w:t xml:space="preserve"> </w:t>
      </w:r>
      <w:r w:rsidR="002E156F" w:rsidRPr="00866524">
        <w:t xml:space="preserve">nacionalinių plėtros įstaigų </w:t>
      </w:r>
      <w:r w:rsidR="00992B35" w:rsidRPr="00866524">
        <w:t>reorganiz</w:t>
      </w:r>
      <w:r w:rsidR="00A14A25" w:rsidRPr="00866524">
        <w:t>aciją.</w:t>
      </w:r>
    </w:p>
    <w:p w:rsidR="00E07DC7" w:rsidRPr="00866524" w:rsidRDefault="00E07DC7" w:rsidP="00613787">
      <w:pPr>
        <w:tabs>
          <w:tab w:val="left" w:pos="567"/>
        </w:tabs>
        <w:ind w:firstLine="567"/>
        <w:jc w:val="both"/>
      </w:pPr>
      <w:r w:rsidRPr="00866524">
        <w:t xml:space="preserve">Pirmajame etape INVEGA paskiriama </w:t>
      </w:r>
      <w:r w:rsidRPr="00866524">
        <w:rPr>
          <w:bCs/>
        </w:rPr>
        <w:t>patronuojančia bendrove, o VIPA, VIVA, ŽŪPGF ir VIKA – jos dukterinėmis bendrovėmis. Antrajame etape didžioji dalis dukterinių įmonių veiklos perkeliama</w:t>
      </w:r>
      <w:r w:rsidR="00553C31" w:rsidRPr="00866524">
        <w:rPr>
          <w:bCs/>
        </w:rPr>
        <w:t xml:space="preserve"> į</w:t>
      </w:r>
      <w:r w:rsidRPr="00866524">
        <w:rPr>
          <w:bCs/>
        </w:rPr>
        <w:t xml:space="preserve"> INVEGA.</w:t>
      </w:r>
    </w:p>
    <w:p w:rsidR="003B7047" w:rsidRPr="00866524" w:rsidRDefault="001A638E" w:rsidP="003563DE">
      <w:pPr>
        <w:autoSpaceDE w:val="0"/>
        <w:autoSpaceDN w:val="0"/>
        <w:adjustRightInd w:val="0"/>
        <w:ind w:firstLine="567"/>
        <w:jc w:val="both"/>
      </w:pPr>
      <w:r w:rsidRPr="00866524">
        <w:t xml:space="preserve">2.2. </w:t>
      </w:r>
      <w:r w:rsidR="00613787" w:rsidRPr="00866524">
        <w:t xml:space="preserve">Nacionalinių plėtros įstaigų reorganizavimo tikslas – </w:t>
      </w:r>
      <w:r w:rsidR="002E156F" w:rsidRPr="00866524">
        <w:t xml:space="preserve">sukurti stipresnę nacionalinę plėtros įstaigą, turinčią </w:t>
      </w:r>
      <w:r w:rsidR="003B7047" w:rsidRPr="00866524">
        <w:t>viening</w:t>
      </w:r>
      <w:r w:rsidR="002E156F" w:rsidRPr="00866524">
        <w:t>ą</w:t>
      </w:r>
      <w:r w:rsidR="003B7047" w:rsidRPr="00866524">
        <w:t xml:space="preserve"> </w:t>
      </w:r>
      <w:r w:rsidR="00E07DC7" w:rsidRPr="00866524">
        <w:t>v</w:t>
      </w:r>
      <w:r w:rsidR="002E156F" w:rsidRPr="00866524">
        <w:t xml:space="preserve">iešųjų lėšų </w:t>
      </w:r>
      <w:r w:rsidR="003B7047" w:rsidRPr="00866524">
        <w:t>investavimo strategij</w:t>
      </w:r>
      <w:r w:rsidR="002E156F" w:rsidRPr="00866524">
        <w:t>ą</w:t>
      </w:r>
      <w:r w:rsidR="003B7047" w:rsidRPr="00866524">
        <w:t xml:space="preserve">, </w:t>
      </w:r>
      <w:r w:rsidR="00950B3A" w:rsidRPr="00866524">
        <w:t xml:space="preserve">kuri </w:t>
      </w:r>
      <w:r w:rsidR="002E156F" w:rsidRPr="00866524">
        <w:t>užtikrin</w:t>
      </w:r>
      <w:r w:rsidR="00950B3A" w:rsidRPr="00866524">
        <w:t>tų</w:t>
      </w:r>
      <w:r w:rsidR="002E156F" w:rsidRPr="00866524">
        <w:t xml:space="preserve"> didesnį </w:t>
      </w:r>
      <w:r w:rsidR="00950B3A" w:rsidRPr="00866524">
        <w:t>institucinių ir privačių investuotojų pritraukimą</w:t>
      </w:r>
      <w:r w:rsidR="002E156F" w:rsidRPr="00866524">
        <w:t xml:space="preserve">, </w:t>
      </w:r>
      <w:r w:rsidR="003B7047" w:rsidRPr="00866524">
        <w:t>efektyv</w:t>
      </w:r>
      <w:r w:rsidR="00DA70EB" w:rsidRPr="00866524">
        <w:t>ų</w:t>
      </w:r>
      <w:r w:rsidR="003B7047" w:rsidRPr="00866524">
        <w:t xml:space="preserve"> ES fondų </w:t>
      </w:r>
      <w:r w:rsidR="00DA70EB" w:rsidRPr="00866524">
        <w:t xml:space="preserve">lėšų </w:t>
      </w:r>
      <w:r w:rsidR="003B7047" w:rsidRPr="00866524">
        <w:t>pakartotin</w:t>
      </w:r>
      <w:r w:rsidR="00DA70EB" w:rsidRPr="00866524">
        <w:t>į</w:t>
      </w:r>
      <w:r w:rsidR="003B7047" w:rsidRPr="00866524">
        <w:t xml:space="preserve"> panaudojim</w:t>
      </w:r>
      <w:r w:rsidR="00DA70EB" w:rsidRPr="00866524">
        <w:t>ą</w:t>
      </w:r>
      <w:r w:rsidR="003B7047" w:rsidRPr="00866524">
        <w:t xml:space="preserve"> ir didesn</w:t>
      </w:r>
      <w:r w:rsidR="00DA70EB" w:rsidRPr="00866524">
        <w:t>es</w:t>
      </w:r>
      <w:r w:rsidR="003B7047" w:rsidRPr="00866524">
        <w:t xml:space="preserve"> investicij</w:t>
      </w:r>
      <w:r w:rsidR="00DA70EB" w:rsidRPr="00866524">
        <w:t>a</w:t>
      </w:r>
      <w:r w:rsidR="003B7047" w:rsidRPr="00866524">
        <w:t>s į strateginės veiklos sritis – nuo aukštos pridėtinės vertės sektorių vystymo, iki žaliosios ir skaitmeninės transformacijos.</w:t>
      </w:r>
    </w:p>
    <w:p w:rsidR="004B184A" w:rsidRPr="00866524" w:rsidRDefault="004B184A" w:rsidP="0013792E">
      <w:pPr>
        <w:tabs>
          <w:tab w:val="left" w:pos="567"/>
        </w:tabs>
        <w:ind w:firstLine="567"/>
        <w:jc w:val="both"/>
        <w:rPr>
          <w:b/>
        </w:rPr>
      </w:pPr>
    </w:p>
    <w:p w:rsidR="0013792E" w:rsidRPr="00866524" w:rsidRDefault="0013792E" w:rsidP="0013792E">
      <w:pPr>
        <w:tabs>
          <w:tab w:val="left" w:pos="567"/>
        </w:tabs>
        <w:ind w:firstLine="567"/>
        <w:jc w:val="both"/>
        <w:rPr>
          <w:b/>
        </w:rPr>
      </w:pPr>
      <w:r w:rsidRPr="00866524">
        <w:rPr>
          <w:b/>
        </w:rPr>
        <w:t xml:space="preserve">3. Pirkimo </w:t>
      </w:r>
      <w:r w:rsidR="00B334C1" w:rsidRPr="00866524">
        <w:rPr>
          <w:b/>
        </w:rPr>
        <w:t>objektas</w:t>
      </w:r>
      <w:r w:rsidRPr="00866524">
        <w:rPr>
          <w:b/>
        </w:rPr>
        <w:t>.</w:t>
      </w:r>
    </w:p>
    <w:p w:rsidR="001E62DE" w:rsidRPr="00866524" w:rsidRDefault="0013792E" w:rsidP="00A82887">
      <w:pPr>
        <w:tabs>
          <w:tab w:val="left" w:pos="567"/>
        </w:tabs>
        <w:ind w:firstLine="567"/>
        <w:jc w:val="both"/>
      </w:pPr>
      <w:r w:rsidRPr="00866524">
        <w:t xml:space="preserve">3.1. </w:t>
      </w:r>
      <w:r w:rsidR="00B334C1" w:rsidRPr="00866524">
        <w:t xml:space="preserve">Pirkimo objektas </w:t>
      </w:r>
      <w:r w:rsidR="002E34A0" w:rsidRPr="00866524">
        <w:t>–</w:t>
      </w:r>
      <w:r w:rsidR="006C4E8B" w:rsidRPr="00866524">
        <w:t xml:space="preserve"> </w:t>
      </w:r>
      <w:r w:rsidR="00950B3A" w:rsidRPr="00866524">
        <w:t>n</w:t>
      </w:r>
      <w:r w:rsidR="00DA70EB" w:rsidRPr="00866524">
        <w:t xml:space="preserve">acionalinių plėtros </w:t>
      </w:r>
      <w:r w:rsidR="004B184A" w:rsidRPr="00866524">
        <w:t>įstaigų reorganizavimo teisin</w:t>
      </w:r>
      <w:r w:rsidR="00DA70EB" w:rsidRPr="00866524">
        <w:t xml:space="preserve">ės </w:t>
      </w:r>
      <w:r w:rsidR="00B334C1" w:rsidRPr="00866524">
        <w:t>paslaug</w:t>
      </w:r>
      <w:r w:rsidR="00DA70EB" w:rsidRPr="00866524">
        <w:t>os</w:t>
      </w:r>
      <w:r w:rsidR="00A14A25" w:rsidRPr="00866524">
        <w:t xml:space="preserve"> </w:t>
      </w:r>
      <w:r w:rsidR="009D573B" w:rsidRPr="00866524">
        <w:t xml:space="preserve">(toliau – paslaugos) </w:t>
      </w:r>
      <w:r w:rsidR="00A14A25" w:rsidRPr="00866524">
        <w:t xml:space="preserve">apimančios: </w:t>
      </w:r>
      <w:r w:rsidR="005347F0" w:rsidRPr="00866524">
        <w:t xml:space="preserve">Užsakovui </w:t>
      </w:r>
      <w:r w:rsidR="00A14A25" w:rsidRPr="00866524">
        <w:t xml:space="preserve">teikiamas konsultacijas </w:t>
      </w:r>
      <w:r w:rsidR="005347F0" w:rsidRPr="00866524">
        <w:t xml:space="preserve">ir atstovavimą </w:t>
      </w:r>
      <w:r w:rsidR="00A82887" w:rsidRPr="00866524">
        <w:t>nacionalinių plėtros įstaigų struktūros reorganizavimo, susijungimo, valdymo, teisinių patikrinimų</w:t>
      </w:r>
      <w:r w:rsidR="00950B3A" w:rsidRPr="00866524">
        <w:t xml:space="preserve"> </w:t>
      </w:r>
      <w:r w:rsidR="00A82887" w:rsidRPr="00866524">
        <w:t xml:space="preserve">klausimais bei kitais su </w:t>
      </w:r>
      <w:r w:rsidR="00950B3A" w:rsidRPr="00866524">
        <w:t xml:space="preserve">valstybės valdomų </w:t>
      </w:r>
      <w:r w:rsidR="00A82887" w:rsidRPr="00866524">
        <w:t>įmonių teise susijusiais klausimais. T</w:t>
      </w:r>
      <w:r w:rsidR="00A14A25" w:rsidRPr="00866524">
        <w:t>eisin</w:t>
      </w:r>
      <w:r w:rsidR="00950B3A" w:rsidRPr="00866524">
        <w:t>ių</w:t>
      </w:r>
      <w:r w:rsidR="00553C31" w:rsidRPr="00866524">
        <w:t xml:space="preserve"> </w:t>
      </w:r>
      <w:r w:rsidR="00A82887" w:rsidRPr="00866524">
        <w:t>įmonių reorganizavimo</w:t>
      </w:r>
      <w:r w:rsidR="00A14A25" w:rsidRPr="00866524">
        <w:t xml:space="preserve"> dokumentų rengim</w:t>
      </w:r>
      <w:r w:rsidR="00553C31" w:rsidRPr="00866524">
        <w:t>as</w:t>
      </w:r>
      <w:r w:rsidR="00A14A25" w:rsidRPr="00866524">
        <w:t xml:space="preserve">, bendraujant su Lietuvos ir (ar) užsienio </w:t>
      </w:r>
      <w:r w:rsidR="005347F0" w:rsidRPr="00866524">
        <w:t xml:space="preserve">juridiniais </w:t>
      </w:r>
      <w:r w:rsidR="00A14A25" w:rsidRPr="00866524">
        <w:t xml:space="preserve">ar </w:t>
      </w:r>
      <w:r w:rsidR="005347F0" w:rsidRPr="00866524">
        <w:t>fiziniais asmenimis bei įstaigomis</w:t>
      </w:r>
      <w:r w:rsidR="00A14A25" w:rsidRPr="00866524">
        <w:t xml:space="preserve"> dėl valstybės įmonių valdymo</w:t>
      </w:r>
      <w:r w:rsidR="001E62DE" w:rsidRPr="00866524">
        <w:t xml:space="preserve"> ir reorganizavimo</w:t>
      </w:r>
      <w:r w:rsidR="00A14A25" w:rsidRPr="00866524">
        <w:t xml:space="preserve"> </w:t>
      </w:r>
      <w:r w:rsidR="00A82887" w:rsidRPr="00866524">
        <w:t>įgyvendinimo.</w:t>
      </w:r>
      <w:r w:rsidR="00A14A25" w:rsidRPr="00866524">
        <w:t xml:space="preserve"> </w:t>
      </w:r>
      <w:r w:rsidR="009E2729" w:rsidRPr="00866524">
        <w:t xml:space="preserve">Konsultacijos dėl </w:t>
      </w:r>
      <w:r w:rsidR="00D26E4E" w:rsidRPr="00866524">
        <w:t xml:space="preserve">įmonės </w:t>
      </w:r>
      <w:r w:rsidR="009E2729" w:rsidRPr="00866524">
        <w:t>v</w:t>
      </w:r>
      <w:r w:rsidR="00A82887" w:rsidRPr="00866524">
        <w:t>aldymo</w:t>
      </w:r>
      <w:r w:rsidR="001E62DE" w:rsidRPr="00866524">
        <w:t xml:space="preserve"> politikų, principų</w:t>
      </w:r>
      <w:r w:rsidR="00A14A25" w:rsidRPr="00866524">
        <w:t xml:space="preserve">, valdymo organų </w:t>
      </w:r>
      <w:r w:rsidR="00950B3A" w:rsidRPr="00866524">
        <w:t xml:space="preserve">performavimo ir naujų organų </w:t>
      </w:r>
      <w:r w:rsidR="00A14A25" w:rsidRPr="00866524">
        <w:t xml:space="preserve">teisių ir pareigų, </w:t>
      </w:r>
      <w:r w:rsidR="001E62DE" w:rsidRPr="00866524">
        <w:t>su darbo santykiais (darbo sutarčių, kolektyvinių sutarčių, darbuotojų atleidimo ir įdarbinimo) susijusių dokumentų rengim</w:t>
      </w:r>
      <w:r w:rsidR="00950B3A" w:rsidRPr="00866524">
        <w:t>as</w:t>
      </w:r>
      <w:r w:rsidR="001E62DE" w:rsidRPr="00866524">
        <w:t xml:space="preserve"> ir vertinim</w:t>
      </w:r>
      <w:r w:rsidR="00950B3A" w:rsidRPr="00866524">
        <w:t>as.</w:t>
      </w:r>
    </w:p>
    <w:p w:rsidR="00BE2694" w:rsidRPr="00866524" w:rsidRDefault="00BE2694" w:rsidP="00A82887">
      <w:pPr>
        <w:tabs>
          <w:tab w:val="left" w:pos="567"/>
        </w:tabs>
        <w:ind w:firstLine="567"/>
        <w:jc w:val="both"/>
        <w:rPr>
          <w:b/>
        </w:rPr>
      </w:pPr>
    </w:p>
    <w:p w:rsidR="005105A6" w:rsidRPr="00866524" w:rsidRDefault="00BE2694" w:rsidP="00A82887">
      <w:pPr>
        <w:tabs>
          <w:tab w:val="left" w:pos="567"/>
        </w:tabs>
        <w:ind w:firstLine="567"/>
        <w:jc w:val="both"/>
        <w:rPr>
          <w:b/>
        </w:rPr>
      </w:pPr>
      <w:r w:rsidRPr="00866524">
        <w:rPr>
          <w:b/>
        </w:rPr>
        <w:t>4. Paslaugų pobūdis ir sritys:</w:t>
      </w:r>
    </w:p>
    <w:p w:rsidR="00BE2694" w:rsidRPr="00866524" w:rsidRDefault="00BE2694" w:rsidP="00DE68DD">
      <w:pPr>
        <w:tabs>
          <w:tab w:val="left" w:pos="567"/>
        </w:tabs>
        <w:ind w:firstLine="567"/>
        <w:jc w:val="both"/>
      </w:pPr>
      <w:r w:rsidRPr="00866524">
        <w:t>4.1. Paslaugų pobūdis – teisinės konsultacijos žodžiu ir raštu Lietuvos Respublikos ir Europos Sąjungos teisės taikymo ir aiškinimo klausimais, susijusiais su Užsakovo vykdomu nacionalinių plėtros įstaigų reorganizavimu</w:t>
      </w:r>
      <w:r w:rsidR="00DE68DD" w:rsidRPr="00866524">
        <w:t xml:space="preserve">, </w:t>
      </w:r>
      <w:r w:rsidRPr="00866524">
        <w:t>dokumentų (įsakymų, sutarčių, tvarkų, teisės aktų ir k</w:t>
      </w:r>
      <w:r w:rsidR="00D26E4E" w:rsidRPr="00866524">
        <w:t>itų su įmonių reorganizavimu susijusių dokumentų</w:t>
      </w:r>
      <w:r w:rsidRPr="00866524">
        <w:t xml:space="preserve">) projektų rengimas, </w:t>
      </w:r>
      <w:r w:rsidR="00DE68DD" w:rsidRPr="00866524">
        <w:t>Užsakovo</w:t>
      </w:r>
      <w:r w:rsidRPr="00866524">
        <w:t xml:space="preserve"> ar trečiųjų asmenų parengtų dokumentų teisinis vertinimas</w:t>
      </w:r>
      <w:r w:rsidR="00DE68DD" w:rsidRPr="00866524">
        <w:t xml:space="preserve">, teisinės ekspertizės atlikimas, atstovavimas nacionalinėse įstaigose, </w:t>
      </w:r>
      <w:r w:rsidRPr="00866524">
        <w:lastRenderedPageBreak/>
        <w:t xml:space="preserve">derybose, santykiuose </w:t>
      </w:r>
      <w:r w:rsidR="00DE68DD" w:rsidRPr="00866524">
        <w:t xml:space="preserve">su </w:t>
      </w:r>
      <w:r w:rsidR="001D6EE3" w:rsidRPr="00866524">
        <w:t xml:space="preserve">trečiaisiais </w:t>
      </w:r>
      <w:r w:rsidR="00DE68DD" w:rsidRPr="00866524">
        <w:t xml:space="preserve">asmenimis, </w:t>
      </w:r>
      <w:r w:rsidRPr="00866524">
        <w:t xml:space="preserve">kitos </w:t>
      </w:r>
      <w:r w:rsidR="00F6687D" w:rsidRPr="00866524">
        <w:t xml:space="preserve">Užsakovui būtinos </w:t>
      </w:r>
      <w:r w:rsidRPr="00866524">
        <w:t>teisin</w:t>
      </w:r>
      <w:r w:rsidR="00F6687D" w:rsidRPr="00866524">
        <w:t>ės paslaugos, konsultacijos ir</w:t>
      </w:r>
      <w:r w:rsidRPr="00866524">
        <w:t xml:space="preserve"> pagalba</w:t>
      </w:r>
      <w:r w:rsidR="001D6EE3" w:rsidRPr="00866524">
        <w:t>, susijusi su įmonių konsolidavimo procesu</w:t>
      </w:r>
      <w:r w:rsidR="00F6687D" w:rsidRPr="00866524">
        <w:t>.</w:t>
      </w:r>
    </w:p>
    <w:p w:rsidR="009D573B" w:rsidRPr="00866524" w:rsidRDefault="009D573B" w:rsidP="00647B70">
      <w:pPr>
        <w:tabs>
          <w:tab w:val="left" w:pos="567"/>
        </w:tabs>
        <w:ind w:firstLine="567"/>
        <w:jc w:val="both"/>
      </w:pPr>
    </w:p>
    <w:p w:rsidR="00B30613" w:rsidRPr="00866524" w:rsidRDefault="00F6687D" w:rsidP="00647B70">
      <w:pPr>
        <w:tabs>
          <w:tab w:val="left" w:pos="567"/>
        </w:tabs>
        <w:ind w:firstLine="567"/>
        <w:jc w:val="both"/>
      </w:pPr>
      <w:r w:rsidRPr="00866524">
        <w:t>4.2. Paslaugų sritys</w:t>
      </w:r>
      <w:r w:rsidR="00B30613" w:rsidRPr="00866524">
        <w:t>:</w:t>
      </w:r>
    </w:p>
    <w:tbl>
      <w:tblPr>
        <w:tblW w:w="9654" w:type="dxa"/>
        <w:tblLook w:val="04A0" w:firstRow="1" w:lastRow="0" w:firstColumn="1" w:lastColumn="0" w:noHBand="0" w:noVBand="1"/>
      </w:tblPr>
      <w:tblGrid>
        <w:gridCol w:w="636"/>
        <w:gridCol w:w="9018"/>
      </w:tblGrid>
      <w:tr w:rsidR="00383D35" w:rsidRPr="00866524" w:rsidTr="00D6513C">
        <w:trPr>
          <w:trHeight w:val="427"/>
        </w:trPr>
        <w:tc>
          <w:tcPr>
            <w:tcW w:w="63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650B7" w:rsidRPr="00866524" w:rsidRDefault="003650B7" w:rsidP="00D6513C">
            <w:pPr>
              <w:jc w:val="center"/>
              <w:rPr>
                <w:b/>
                <w:bCs/>
              </w:rPr>
            </w:pPr>
            <w:r w:rsidRPr="00866524">
              <w:rPr>
                <w:b/>
                <w:bCs/>
              </w:rPr>
              <w:t>1.</w:t>
            </w:r>
          </w:p>
        </w:tc>
        <w:tc>
          <w:tcPr>
            <w:tcW w:w="9018" w:type="dxa"/>
            <w:tcBorders>
              <w:top w:val="single" w:sz="4" w:space="0" w:color="auto"/>
              <w:left w:val="nil"/>
              <w:bottom w:val="single" w:sz="4" w:space="0" w:color="auto"/>
              <w:right w:val="single" w:sz="4" w:space="0" w:color="auto"/>
            </w:tcBorders>
            <w:shd w:val="clear" w:color="auto" w:fill="FFFFFF"/>
            <w:vAlign w:val="center"/>
            <w:hideMark/>
          </w:tcPr>
          <w:p w:rsidR="003650B7" w:rsidRPr="00866524" w:rsidRDefault="003650B7" w:rsidP="00AB0C01">
            <w:pPr>
              <w:rPr>
                <w:b/>
                <w:bCs/>
              </w:rPr>
            </w:pPr>
            <w:r w:rsidRPr="00866524">
              <w:rPr>
                <w:b/>
              </w:rPr>
              <w:t xml:space="preserve">Detalaus reorganizavimo veiksmų plano peržiūra ir atnaujinimas, užtikrinant </w:t>
            </w:r>
            <w:r w:rsidR="00553C31" w:rsidRPr="00866524">
              <w:rPr>
                <w:b/>
              </w:rPr>
              <w:t xml:space="preserve">konsolidavimui reikalingų </w:t>
            </w:r>
            <w:r w:rsidRPr="00866524">
              <w:rPr>
                <w:b/>
              </w:rPr>
              <w:t>teisinių veiksmų suplanavimą</w:t>
            </w:r>
            <w:r w:rsidRPr="00866524">
              <w:rPr>
                <w:b/>
                <w:bCs/>
              </w:rPr>
              <w:t xml:space="preserve"> tinkamu laiku.</w:t>
            </w:r>
          </w:p>
        </w:tc>
      </w:tr>
      <w:tr w:rsidR="00383D35" w:rsidRPr="00866524" w:rsidTr="00D6513C">
        <w:trPr>
          <w:trHeight w:val="379"/>
        </w:trPr>
        <w:tc>
          <w:tcPr>
            <w:tcW w:w="636" w:type="dxa"/>
            <w:tcBorders>
              <w:top w:val="single" w:sz="4" w:space="0" w:color="auto"/>
              <w:left w:val="single" w:sz="8" w:space="0" w:color="auto"/>
              <w:bottom w:val="single" w:sz="4" w:space="0" w:color="auto"/>
              <w:right w:val="single" w:sz="4" w:space="0" w:color="auto"/>
            </w:tcBorders>
            <w:vAlign w:val="center"/>
          </w:tcPr>
          <w:p w:rsidR="003650B7" w:rsidRPr="00866524" w:rsidRDefault="003650B7" w:rsidP="00D6513C">
            <w:pPr>
              <w:jc w:val="center"/>
              <w:rPr>
                <w:b/>
                <w:bCs/>
              </w:rPr>
            </w:pPr>
            <w:r w:rsidRPr="00866524">
              <w:rPr>
                <w:b/>
                <w:bCs/>
              </w:rPr>
              <w:t>2.</w:t>
            </w:r>
          </w:p>
        </w:tc>
        <w:tc>
          <w:tcPr>
            <w:tcW w:w="9018" w:type="dxa"/>
            <w:tcBorders>
              <w:top w:val="single" w:sz="4" w:space="0" w:color="auto"/>
              <w:left w:val="nil"/>
              <w:bottom w:val="single" w:sz="4" w:space="0" w:color="auto"/>
              <w:right w:val="single" w:sz="4" w:space="0" w:color="auto"/>
            </w:tcBorders>
            <w:shd w:val="clear" w:color="auto" w:fill="FFFFFF"/>
            <w:vAlign w:val="center"/>
          </w:tcPr>
          <w:p w:rsidR="003650B7" w:rsidRPr="00866524" w:rsidRDefault="003650B7" w:rsidP="00D6513C">
            <w:pPr>
              <w:rPr>
                <w:b/>
                <w:bCs/>
              </w:rPr>
            </w:pPr>
            <w:r w:rsidRPr="00866524">
              <w:rPr>
                <w:b/>
                <w:bCs/>
              </w:rPr>
              <w:t xml:space="preserve">Pasirengimas </w:t>
            </w:r>
            <w:r w:rsidR="00282B17" w:rsidRPr="00866524">
              <w:rPr>
                <w:b/>
                <w:bCs/>
              </w:rPr>
              <w:t xml:space="preserve">konsoliduotos </w:t>
            </w:r>
            <w:r w:rsidRPr="00866524">
              <w:rPr>
                <w:b/>
                <w:bCs/>
              </w:rPr>
              <w:t>NPĮ suformavimui</w:t>
            </w:r>
          </w:p>
        </w:tc>
      </w:tr>
      <w:tr w:rsidR="00383D35" w:rsidRPr="00866524" w:rsidTr="00D6513C">
        <w:trPr>
          <w:trHeight w:val="300"/>
        </w:trPr>
        <w:tc>
          <w:tcPr>
            <w:tcW w:w="636" w:type="dxa"/>
            <w:tcBorders>
              <w:top w:val="nil"/>
              <w:left w:val="single" w:sz="8" w:space="0" w:color="auto"/>
              <w:bottom w:val="single" w:sz="4" w:space="0" w:color="auto"/>
              <w:right w:val="single" w:sz="4" w:space="0" w:color="auto"/>
            </w:tcBorders>
            <w:shd w:val="clear" w:color="auto" w:fill="auto"/>
            <w:vAlign w:val="center"/>
          </w:tcPr>
          <w:p w:rsidR="003650B7" w:rsidRPr="00866524" w:rsidRDefault="003650B7" w:rsidP="00D6513C">
            <w:pPr>
              <w:jc w:val="center"/>
              <w:outlineLvl w:val="0"/>
              <w:rPr>
                <w:bCs/>
              </w:rPr>
            </w:pPr>
          </w:p>
        </w:tc>
        <w:tc>
          <w:tcPr>
            <w:tcW w:w="9018" w:type="dxa"/>
            <w:tcBorders>
              <w:top w:val="nil"/>
              <w:left w:val="nil"/>
              <w:bottom w:val="single" w:sz="4" w:space="0" w:color="auto"/>
              <w:right w:val="single" w:sz="4" w:space="0" w:color="auto"/>
            </w:tcBorders>
            <w:shd w:val="clear" w:color="auto" w:fill="FFFFFF"/>
            <w:vAlign w:val="center"/>
            <w:hideMark/>
          </w:tcPr>
          <w:p w:rsidR="003650B7" w:rsidRPr="00866524" w:rsidRDefault="003650B7" w:rsidP="00D6513C">
            <w:pPr>
              <w:outlineLvl w:val="0"/>
            </w:pPr>
            <w:r w:rsidRPr="00866524">
              <w:t xml:space="preserve">Konsultacijos dėl NPĮ ir jos dukterinių įmonių veiklos modelio/verslo strategijos, rizikos žemėlapio </w:t>
            </w:r>
          </w:p>
        </w:tc>
      </w:tr>
      <w:tr w:rsidR="00383D35" w:rsidRPr="00866524" w:rsidTr="00383D35">
        <w:trPr>
          <w:trHeight w:val="381"/>
        </w:trPr>
        <w:tc>
          <w:tcPr>
            <w:tcW w:w="636" w:type="dxa"/>
            <w:tcBorders>
              <w:top w:val="nil"/>
              <w:left w:val="single" w:sz="8" w:space="0" w:color="auto"/>
              <w:bottom w:val="single" w:sz="4" w:space="0" w:color="auto"/>
              <w:right w:val="single" w:sz="4" w:space="0" w:color="auto"/>
            </w:tcBorders>
            <w:shd w:val="clear" w:color="auto" w:fill="auto"/>
            <w:vAlign w:val="center"/>
          </w:tcPr>
          <w:p w:rsidR="003650B7" w:rsidRPr="00866524" w:rsidRDefault="003650B7" w:rsidP="00D6513C">
            <w:pPr>
              <w:jc w:val="center"/>
              <w:outlineLvl w:val="0"/>
              <w:rPr>
                <w:bCs/>
              </w:rPr>
            </w:pPr>
          </w:p>
        </w:tc>
        <w:tc>
          <w:tcPr>
            <w:tcW w:w="9018" w:type="dxa"/>
            <w:tcBorders>
              <w:top w:val="nil"/>
              <w:left w:val="nil"/>
              <w:bottom w:val="single" w:sz="4" w:space="0" w:color="auto"/>
              <w:right w:val="single" w:sz="4" w:space="0" w:color="auto"/>
            </w:tcBorders>
            <w:shd w:val="clear" w:color="auto" w:fill="FFFFFF"/>
            <w:vAlign w:val="center"/>
            <w:hideMark/>
          </w:tcPr>
          <w:p w:rsidR="003650B7" w:rsidRPr="00866524" w:rsidRDefault="003650B7" w:rsidP="00D6513C">
            <w:pPr>
              <w:outlineLvl w:val="0"/>
            </w:pPr>
            <w:r w:rsidRPr="00866524">
              <w:t>Dukterinių įmonių veiklų operacinio perkėlimo plano parengimas</w:t>
            </w:r>
          </w:p>
        </w:tc>
      </w:tr>
      <w:tr w:rsidR="00383D35" w:rsidRPr="00866524" w:rsidTr="00D6513C">
        <w:trPr>
          <w:trHeight w:val="300"/>
        </w:trPr>
        <w:tc>
          <w:tcPr>
            <w:tcW w:w="636" w:type="dxa"/>
            <w:tcBorders>
              <w:top w:val="nil"/>
              <w:left w:val="single" w:sz="8" w:space="0" w:color="auto"/>
              <w:bottom w:val="single" w:sz="4" w:space="0" w:color="auto"/>
              <w:right w:val="single" w:sz="4" w:space="0" w:color="auto"/>
            </w:tcBorders>
            <w:shd w:val="clear" w:color="auto" w:fill="auto"/>
            <w:vAlign w:val="center"/>
          </w:tcPr>
          <w:p w:rsidR="003650B7" w:rsidRPr="00866524" w:rsidRDefault="003650B7" w:rsidP="00D6513C">
            <w:pPr>
              <w:jc w:val="center"/>
              <w:outlineLvl w:val="0"/>
              <w:rPr>
                <w:bCs/>
              </w:rPr>
            </w:pPr>
          </w:p>
        </w:tc>
        <w:tc>
          <w:tcPr>
            <w:tcW w:w="9018" w:type="dxa"/>
            <w:tcBorders>
              <w:top w:val="nil"/>
              <w:left w:val="nil"/>
              <w:bottom w:val="single" w:sz="4" w:space="0" w:color="auto"/>
              <w:right w:val="single" w:sz="4" w:space="0" w:color="auto"/>
            </w:tcBorders>
            <w:shd w:val="clear" w:color="auto" w:fill="FFFFFF"/>
            <w:vAlign w:val="center"/>
            <w:hideMark/>
          </w:tcPr>
          <w:p w:rsidR="003650B7" w:rsidRPr="00866524" w:rsidRDefault="003650B7" w:rsidP="003650B7">
            <w:pPr>
              <w:outlineLvl w:val="0"/>
            </w:pPr>
            <w:r w:rsidRPr="00866524">
              <w:t>Konsoliduotos NPĮ formavimo derinimui su Europos Komisija (iš valstybės pagalbos perspektyvos) reikalingų dokumentų rengimas</w:t>
            </w:r>
          </w:p>
        </w:tc>
      </w:tr>
      <w:tr w:rsidR="00383D35" w:rsidRPr="00866524" w:rsidTr="00D6513C">
        <w:trPr>
          <w:trHeight w:val="300"/>
        </w:trPr>
        <w:tc>
          <w:tcPr>
            <w:tcW w:w="636" w:type="dxa"/>
            <w:tcBorders>
              <w:top w:val="nil"/>
              <w:left w:val="single" w:sz="8" w:space="0" w:color="auto"/>
              <w:bottom w:val="single" w:sz="4" w:space="0" w:color="auto"/>
              <w:right w:val="single" w:sz="4" w:space="0" w:color="auto"/>
            </w:tcBorders>
            <w:shd w:val="clear" w:color="auto" w:fill="auto"/>
            <w:vAlign w:val="center"/>
          </w:tcPr>
          <w:p w:rsidR="003650B7" w:rsidRPr="00866524" w:rsidRDefault="003650B7" w:rsidP="00D6513C">
            <w:pPr>
              <w:jc w:val="center"/>
              <w:outlineLvl w:val="0"/>
              <w:rPr>
                <w:bCs/>
              </w:rPr>
            </w:pPr>
          </w:p>
        </w:tc>
        <w:tc>
          <w:tcPr>
            <w:tcW w:w="9018" w:type="dxa"/>
            <w:tcBorders>
              <w:top w:val="nil"/>
              <w:left w:val="nil"/>
              <w:bottom w:val="single" w:sz="4" w:space="0" w:color="auto"/>
              <w:right w:val="single" w:sz="4" w:space="0" w:color="auto"/>
            </w:tcBorders>
            <w:shd w:val="clear" w:color="auto" w:fill="FFFFFF"/>
            <w:vAlign w:val="center"/>
            <w:hideMark/>
          </w:tcPr>
          <w:p w:rsidR="003650B7" w:rsidRPr="00866524" w:rsidRDefault="003650B7" w:rsidP="00D6513C">
            <w:pPr>
              <w:outlineLvl w:val="0"/>
            </w:pPr>
            <w:r w:rsidRPr="00866524">
              <w:t>Teisinė pagalba siekianti išlaikyti ECB reitingą</w:t>
            </w:r>
          </w:p>
        </w:tc>
      </w:tr>
      <w:tr w:rsidR="00383D35" w:rsidRPr="00866524" w:rsidTr="00D6513C">
        <w:trPr>
          <w:trHeight w:val="300"/>
        </w:trPr>
        <w:tc>
          <w:tcPr>
            <w:tcW w:w="636" w:type="dxa"/>
            <w:tcBorders>
              <w:top w:val="nil"/>
              <w:left w:val="single" w:sz="8" w:space="0" w:color="auto"/>
              <w:bottom w:val="single" w:sz="4" w:space="0" w:color="auto"/>
              <w:right w:val="single" w:sz="4" w:space="0" w:color="auto"/>
            </w:tcBorders>
            <w:shd w:val="clear" w:color="auto" w:fill="auto"/>
            <w:vAlign w:val="center"/>
            <w:hideMark/>
          </w:tcPr>
          <w:p w:rsidR="003650B7" w:rsidRPr="00866524" w:rsidRDefault="003650B7" w:rsidP="00D6513C">
            <w:pPr>
              <w:jc w:val="center"/>
              <w:outlineLvl w:val="0"/>
              <w:rPr>
                <w:b/>
                <w:bCs/>
              </w:rPr>
            </w:pPr>
            <w:r w:rsidRPr="00866524">
              <w:rPr>
                <w:b/>
                <w:bCs/>
              </w:rPr>
              <w:t>3.</w:t>
            </w:r>
          </w:p>
        </w:tc>
        <w:tc>
          <w:tcPr>
            <w:tcW w:w="9018" w:type="dxa"/>
            <w:tcBorders>
              <w:top w:val="nil"/>
              <w:left w:val="nil"/>
              <w:bottom w:val="single" w:sz="4" w:space="0" w:color="auto"/>
              <w:right w:val="single" w:sz="4" w:space="0" w:color="auto"/>
            </w:tcBorders>
            <w:shd w:val="clear" w:color="auto" w:fill="FFFFFF"/>
            <w:vAlign w:val="center"/>
            <w:hideMark/>
          </w:tcPr>
          <w:p w:rsidR="003650B7" w:rsidRPr="00866524" w:rsidRDefault="003650B7" w:rsidP="00D6513C">
            <w:pPr>
              <w:outlineLvl w:val="0"/>
              <w:rPr>
                <w:b/>
                <w:bCs/>
              </w:rPr>
            </w:pPr>
            <w:r w:rsidRPr="00866524">
              <w:rPr>
                <w:b/>
                <w:bCs/>
              </w:rPr>
              <w:t>NPĮ valdymo organų formavimas</w:t>
            </w:r>
          </w:p>
        </w:tc>
      </w:tr>
      <w:tr w:rsidR="00383D35" w:rsidRPr="00866524" w:rsidTr="00D6513C">
        <w:trPr>
          <w:trHeight w:val="377"/>
        </w:trPr>
        <w:tc>
          <w:tcPr>
            <w:tcW w:w="636" w:type="dxa"/>
            <w:tcBorders>
              <w:top w:val="nil"/>
              <w:left w:val="single" w:sz="8" w:space="0" w:color="auto"/>
              <w:bottom w:val="single" w:sz="4" w:space="0" w:color="auto"/>
              <w:right w:val="single" w:sz="4" w:space="0" w:color="auto"/>
            </w:tcBorders>
            <w:shd w:val="clear" w:color="auto" w:fill="auto"/>
            <w:vAlign w:val="center"/>
          </w:tcPr>
          <w:p w:rsidR="003650B7" w:rsidRPr="00866524" w:rsidRDefault="003650B7" w:rsidP="00D6513C">
            <w:pPr>
              <w:jc w:val="center"/>
              <w:outlineLvl w:val="0"/>
              <w:rPr>
                <w:bCs/>
              </w:rPr>
            </w:pPr>
          </w:p>
        </w:tc>
        <w:tc>
          <w:tcPr>
            <w:tcW w:w="9018" w:type="dxa"/>
            <w:tcBorders>
              <w:top w:val="nil"/>
              <w:left w:val="nil"/>
              <w:bottom w:val="single" w:sz="4" w:space="0" w:color="auto"/>
              <w:right w:val="single" w:sz="4" w:space="0" w:color="auto"/>
            </w:tcBorders>
            <w:shd w:val="clear" w:color="auto" w:fill="FFFFFF"/>
            <w:vAlign w:val="center"/>
            <w:hideMark/>
          </w:tcPr>
          <w:p w:rsidR="003650B7" w:rsidRPr="00866524" w:rsidRDefault="003650B7" w:rsidP="00AB0C01">
            <w:pPr>
              <w:outlineLvl w:val="0"/>
            </w:pPr>
            <w:r w:rsidRPr="00866524">
              <w:t>INVEGA įstatų keitimas (esant poreikiui – ne vienas įstatų keitimas)</w:t>
            </w:r>
          </w:p>
        </w:tc>
      </w:tr>
      <w:tr w:rsidR="00383D35" w:rsidRPr="00866524" w:rsidTr="00D6513C">
        <w:trPr>
          <w:trHeight w:val="300"/>
        </w:trPr>
        <w:tc>
          <w:tcPr>
            <w:tcW w:w="636" w:type="dxa"/>
            <w:tcBorders>
              <w:top w:val="nil"/>
              <w:left w:val="single" w:sz="8" w:space="0" w:color="auto"/>
              <w:bottom w:val="single" w:sz="4" w:space="0" w:color="auto"/>
              <w:right w:val="single" w:sz="4" w:space="0" w:color="auto"/>
            </w:tcBorders>
            <w:shd w:val="clear" w:color="auto" w:fill="auto"/>
            <w:vAlign w:val="center"/>
          </w:tcPr>
          <w:p w:rsidR="003650B7" w:rsidRPr="00866524" w:rsidRDefault="003650B7" w:rsidP="00D6513C">
            <w:pPr>
              <w:jc w:val="center"/>
              <w:outlineLvl w:val="0"/>
              <w:rPr>
                <w:bCs/>
              </w:rPr>
            </w:pPr>
          </w:p>
        </w:tc>
        <w:tc>
          <w:tcPr>
            <w:tcW w:w="9018" w:type="dxa"/>
            <w:tcBorders>
              <w:top w:val="nil"/>
              <w:left w:val="nil"/>
              <w:bottom w:val="single" w:sz="4" w:space="0" w:color="auto"/>
              <w:right w:val="single" w:sz="4" w:space="0" w:color="auto"/>
            </w:tcBorders>
            <w:shd w:val="clear" w:color="auto" w:fill="FFFFFF"/>
            <w:vAlign w:val="center"/>
            <w:hideMark/>
          </w:tcPr>
          <w:p w:rsidR="003650B7" w:rsidRPr="00866524" w:rsidRDefault="003650B7" w:rsidP="00D6513C">
            <w:pPr>
              <w:outlineLvl w:val="0"/>
            </w:pPr>
            <w:r w:rsidRPr="00866524">
              <w:t xml:space="preserve">INVEGA valdymo organų performavimas </w:t>
            </w:r>
          </w:p>
        </w:tc>
      </w:tr>
      <w:tr w:rsidR="00383D35" w:rsidRPr="00866524" w:rsidTr="00D6513C">
        <w:trPr>
          <w:trHeight w:val="90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3650B7" w:rsidRPr="00866524" w:rsidRDefault="003650B7" w:rsidP="00D6513C">
            <w:pPr>
              <w:jc w:val="center"/>
              <w:outlineLvl w:val="0"/>
              <w:rPr>
                <w:bCs/>
              </w:rPr>
            </w:pPr>
          </w:p>
        </w:tc>
        <w:tc>
          <w:tcPr>
            <w:tcW w:w="9018" w:type="dxa"/>
            <w:tcBorders>
              <w:top w:val="single" w:sz="4" w:space="0" w:color="auto"/>
              <w:left w:val="nil"/>
              <w:bottom w:val="single" w:sz="4" w:space="0" w:color="auto"/>
              <w:right w:val="single" w:sz="4" w:space="0" w:color="auto"/>
            </w:tcBorders>
            <w:shd w:val="clear" w:color="auto" w:fill="FFFFFF"/>
            <w:vAlign w:val="center"/>
            <w:hideMark/>
          </w:tcPr>
          <w:p w:rsidR="003650B7" w:rsidRPr="00866524" w:rsidRDefault="003650B7" w:rsidP="00D6513C">
            <w:pPr>
              <w:outlineLvl w:val="0"/>
            </w:pPr>
            <w:r w:rsidRPr="00866524">
              <w:t>Konsultacijos ir teisinė pagalba dėl VIPA, VIVA, INVEGA, VIKA, ŽŪPGF valdymo organų (valdybų ir stebėtojų tarybų) informavimo / veiklos nutraukimo / atšaukimo ir dukterinių įmonių įstatų keitimų projektų parengimas pagal poreikį</w:t>
            </w:r>
          </w:p>
        </w:tc>
      </w:tr>
      <w:tr w:rsidR="00383D35" w:rsidRPr="00866524" w:rsidTr="00D6513C">
        <w:trPr>
          <w:trHeight w:val="300"/>
        </w:trPr>
        <w:tc>
          <w:tcPr>
            <w:tcW w:w="636" w:type="dxa"/>
            <w:tcBorders>
              <w:top w:val="nil"/>
              <w:left w:val="single" w:sz="8" w:space="0" w:color="auto"/>
              <w:bottom w:val="single" w:sz="4" w:space="0" w:color="auto"/>
              <w:right w:val="single" w:sz="4" w:space="0" w:color="auto"/>
            </w:tcBorders>
            <w:shd w:val="clear" w:color="auto" w:fill="auto"/>
            <w:vAlign w:val="center"/>
            <w:hideMark/>
          </w:tcPr>
          <w:p w:rsidR="003650B7" w:rsidRPr="00866524" w:rsidRDefault="003650B7" w:rsidP="00D6513C">
            <w:pPr>
              <w:jc w:val="center"/>
              <w:rPr>
                <w:b/>
                <w:bCs/>
              </w:rPr>
            </w:pPr>
            <w:r w:rsidRPr="00866524">
              <w:rPr>
                <w:b/>
                <w:bCs/>
              </w:rPr>
              <w:t>4.</w:t>
            </w:r>
          </w:p>
        </w:tc>
        <w:tc>
          <w:tcPr>
            <w:tcW w:w="9018" w:type="dxa"/>
            <w:tcBorders>
              <w:top w:val="nil"/>
              <w:left w:val="nil"/>
              <w:bottom w:val="single" w:sz="4" w:space="0" w:color="auto"/>
              <w:right w:val="single" w:sz="4" w:space="0" w:color="auto"/>
            </w:tcBorders>
            <w:shd w:val="clear" w:color="auto" w:fill="FFFFFF"/>
            <w:vAlign w:val="center"/>
            <w:hideMark/>
          </w:tcPr>
          <w:p w:rsidR="003650B7" w:rsidRPr="00866524" w:rsidRDefault="003650B7" w:rsidP="00AB0C01">
            <w:pPr>
              <w:rPr>
                <w:b/>
                <w:bCs/>
              </w:rPr>
            </w:pPr>
            <w:r w:rsidRPr="00866524">
              <w:rPr>
                <w:b/>
                <w:bCs/>
              </w:rPr>
              <w:t>VIVA, VIPA, VIKA ir ŽŪPGF akcijų įnešimo įgyvendinimas</w:t>
            </w:r>
          </w:p>
        </w:tc>
      </w:tr>
      <w:tr w:rsidR="00383D35" w:rsidRPr="00866524" w:rsidTr="00D6513C">
        <w:trPr>
          <w:trHeight w:val="600"/>
        </w:trPr>
        <w:tc>
          <w:tcPr>
            <w:tcW w:w="636" w:type="dxa"/>
            <w:tcBorders>
              <w:top w:val="nil"/>
              <w:left w:val="single" w:sz="8" w:space="0" w:color="auto"/>
              <w:bottom w:val="single" w:sz="4" w:space="0" w:color="auto"/>
              <w:right w:val="single" w:sz="4" w:space="0" w:color="auto"/>
            </w:tcBorders>
            <w:shd w:val="clear" w:color="auto" w:fill="auto"/>
            <w:vAlign w:val="center"/>
          </w:tcPr>
          <w:p w:rsidR="003650B7" w:rsidRPr="00866524" w:rsidRDefault="003650B7" w:rsidP="00D6513C">
            <w:pPr>
              <w:jc w:val="center"/>
              <w:outlineLvl w:val="0"/>
              <w:rPr>
                <w:bCs/>
              </w:rPr>
            </w:pPr>
          </w:p>
        </w:tc>
        <w:tc>
          <w:tcPr>
            <w:tcW w:w="9018" w:type="dxa"/>
            <w:tcBorders>
              <w:top w:val="nil"/>
              <w:left w:val="nil"/>
              <w:bottom w:val="single" w:sz="4" w:space="0" w:color="auto"/>
              <w:right w:val="single" w:sz="4" w:space="0" w:color="auto"/>
            </w:tcBorders>
            <w:shd w:val="clear" w:color="auto" w:fill="FFFFFF"/>
            <w:vAlign w:val="center"/>
            <w:hideMark/>
          </w:tcPr>
          <w:p w:rsidR="003650B7" w:rsidRPr="00866524" w:rsidRDefault="003650B7" w:rsidP="00D6513C">
            <w:pPr>
              <w:outlineLvl w:val="0"/>
            </w:pPr>
            <w:r w:rsidRPr="00866524">
              <w:t>Dokumentų projektų INVEGA įstatinio kapitalo didinimui įnešant VIVA, VIPA, ŽŪPGF, VIKA akcijas parengimas</w:t>
            </w:r>
          </w:p>
        </w:tc>
      </w:tr>
      <w:tr w:rsidR="00383D35" w:rsidRPr="00866524" w:rsidTr="00D6513C">
        <w:trPr>
          <w:trHeight w:val="300"/>
        </w:trPr>
        <w:tc>
          <w:tcPr>
            <w:tcW w:w="636" w:type="dxa"/>
            <w:tcBorders>
              <w:top w:val="nil"/>
              <w:left w:val="single" w:sz="8" w:space="0" w:color="auto"/>
              <w:bottom w:val="single" w:sz="4" w:space="0" w:color="auto"/>
              <w:right w:val="single" w:sz="4" w:space="0" w:color="auto"/>
            </w:tcBorders>
            <w:shd w:val="clear" w:color="auto" w:fill="auto"/>
            <w:vAlign w:val="center"/>
          </w:tcPr>
          <w:p w:rsidR="003650B7" w:rsidRPr="00866524" w:rsidRDefault="003650B7" w:rsidP="00D6513C">
            <w:pPr>
              <w:jc w:val="center"/>
              <w:outlineLvl w:val="0"/>
              <w:rPr>
                <w:bCs/>
              </w:rPr>
            </w:pPr>
          </w:p>
        </w:tc>
        <w:tc>
          <w:tcPr>
            <w:tcW w:w="9018" w:type="dxa"/>
            <w:tcBorders>
              <w:top w:val="nil"/>
              <w:left w:val="nil"/>
              <w:bottom w:val="single" w:sz="4" w:space="0" w:color="auto"/>
              <w:right w:val="single" w:sz="4" w:space="0" w:color="auto"/>
            </w:tcBorders>
            <w:shd w:val="clear" w:color="auto" w:fill="FFFFFF"/>
            <w:vAlign w:val="center"/>
            <w:hideMark/>
          </w:tcPr>
          <w:p w:rsidR="003650B7" w:rsidRPr="00866524" w:rsidRDefault="003650B7" w:rsidP="00D6513C">
            <w:pPr>
              <w:outlineLvl w:val="0"/>
            </w:pPr>
            <w:r w:rsidRPr="00866524">
              <w:t>Akcijų pasirašymo sutarties projekto ir kitų dokumentų, reikalingų įstatinio kapitalo padidinimui ir akcininko pasikeitimui, parengimas ir atliktų pasikeitimų registravimas JAR, JADIS</w:t>
            </w:r>
          </w:p>
        </w:tc>
      </w:tr>
      <w:tr w:rsidR="00383D35" w:rsidRPr="00866524" w:rsidTr="004863A6">
        <w:trPr>
          <w:trHeight w:val="315"/>
        </w:trPr>
        <w:tc>
          <w:tcPr>
            <w:tcW w:w="636" w:type="dxa"/>
            <w:tcBorders>
              <w:top w:val="nil"/>
              <w:left w:val="single" w:sz="8" w:space="0" w:color="auto"/>
              <w:bottom w:val="single" w:sz="8" w:space="0" w:color="auto"/>
              <w:right w:val="single" w:sz="4" w:space="0" w:color="auto"/>
            </w:tcBorders>
            <w:shd w:val="clear" w:color="auto" w:fill="auto"/>
            <w:vAlign w:val="center"/>
            <w:hideMark/>
          </w:tcPr>
          <w:p w:rsidR="003650B7" w:rsidRPr="00866524" w:rsidRDefault="003650B7" w:rsidP="00D6513C">
            <w:pPr>
              <w:jc w:val="center"/>
              <w:rPr>
                <w:b/>
                <w:bCs/>
              </w:rPr>
            </w:pPr>
            <w:r w:rsidRPr="00866524">
              <w:rPr>
                <w:b/>
                <w:bCs/>
              </w:rPr>
              <w:t xml:space="preserve">5. </w:t>
            </w:r>
          </w:p>
        </w:tc>
        <w:tc>
          <w:tcPr>
            <w:tcW w:w="9018" w:type="dxa"/>
            <w:tcBorders>
              <w:top w:val="nil"/>
              <w:left w:val="nil"/>
              <w:bottom w:val="single" w:sz="8" w:space="0" w:color="auto"/>
              <w:right w:val="single" w:sz="4" w:space="0" w:color="auto"/>
            </w:tcBorders>
            <w:shd w:val="clear" w:color="auto" w:fill="FFFFFF"/>
            <w:vAlign w:val="center"/>
            <w:hideMark/>
          </w:tcPr>
          <w:p w:rsidR="003650B7" w:rsidRPr="00866524" w:rsidRDefault="003650B7" w:rsidP="00D6513C">
            <w:pPr>
              <w:rPr>
                <w:b/>
                <w:bCs/>
              </w:rPr>
            </w:pPr>
            <w:r w:rsidRPr="00866524">
              <w:rPr>
                <w:b/>
                <w:bCs/>
              </w:rPr>
              <w:t xml:space="preserve">Pasirengimas </w:t>
            </w:r>
            <w:r w:rsidR="00282B17" w:rsidRPr="00866524">
              <w:rPr>
                <w:b/>
                <w:bCs/>
              </w:rPr>
              <w:t xml:space="preserve">antrajam konsolidavimo etapui ir </w:t>
            </w:r>
            <w:r w:rsidRPr="00866524">
              <w:rPr>
                <w:b/>
                <w:bCs/>
              </w:rPr>
              <w:t>ilgalaikiams konsolidavimo veiksmams</w:t>
            </w:r>
          </w:p>
        </w:tc>
      </w:tr>
      <w:tr w:rsidR="00383D35" w:rsidRPr="00866524" w:rsidTr="004863A6">
        <w:trPr>
          <w:trHeight w:val="459"/>
        </w:trPr>
        <w:tc>
          <w:tcPr>
            <w:tcW w:w="636" w:type="dxa"/>
            <w:tcBorders>
              <w:top w:val="single" w:sz="8" w:space="0" w:color="auto"/>
              <w:left w:val="single" w:sz="4" w:space="0" w:color="auto"/>
              <w:bottom w:val="single" w:sz="4" w:space="0" w:color="auto"/>
              <w:right w:val="single" w:sz="4" w:space="0" w:color="auto"/>
            </w:tcBorders>
            <w:shd w:val="clear" w:color="auto" w:fill="auto"/>
            <w:vAlign w:val="center"/>
          </w:tcPr>
          <w:p w:rsidR="003650B7" w:rsidRPr="00866524" w:rsidRDefault="003650B7" w:rsidP="00D6513C">
            <w:pPr>
              <w:jc w:val="center"/>
              <w:outlineLvl w:val="0"/>
              <w:rPr>
                <w:bCs/>
              </w:rPr>
            </w:pPr>
          </w:p>
        </w:tc>
        <w:tc>
          <w:tcPr>
            <w:tcW w:w="9018" w:type="dxa"/>
            <w:tcBorders>
              <w:top w:val="single" w:sz="8" w:space="0" w:color="auto"/>
              <w:left w:val="nil"/>
              <w:bottom w:val="single" w:sz="4" w:space="0" w:color="auto"/>
              <w:right w:val="single" w:sz="4" w:space="0" w:color="auto"/>
            </w:tcBorders>
            <w:shd w:val="clear" w:color="auto" w:fill="FFFFFF"/>
            <w:vAlign w:val="center"/>
            <w:hideMark/>
          </w:tcPr>
          <w:p w:rsidR="003650B7" w:rsidRPr="00866524" w:rsidRDefault="003650B7" w:rsidP="00DB2448">
            <w:pPr>
              <w:jc w:val="both"/>
              <w:outlineLvl w:val="0"/>
            </w:pPr>
            <w:r w:rsidRPr="00866524">
              <w:t>Teisės aktų pakeitimų pagal suderintą sąrašą rengimas (Nacionalinių plėtros įstaigų įstatymo</w:t>
            </w:r>
            <w:r w:rsidR="00DB2448" w:rsidRPr="00866524">
              <w:t xml:space="preserve"> pakeitimas</w:t>
            </w:r>
            <w:r w:rsidRPr="00866524">
              <w:t xml:space="preserve">; </w:t>
            </w:r>
            <w:r w:rsidR="00DB2448" w:rsidRPr="00866524">
              <w:t xml:space="preserve">2018 m. spalio 17 d. </w:t>
            </w:r>
            <w:r w:rsidRPr="00866524">
              <w:t>Lietuvos Respublikos Vyriausybės nutarimo Nr. 1046,</w:t>
            </w:r>
            <w:r w:rsidR="00276571" w:rsidRPr="00866524">
              <w:t xml:space="preserve"> 2018 m. rugsėjo 12 d. Lietuvos Respublikos Vyriausybės nutarimo Nr. 910,</w:t>
            </w:r>
            <w:r w:rsidRPr="00866524">
              <w:t xml:space="preserve"> Lietuvos Respublikos Vyriausybės nutarimų, reglamentuojančių kiekvienos iš įstaigų steigimą ir veik</w:t>
            </w:r>
            <w:r w:rsidR="006D4398">
              <w:t>l</w:t>
            </w:r>
            <w:r w:rsidRPr="00866524">
              <w:t>ą</w:t>
            </w:r>
            <w:r w:rsidR="00DB2448" w:rsidRPr="00866524">
              <w:t>, pakeitimai</w:t>
            </w:r>
            <w:r w:rsidRPr="00866524">
              <w:t>; 2021</w:t>
            </w:r>
            <w:r w:rsidR="00DB2448" w:rsidRPr="00866524">
              <w:t>–</w:t>
            </w:r>
            <w:r w:rsidRPr="00866524">
              <w:t xml:space="preserve">2027 m. laikotarpio finansinių priemonių įgyvendinimo taisyklių </w:t>
            </w:r>
            <w:r w:rsidR="00DB2448" w:rsidRPr="00866524">
              <w:t xml:space="preserve">keitimo, </w:t>
            </w:r>
            <w:r w:rsidRPr="00866524">
              <w:t>pritaik</w:t>
            </w:r>
            <w:r w:rsidR="00DB2448" w:rsidRPr="00866524">
              <w:t>ant</w:t>
            </w:r>
            <w:r w:rsidRPr="00866524">
              <w:t xml:space="preserve"> kuriamam NPĮ modeliui, parengimas; teisinė pagalba ir konsultacijos dėl </w:t>
            </w:r>
            <w:r w:rsidR="00DB2448" w:rsidRPr="00866524">
              <w:t>atskiras</w:t>
            </w:r>
            <w:r w:rsidRPr="00866524">
              <w:t xml:space="preserve"> finansin</w:t>
            </w:r>
            <w:r w:rsidR="00DB2448" w:rsidRPr="00866524">
              <w:t>e</w:t>
            </w:r>
            <w:r w:rsidRPr="00866524">
              <w:t>s priemon</w:t>
            </w:r>
            <w:r w:rsidR="00DB2448" w:rsidRPr="00866524">
              <w:t>e</w:t>
            </w:r>
            <w:r w:rsidRPr="00866524">
              <w:t>s reglamentuojančių teisės aktų keitimo</w:t>
            </w:r>
            <w:r w:rsidR="006D4398">
              <w:t>)</w:t>
            </w:r>
            <w:r w:rsidRPr="00866524">
              <w:t>.</w:t>
            </w:r>
          </w:p>
        </w:tc>
      </w:tr>
      <w:tr w:rsidR="00383D35" w:rsidRPr="00866524" w:rsidTr="00D6513C">
        <w:trPr>
          <w:trHeight w:val="972"/>
        </w:trPr>
        <w:tc>
          <w:tcPr>
            <w:tcW w:w="636" w:type="dxa"/>
            <w:tcBorders>
              <w:top w:val="nil"/>
              <w:left w:val="single" w:sz="8" w:space="0" w:color="auto"/>
              <w:bottom w:val="single" w:sz="4" w:space="0" w:color="auto"/>
              <w:right w:val="single" w:sz="4" w:space="0" w:color="auto"/>
            </w:tcBorders>
            <w:shd w:val="clear" w:color="auto" w:fill="auto"/>
            <w:vAlign w:val="center"/>
          </w:tcPr>
          <w:p w:rsidR="003650B7" w:rsidRPr="00866524" w:rsidRDefault="003650B7" w:rsidP="00D6513C">
            <w:pPr>
              <w:jc w:val="center"/>
              <w:outlineLvl w:val="0"/>
              <w:rPr>
                <w:bCs/>
              </w:rPr>
            </w:pPr>
          </w:p>
        </w:tc>
        <w:tc>
          <w:tcPr>
            <w:tcW w:w="9018" w:type="dxa"/>
            <w:tcBorders>
              <w:top w:val="nil"/>
              <w:left w:val="nil"/>
              <w:bottom w:val="single" w:sz="4" w:space="0" w:color="auto"/>
              <w:right w:val="single" w:sz="4" w:space="0" w:color="auto"/>
            </w:tcBorders>
            <w:shd w:val="clear" w:color="auto" w:fill="FFFFFF"/>
            <w:vAlign w:val="center"/>
            <w:hideMark/>
          </w:tcPr>
          <w:p w:rsidR="003650B7" w:rsidRPr="00866524" w:rsidRDefault="003650B7" w:rsidP="00D6513C">
            <w:pPr>
              <w:jc w:val="both"/>
              <w:outlineLvl w:val="0"/>
            </w:pPr>
            <w:r w:rsidRPr="00866524">
              <w:t>Teisinė pagalba dėl reikalingų persirašyti sutarčių ir/ar nebereikalingų sutarčių nutraukimo (paslaugų sutartys; sutartys su klientais; sutartys dėl finansinių priemonių valdymo su ministerijomis; sutartys su kreditoriais)</w:t>
            </w:r>
          </w:p>
        </w:tc>
      </w:tr>
      <w:tr w:rsidR="00383D35" w:rsidRPr="00866524" w:rsidTr="00D6513C">
        <w:trPr>
          <w:trHeight w:val="600"/>
        </w:trPr>
        <w:tc>
          <w:tcPr>
            <w:tcW w:w="636" w:type="dxa"/>
            <w:tcBorders>
              <w:top w:val="nil"/>
              <w:left w:val="single" w:sz="8" w:space="0" w:color="auto"/>
              <w:bottom w:val="single" w:sz="4" w:space="0" w:color="auto"/>
              <w:right w:val="single" w:sz="4" w:space="0" w:color="auto"/>
            </w:tcBorders>
            <w:shd w:val="clear" w:color="auto" w:fill="auto"/>
            <w:vAlign w:val="center"/>
          </w:tcPr>
          <w:p w:rsidR="003650B7" w:rsidRPr="00866524" w:rsidRDefault="003650B7" w:rsidP="00D6513C">
            <w:pPr>
              <w:jc w:val="center"/>
              <w:outlineLvl w:val="0"/>
              <w:rPr>
                <w:bCs/>
              </w:rPr>
            </w:pPr>
          </w:p>
        </w:tc>
        <w:tc>
          <w:tcPr>
            <w:tcW w:w="9018" w:type="dxa"/>
            <w:tcBorders>
              <w:top w:val="nil"/>
              <w:left w:val="nil"/>
              <w:bottom w:val="single" w:sz="4" w:space="0" w:color="auto"/>
              <w:right w:val="single" w:sz="4" w:space="0" w:color="auto"/>
            </w:tcBorders>
            <w:shd w:val="clear" w:color="auto" w:fill="FFFFFF"/>
            <w:vAlign w:val="center"/>
            <w:hideMark/>
          </w:tcPr>
          <w:p w:rsidR="003650B7" w:rsidRPr="00866524" w:rsidRDefault="003650B7" w:rsidP="00D6513C">
            <w:pPr>
              <w:outlineLvl w:val="0"/>
            </w:pPr>
            <w:r w:rsidRPr="00866524">
              <w:t>Dokumentų projektų parengimas galimam reorganizavimui ŽŪPGF, VIKA prijungimo būdu, reorganizavimo sąlygų projekto parengimas</w:t>
            </w:r>
          </w:p>
        </w:tc>
      </w:tr>
      <w:tr w:rsidR="00383D35" w:rsidRPr="00866524" w:rsidTr="00D6513C">
        <w:trPr>
          <w:trHeight w:val="600"/>
        </w:trPr>
        <w:tc>
          <w:tcPr>
            <w:tcW w:w="636" w:type="dxa"/>
            <w:tcBorders>
              <w:top w:val="nil"/>
              <w:left w:val="single" w:sz="8" w:space="0" w:color="auto"/>
              <w:bottom w:val="single" w:sz="4" w:space="0" w:color="auto"/>
              <w:right w:val="single" w:sz="4" w:space="0" w:color="auto"/>
            </w:tcBorders>
            <w:shd w:val="clear" w:color="auto" w:fill="auto"/>
            <w:vAlign w:val="center"/>
          </w:tcPr>
          <w:p w:rsidR="003650B7" w:rsidRPr="00866524" w:rsidDel="007945BA" w:rsidRDefault="003650B7" w:rsidP="00D6513C">
            <w:pPr>
              <w:jc w:val="center"/>
              <w:outlineLvl w:val="0"/>
              <w:rPr>
                <w:bCs/>
              </w:rPr>
            </w:pPr>
          </w:p>
        </w:tc>
        <w:tc>
          <w:tcPr>
            <w:tcW w:w="9018" w:type="dxa"/>
            <w:tcBorders>
              <w:top w:val="nil"/>
              <w:left w:val="nil"/>
              <w:bottom w:val="single" w:sz="4" w:space="0" w:color="auto"/>
              <w:right w:val="single" w:sz="4" w:space="0" w:color="auto"/>
            </w:tcBorders>
            <w:shd w:val="clear" w:color="auto" w:fill="FFFFFF"/>
            <w:vAlign w:val="center"/>
          </w:tcPr>
          <w:p w:rsidR="003650B7" w:rsidRPr="00866524" w:rsidRDefault="003650B7" w:rsidP="003650B7">
            <w:pPr>
              <w:outlineLvl w:val="0"/>
            </w:pPr>
            <w:r w:rsidRPr="00866524">
              <w:t>Dokumentų projektų VIVA, VIPA veiklos atskyrimui (KŪB ir kt. veikla) ir dalies veiklos prijungimui prie INVEGA</w:t>
            </w:r>
          </w:p>
        </w:tc>
      </w:tr>
    </w:tbl>
    <w:p w:rsidR="003650B7" w:rsidRPr="00866524" w:rsidRDefault="003650B7" w:rsidP="00647B70">
      <w:pPr>
        <w:tabs>
          <w:tab w:val="left" w:pos="567"/>
        </w:tabs>
        <w:ind w:firstLine="567"/>
        <w:jc w:val="both"/>
      </w:pPr>
    </w:p>
    <w:p w:rsidR="00F6687D" w:rsidRPr="00866524" w:rsidRDefault="00F6687D" w:rsidP="00F6687D">
      <w:pPr>
        <w:pStyle w:val="Sraopastraipa"/>
        <w:tabs>
          <w:tab w:val="left" w:pos="426"/>
          <w:tab w:val="left" w:pos="1701"/>
        </w:tabs>
        <w:suppressAutoHyphens/>
        <w:autoSpaceDN w:val="0"/>
        <w:spacing w:after="0" w:line="240" w:lineRule="auto"/>
        <w:ind w:left="0" w:firstLine="567"/>
        <w:jc w:val="both"/>
        <w:rPr>
          <w:rFonts w:ascii="Times New Roman" w:hAnsi="Times New Roman"/>
          <w:b/>
          <w:sz w:val="24"/>
          <w:szCs w:val="24"/>
          <w:lang w:eastAsia="lt-LT"/>
        </w:rPr>
      </w:pPr>
      <w:r w:rsidRPr="00866524">
        <w:rPr>
          <w:rFonts w:ascii="Times New Roman" w:hAnsi="Times New Roman"/>
          <w:b/>
          <w:sz w:val="24"/>
          <w:szCs w:val="24"/>
          <w:lang w:eastAsia="lt-LT"/>
        </w:rPr>
        <w:t>5. Paslaugų teikimo terminai</w:t>
      </w:r>
      <w:r w:rsidR="009D573B" w:rsidRPr="00866524">
        <w:rPr>
          <w:rFonts w:ascii="Times New Roman" w:hAnsi="Times New Roman"/>
          <w:b/>
          <w:sz w:val="24"/>
          <w:szCs w:val="24"/>
          <w:lang w:eastAsia="lt-LT"/>
        </w:rPr>
        <w:t>.</w:t>
      </w:r>
    </w:p>
    <w:p w:rsidR="00F85F9D" w:rsidRPr="00866524" w:rsidRDefault="00F439D6" w:rsidP="00F85F9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866524">
        <w:t xml:space="preserve">5.1. </w:t>
      </w:r>
      <w:r w:rsidR="00F85F9D" w:rsidRPr="00866524">
        <w:t>Paslaugų suteikimo terminas – 12 (dvylika) mėnesių nuo pirkimo sutarties įsigaliojimo dienos. Šalims susitarus, paslaugų teikimo terminas gali būti pratęstas dar 12 (dvylikai) mėnesių.</w:t>
      </w:r>
    </w:p>
    <w:p w:rsidR="00F85F9D" w:rsidRPr="00866524" w:rsidRDefault="00F85F9D" w:rsidP="00E473A5">
      <w:pPr>
        <w:pStyle w:val="Sraopastraipa"/>
        <w:tabs>
          <w:tab w:val="left" w:pos="426"/>
          <w:tab w:val="left" w:pos="1701"/>
        </w:tabs>
        <w:suppressAutoHyphens/>
        <w:autoSpaceDN w:val="0"/>
        <w:spacing w:after="0" w:line="240" w:lineRule="auto"/>
        <w:ind w:left="0" w:firstLine="567"/>
        <w:jc w:val="both"/>
        <w:rPr>
          <w:rFonts w:ascii="Times New Roman" w:hAnsi="Times New Roman"/>
          <w:sz w:val="24"/>
          <w:szCs w:val="24"/>
          <w:lang w:eastAsia="lt-LT"/>
        </w:rPr>
      </w:pPr>
      <w:r w:rsidRPr="00866524">
        <w:rPr>
          <w:rFonts w:ascii="Times New Roman" w:hAnsi="Times New Roman"/>
          <w:sz w:val="24"/>
          <w:szCs w:val="24"/>
          <w:lang w:eastAsia="lt-LT"/>
        </w:rPr>
        <w:t xml:space="preserve">5.3. Paslaugos užsakomos </w:t>
      </w:r>
      <w:r w:rsidR="008E065C" w:rsidRPr="00866524">
        <w:rPr>
          <w:rFonts w:ascii="Times New Roman" w:hAnsi="Times New Roman"/>
          <w:sz w:val="24"/>
          <w:szCs w:val="24"/>
          <w:lang w:eastAsia="lt-LT"/>
        </w:rPr>
        <w:t>pagal faktinį Užsakovo paslaugų poreikį suformuotą Užsakovo pateiktuose ir su paslaugų teikėju suderintuose paslaugų užsakymuose</w:t>
      </w:r>
      <w:r w:rsidR="002F4C8A" w:rsidRPr="00866524">
        <w:rPr>
          <w:rFonts w:ascii="Times New Roman" w:hAnsi="Times New Roman"/>
          <w:sz w:val="24"/>
          <w:szCs w:val="24"/>
          <w:lang w:eastAsia="lt-LT"/>
        </w:rPr>
        <w:t>. Kiekvieno p</w:t>
      </w:r>
      <w:r w:rsidR="00F6687D" w:rsidRPr="00866524">
        <w:rPr>
          <w:rFonts w:ascii="Times New Roman" w:hAnsi="Times New Roman"/>
          <w:sz w:val="24"/>
          <w:szCs w:val="24"/>
          <w:lang w:eastAsia="lt-LT"/>
        </w:rPr>
        <w:t xml:space="preserve">aslaugų </w:t>
      </w:r>
      <w:r w:rsidR="002F4C8A" w:rsidRPr="00866524">
        <w:rPr>
          <w:rFonts w:ascii="Times New Roman" w:hAnsi="Times New Roman"/>
          <w:sz w:val="24"/>
          <w:szCs w:val="24"/>
          <w:lang w:eastAsia="lt-LT"/>
        </w:rPr>
        <w:t>užsakymo įvykdymo</w:t>
      </w:r>
      <w:r w:rsidR="00F6687D" w:rsidRPr="00866524">
        <w:rPr>
          <w:rFonts w:ascii="Times New Roman" w:hAnsi="Times New Roman"/>
          <w:sz w:val="24"/>
          <w:szCs w:val="24"/>
          <w:lang w:eastAsia="lt-LT"/>
        </w:rPr>
        <w:t xml:space="preserve"> terminai </w:t>
      </w:r>
      <w:r w:rsidR="002F4C8A" w:rsidRPr="00866524">
        <w:rPr>
          <w:rFonts w:ascii="Times New Roman" w:hAnsi="Times New Roman"/>
          <w:sz w:val="24"/>
          <w:szCs w:val="24"/>
          <w:lang w:eastAsia="lt-LT"/>
        </w:rPr>
        <w:t xml:space="preserve">ir paslaugoms suteikti reikalingas teisinio darbo valandų skaičius suderinami Užsakovo ir paslaugų teikėjo susitarimu, įforminami ir patvirtinami </w:t>
      </w:r>
      <w:r w:rsidR="00E473A5" w:rsidRPr="00866524">
        <w:rPr>
          <w:rFonts w:ascii="Times New Roman" w:hAnsi="Times New Roman"/>
          <w:sz w:val="24"/>
          <w:szCs w:val="24"/>
          <w:lang w:eastAsia="lt-LT"/>
        </w:rPr>
        <w:t xml:space="preserve">paslaugų užsakymo </w:t>
      </w:r>
      <w:r w:rsidR="00E473A5" w:rsidRPr="00866524">
        <w:rPr>
          <w:rFonts w:ascii="Times New Roman" w:hAnsi="Times New Roman"/>
          <w:sz w:val="24"/>
          <w:szCs w:val="24"/>
          <w:lang w:eastAsia="lt-LT"/>
        </w:rPr>
        <w:lastRenderedPageBreak/>
        <w:t>formoje</w:t>
      </w:r>
      <w:r w:rsidR="002F4C8A" w:rsidRPr="00866524">
        <w:rPr>
          <w:rFonts w:ascii="Times New Roman" w:hAnsi="Times New Roman"/>
          <w:sz w:val="24"/>
          <w:szCs w:val="24"/>
          <w:lang w:eastAsia="lt-LT"/>
        </w:rPr>
        <w:t>.</w:t>
      </w:r>
      <w:r w:rsidR="00E473A5" w:rsidRPr="00866524">
        <w:rPr>
          <w:rFonts w:ascii="Times New Roman" w:hAnsi="Times New Roman"/>
          <w:sz w:val="24"/>
          <w:szCs w:val="24"/>
          <w:lang w:eastAsia="lt-LT"/>
        </w:rPr>
        <w:t xml:space="preserve"> </w:t>
      </w:r>
      <w:r w:rsidRPr="00866524">
        <w:rPr>
          <w:rFonts w:ascii="Times New Roman" w:hAnsi="Times New Roman"/>
          <w:sz w:val="24"/>
          <w:szCs w:val="24"/>
          <w:lang w:eastAsia="lt-LT"/>
        </w:rPr>
        <w:t xml:space="preserve">Užsakovas neįsipareigoja nupirkti viso paslaugų kiekio, </w:t>
      </w:r>
      <w:r w:rsidR="00E473A5" w:rsidRPr="00866524">
        <w:rPr>
          <w:rFonts w:ascii="Times New Roman" w:hAnsi="Times New Roman"/>
          <w:sz w:val="24"/>
          <w:szCs w:val="24"/>
          <w:lang w:eastAsia="lt-LT"/>
        </w:rPr>
        <w:t>nurodyto</w:t>
      </w:r>
      <w:r w:rsidRPr="00866524">
        <w:rPr>
          <w:rFonts w:ascii="Times New Roman" w:hAnsi="Times New Roman"/>
          <w:sz w:val="24"/>
          <w:szCs w:val="24"/>
          <w:lang w:eastAsia="lt-LT"/>
        </w:rPr>
        <w:t xml:space="preserve"> šioje techninėje specifikacijoje.</w:t>
      </w:r>
    </w:p>
    <w:p w:rsidR="00FA6A3C" w:rsidRPr="00866524" w:rsidRDefault="00FA6A3C" w:rsidP="00E473A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473A5" w:rsidRPr="00866524" w:rsidRDefault="00E473A5" w:rsidP="00E473A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866524">
        <w:rPr>
          <w:b/>
        </w:rPr>
        <w:t>6. Interesų konfliktas.</w:t>
      </w:r>
    </w:p>
    <w:p w:rsidR="00E473A5" w:rsidRPr="00866524" w:rsidRDefault="00E473A5" w:rsidP="00E473A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866524">
        <w:t>6.1. Atsižvelgiant į paslaugų pobūdį ir šių paslaugų teikėjams taikomus profesinės etikos reikalavimus, Užsakovas reikalauja, kad paslaugų teikėjas teiksiantis paslaugas Užsakov</w:t>
      </w:r>
      <w:r w:rsidR="00D77191" w:rsidRPr="00866524">
        <w:t>u</w:t>
      </w:r>
      <w:r w:rsidRPr="00866524">
        <w:t xml:space="preserve">i, neturėtų potencialaus interesų konflikto. </w:t>
      </w:r>
    </w:p>
    <w:p w:rsidR="00E473A5" w:rsidRPr="00866524" w:rsidRDefault="00E473A5" w:rsidP="00E473A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866524">
        <w:t>6.2. Potencialiu interesų konfliktu yra laikoma situacija, kai trečiųjų asmenų ir Užsakovo interesai, atsižvelgiant į paslaugų pobūdį, yra arba gali būti priešingi (pvz. paslaugų teikėjas atstovauja trečiąjį asmenį ikiteisminėje ginčų sprendimo institucijoje ar derybose), taip pat, kai teisinių paslaugų teikimas Užsakovui gali kelti riziką dėl konfidencialumo ir veikimo išimtinai Užsakovo interesais pareigų pažeidimo ar nepagrįsto pranašumo įgijimo.</w:t>
      </w:r>
    </w:p>
    <w:p w:rsidR="00E473A5" w:rsidRPr="00866524" w:rsidRDefault="00E473A5" w:rsidP="00E473A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866524">
        <w:t>6.3. Aukščiau nurodyti atvejai nėra išimtiniai atvejai, kuomet yra laikoma arba gali būti laikoma, kad egzistuoja interesų konflikto situacija. Paslaugų te</w:t>
      </w:r>
      <w:r w:rsidR="00E819C5">
        <w:t>i</w:t>
      </w:r>
      <w:r w:rsidRPr="00866524">
        <w:t xml:space="preserve">kėjas kiekvienu atveju turi atidžiai įvertinti savo veiklą bei trečiųjų asmenų, kurių naudai veikia, veiklą ir atskleisti Užsakovui informaciją apie visus atvejus, kurie gali būti laikomi interesų konfliktu arba (nors ir nelaikytini interesų konfliktu pagal aukščiau pateiktą apibrėžimą) nebūtų suderinami su profesinės etikos reikalavimais ir tarptautinėje praktikoje įprastais standartais. Paslaugų teikėjas, atskleisdamas Užsakovui informaciją apie tokius atvejus, apibūdina situaciją ir visas su pavedimu susijusias aplinkybes, įskaitant pobūdį ir apimtį bei argumentus, dėl kurių paslaugų teikėjas tokios situacijos nelaiko interesų konfliktu. </w:t>
      </w:r>
      <w:r w:rsidR="00B0676E" w:rsidRPr="00866524">
        <w:t>Užsakovas</w:t>
      </w:r>
      <w:r w:rsidRPr="00866524">
        <w:t xml:space="preserve">, išnagrinėjęs </w:t>
      </w:r>
      <w:r w:rsidR="00B0676E" w:rsidRPr="00866524">
        <w:t>paslaugų teikėjo</w:t>
      </w:r>
      <w:r w:rsidRPr="00866524">
        <w:t xml:space="preserve"> pateiktą informaciją, atsižvelgdamas į situacijos reikšmingumą, įtaką </w:t>
      </w:r>
      <w:r w:rsidR="00B0676E" w:rsidRPr="00866524">
        <w:t>Užsakovo</w:t>
      </w:r>
      <w:r w:rsidRPr="00866524">
        <w:t xml:space="preserve"> interesams ir kitas reikšmingas aplinkybes, savo nuožiūra priima pagrįstą sprendimą dėl to</w:t>
      </w:r>
      <w:r w:rsidR="00B0676E" w:rsidRPr="00866524">
        <w:t>kios situacijos pripažinimo i</w:t>
      </w:r>
      <w:r w:rsidRPr="00866524">
        <w:t>nteresų konfliktu.</w:t>
      </w:r>
    </w:p>
    <w:p w:rsidR="00E473A5" w:rsidRPr="00866524" w:rsidRDefault="00B0676E" w:rsidP="00E473A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866524">
        <w:t>6.4. Užsakovo</w:t>
      </w:r>
      <w:r w:rsidR="00E473A5" w:rsidRPr="00866524">
        <w:t xml:space="preserve"> ir (ar) </w:t>
      </w:r>
      <w:r w:rsidRPr="00866524">
        <w:t>paslaugų teikėjo</w:t>
      </w:r>
      <w:r w:rsidR="00E473A5" w:rsidRPr="00866524">
        <w:t xml:space="preserve"> priimami sprendimai dėl atiti</w:t>
      </w:r>
      <w:r w:rsidRPr="00866524">
        <w:t>nkamų situacijų vertinimo kaip i</w:t>
      </w:r>
      <w:r w:rsidR="00E473A5" w:rsidRPr="00866524">
        <w:t xml:space="preserve">nteresų konflikto turi būti pagrįsti, t. y. motyvuoti, tačiau atsižvelgiant </w:t>
      </w:r>
      <w:r w:rsidRPr="00866524">
        <w:t xml:space="preserve">į teisinių santykių </w:t>
      </w:r>
      <w:r w:rsidR="00E473A5" w:rsidRPr="00866524">
        <w:t xml:space="preserve">(pasitikėjimo) pobūdį, </w:t>
      </w:r>
      <w:r w:rsidRPr="00866524">
        <w:t xml:space="preserve">Užsakovas </w:t>
      </w:r>
      <w:r w:rsidR="00E473A5" w:rsidRPr="00866524">
        <w:t xml:space="preserve">visais atvejais yra laisvas savo nuožiūra vertinti atitinkamų situacijų reikšmingumą ir nesuderinamumą su </w:t>
      </w:r>
      <w:r w:rsidRPr="00866524">
        <w:t>Užsakovo</w:t>
      </w:r>
      <w:r w:rsidR="00E473A5" w:rsidRPr="00866524">
        <w:t xml:space="preserve"> interesais.</w:t>
      </w:r>
    </w:p>
    <w:p w:rsidR="00E473A5" w:rsidRPr="00866524" w:rsidRDefault="00B0676E" w:rsidP="00E473A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866524">
        <w:t>6.5.</w:t>
      </w:r>
      <w:r w:rsidR="00E473A5" w:rsidRPr="00866524">
        <w:t xml:space="preserve"> </w:t>
      </w:r>
      <w:r w:rsidRPr="00866524">
        <w:t>Paslaugų teikėjas, realaus ar potencialaus i</w:t>
      </w:r>
      <w:r w:rsidR="00E473A5" w:rsidRPr="00866524">
        <w:t xml:space="preserve">nteresų konflikto vertinimą atlieka nuolat, kiekvienu atveju prieš imdamas vykdyti kiekvieną </w:t>
      </w:r>
      <w:r w:rsidRPr="00866524">
        <w:t>Užsakovo</w:t>
      </w:r>
      <w:r w:rsidR="00E473A5" w:rsidRPr="00866524">
        <w:t xml:space="preserve"> užsakymą ir,</w:t>
      </w:r>
      <w:r w:rsidRPr="00866524">
        <w:t xml:space="preserve"> esant realiam ar potencialiam i</w:t>
      </w:r>
      <w:r w:rsidR="00E473A5" w:rsidRPr="00866524">
        <w:t xml:space="preserve">nteresų konfliktui ar jo požymiams, nedelsiant apie tai raštu informuoja </w:t>
      </w:r>
      <w:r w:rsidRPr="00866524">
        <w:t>Užsakovą</w:t>
      </w:r>
      <w:r w:rsidR="00E473A5" w:rsidRPr="00866524">
        <w:t>.</w:t>
      </w:r>
    </w:p>
    <w:p w:rsidR="00E473A5" w:rsidRPr="00866524" w:rsidRDefault="00E473A5" w:rsidP="00E473A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0676E" w:rsidRPr="00866524" w:rsidRDefault="00B0676E" w:rsidP="00B0676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866524">
        <w:rPr>
          <w:b/>
        </w:rPr>
        <w:t xml:space="preserve">7. </w:t>
      </w:r>
      <w:r w:rsidR="00CD64E1" w:rsidRPr="00866524">
        <w:rPr>
          <w:b/>
        </w:rPr>
        <w:t>Paslaugų tei</w:t>
      </w:r>
      <w:r w:rsidRPr="00866524">
        <w:rPr>
          <w:b/>
        </w:rPr>
        <w:t>kėjo įsipareigojimai.</w:t>
      </w:r>
    </w:p>
    <w:p w:rsidR="00B0676E" w:rsidRPr="00866524" w:rsidRDefault="00B0676E" w:rsidP="00B0676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866524">
        <w:t xml:space="preserve">7.1. </w:t>
      </w:r>
      <w:r w:rsidR="00CD64E1" w:rsidRPr="00866524">
        <w:t>Paslaugų teikėjas</w:t>
      </w:r>
      <w:r w:rsidRPr="00866524">
        <w:t xml:space="preserve"> įsipareigoja paslaugas teikti laiku ir kokybiškai, pagal poreikį komunikuoti su Užsakovu, įspėti apie bet kokias rizikas, susijusias su paslaugų teikimu.</w:t>
      </w:r>
    </w:p>
    <w:p w:rsidR="00B0676E" w:rsidRPr="00866524" w:rsidRDefault="00B0676E" w:rsidP="00B0676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866524">
        <w:t xml:space="preserve">7.2. </w:t>
      </w:r>
      <w:r w:rsidR="00CD64E1" w:rsidRPr="00866524">
        <w:t>P</w:t>
      </w:r>
      <w:r w:rsidRPr="00866524">
        <w:t>aslaugų teikėjas</w:t>
      </w:r>
      <w:r w:rsidR="00CD64E1" w:rsidRPr="00866524">
        <w:t>,</w:t>
      </w:r>
      <w:r w:rsidRPr="00866524">
        <w:t xml:space="preserve"> </w:t>
      </w:r>
      <w:r w:rsidR="00CD64E1" w:rsidRPr="00866524">
        <w:t xml:space="preserve">teikdamas paslaugas, </w:t>
      </w:r>
      <w:r w:rsidRPr="00866524">
        <w:t>įsipareigoja vadovautis Lietuvos Respublikos Europos Sąjungos teisės aktų, taikomų perkamų paslaugų vykdymui, reikalavimais bei įsipareigoja panaudoti visus reikalingus sugebėjimus ir rūpestingai bei stropiai vykdyti visus savo įsipareigojimus, laikydamasis pripažintų profesinės etikos normų.</w:t>
      </w:r>
    </w:p>
    <w:p w:rsidR="00B0676E" w:rsidRPr="00866524" w:rsidRDefault="00B0676E" w:rsidP="00B0676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866524">
        <w:t>7.3. Paslaugų teikėjas privalės užtikrinti, kad jis neturės profesinio interesų konflikto dėl teikiamų paslaugų. Jeigu vykdant paslaugų sutartį kyla interesų konfliktas, paslaugų teikėjas įsipareigoja tokiu atveju neteikti paslaugų nei Užsakovui, nei trečiajam asmeniui, dėl kurio kyla interesų konfliktas, išskyrus atvejį, kai Užsakovas raštu leidžia paslaugų teikėjui teikti paslaugas trečiajam asmeniui.</w:t>
      </w:r>
    </w:p>
    <w:p w:rsidR="00B0676E" w:rsidRPr="00866524" w:rsidRDefault="00B0676E" w:rsidP="00B0676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866524">
        <w:rPr>
          <w:b/>
        </w:rPr>
        <w:t>8. Užsakovo įsipareigojimai.</w:t>
      </w:r>
    </w:p>
    <w:p w:rsidR="00B0676E" w:rsidRPr="00866524" w:rsidRDefault="00C404A0" w:rsidP="00C404A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866524">
        <w:t>8.1. Užsakovas</w:t>
      </w:r>
      <w:r w:rsidR="00B0676E" w:rsidRPr="00866524">
        <w:t xml:space="preserve"> įsipareigoja </w:t>
      </w:r>
      <w:r w:rsidRPr="00866524">
        <w:t>paslaugų sutartyje</w:t>
      </w:r>
      <w:r w:rsidR="00B0676E" w:rsidRPr="00866524">
        <w:t xml:space="preserve"> nustatyta tvarka laiku atsiskaityti už tinkamai ir </w:t>
      </w:r>
      <w:r w:rsidRPr="00866524">
        <w:t>laiku suteiktas p</w:t>
      </w:r>
      <w:r w:rsidR="00B0676E" w:rsidRPr="00866524">
        <w:t xml:space="preserve">aslaugas pagal </w:t>
      </w:r>
      <w:r w:rsidRPr="00866524">
        <w:t>paslaugų teikėjo</w:t>
      </w:r>
      <w:r w:rsidR="00B0676E" w:rsidRPr="00866524">
        <w:t xml:space="preserve"> pateiktas sąskaitas, kurios </w:t>
      </w:r>
      <w:r w:rsidRPr="00866524">
        <w:t>Užsakovui pateikiamos</w:t>
      </w:r>
      <w:r w:rsidR="00B0676E" w:rsidRPr="00866524">
        <w:t xml:space="preserve"> </w:t>
      </w:r>
      <w:r w:rsidRPr="00866524">
        <w:t>Užsakovo ir paslaugų teikėjo patvirtintų p</w:t>
      </w:r>
      <w:r w:rsidR="00B0676E" w:rsidRPr="00866524">
        <w:t xml:space="preserve">aslaugų </w:t>
      </w:r>
      <w:r w:rsidRPr="00866524">
        <w:t>užsakymų perdavimo-priėmimo aktų</w:t>
      </w:r>
      <w:r w:rsidR="00B0676E" w:rsidRPr="00866524">
        <w:t xml:space="preserve"> pagrindu.</w:t>
      </w:r>
    </w:p>
    <w:p w:rsidR="00B0676E" w:rsidRPr="00866524" w:rsidRDefault="00C404A0" w:rsidP="00C404A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866524">
        <w:t>8.2. Užsakovas</w:t>
      </w:r>
      <w:r w:rsidR="00B0676E" w:rsidRPr="00866524">
        <w:t xml:space="preserve"> įsipareigoja bendradarbiauti su </w:t>
      </w:r>
      <w:r w:rsidRPr="00866524">
        <w:t xml:space="preserve">paslaugų teikėju ir </w:t>
      </w:r>
      <w:r w:rsidR="00B0676E" w:rsidRPr="00866524">
        <w:t xml:space="preserve">teikti </w:t>
      </w:r>
      <w:r w:rsidRPr="00866524">
        <w:t>visą</w:t>
      </w:r>
      <w:r w:rsidR="00B0676E" w:rsidRPr="00866524">
        <w:t xml:space="preserve"> turimą informa</w:t>
      </w:r>
      <w:r w:rsidRPr="00866524">
        <w:t>ciją, kuri reikalinga tinkamam p</w:t>
      </w:r>
      <w:r w:rsidR="00B0676E" w:rsidRPr="00866524">
        <w:t>aslaugų suteikimui.</w:t>
      </w:r>
    </w:p>
    <w:p w:rsidR="00B0676E" w:rsidRDefault="00C404A0" w:rsidP="00C404A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866524">
        <w:t xml:space="preserve">8.3. </w:t>
      </w:r>
      <w:r w:rsidRPr="00866524">
        <w:rPr>
          <w:b/>
        </w:rPr>
        <w:t>Užsakovo suplanuota maksimali nacionalinių plėtros įstaigų reorganizavimo teisinių paslaugų pirkimo vertė – 70.000,00 EUR (septyniasdešimt tūkstančių eurų) su PVM.</w:t>
      </w:r>
    </w:p>
    <w:p w:rsidR="00910566" w:rsidRPr="00866524" w:rsidRDefault="00910566" w:rsidP="00C404A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p>
    <w:p w:rsidR="00910566" w:rsidRPr="00866524" w:rsidRDefault="00910566" w:rsidP="00C404A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p>
    <w:p w:rsidR="00E02006" w:rsidRPr="00866524" w:rsidRDefault="0055042F" w:rsidP="00EA7076">
      <w:pPr>
        <w:tabs>
          <w:tab w:val="num" w:pos="0"/>
        </w:tabs>
        <w:spacing w:line="288" w:lineRule="auto"/>
        <w:jc w:val="center"/>
      </w:pPr>
      <w:r w:rsidRPr="00866524">
        <w:lastRenderedPageBreak/>
        <w:t>______________________</w:t>
      </w:r>
    </w:p>
    <w:sectPr w:rsidR="00E02006" w:rsidRPr="00866524" w:rsidSect="00866524">
      <w:headerReference w:type="even" r:id="rId9"/>
      <w:headerReference w:type="default" r:id="rId10"/>
      <w:type w:val="continuous"/>
      <w:pgSz w:w="11906" w:h="16838"/>
      <w:pgMar w:top="1021" w:right="567" w:bottom="90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695" w:rsidRDefault="00C31695">
      <w:r>
        <w:separator/>
      </w:r>
    </w:p>
  </w:endnote>
  <w:endnote w:type="continuationSeparator" w:id="0">
    <w:p w:rsidR="00C31695" w:rsidRDefault="00C31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695" w:rsidRDefault="00C31695">
      <w:r>
        <w:separator/>
      </w:r>
    </w:p>
  </w:footnote>
  <w:footnote w:type="continuationSeparator" w:id="0">
    <w:p w:rsidR="00C31695" w:rsidRDefault="00C316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DC7" w:rsidRDefault="00CE1DC7" w:rsidP="00C1407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E1DC7" w:rsidRDefault="00CE1D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DC7" w:rsidRDefault="00CE1DC7" w:rsidP="00C1407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D699B">
      <w:rPr>
        <w:rStyle w:val="Puslapionumeris"/>
        <w:noProof/>
      </w:rPr>
      <w:t>4</w:t>
    </w:r>
    <w:r>
      <w:rPr>
        <w:rStyle w:val="Puslapionumeris"/>
      </w:rPr>
      <w:fldChar w:fldCharType="end"/>
    </w:r>
  </w:p>
  <w:p w:rsidR="00CE1DC7" w:rsidRDefault="00CE1D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2DB3"/>
    <w:multiLevelType w:val="multilevel"/>
    <w:tmpl w:val="C4D232CE"/>
    <w:lvl w:ilvl="0">
      <w:start w:val="14"/>
      <w:numFmt w:val="decimal"/>
      <w:lvlText w:val="%1."/>
      <w:lvlJc w:val="left"/>
      <w:pPr>
        <w:ind w:left="600" w:hanging="600"/>
      </w:pPr>
      <w:rPr>
        <w:rFonts w:hint="default"/>
      </w:rPr>
    </w:lvl>
    <w:lvl w:ilvl="1">
      <w:start w:val="3"/>
      <w:numFmt w:val="decimal"/>
      <w:lvlText w:val="%1.%2."/>
      <w:lvlJc w:val="left"/>
      <w:pPr>
        <w:ind w:left="1680" w:hanging="72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280" w:hanging="144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880" w:hanging="2160"/>
      </w:pPr>
      <w:rPr>
        <w:rFonts w:hint="default"/>
      </w:rPr>
    </w:lvl>
    <w:lvl w:ilvl="8">
      <w:start w:val="1"/>
      <w:numFmt w:val="decimal"/>
      <w:lvlText w:val="%1.%2.%3.%4.%5.%6.%7.%8.%9."/>
      <w:lvlJc w:val="left"/>
      <w:pPr>
        <w:ind w:left="9840" w:hanging="2160"/>
      </w:pPr>
      <w:rPr>
        <w:rFonts w:hint="default"/>
      </w:rPr>
    </w:lvl>
  </w:abstractNum>
  <w:abstractNum w:abstractNumId="1">
    <w:nsid w:val="0B53220C"/>
    <w:multiLevelType w:val="hybridMultilevel"/>
    <w:tmpl w:val="47501E84"/>
    <w:lvl w:ilvl="0" w:tplc="04270017">
      <w:start w:val="1"/>
      <w:numFmt w:val="lowerLetter"/>
      <w:lvlText w:val="%1)"/>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nsid w:val="1311376E"/>
    <w:multiLevelType w:val="multilevel"/>
    <w:tmpl w:val="B9465648"/>
    <w:lvl w:ilvl="0">
      <w:start w:val="1"/>
      <w:numFmt w:val="decimal"/>
      <w:lvlText w:val="%1."/>
      <w:lvlJc w:val="left"/>
      <w:pPr>
        <w:tabs>
          <w:tab w:val="num" w:pos="1860"/>
        </w:tabs>
        <w:ind w:left="1860" w:hanging="600"/>
      </w:pPr>
      <w:rPr>
        <w:rFonts w:ascii="Times New Roman" w:hAnsi="Times New Roman" w:cs="Times New Roman" w:hint="default"/>
        <w:sz w:val="24"/>
        <w:szCs w:val="24"/>
      </w:rPr>
    </w:lvl>
    <w:lvl w:ilvl="1">
      <w:start w:val="1"/>
      <w:numFmt w:val="decimal"/>
      <w:isLgl/>
      <w:lvlText w:val="%1.%2."/>
      <w:lvlJc w:val="left"/>
      <w:pPr>
        <w:tabs>
          <w:tab w:val="num" w:pos="1215"/>
        </w:tabs>
        <w:ind w:left="1215" w:hanging="855"/>
      </w:pPr>
      <w:rPr>
        <w:rFonts w:hint="default"/>
      </w:rPr>
    </w:lvl>
    <w:lvl w:ilvl="2">
      <w:start w:val="1"/>
      <w:numFmt w:val="decimal"/>
      <w:isLgl/>
      <w:lvlText w:val="%1.%2.%3."/>
      <w:lvlJc w:val="left"/>
      <w:pPr>
        <w:tabs>
          <w:tab w:val="num" w:pos="1215"/>
        </w:tabs>
        <w:ind w:left="1215" w:hanging="855"/>
      </w:pPr>
      <w:rPr>
        <w:rFonts w:hint="default"/>
      </w:rPr>
    </w:lvl>
    <w:lvl w:ilvl="3">
      <w:start w:val="1"/>
      <w:numFmt w:val="decimal"/>
      <w:isLgl/>
      <w:lvlText w:val="%1.%2.%3.%4."/>
      <w:lvlJc w:val="left"/>
      <w:pPr>
        <w:tabs>
          <w:tab w:val="num" w:pos="1215"/>
        </w:tabs>
        <w:ind w:left="1215" w:hanging="855"/>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25BB4119"/>
    <w:multiLevelType w:val="multilevel"/>
    <w:tmpl w:val="D9BA76B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4">
    <w:nsid w:val="274779C0"/>
    <w:multiLevelType w:val="multilevel"/>
    <w:tmpl w:val="25440998"/>
    <w:lvl w:ilvl="0">
      <w:start w:val="1"/>
      <w:numFmt w:val="decimal"/>
      <w:lvlText w:val="%1."/>
      <w:lvlJc w:val="left"/>
      <w:pPr>
        <w:tabs>
          <w:tab w:val="num" w:pos="1622"/>
        </w:tabs>
        <w:ind w:left="1622" w:hanging="360"/>
      </w:pPr>
      <w:rPr>
        <w:rFonts w:hint="default"/>
      </w:rPr>
    </w:lvl>
    <w:lvl w:ilvl="1">
      <w:start w:val="1"/>
      <w:numFmt w:val="bullet"/>
      <w:lvlText w:val="o"/>
      <w:lvlJc w:val="left"/>
      <w:pPr>
        <w:tabs>
          <w:tab w:val="num" w:pos="2342"/>
        </w:tabs>
        <w:ind w:left="2342" w:hanging="360"/>
      </w:pPr>
      <w:rPr>
        <w:rFonts w:ascii="Courier New" w:hAnsi="Courier New" w:cs="Courier New" w:hint="default"/>
      </w:rPr>
    </w:lvl>
    <w:lvl w:ilvl="2">
      <w:start w:val="1"/>
      <w:numFmt w:val="bullet"/>
      <w:lvlText w:val=""/>
      <w:lvlJc w:val="left"/>
      <w:pPr>
        <w:tabs>
          <w:tab w:val="num" w:pos="3062"/>
        </w:tabs>
        <w:ind w:left="3062" w:hanging="360"/>
      </w:pPr>
      <w:rPr>
        <w:rFonts w:ascii="Wingdings" w:hAnsi="Wingdings" w:hint="default"/>
      </w:rPr>
    </w:lvl>
    <w:lvl w:ilvl="3">
      <w:start w:val="1"/>
      <w:numFmt w:val="bullet"/>
      <w:lvlText w:val=""/>
      <w:lvlJc w:val="left"/>
      <w:pPr>
        <w:tabs>
          <w:tab w:val="num" w:pos="3782"/>
        </w:tabs>
        <w:ind w:left="3782" w:hanging="360"/>
      </w:pPr>
      <w:rPr>
        <w:rFonts w:ascii="Symbol" w:hAnsi="Symbol" w:hint="default"/>
      </w:rPr>
    </w:lvl>
    <w:lvl w:ilvl="4">
      <w:start w:val="1"/>
      <w:numFmt w:val="bullet"/>
      <w:lvlText w:val="o"/>
      <w:lvlJc w:val="left"/>
      <w:pPr>
        <w:tabs>
          <w:tab w:val="num" w:pos="4502"/>
        </w:tabs>
        <w:ind w:left="4502" w:hanging="360"/>
      </w:pPr>
      <w:rPr>
        <w:rFonts w:ascii="Courier New" w:hAnsi="Courier New" w:cs="Courier New" w:hint="default"/>
      </w:rPr>
    </w:lvl>
    <w:lvl w:ilvl="5">
      <w:start w:val="1"/>
      <w:numFmt w:val="bullet"/>
      <w:lvlText w:val=""/>
      <w:lvlJc w:val="left"/>
      <w:pPr>
        <w:tabs>
          <w:tab w:val="num" w:pos="5222"/>
        </w:tabs>
        <w:ind w:left="5222" w:hanging="360"/>
      </w:pPr>
      <w:rPr>
        <w:rFonts w:ascii="Wingdings" w:hAnsi="Wingdings" w:hint="default"/>
      </w:rPr>
    </w:lvl>
    <w:lvl w:ilvl="6">
      <w:start w:val="1"/>
      <w:numFmt w:val="bullet"/>
      <w:lvlText w:val=""/>
      <w:lvlJc w:val="left"/>
      <w:pPr>
        <w:tabs>
          <w:tab w:val="num" w:pos="5942"/>
        </w:tabs>
        <w:ind w:left="5942" w:hanging="360"/>
      </w:pPr>
      <w:rPr>
        <w:rFonts w:ascii="Symbol" w:hAnsi="Symbol" w:hint="default"/>
      </w:rPr>
    </w:lvl>
    <w:lvl w:ilvl="7">
      <w:start w:val="1"/>
      <w:numFmt w:val="bullet"/>
      <w:lvlText w:val="o"/>
      <w:lvlJc w:val="left"/>
      <w:pPr>
        <w:tabs>
          <w:tab w:val="num" w:pos="6662"/>
        </w:tabs>
        <w:ind w:left="6662" w:hanging="360"/>
      </w:pPr>
      <w:rPr>
        <w:rFonts w:ascii="Courier New" w:hAnsi="Courier New" w:cs="Courier New" w:hint="default"/>
      </w:rPr>
    </w:lvl>
    <w:lvl w:ilvl="8">
      <w:start w:val="1"/>
      <w:numFmt w:val="bullet"/>
      <w:lvlText w:val=""/>
      <w:lvlJc w:val="left"/>
      <w:pPr>
        <w:tabs>
          <w:tab w:val="num" w:pos="7382"/>
        </w:tabs>
        <w:ind w:left="7382" w:hanging="360"/>
      </w:pPr>
      <w:rPr>
        <w:rFonts w:ascii="Wingdings" w:hAnsi="Wingdings" w:hint="default"/>
      </w:rPr>
    </w:lvl>
  </w:abstractNum>
  <w:abstractNum w:abstractNumId="5">
    <w:nsid w:val="28B30E43"/>
    <w:multiLevelType w:val="hybridMultilevel"/>
    <w:tmpl w:val="D10EACCA"/>
    <w:lvl w:ilvl="0" w:tplc="2E2E12F0">
      <w:start w:val="1"/>
      <w:numFmt w:val="decimal"/>
      <w:lvlText w:val="%1)"/>
      <w:lvlJc w:val="left"/>
      <w:pPr>
        <w:tabs>
          <w:tab w:val="num" w:pos="1622"/>
        </w:tabs>
        <w:ind w:left="1622" w:hanging="360"/>
      </w:pPr>
      <w:rPr>
        <w:rFonts w:ascii="Times New Roman" w:eastAsia="Times New Roman" w:hAnsi="Times New Roman" w:cs="Times New Roman"/>
      </w:rPr>
    </w:lvl>
    <w:lvl w:ilvl="1" w:tplc="1BFC16C6" w:tentative="1">
      <w:start w:val="1"/>
      <w:numFmt w:val="bullet"/>
      <w:lvlText w:val="o"/>
      <w:lvlJc w:val="left"/>
      <w:pPr>
        <w:tabs>
          <w:tab w:val="num" w:pos="2342"/>
        </w:tabs>
        <w:ind w:left="2342" w:hanging="360"/>
      </w:pPr>
      <w:rPr>
        <w:rFonts w:ascii="Courier New" w:hAnsi="Courier New" w:cs="Courier New" w:hint="default"/>
      </w:rPr>
    </w:lvl>
    <w:lvl w:ilvl="2" w:tplc="F356DB1C" w:tentative="1">
      <w:start w:val="1"/>
      <w:numFmt w:val="bullet"/>
      <w:lvlText w:val=""/>
      <w:lvlJc w:val="left"/>
      <w:pPr>
        <w:tabs>
          <w:tab w:val="num" w:pos="3062"/>
        </w:tabs>
        <w:ind w:left="3062" w:hanging="360"/>
      </w:pPr>
      <w:rPr>
        <w:rFonts w:ascii="Wingdings" w:hAnsi="Wingdings" w:hint="default"/>
      </w:rPr>
    </w:lvl>
    <w:lvl w:ilvl="3" w:tplc="63F40AB4" w:tentative="1">
      <w:start w:val="1"/>
      <w:numFmt w:val="bullet"/>
      <w:lvlText w:val=""/>
      <w:lvlJc w:val="left"/>
      <w:pPr>
        <w:tabs>
          <w:tab w:val="num" w:pos="3782"/>
        </w:tabs>
        <w:ind w:left="3782" w:hanging="360"/>
      </w:pPr>
      <w:rPr>
        <w:rFonts w:ascii="Symbol" w:hAnsi="Symbol" w:hint="default"/>
      </w:rPr>
    </w:lvl>
    <w:lvl w:ilvl="4" w:tplc="FC863F7E" w:tentative="1">
      <w:start w:val="1"/>
      <w:numFmt w:val="bullet"/>
      <w:lvlText w:val="o"/>
      <w:lvlJc w:val="left"/>
      <w:pPr>
        <w:tabs>
          <w:tab w:val="num" w:pos="4502"/>
        </w:tabs>
        <w:ind w:left="4502" w:hanging="360"/>
      </w:pPr>
      <w:rPr>
        <w:rFonts w:ascii="Courier New" w:hAnsi="Courier New" w:cs="Courier New" w:hint="default"/>
      </w:rPr>
    </w:lvl>
    <w:lvl w:ilvl="5" w:tplc="28EAE70E" w:tentative="1">
      <w:start w:val="1"/>
      <w:numFmt w:val="bullet"/>
      <w:lvlText w:val=""/>
      <w:lvlJc w:val="left"/>
      <w:pPr>
        <w:tabs>
          <w:tab w:val="num" w:pos="5222"/>
        </w:tabs>
        <w:ind w:left="5222" w:hanging="360"/>
      </w:pPr>
      <w:rPr>
        <w:rFonts w:ascii="Wingdings" w:hAnsi="Wingdings" w:hint="default"/>
      </w:rPr>
    </w:lvl>
    <w:lvl w:ilvl="6" w:tplc="AFD880FA" w:tentative="1">
      <w:start w:val="1"/>
      <w:numFmt w:val="bullet"/>
      <w:lvlText w:val=""/>
      <w:lvlJc w:val="left"/>
      <w:pPr>
        <w:tabs>
          <w:tab w:val="num" w:pos="5942"/>
        </w:tabs>
        <w:ind w:left="5942" w:hanging="360"/>
      </w:pPr>
      <w:rPr>
        <w:rFonts w:ascii="Symbol" w:hAnsi="Symbol" w:hint="default"/>
      </w:rPr>
    </w:lvl>
    <w:lvl w:ilvl="7" w:tplc="5BE61DC0" w:tentative="1">
      <w:start w:val="1"/>
      <w:numFmt w:val="bullet"/>
      <w:lvlText w:val="o"/>
      <w:lvlJc w:val="left"/>
      <w:pPr>
        <w:tabs>
          <w:tab w:val="num" w:pos="6662"/>
        </w:tabs>
        <w:ind w:left="6662" w:hanging="360"/>
      </w:pPr>
      <w:rPr>
        <w:rFonts w:ascii="Courier New" w:hAnsi="Courier New" w:cs="Courier New" w:hint="default"/>
      </w:rPr>
    </w:lvl>
    <w:lvl w:ilvl="8" w:tplc="B63CCB44" w:tentative="1">
      <w:start w:val="1"/>
      <w:numFmt w:val="bullet"/>
      <w:lvlText w:val=""/>
      <w:lvlJc w:val="left"/>
      <w:pPr>
        <w:tabs>
          <w:tab w:val="num" w:pos="7382"/>
        </w:tabs>
        <w:ind w:left="7382" w:hanging="360"/>
      </w:pPr>
      <w:rPr>
        <w:rFonts w:ascii="Wingdings" w:hAnsi="Wingdings" w:hint="default"/>
      </w:rPr>
    </w:lvl>
  </w:abstractNum>
  <w:abstractNum w:abstractNumId="6">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311F2797"/>
    <w:multiLevelType w:val="multilevel"/>
    <w:tmpl w:val="1D4EC04C"/>
    <w:lvl w:ilvl="0">
      <w:start w:val="1"/>
      <w:numFmt w:val="decimal"/>
      <w:lvlText w:val="%1."/>
      <w:lvlJc w:val="left"/>
      <w:pPr>
        <w:ind w:left="1080" w:hanging="1080"/>
      </w:pPr>
      <w:rPr>
        <w:rFonts w:hint="default"/>
      </w:rPr>
    </w:lvl>
    <w:lvl w:ilvl="1">
      <w:start w:val="1"/>
      <w:numFmt w:val="decimal"/>
      <w:lvlText w:val="%1.%2."/>
      <w:lvlJc w:val="left"/>
      <w:pPr>
        <w:ind w:left="1704" w:hanging="1080"/>
      </w:pPr>
      <w:rPr>
        <w:rFonts w:hint="default"/>
      </w:rPr>
    </w:lvl>
    <w:lvl w:ilvl="2">
      <w:start w:val="1"/>
      <w:numFmt w:val="decimal"/>
      <w:lvlText w:val="%1.%2.%3."/>
      <w:lvlJc w:val="left"/>
      <w:pPr>
        <w:ind w:left="2328" w:hanging="1080"/>
      </w:pPr>
      <w:rPr>
        <w:rFonts w:hint="default"/>
      </w:rPr>
    </w:lvl>
    <w:lvl w:ilvl="3">
      <w:start w:val="1"/>
      <w:numFmt w:val="decimal"/>
      <w:lvlText w:val="%1.%2.%3.%4."/>
      <w:lvlJc w:val="left"/>
      <w:pPr>
        <w:ind w:left="2952" w:hanging="108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8">
    <w:nsid w:val="3412559A"/>
    <w:multiLevelType w:val="multilevel"/>
    <w:tmpl w:val="7C4872BE"/>
    <w:lvl w:ilvl="0">
      <w:start w:val="4"/>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9">
    <w:nsid w:val="34CC3390"/>
    <w:multiLevelType w:val="multilevel"/>
    <w:tmpl w:val="BF9E8C1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37D8280B"/>
    <w:multiLevelType w:val="hybridMultilevel"/>
    <w:tmpl w:val="E7CE5A92"/>
    <w:lvl w:ilvl="0">
      <w:start w:val="1"/>
      <w:numFmt w:val="bullet"/>
      <w:lvlText w:val=""/>
      <w:lvlJc w:val="left"/>
      <w:pPr>
        <w:tabs>
          <w:tab w:val="num" w:pos="1622"/>
        </w:tabs>
        <w:ind w:left="1622" w:hanging="360"/>
      </w:pPr>
      <w:rPr>
        <w:rFonts w:ascii="Wingdings" w:hAnsi="Wingdings" w:hint="default"/>
      </w:rPr>
    </w:lvl>
    <w:lvl w:ilvl="1" w:tentative="1">
      <w:start w:val="1"/>
      <w:numFmt w:val="bullet"/>
      <w:lvlText w:val="o"/>
      <w:lvlJc w:val="left"/>
      <w:pPr>
        <w:tabs>
          <w:tab w:val="num" w:pos="2342"/>
        </w:tabs>
        <w:ind w:left="2342" w:hanging="360"/>
      </w:pPr>
      <w:rPr>
        <w:rFonts w:ascii="Courier New" w:hAnsi="Courier New" w:cs="Courier New" w:hint="default"/>
      </w:rPr>
    </w:lvl>
    <w:lvl w:ilvl="2" w:tentative="1">
      <w:start w:val="1"/>
      <w:numFmt w:val="bullet"/>
      <w:lvlText w:val=""/>
      <w:lvlJc w:val="left"/>
      <w:pPr>
        <w:tabs>
          <w:tab w:val="num" w:pos="3062"/>
        </w:tabs>
        <w:ind w:left="3062" w:hanging="360"/>
      </w:pPr>
      <w:rPr>
        <w:rFonts w:ascii="Wingdings" w:hAnsi="Wingdings" w:hint="default"/>
      </w:rPr>
    </w:lvl>
    <w:lvl w:ilvl="3" w:tentative="1">
      <w:start w:val="1"/>
      <w:numFmt w:val="bullet"/>
      <w:lvlText w:val=""/>
      <w:lvlJc w:val="left"/>
      <w:pPr>
        <w:tabs>
          <w:tab w:val="num" w:pos="3782"/>
        </w:tabs>
        <w:ind w:left="3782" w:hanging="360"/>
      </w:pPr>
      <w:rPr>
        <w:rFonts w:ascii="Symbol" w:hAnsi="Symbol" w:hint="default"/>
      </w:rPr>
    </w:lvl>
    <w:lvl w:ilvl="4" w:tentative="1">
      <w:start w:val="1"/>
      <w:numFmt w:val="bullet"/>
      <w:lvlText w:val="o"/>
      <w:lvlJc w:val="left"/>
      <w:pPr>
        <w:tabs>
          <w:tab w:val="num" w:pos="4502"/>
        </w:tabs>
        <w:ind w:left="4502" w:hanging="360"/>
      </w:pPr>
      <w:rPr>
        <w:rFonts w:ascii="Courier New" w:hAnsi="Courier New" w:cs="Courier New" w:hint="default"/>
      </w:rPr>
    </w:lvl>
    <w:lvl w:ilvl="5" w:tentative="1">
      <w:start w:val="1"/>
      <w:numFmt w:val="bullet"/>
      <w:lvlText w:val=""/>
      <w:lvlJc w:val="left"/>
      <w:pPr>
        <w:tabs>
          <w:tab w:val="num" w:pos="5222"/>
        </w:tabs>
        <w:ind w:left="5222" w:hanging="360"/>
      </w:pPr>
      <w:rPr>
        <w:rFonts w:ascii="Wingdings" w:hAnsi="Wingdings" w:hint="default"/>
      </w:rPr>
    </w:lvl>
    <w:lvl w:ilvl="6" w:tentative="1">
      <w:start w:val="1"/>
      <w:numFmt w:val="bullet"/>
      <w:lvlText w:val=""/>
      <w:lvlJc w:val="left"/>
      <w:pPr>
        <w:tabs>
          <w:tab w:val="num" w:pos="5942"/>
        </w:tabs>
        <w:ind w:left="5942" w:hanging="360"/>
      </w:pPr>
      <w:rPr>
        <w:rFonts w:ascii="Symbol" w:hAnsi="Symbol" w:hint="default"/>
      </w:rPr>
    </w:lvl>
    <w:lvl w:ilvl="7" w:tentative="1">
      <w:start w:val="1"/>
      <w:numFmt w:val="bullet"/>
      <w:lvlText w:val="o"/>
      <w:lvlJc w:val="left"/>
      <w:pPr>
        <w:tabs>
          <w:tab w:val="num" w:pos="6662"/>
        </w:tabs>
        <w:ind w:left="6662" w:hanging="360"/>
      </w:pPr>
      <w:rPr>
        <w:rFonts w:ascii="Courier New" w:hAnsi="Courier New" w:cs="Courier New" w:hint="default"/>
      </w:rPr>
    </w:lvl>
    <w:lvl w:ilvl="8" w:tentative="1">
      <w:start w:val="1"/>
      <w:numFmt w:val="bullet"/>
      <w:lvlText w:val=""/>
      <w:lvlJc w:val="left"/>
      <w:pPr>
        <w:tabs>
          <w:tab w:val="num" w:pos="7382"/>
        </w:tabs>
        <w:ind w:left="7382" w:hanging="360"/>
      </w:pPr>
      <w:rPr>
        <w:rFonts w:ascii="Wingdings" w:hAnsi="Wingdings" w:hint="default"/>
      </w:rPr>
    </w:lvl>
  </w:abstractNum>
  <w:abstractNum w:abstractNumId="11">
    <w:nsid w:val="380A0B90"/>
    <w:multiLevelType w:val="multilevel"/>
    <w:tmpl w:val="C488275E"/>
    <w:lvl w:ilvl="0">
      <w:start w:val="1"/>
      <w:numFmt w:val="decimal"/>
      <w:lvlText w:val="%1."/>
      <w:lvlJc w:val="left"/>
      <w:pPr>
        <w:ind w:left="644" w:hanging="360"/>
      </w:pPr>
      <w:rPr>
        <w:b/>
      </w:rPr>
    </w:lvl>
    <w:lvl w:ilvl="1">
      <w:start w:val="1"/>
      <w:numFmt w:val="decimal"/>
      <w:lvlText w:val="%1.%2."/>
      <w:lvlJc w:val="left"/>
      <w:pPr>
        <w:ind w:left="1211" w:hanging="360"/>
      </w:pPr>
      <w:rPr>
        <w:b w:val="0"/>
      </w:rPr>
    </w:lvl>
    <w:lvl w:ilvl="2">
      <w:start w:val="1"/>
      <w:numFmt w:val="decimal"/>
      <w:lvlText w:val="%1.%2.%3."/>
      <w:lvlJc w:val="left"/>
      <w:pPr>
        <w:ind w:left="1854" w:hanging="720"/>
      </w:pPr>
      <w:rPr>
        <w:b w:val="0"/>
        <w:i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2">
    <w:nsid w:val="3BA55E24"/>
    <w:multiLevelType w:val="hybridMultilevel"/>
    <w:tmpl w:val="0C543DA8"/>
    <w:lvl w:ilvl="0" w:tplc="E40418F6">
      <w:start w:val="1"/>
      <w:numFmt w:val="decimal"/>
      <w:lvlText w:val="%1)"/>
      <w:lvlJc w:val="left"/>
      <w:pPr>
        <w:tabs>
          <w:tab w:val="num" w:pos="1622"/>
        </w:tabs>
        <w:ind w:left="1622" w:hanging="360"/>
      </w:pPr>
      <w:rPr>
        <w:rFonts w:ascii="Times New Roman" w:eastAsia="Times New Roman" w:hAnsi="Times New Roman" w:cs="Times New Roman" w:hint="default"/>
        <w:b w:val="0"/>
      </w:rPr>
    </w:lvl>
    <w:lvl w:ilvl="1" w:tplc="B18E2190" w:tentative="1">
      <w:start w:val="1"/>
      <w:numFmt w:val="bullet"/>
      <w:lvlText w:val="o"/>
      <w:lvlJc w:val="left"/>
      <w:pPr>
        <w:tabs>
          <w:tab w:val="num" w:pos="2160"/>
        </w:tabs>
        <w:ind w:left="2160" w:hanging="360"/>
      </w:pPr>
      <w:rPr>
        <w:rFonts w:ascii="Courier New" w:hAnsi="Courier New" w:cs="Courier New" w:hint="default"/>
      </w:rPr>
    </w:lvl>
    <w:lvl w:ilvl="2" w:tplc="D2F6E668" w:tentative="1">
      <w:start w:val="1"/>
      <w:numFmt w:val="bullet"/>
      <w:lvlText w:val=""/>
      <w:lvlJc w:val="left"/>
      <w:pPr>
        <w:tabs>
          <w:tab w:val="num" w:pos="2880"/>
        </w:tabs>
        <w:ind w:left="2880" w:hanging="360"/>
      </w:pPr>
      <w:rPr>
        <w:rFonts w:ascii="Wingdings" w:hAnsi="Wingdings" w:hint="default"/>
      </w:rPr>
    </w:lvl>
    <w:lvl w:ilvl="3" w:tplc="D76623BC" w:tentative="1">
      <w:start w:val="1"/>
      <w:numFmt w:val="bullet"/>
      <w:lvlText w:val=""/>
      <w:lvlJc w:val="left"/>
      <w:pPr>
        <w:tabs>
          <w:tab w:val="num" w:pos="3600"/>
        </w:tabs>
        <w:ind w:left="3600" w:hanging="360"/>
      </w:pPr>
      <w:rPr>
        <w:rFonts w:ascii="Symbol" w:hAnsi="Symbol" w:hint="default"/>
      </w:rPr>
    </w:lvl>
    <w:lvl w:ilvl="4" w:tplc="43C2E34A" w:tentative="1">
      <w:start w:val="1"/>
      <w:numFmt w:val="bullet"/>
      <w:lvlText w:val="o"/>
      <w:lvlJc w:val="left"/>
      <w:pPr>
        <w:tabs>
          <w:tab w:val="num" w:pos="4320"/>
        </w:tabs>
        <w:ind w:left="4320" w:hanging="360"/>
      </w:pPr>
      <w:rPr>
        <w:rFonts w:ascii="Courier New" w:hAnsi="Courier New" w:cs="Courier New" w:hint="default"/>
      </w:rPr>
    </w:lvl>
    <w:lvl w:ilvl="5" w:tplc="23583B16" w:tentative="1">
      <w:start w:val="1"/>
      <w:numFmt w:val="bullet"/>
      <w:lvlText w:val=""/>
      <w:lvlJc w:val="left"/>
      <w:pPr>
        <w:tabs>
          <w:tab w:val="num" w:pos="5040"/>
        </w:tabs>
        <w:ind w:left="5040" w:hanging="360"/>
      </w:pPr>
      <w:rPr>
        <w:rFonts w:ascii="Wingdings" w:hAnsi="Wingdings" w:hint="default"/>
      </w:rPr>
    </w:lvl>
    <w:lvl w:ilvl="6" w:tplc="25F47CC2" w:tentative="1">
      <w:start w:val="1"/>
      <w:numFmt w:val="bullet"/>
      <w:lvlText w:val=""/>
      <w:lvlJc w:val="left"/>
      <w:pPr>
        <w:tabs>
          <w:tab w:val="num" w:pos="5760"/>
        </w:tabs>
        <w:ind w:left="5760" w:hanging="360"/>
      </w:pPr>
      <w:rPr>
        <w:rFonts w:ascii="Symbol" w:hAnsi="Symbol" w:hint="default"/>
      </w:rPr>
    </w:lvl>
    <w:lvl w:ilvl="7" w:tplc="BC360070" w:tentative="1">
      <w:start w:val="1"/>
      <w:numFmt w:val="bullet"/>
      <w:lvlText w:val="o"/>
      <w:lvlJc w:val="left"/>
      <w:pPr>
        <w:tabs>
          <w:tab w:val="num" w:pos="6480"/>
        </w:tabs>
        <w:ind w:left="6480" w:hanging="360"/>
      </w:pPr>
      <w:rPr>
        <w:rFonts w:ascii="Courier New" w:hAnsi="Courier New" w:cs="Courier New" w:hint="default"/>
      </w:rPr>
    </w:lvl>
    <w:lvl w:ilvl="8" w:tplc="0668114A" w:tentative="1">
      <w:start w:val="1"/>
      <w:numFmt w:val="bullet"/>
      <w:lvlText w:val=""/>
      <w:lvlJc w:val="left"/>
      <w:pPr>
        <w:tabs>
          <w:tab w:val="num" w:pos="7200"/>
        </w:tabs>
        <w:ind w:left="7200" w:hanging="360"/>
      </w:pPr>
      <w:rPr>
        <w:rFonts w:ascii="Wingdings" w:hAnsi="Wingdings" w:hint="default"/>
      </w:rPr>
    </w:lvl>
  </w:abstractNum>
  <w:abstractNum w:abstractNumId="13">
    <w:nsid w:val="3ED82DF4"/>
    <w:multiLevelType w:val="multilevel"/>
    <w:tmpl w:val="A2BA69B2"/>
    <w:lvl w:ilvl="0">
      <w:start w:val="4"/>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4">
    <w:nsid w:val="42EE5F1F"/>
    <w:multiLevelType w:val="multilevel"/>
    <w:tmpl w:val="D9BA76B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5">
    <w:nsid w:val="53564DBE"/>
    <w:multiLevelType w:val="hybridMultilevel"/>
    <w:tmpl w:val="47501E84"/>
    <w:lvl w:ilvl="0" w:tplc="04270017">
      <w:start w:val="1"/>
      <w:numFmt w:val="lowerLetter"/>
      <w:lvlText w:val="%1)"/>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nsid w:val="5999074A"/>
    <w:multiLevelType w:val="hybridMultilevel"/>
    <w:tmpl w:val="2D7E7F4A"/>
    <w:lvl w:ilvl="0" w:tplc="0427000F">
      <w:start w:val="1"/>
      <w:numFmt w:val="decimal"/>
      <w:lvlText w:val="%1."/>
      <w:lvlJc w:val="left"/>
      <w:pPr>
        <w:tabs>
          <w:tab w:val="num" w:pos="1622"/>
        </w:tabs>
        <w:ind w:left="1622" w:hanging="360"/>
      </w:pPr>
      <w:rPr>
        <w:rFonts w:hint="default"/>
      </w:rPr>
    </w:lvl>
    <w:lvl w:ilvl="1" w:tplc="2BEA3FEE" w:tentative="1">
      <w:start w:val="1"/>
      <w:numFmt w:val="bullet"/>
      <w:lvlText w:val="o"/>
      <w:lvlJc w:val="left"/>
      <w:pPr>
        <w:tabs>
          <w:tab w:val="num" w:pos="2342"/>
        </w:tabs>
        <w:ind w:left="2342" w:hanging="360"/>
      </w:pPr>
      <w:rPr>
        <w:rFonts w:ascii="Courier New" w:hAnsi="Courier New" w:cs="Courier New" w:hint="default"/>
      </w:rPr>
    </w:lvl>
    <w:lvl w:ilvl="2" w:tplc="1C80AAFC" w:tentative="1">
      <w:start w:val="1"/>
      <w:numFmt w:val="bullet"/>
      <w:lvlText w:val=""/>
      <w:lvlJc w:val="left"/>
      <w:pPr>
        <w:tabs>
          <w:tab w:val="num" w:pos="3062"/>
        </w:tabs>
        <w:ind w:left="3062" w:hanging="360"/>
      </w:pPr>
      <w:rPr>
        <w:rFonts w:ascii="Wingdings" w:hAnsi="Wingdings" w:hint="default"/>
      </w:rPr>
    </w:lvl>
    <w:lvl w:ilvl="3" w:tplc="28188F5E" w:tentative="1">
      <w:start w:val="1"/>
      <w:numFmt w:val="bullet"/>
      <w:lvlText w:val=""/>
      <w:lvlJc w:val="left"/>
      <w:pPr>
        <w:tabs>
          <w:tab w:val="num" w:pos="3782"/>
        </w:tabs>
        <w:ind w:left="3782" w:hanging="360"/>
      </w:pPr>
      <w:rPr>
        <w:rFonts w:ascii="Symbol" w:hAnsi="Symbol" w:hint="default"/>
      </w:rPr>
    </w:lvl>
    <w:lvl w:ilvl="4" w:tplc="7304CBCE" w:tentative="1">
      <w:start w:val="1"/>
      <w:numFmt w:val="bullet"/>
      <w:lvlText w:val="o"/>
      <w:lvlJc w:val="left"/>
      <w:pPr>
        <w:tabs>
          <w:tab w:val="num" w:pos="4502"/>
        </w:tabs>
        <w:ind w:left="4502" w:hanging="360"/>
      </w:pPr>
      <w:rPr>
        <w:rFonts w:ascii="Courier New" w:hAnsi="Courier New" w:cs="Courier New" w:hint="default"/>
      </w:rPr>
    </w:lvl>
    <w:lvl w:ilvl="5" w:tplc="4E4A0112" w:tentative="1">
      <w:start w:val="1"/>
      <w:numFmt w:val="bullet"/>
      <w:lvlText w:val=""/>
      <w:lvlJc w:val="left"/>
      <w:pPr>
        <w:tabs>
          <w:tab w:val="num" w:pos="5222"/>
        </w:tabs>
        <w:ind w:left="5222" w:hanging="360"/>
      </w:pPr>
      <w:rPr>
        <w:rFonts w:ascii="Wingdings" w:hAnsi="Wingdings" w:hint="default"/>
      </w:rPr>
    </w:lvl>
    <w:lvl w:ilvl="6" w:tplc="4A24BE62" w:tentative="1">
      <w:start w:val="1"/>
      <w:numFmt w:val="bullet"/>
      <w:lvlText w:val=""/>
      <w:lvlJc w:val="left"/>
      <w:pPr>
        <w:tabs>
          <w:tab w:val="num" w:pos="5942"/>
        </w:tabs>
        <w:ind w:left="5942" w:hanging="360"/>
      </w:pPr>
      <w:rPr>
        <w:rFonts w:ascii="Symbol" w:hAnsi="Symbol" w:hint="default"/>
      </w:rPr>
    </w:lvl>
    <w:lvl w:ilvl="7" w:tplc="3FEA6BD0" w:tentative="1">
      <w:start w:val="1"/>
      <w:numFmt w:val="bullet"/>
      <w:lvlText w:val="o"/>
      <w:lvlJc w:val="left"/>
      <w:pPr>
        <w:tabs>
          <w:tab w:val="num" w:pos="6662"/>
        </w:tabs>
        <w:ind w:left="6662" w:hanging="360"/>
      </w:pPr>
      <w:rPr>
        <w:rFonts w:ascii="Courier New" w:hAnsi="Courier New" w:cs="Courier New" w:hint="default"/>
      </w:rPr>
    </w:lvl>
    <w:lvl w:ilvl="8" w:tplc="7F766460" w:tentative="1">
      <w:start w:val="1"/>
      <w:numFmt w:val="bullet"/>
      <w:lvlText w:val=""/>
      <w:lvlJc w:val="left"/>
      <w:pPr>
        <w:tabs>
          <w:tab w:val="num" w:pos="7382"/>
        </w:tabs>
        <w:ind w:left="7382" w:hanging="360"/>
      </w:pPr>
      <w:rPr>
        <w:rFonts w:ascii="Wingdings" w:hAnsi="Wingdings" w:hint="default"/>
      </w:rPr>
    </w:lvl>
  </w:abstractNum>
  <w:abstractNum w:abstractNumId="17">
    <w:nsid w:val="68030A40"/>
    <w:multiLevelType w:val="hybridMultilevel"/>
    <w:tmpl w:val="BE1E1DDC"/>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6F3E7DF5"/>
    <w:multiLevelType w:val="hybridMultilevel"/>
    <w:tmpl w:val="B7387634"/>
    <w:lvl w:ilvl="0" w:tplc="85BE4BE4">
      <w:numFmt w:val="bullet"/>
      <w:lvlText w:val="-"/>
      <w:lvlJc w:val="left"/>
      <w:pPr>
        <w:ind w:left="1857" w:hanging="129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9">
    <w:nsid w:val="746772CB"/>
    <w:multiLevelType w:val="multilevel"/>
    <w:tmpl w:val="2FBED31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0"/>
  </w:num>
  <w:num w:numId="3">
    <w:abstractNumId w:val="17"/>
  </w:num>
  <w:num w:numId="4">
    <w:abstractNumId w:val="16"/>
  </w:num>
  <w:num w:numId="5">
    <w:abstractNumId w:val="5"/>
  </w:num>
  <w:num w:numId="6">
    <w:abstractNumId w:val="4"/>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14"/>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3"/>
  </w:num>
  <w:num w:numId="15">
    <w:abstractNumId w:val="8"/>
  </w:num>
  <w:num w:numId="16">
    <w:abstractNumId w:val="0"/>
  </w:num>
  <w:num w:numId="17">
    <w:abstractNumId w:val="1"/>
  </w:num>
  <w:num w:numId="18">
    <w:abstractNumId w:val="18"/>
  </w:num>
  <w:num w:numId="19">
    <w:abstractNumId w:val="19"/>
  </w:num>
  <w:num w:numId="20">
    <w:abstractNumId w:val="15"/>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ACA"/>
    <w:rsid w:val="0000062A"/>
    <w:rsid w:val="00000EDF"/>
    <w:rsid w:val="00003581"/>
    <w:rsid w:val="00005D22"/>
    <w:rsid w:val="00005F6B"/>
    <w:rsid w:val="0000640E"/>
    <w:rsid w:val="00006BFE"/>
    <w:rsid w:val="00006E12"/>
    <w:rsid w:val="00011500"/>
    <w:rsid w:val="00012FF2"/>
    <w:rsid w:val="00015786"/>
    <w:rsid w:val="000174E6"/>
    <w:rsid w:val="00020231"/>
    <w:rsid w:val="00027A82"/>
    <w:rsid w:val="000317C3"/>
    <w:rsid w:val="00032B46"/>
    <w:rsid w:val="00033278"/>
    <w:rsid w:val="00033E18"/>
    <w:rsid w:val="00033E6D"/>
    <w:rsid w:val="00034BB2"/>
    <w:rsid w:val="00036D36"/>
    <w:rsid w:val="00037817"/>
    <w:rsid w:val="0004167C"/>
    <w:rsid w:val="00043321"/>
    <w:rsid w:val="0004388C"/>
    <w:rsid w:val="00043ECB"/>
    <w:rsid w:val="000469CD"/>
    <w:rsid w:val="0004719E"/>
    <w:rsid w:val="00047FEC"/>
    <w:rsid w:val="00050709"/>
    <w:rsid w:val="00051052"/>
    <w:rsid w:val="00051AA9"/>
    <w:rsid w:val="000617E4"/>
    <w:rsid w:val="000638A6"/>
    <w:rsid w:val="00066F43"/>
    <w:rsid w:val="00070123"/>
    <w:rsid w:val="000711C6"/>
    <w:rsid w:val="00071730"/>
    <w:rsid w:val="000721CE"/>
    <w:rsid w:val="00073A15"/>
    <w:rsid w:val="00073BFC"/>
    <w:rsid w:val="00074C93"/>
    <w:rsid w:val="000756BA"/>
    <w:rsid w:val="000757E0"/>
    <w:rsid w:val="0008103F"/>
    <w:rsid w:val="0008260E"/>
    <w:rsid w:val="00084232"/>
    <w:rsid w:val="00090346"/>
    <w:rsid w:val="000920E3"/>
    <w:rsid w:val="000959BD"/>
    <w:rsid w:val="0009611E"/>
    <w:rsid w:val="00096AED"/>
    <w:rsid w:val="00097137"/>
    <w:rsid w:val="000A5434"/>
    <w:rsid w:val="000B08D3"/>
    <w:rsid w:val="000B1C64"/>
    <w:rsid w:val="000B2B14"/>
    <w:rsid w:val="000B43AF"/>
    <w:rsid w:val="000B64AE"/>
    <w:rsid w:val="000C0153"/>
    <w:rsid w:val="000C0AA4"/>
    <w:rsid w:val="000C3FAB"/>
    <w:rsid w:val="000C49AD"/>
    <w:rsid w:val="000D3A1C"/>
    <w:rsid w:val="000D4599"/>
    <w:rsid w:val="000D4BFC"/>
    <w:rsid w:val="000D75B6"/>
    <w:rsid w:val="000E1375"/>
    <w:rsid w:val="000E1736"/>
    <w:rsid w:val="000E73FC"/>
    <w:rsid w:val="000F033A"/>
    <w:rsid w:val="000F1869"/>
    <w:rsid w:val="000F32FA"/>
    <w:rsid w:val="000F50CA"/>
    <w:rsid w:val="0010139A"/>
    <w:rsid w:val="001055C6"/>
    <w:rsid w:val="00105988"/>
    <w:rsid w:val="001062AF"/>
    <w:rsid w:val="001075E4"/>
    <w:rsid w:val="0011147D"/>
    <w:rsid w:val="00113264"/>
    <w:rsid w:val="00113BB6"/>
    <w:rsid w:val="00113EF9"/>
    <w:rsid w:val="00115A1A"/>
    <w:rsid w:val="00115ECD"/>
    <w:rsid w:val="00116C75"/>
    <w:rsid w:val="00120FCE"/>
    <w:rsid w:val="00121D71"/>
    <w:rsid w:val="00127AD5"/>
    <w:rsid w:val="00130162"/>
    <w:rsid w:val="0013422E"/>
    <w:rsid w:val="00135C26"/>
    <w:rsid w:val="00136F83"/>
    <w:rsid w:val="00137794"/>
    <w:rsid w:val="0013792E"/>
    <w:rsid w:val="0014083E"/>
    <w:rsid w:val="00140DD5"/>
    <w:rsid w:val="00143AFE"/>
    <w:rsid w:val="00145380"/>
    <w:rsid w:val="00146554"/>
    <w:rsid w:val="00150708"/>
    <w:rsid w:val="00152301"/>
    <w:rsid w:val="001540F4"/>
    <w:rsid w:val="00154343"/>
    <w:rsid w:val="0015533A"/>
    <w:rsid w:val="00156EAA"/>
    <w:rsid w:val="00157BF2"/>
    <w:rsid w:val="00160DFD"/>
    <w:rsid w:val="00171A05"/>
    <w:rsid w:val="0017287B"/>
    <w:rsid w:val="00176FD4"/>
    <w:rsid w:val="001816C8"/>
    <w:rsid w:val="00184D99"/>
    <w:rsid w:val="001869C1"/>
    <w:rsid w:val="00187B44"/>
    <w:rsid w:val="00190077"/>
    <w:rsid w:val="00190D11"/>
    <w:rsid w:val="00191096"/>
    <w:rsid w:val="0019124C"/>
    <w:rsid w:val="00191489"/>
    <w:rsid w:val="001922DE"/>
    <w:rsid w:val="00194F14"/>
    <w:rsid w:val="00195625"/>
    <w:rsid w:val="00195C02"/>
    <w:rsid w:val="00196B59"/>
    <w:rsid w:val="001970E2"/>
    <w:rsid w:val="001A4682"/>
    <w:rsid w:val="001A638E"/>
    <w:rsid w:val="001A7005"/>
    <w:rsid w:val="001B015B"/>
    <w:rsid w:val="001C0237"/>
    <w:rsid w:val="001C1049"/>
    <w:rsid w:val="001C2C7F"/>
    <w:rsid w:val="001C2E4D"/>
    <w:rsid w:val="001C614B"/>
    <w:rsid w:val="001C645A"/>
    <w:rsid w:val="001C71B4"/>
    <w:rsid w:val="001D0A46"/>
    <w:rsid w:val="001D1DD8"/>
    <w:rsid w:val="001D1F0D"/>
    <w:rsid w:val="001D2C17"/>
    <w:rsid w:val="001D615A"/>
    <w:rsid w:val="001D6316"/>
    <w:rsid w:val="001D6DAB"/>
    <w:rsid w:val="001D6EE3"/>
    <w:rsid w:val="001D7354"/>
    <w:rsid w:val="001E0960"/>
    <w:rsid w:val="001E62DE"/>
    <w:rsid w:val="001F54F3"/>
    <w:rsid w:val="001F6284"/>
    <w:rsid w:val="001F6BCD"/>
    <w:rsid w:val="001F6EB2"/>
    <w:rsid w:val="001F771C"/>
    <w:rsid w:val="001F7B17"/>
    <w:rsid w:val="00200D4B"/>
    <w:rsid w:val="0020153E"/>
    <w:rsid w:val="00201B49"/>
    <w:rsid w:val="00206DF1"/>
    <w:rsid w:val="0020711C"/>
    <w:rsid w:val="00210FE6"/>
    <w:rsid w:val="00211146"/>
    <w:rsid w:val="00211283"/>
    <w:rsid w:val="00212A38"/>
    <w:rsid w:val="00212EF8"/>
    <w:rsid w:val="002143CB"/>
    <w:rsid w:val="002164AD"/>
    <w:rsid w:val="00216885"/>
    <w:rsid w:val="00222A47"/>
    <w:rsid w:val="00224082"/>
    <w:rsid w:val="00231EF7"/>
    <w:rsid w:val="00232208"/>
    <w:rsid w:val="002357F5"/>
    <w:rsid w:val="00240E3A"/>
    <w:rsid w:val="00240E4C"/>
    <w:rsid w:val="00242789"/>
    <w:rsid w:val="00245279"/>
    <w:rsid w:val="002459EB"/>
    <w:rsid w:val="0024631B"/>
    <w:rsid w:val="00246668"/>
    <w:rsid w:val="002503B4"/>
    <w:rsid w:val="00250403"/>
    <w:rsid w:val="0025109F"/>
    <w:rsid w:val="00251B45"/>
    <w:rsid w:val="00251DF0"/>
    <w:rsid w:val="00262016"/>
    <w:rsid w:val="00262EC8"/>
    <w:rsid w:val="002643B0"/>
    <w:rsid w:val="0026462F"/>
    <w:rsid w:val="00265634"/>
    <w:rsid w:val="00266A16"/>
    <w:rsid w:val="00266BA2"/>
    <w:rsid w:val="00267A3C"/>
    <w:rsid w:val="00270156"/>
    <w:rsid w:val="00270685"/>
    <w:rsid w:val="002713DA"/>
    <w:rsid w:val="00272E23"/>
    <w:rsid w:val="00272FA4"/>
    <w:rsid w:val="00273B9F"/>
    <w:rsid w:val="00276571"/>
    <w:rsid w:val="00276F6F"/>
    <w:rsid w:val="0027710A"/>
    <w:rsid w:val="00281223"/>
    <w:rsid w:val="00281631"/>
    <w:rsid w:val="00282B17"/>
    <w:rsid w:val="002842DF"/>
    <w:rsid w:val="00285E1C"/>
    <w:rsid w:val="00286288"/>
    <w:rsid w:val="00290D70"/>
    <w:rsid w:val="00294622"/>
    <w:rsid w:val="002A04B0"/>
    <w:rsid w:val="002A0AE3"/>
    <w:rsid w:val="002A0DB0"/>
    <w:rsid w:val="002A6AC5"/>
    <w:rsid w:val="002A7B64"/>
    <w:rsid w:val="002B15D1"/>
    <w:rsid w:val="002B1C83"/>
    <w:rsid w:val="002B3C53"/>
    <w:rsid w:val="002B6173"/>
    <w:rsid w:val="002C11BF"/>
    <w:rsid w:val="002C1A5B"/>
    <w:rsid w:val="002C1E61"/>
    <w:rsid w:val="002C3C02"/>
    <w:rsid w:val="002C6641"/>
    <w:rsid w:val="002C6B0C"/>
    <w:rsid w:val="002D0056"/>
    <w:rsid w:val="002D41FF"/>
    <w:rsid w:val="002D57B4"/>
    <w:rsid w:val="002D6403"/>
    <w:rsid w:val="002D699B"/>
    <w:rsid w:val="002D6B42"/>
    <w:rsid w:val="002D6C05"/>
    <w:rsid w:val="002D6F2D"/>
    <w:rsid w:val="002D769E"/>
    <w:rsid w:val="002E156F"/>
    <w:rsid w:val="002E1DD9"/>
    <w:rsid w:val="002E2369"/>
    <w:rsid w:val="002E2643"/>
    <w:rsid w:val="002E34A0"/>
    <w:rsid w:val="002E3B4D"/>
    <w:rsid w:val="002E4C45"/>
    <w:rsid w:val="002E4D6C"/>
    <w:rsid w:val="002E4E09"/>
    <w:rsid w:val="002E699B"/>
    <w:rsid w:val="002E706E"/>
    <w:rsid w:val="002F016A"/>
    <w:rsid w:val="002F06C8"/>
    <w:rsid w:val="002F2C13"/>
    <w:rsid w:val="002F4360"/>
    <w:rsid w:val="002F4C8A"/>
    <w:rsid w:val="002F66C5"/>
    <w:rsid w:val="003011BB"/>
    <w:rsid w:val="003023D5"/>
    <w:rsid w:val="00304632"/>
    <w:rsid w:val="003050CE"/>
    <w:rsid w:val="0031083E"/>
    <w:rsid w:val="00310F4E"/>
    <w:rsid w:val="00312E41"/>
    <w:rsid w:val="00317603"/>
    <w:rsid w:val="00320D38"/>
    <w:rsid w:val="00322F68"/>
    <w:rsid w:val="00323FEC"/>
    <w:rsid w:val="0032732F"/>
    <w:rsid w:val="00330D56"/>
    <w:rsid w:val="003318E4"/>
    <w:rsid w:val="00331A52"/>
    <w:rsid w:val="0033243F"/>
    <w:rsid w:val="00334378"/>
    <w:rsid w:val="00336C99"/>
    <w:rsid w:val="00340B45"/>
    <w:rsid w:val="00342992"/>
    <w:rsid w:val="00342BF3"/>
    <w:rsid w:val="0034339D"/>
    <w:rsid w:val="00346534"/>
    <w:rsid w:val="0035316B"/>
    <w:rsid w:val="00355DB2"/>
    <w:rsid w:val="00355FDF"/>
    <w:rsid w:val="003563DE"/>
    <w:rsid w:val="00356EA1"/>
    <w:rsid w:val="00364556"/>
    <w:rsid w:val="003646F2"/>
    <w:rsid w:val="003650B7"/>
    <w:rsid w:val="00365613"/>
    <w:rsid w:val="00371AD5"/>
    <w:rsid w:val="00376EAB"/>
    <w:rsid w:val="00380212"/>
    <w:rsid w:val="00380871"/>
    <w:rsid w:val="0038193E"/>
    <w:rsid w:val="00383D35"/>
    <w:rsid w:val="00385383"/>
    <w:rsid w:val="0038785D"/>
    <w:rsid w:val="00387939"/>
    <w:rsid w:val="00387AAA"/>
    <w:rsid w:val="00390DC9"/>
    <w:rsid w:val="003927ED"/>
    <w:rsid w:val="0039290B"/>
    <w:rsid w:val="00393023"/>
    <w:rsid w:val="00395CCA"/>
    <w:rsid w:val="00397033"/>
    <w:rsid w:val="003A02C7"/>
    <w:rsid w:val="003A1F69"/>
    <w:rsid w:val="003A30C0"/>
    <w:rsid w:val="003A36AB"/>
    <w:rsid w:val="003A3A9E"/>
    <w:rsid w:val="003A5680"/>
    <w:rsid w:val="003A6FA8"/>
    <w:rsid w:val="003B0C98"/>
    <w:rsid w:val="003B1C91"/>
    <w:rsid w:val="003B4D45"/>
    <w:rsid w:val="003B59EE"/>
    <w:rsid w:val="003B5B59"/>
    <w:rsid w:val="003B6527"/>
    <w:rsid w:val="003B6633"/>
    <w:rsid w:val="003B6DC8"/>
    <w:rsid w:val="003B7047"/>
    <w:rsid w:val="003B7188"/>
    <w:rsid w:val="003C1505"/>
    <w:rsid w:val="003C30CB"/>
    <w:rsid w:val="003C64E0"/>
    <w:rsid w:val="003C6915"/>
    <w:rsid w:val="003D5226"/>
    <w:rsid w:val="003E0A1B"/>
    <w:rsid w:val="003E1011"/>
    <w:rsid w:val="003E2041"/>
    <w:rsid w:val="003E25D4"/>
    <w:rsid w:val="003E2F2C"/>
    <w:rsid w:val="003E3D94"/>
    <w:rsid w:val="003E46A6"/>
    <w:rsid w:val="003E53E5"/>
    <w:rsid w:val="003E5702"/>
    <w:rsid w:val="003F01A4"/>
    <w:rsid w:val="003F035C"/>
    <w:rsid w:val="003F218D"/>
    <w:rsid w:val="003F618A"/>
    <w:rsid w:val="003F6D83"/>
    <w:rsid w:val="00400E3D"/>
    <w:rsid w:val="00402F9E"/>
    <w:rsid w:val="00404F84"/>
    <w:rsid w:val="00411539"/>
    <w:rsid w:val="00411931"/>
    <w:rsid w:val="00411B6F"/>
    <w:rsid w:val="004125FA"/>
    <w:rsid w:val="0041276D"/>
    <w:rsid w:val="004128C8"/>
    <w:rsid w:val="00412B9D"/>
    <w:rsid w:val="004178B8"/>
    <w:rsid w:val="00417E60"/>
    <w:rsid w:val="0042094D"/>
    <w:rsid w:val="00420C4E"/>
    <w:rsid w:val="0042100E"/>
    <w:rsid w:val="00421077"/>
    <w:rsid w:val="00421187"/>
    <w:rsid w:val="004218AA"/>
    <w:rsid w:val="004233E3"/>
    <w:rsid w:val="00424013"/>
    <w:rsid w:val="004246DE"/>
    <w:rsid w:val="0042788C"/>
    <w:rsid w:val="00430195"/>
    <w:rsid w:val="004313BE"/>
    <w:rsid w:val="00432848"/>
    <w:rsid w:val="004335F9"/>
    <w:rsid w:val="00434EFB"/>
    <w:rsid w:val="004351CC"/>
    <w:rsid w:val="00435840"/>
    <w:rsid w:val="00435C6F"/>
    <w:rsid w:val="004414F8"/>
    <w:rsid w:val="0044308B"/>
    <w:rsid w:val="00443C70"/>
    <w:rsid w:val="00444004"/>
    <w:rsid w:val="0044415F"/>
    <w:rsid w:val="00445C72"/>
    <w:rsid w:val="00446445"/>
    <w:rsid w:val="00446603"/>
    <w:rsid w:val="00450CCD"/>
    <w:rsid w:val="00453F1E"/>
    <w:rsid w:val="00454D59"/>
    <w:rsid w:val="0045514B"/>
    <w:rsid w:val="0045561C"/>
    <w:rsid w:val="00455BDB"/>
    <w:rsid w:val="00456729"/>
    <w:rsid w:val="00456736"/>
    <w:rsid w:val="00462797"/>
    <w:rsid w:val="00463D25"/>
    <w:rsid w:val="00466F64"/>
    <w:rsid w:val="00471F07"/>
    <w:rsid w:val="00471F14"/>
    <w:rsid w:val="00474021"/>
    <w:rsid w:val="00481FD1"/>
    <w:rsid w:val="00483269"/>
    <w:rsid w:val="0048365D"/>
    <w:rsid w:val="00484754"/>
    <w:rsid w:val="0048587E"/>
    <w:rsid w:val="00485F43"/>
    <w:rsid w:val="004863A6"/>
    <w:rsid w:val="00487AD8"/>
    <w:rsid w:val="0049073D"/>
    <w:rsid w:val="004951D1"/>
    <w:rsid w:val="00495B2C"/>
    <w:rsid w:val="0049696B"/>
    <w:rsid w:val="00496B2C"/>
    <w:rsid w:val="004A0D55"/>
    <w:rsid w:val="004A3E3B"/>
    <w:rsid w:val="004A4BC5"/>
    <w:rsid w:val="004A59B0"/>
    <w:rsid w:val="004A7529"/>
    <w:rsid w:val="004B0E9B"/>
    <w:rsid w:val="004B1381"/>
    <w:rsid w:val="004B184A"/>
    <w:rsid w:val="004B2562"/>
    <w:rsid w:val="004B2D9C"/>
    <w:rsid w:val="004B475D"/>
    <w:rsid w:val="004B4CF1"/>
    <w:rsid w:val="004B4E83"/>
    <w:rsid w:val="004B50D9"/>
    <w:rsid w:val="004B623A"/>
    <w:rsid w:val="004B6846"/>
    <w:rsid w:val="004C01CF"/>
    <w:rsid w:val="004C4324"/>
    <w:rsid w:val="004C462A"/>
    <w:rsid w:val="004C5233"/>
    <w:rsid w:val="004C5963"/>
    <w:rsid w:val="004C5E03"/>
    <w:rsid w:val="004C6420"/>
    <w:rsid w:val="004D27A2"/>
    <w:rsid w:val="004D42B0"/>
    <w:rsid w:val="004D4510"/>
    <w:rsid w:val="004D5C59"/>
    <w:rsid w:val="004D7772"/>
    <w:rsid w:val="004D7A7F"/>
    <w:rsid w:val="004D7BC9"/>
    <w:rsid w:val="004E0841"/>
    <w:rsid w:val="004E0F77"/>
    <w:rsid w:val="004E2881"/>
    <w:rsid w:val="004E3FC7"/>
    <w:rsid w:val="004E4291"/>
    <w:rsid w:val="004E5B79"/>
    <w:rsid w:val="004E682B"/>
    <w:rsid w:val="004E74A0"/>
    <w:rsid w:val="004E77D4"/>
    <w:rsid w:val="004F2550"/>
    <w:rsid w:val="004F61DF"/>
    <w:rsid w:val="004F77CF"/>
    <w:rsid w:val="00500DBD"/>
    <w:rsid w:val="005039ED"/>
    <w:rsid w:val="0050461C"/>
    <w:rsid w:val="005053A3"/>
    <w:rsid w:val="0050600A"/>
    <w:rsid w:val="005064A7"/>
    <w:rsid w:val="00507B1A"/>
    <w:rsid w:val="00507ED7"/>
    <w:rsid w:val="005105A6"/>
    <w:rsid w:val="00514117"/>
    <w:rsid w:val="00514CD7"/>
    <w:rsid w:val="00515648"/>
    <w:rsid w:val="005160DC"/>
    <w:rsid w:val="00522B2A"/>
    <w:rsid w:val="00523F26"/>
    <w:rsid w:val="00526685"/>
    <w:rsid w:val="0052720C"/>
    <w:rsid w:val="005277DF"/>
    <w:rsid w:val="00532356"/>
    <w:rsid w:val="005347F0"/>
    <w:rsid w:val="005362FC"/>
    <w:rsid w:val="00537100"/>
    <w:rsid w:val="005429DE"/>
    <w:rsid w:val="00544BAB"/>
    <w:rsid w:val="00544DC3"/>
    <w:rsid w:val="005452AB"/>
    <w:rsid w:val="0055042F"/>
    <w:rsid w:val="0055324D"/>
    <w:rsid w:val="0055326F"/>
    <w:rsid w:val="00553C31"/>
    <w:rsid w:val="005544A5"/>
    <w:rsid w:val="0055729B"/>
    <w:rsid w:val="005612F1"/>
    <w:rsid w:val="0056171C"/>
    <w:rsid w:val="00570A55"/>
    <w:rsid w:val="00571FD0"/>
    <w:rsid w:val="005722CE"/>
    <w:rsid w:val="0057407E"/>
    <w:rsid w:val="0057716C"/>
    <w:rsid w:val="00583BF8"/>
    <w:rsid w:val="005842A0"/>
    <w:rsid w:val="005864DA"/>
    <w:rsid w:val="00586C19"/>
    <w:rsid w:val="00586C2C"/>
    <w:rsid w:val="00592623"/>
    <w:rsid w:val="0059393C"/>
    <w:rsid w:val="0059441D"/>
    <w:rsid w:val="00597647"/>
    <w:rsid w:val="005A0208"/>
    <w:rsid w:val="005A0D68"/>
    <w:rsid w:val="005B2D7D"/>
    <w:rsid w:val="005B3296"/>
    <w:rsid w:val="005B4005"/>
    <w:rsid w:val="005B7A53"/>
    <w:rsid w:val="005B7ACE"/>
    <w:rsid w:val="005C0214"/>
    <w:rsid w:val="005C2B78"/>
    <w:rsid w:val="005C304C"/>
    <w:rsid w:val="005C37FF"/>
    <w:rsid w:val="005C3E32"/>
    <w:rsid w:val="005C43CF"/>
    <w:rsid w:val="005C61C4"/>
    <w:rsid w:val="005C7319"/>
    <w:rsid w:val="005D2922"/>
    <w:rsid w:val="005D4599"/>
    <w:rsid w:val="005D4BC1"/>
    <w:rsid w:val="005D4D57"/>
    <w:rsid w:val="005D7F29"/>
    <w:rsid w:val="005E0B64"/>
    <w:rsid w:val="005E1087"/>
    <w:rsid w:val="005E126D"/>
    <w:rsid w:val="005E2227"/>
    <w:rsid w:val="005E40B7"/>
    <w:rsid w:val="005E7A73"/>
    <w:rsid w:val="005F045E"/>
    <w:rsid w:val="005F3196"/>
    <w:rsid w:val="005F3581"/>
    <w:rsid w:val="005F3D19"/>
    <w:rsid w:val="005F4239"/>
    <w:rsid w:val="005F50EF"/>
    <w:rsid w:val="005F5499"/>
    <w:rsid w:val="005F5AF9"/>
    <w:rsid w:val="005F7C16"/>
    <w:rsid w:val="00600B34"/>
    <w:rsid w:val="00601CAC"/>
    <w:rsid w:val="00602020"/>
    <w:rsid w:val="0060215E"/>
    <w:rsid w:val="00605A1C"/>
    <w:rsid w:val="00606628"/>
    <w:rsid w:val="006117D7"/>
    <w:rsid w:val="00611E70"/>
    <w:rsid w:val="006128D8"/>
    <w:rsid w:val="006129B2"/>
    <w:rsid w:val="00613787"/>
    <w:rsid w:val="006148B3"/>
    <w:rsid w:val="006153BA"/>
    <w:rsid w:val="00616149"/>
    <w:rsid w:val="00616806"/>
    <w:rsid w:val="0061747C"/>
    <w:rsid w:val="006202D9"/>
    <w:rsid w:val="006203A6"/>
    <w:rsid w:val="006203C2"/>
    <w:rsid w:val="00622EC8"/>
    <w:rsid w:val="0062552B"/>
    <w:rsid w:val="006256F3"/>
    <w:rsid w:val="00626CBB"/>
    <w:rsid w:val="00630539"/>
    <w:rsid w:val="006317CF"/>
    <w:rsid w:val="00631BB9"/>
    <w:rsid w:val="0063262C"/>
    <w:rsid w:val="00632A9D"/>
    <w:rsid w:val="00632BAE"/>
    <w:rsid w:val="006351D4"/>
    <w:rsid w:val="006364BE"/>
    <w:rsid w:val="006379B3"/>
    <w:rsid w:val="00637BE8"/>
    <w:rsid w:val="00642D07"/>
    <w:rsid w:val="00645BDD"/>
    <w:rsid w:val="00646D7D"/>
    <w:rsid w:val="00647329"/>
    <w:rsid w:val="00647B70"/>
    <w:rsid w:val="006522B8"/>
    <w:rsid w:val="00652A2F"/>
    <w:rsid w:val="006533F5"/>
    <w:rsid w:val="006536C8"/>
    <w:rsid w:val="00653ADD"/>
    <w:rsid w:val="00653CBC"/>
    <w:rsid w:val="0065471E"/>
    <w:rsid w:val="00654870"/>
    <w:rsid w:val="00654E4F"/>
    <w:rsid w:val="00656FE8"/>
    <w:rsid w:val="0066367E"/>
    <w:rsid w:val="00665CA3"/>
    <w:rsid w:val="00672010"/>
    <w:rsid w:val="00673522"/>
    <w:rsid w:val="00677D05"/>
    <w:rsid w:val="00680EED"/>
    <w:rsid w:val="00681A80"/>
    <w:rsid w:val="0068209B"/>
    <w:rsid w:val="0068331A"/>
    <w:rsid w:val="00684A6F"/>
    <w:rsid w:val="00686125"/>
    <w:rsid w:val="0068680C"/>
    <w:rsid w:val="0068732E"/>
    <w:rsid w:val="00687969"/>
    <w:rsid w:val="00687EF2"/>
    <w:rsid w:val="00687F30"/>
    <w:rsid w:val="00690F4D"/>
    <w:rsid w:val="006933E4"/>
    <w:rsid w:val="00693945"/>
    <w:rsid w:val="00693A03"/>
    <w:rsid w:val="00693F3D"/>
    <w:rsid w:val="00696CF2"/>
    <w:rsid w:val="006A0C25"/>
    <w:rsid w:val="006A5E5A"/>
    <w:rsid w:val="006A6B0E"/>
    <w:rsid w:val="006B015C"/>
    <w:rsid w:val="006B11BA"/>
    <w:rsid w:val="006B1CD3"/>
    <w:rsid w:val="006B79CD"/>
    <w:rsid w:val="006C034F"/>
    <w:rsid w:val="006C050C"/>
    <w:rsid w:val="006C2D4A"/>
    <w:rsid w:val="006C3973"/>
    <w:rsid w:val="006C418C"/>
    <w:rsid w:val="006C4E8B"/>
    <w:rsid w:val="006C4EBB"/>
    <w:rsid w:val="006C7E07"/>
    <w:rsid w:val="006D2047"/>
    <w:rsid w:val="006D2FDF"/>
    <w:rsid w:val="006D4398"/>
    <w:rsid w:val="006D73F5"/>
    <w:rsid w:val="006E0801"/>
    <w:rsid w:val="006E50BD"/>
    <w:rsid w:val="006E62A0"/>
    <w:rsid w:val="006E79E3"/>
    <w:rsid w:val="006F1349"/>
    <w:rsid w:val="006F24B3"/>
    <w:rsid w:val="006F3BF8"/>
    <w:rsid w:val="006F5BFC"/>
    <w:rsid w:val="006F642A"/>
    <w:rsid w:val="0070120F"/>
    <w:rsid w:val="00701936"/>
    <w:rsid w:val="00702573"/>
    <w:rsid w:val="00703238"/>
    <w:rsid w:val="00704510"/>
    <w:rsid w:val="007045D5"/>
    <w:rsid w:val="0070696B"/>
    <w:rsid w:val="0071066D"/>
    <w:rsid w:val="00710C9F"/>
    <w:rsid w:val="00711BBF"/>
    <w:rsid w:val="00711CA2"/>
    <w:rsid w:val="0071344F"/>
    <w:rsid w:val="007148C3"/>
    <w:rsid w:val="00715C51"/>
    <w:rsid w:val="007163BF"/>
    <w:rsid w:val="00720BE7"/>
    <w:rsid w:val="00720E39"/>
    <w:rsid w:val="0072489C"/>
    <w:rsid w:val="00725A07"/>
    <w:rsid w:val="00725BE1"/>
    <w:rsid w:val="007261ED"/>
    <w:rsid w:val="007264D4"/>
    <w:rsid w:val="007270EF"/>
    <w:rsid w:val="00727613"/>
    <w:rsid w:val="00727C93"/>
    <w:rsid w:val="0073123B"/>
    <w:rsid w:val="00732966"/>
    <w:rsid w:val="00736302"/>
    <w:rsid w:val="007375AA"/>
    <w:rsid w:val="00737910"/>
    <w:rsid w:val="0074280A"/>
    <w:rsid w:val="00742D6A"/>
    <w:rsid w:val="007441F0"/>
    <w:rsid w:val="00745409"/>
    <w:rsid w:val="00746E37"/>
    <w:rsid w:val="007470CA"/>
    <w:rsid w:val="007476A6"/>
    <w:rsid w:val="0075033D"/>
    <w:rsid w:val="00750A31"/>
    <w:rsid w:val="0075490A"/>
    <w:rsid w:val="00754ACE"/>
    <w:rsid w:val="00755B84"/>
    <w:rsid w:val="00756724"/>
    <w:rsid w:val="00756C26"/>
    <w:rsid w:val="00762213"/>
    <w:rsid w:val="00762561"/>
    <w:rsid w:val="00763050"/>
    <w:rsid w:val="00764040"/>
    <w:rsid w:val="007656A9"/>
    <w:rsid w:val="00774F14"/>
    <w:rsid w:val="007779E1"/>
    <w:rsid w:val="00780138"/>
    <w:rsid w:val="007824EA"/>
    <w:rsid w:val="0078536A"/>
    <w:rsid w:val="00787777"/>
    <w:rsid w:val="00790772"/>
    <w:rsid w:val="0079154E"/>
    <w:rsid w:val="007943A2"/>
    <w:rsid w:val="007943C2"/>
    <w:rsid w:val="00794F1C"/>
    <w:rsid w:val="00796254"/>
    <w:rsid w:val="0079644B"/>
    <w:rsid w:val="00797696"/>
    <w:rsid w:val="007A1ACA"/>
    <w:rsid w:val="007A4949"/>
    <w:rsid w:val="007A4D44"/>
    <w:rsid w:val="007A6701"/>
    <w:rsid w:val="007B0FD3"/>
    <w:rsid w:val="007B169E"/>
    <w:rsid w:val="007B19B4"/>
    <w:rsid w:val="007B58D1"/>
    <w:rsid w:val="007B6E3C"/>
    <w:rsid w:val="007B7466"/>
    <w:rsid w:val="007B78EE"/>
    <w:rsid w:val="007C1AFA"/>
    <w:rsid w:val="007C3243"/>
    <w:rsid w:val="007C5768"/>
    <w:rsid w:val="007C5E56"/>
    <w:rsid w:val="007D198C"/>
    <w:rsid w:val="007D23D2"/>
    <w:rsid w:val="007D3284"/>
    <w:rsid w:val="007D4AD5"/>
    <w:rsid w:val="007D65E5"/>
    <w:rsid w:val="007D7445"/>
    <w:rsid w:val="007E0B8C"/>
    <w:rsid w:val="007E1196"/>
    <w:rsid w:val="007F272A"/>
    <w:rsid w:val="007F2B87"/>
    <w:rsid w:val="007F53EA"/>
    <w:rsid w:val="007F5C7C"/>
    <w:rsid w:val="007F67B3"/>
    <w:rsid w:val="007F7376"/>
    <w:rsid w:val="007F7FA7"/>
    <w:rsid w:val="00800D50"/>
    <w:rsid w:val="008014D5"/>
    <w:rsid w:val="0080231D"/>
    <w:rsid w:val="008031FA"/>
    <w:rsid w:val="00803D2D"/>
    <w:rsid w:val="00804A00"/>
    <w:rsid w:val="008057EC"/>
    <w:rsid w:val="0080601C"/>
    <w:rsid w:val="00810DB7"/>
    <w:rsid w:val="00810F91"/>
    <w:rsid w:val="00811503"/>
    <w:rsid w:val="008119BD"/>
    <w:rsid w:val="00811C51"/>
    <w:rsid w:val="008128A0"/>
    <w:rsid w:val="00816CD4"/>
    <w:rsid w:val="008175CE"/>
    <w:rsid w:val="00820764"/>
    <w:rsid w:val="00822187"/>
    <w:rsid w:val="00822825"/>
    <w:rsid w:val="00823B2F"/>
    <w:rsid w:val="0082578F"/>
    <w:rsid w:val="0082749D"/>
    <w:rsid w:val="00830B71"/>
    <w:rsid w:val="00833554"/>
    <w:rsid w:val="008346BA"/>
    <w:rsid w:val="00834F2A"/>
    <w:rsid w:val="00835508"/>
    <w:rsid w:val="00836226"/>
    <w:rsid w:val="00844826"/>
    <w:rsid w:val="008469DA"/>
    <w:rsid w:val="00846A3B"/>
    <w:rsid w:val="008471BD"/>
    <w:rsid w:val="008516E5"/>
    <w:rsid w:val="008518BC"/>
    <w:rsid w:val="008544A7"/>
    <w:rsid w:val="00854D6D"/>
    <w:rsid w:val="00856780"/>
    <w:rsid w:val="008574DA"/>
    <w:rsid w:val="008578AA"/>
    <w:rsid w:val="00857DBC"/>
    <w:rsid w:val="00857EB8"/>
    <w:rsid w:val="008610F4"/>
    <w:rsid w:val="00861BF5"/>
    <w:rsid w:val="008621BB"/>
    <w:rsid w:val="0086321C"/>
    <w:rsid w:val="00864179"/>
    <w:rsid w:val="00864E77"/>
    <w:rsid w:val="00864F89"/>
    <w:rsid w:val="008650C3"/>
    <w:rsid w:val="00866524"/>
    <w:rsid w:val="00871C53"/>
    <w:rsid w:val="008731D2"/>
    <w:rsid w:val="00875DC0"/>
    <w:rsid w:val="00875F52"/>
    <w:rsid w:val="00875FC9"/>
    <w:rsid w:val="00880807"/>
    <w:rsid w:val="008814F8"/>
    <w:rsid w:val="008819FE"/>
    <w:rsid w:val="00883031"/>
    <w:rsid w:val="0088347F"/>
    <w:rsid w:val="00884A53"/>
    <w:rsid w:val="00884E9E"/>
    <w:rsid w:val="00886A4B"/>
    <w:rsid w:val="00887FD3"/>
    <w:rsid w:val="00890AC7"/>
    <w:rsid w:val="008942C7"/>
    <w:rsid w:val="008A1130"/>
    <w:rsid w:val="008A302E"/>
    <w:rsid w:val="008A45DB"/>
    <w:rsid w:val="008A47B7"/>
    <w:rsid w:val="008A5E28"/>
    <w:rsid w:val="008A77AE"/>
    <w:rsid w:val="008B0E45"/>
    <w:rsid w:val="008B1188"/>
    <w:rsid w:val="008B161E"/>
    <w:rsid w:val="008B383E"/>
    <w:rsid w:val="008B6D26"/>
    <w:rsid w:val="008B6E32"/>
    <w:rsid w:val="008B71F9"/>
    <w:rsid w:val="008B7E2E"/>
    <w:rsid w:val="008C02B9"/>
    <w:rsid w:val="008C11D1"/>
    <w:rsid w:val="008C15C5"/>
    <w:rsid w:val="008C1AEA"/>
    <w:rsid w:val="008C35A1"/>
    <w:rsid w:val="008C6239"/>
    <w:rsid w:val="008C6D31"/>
    <w:rsid w:val="008D130B"/>
    <w:rsid w:val="008D2146"/>
    <w:rsid w:val="008D423C"/>
    <w:rsid w:val="008D5A26"/>
    <w:rsid w:val="008D692A"/>
    <w:rsid w:val="008D6F30"/>
    <w:rsid w:val="008E065C"/>
    <w:rsid w:val="008E07F7"/>
    <w:rsid w:val="008E18A4"/>
    <w:rsid w:val="008E5B46"/>
    <w:rsid w:val="008E6C8F"/>
    <w:rsid w:val="008E6FE1"/>
    <w:rsid w:val="008F213E"/>
    <w:rsid w:val="008F431C"/>
    <w:rsid w:val="008F5EE9"/>
    <w:rsid w:val="008F7F21"/>
    <w:rsid w:val="0090194F"/>
    <w:rsid w:val="009029AA"/>
    <w:rsid w:val="00902E96"/>
    <w:rsid w:val="00903BEA"/>
    <w:rsid w:val="00904252"/>
    <w:rsid w:val="0090459B"/>
    <w:rsid w:val="00905193"/>
    <w:rsid w:val="00905462"/>
    <w:rsid w:val="00905BAC"/>
    <w:rsid w:val="009079F1"/>
    <w:rsid w:val="00907B98"/>
    <w:rsid w:val="00910034"/>
    <w:rsid w:val="00910566"/>
    <w:rsid w:val="009149BA"/>
    <w:rsid w:val="00921B54"/>
    <w:rsid w:val="00922C97"/>
    <w:rsid w:val="00923B12"/>
    <w:rsid w:val="009257B9"/>
    <w:rsid w:val="00925825"/>
    <w:rsid w:val="00931AA2"/>
    <w:rsid w:val="00931B47"/>
    <w:rsid w:val="00931D56"/>
    <w:rsid w:val="00931F48"/>
    <w:rsid w:val="00935034"/>
    <w:rsid w:val="0093668A"/>
    <w:rsid w:val="0094055D"/>
    <w:rsid w:val="009409EF"/>
    <w:rsid w:val="0094372E"/>
    <w:rsid w:val="009452ED"/>
    <w:rsid w:val="00950B3A"/>
    <w:rsid w:val="009510FE"/>
    <w:rsid w:val="00953884"/>
    <w:rsid w:val="009545E4"/>
    <w:rsid w:val="00955883"/>
    <w:rsid w:val="00955A33"/>
    <w:rsid w:val="00956FA0"/>
    <w:rsid w:val="00962E7F"/>
    <w:rsid w:val="00962F09"/>
    <w:rsid w:val="0096620F"/>
    <w:rsid w:val="0097135C"/>
    <w:rsid w:val="00971761"/>
    <w:rsid w:val="00971D9E"/>
    <w:rsid w:val="00973222"/>
    <w:rsid w:val="009734D5"/>
    <w:rsid w:val="009739A3"/>
    <w:rsid w:val="00973AB4"/>
    <w:rsid w:val="00973DF3"/>
    <w:rsid w:val="00980156"/>
    <w:rsid w:val="00982C17"/>
    <w:rsid w:val="00982DCE"/>
    <w:rsid w:val="009831F5"/>
    <w:rsid w:val="00985DE5"/>
    <w:rsid w:val="0098639D"/>
    <w:rsid w:val="00990DBA"/>
    <w:rsid w:val="00992981"/>
    <w:rsid w:val="00992B35"/>
    <w:rsid w:val="00994CEC"/>
    <w:rsid w:val="00994FC8"/>
    <w:rsid w:val="009951D7"/>
    <w:rsid w:val="009972A1"/>
    <w:rsid w:val="009A0C46"/>
    <w:rsid w:val="009A0D2F"/>
    <w:rsid w:val="009A1EFC"/>
    <w:rsid w:val="009A2D4F"/>
    <w:rsid w:val="009A49FB"/>
    <w:rsid w:val="009A4F37"/>
    <w:rsid w:val="009A7D51"/>
    <w:rsid w:val="009B07D4"/>
    <w:rsid w:val="009B245E"/>
    <w:rsid w:val="009B25D0"/>
    <w:rsid w:val="009B3262"/>
    <w:rsid w:val="009B7247"/>
    <w:rsid w:val="009C0739"/>
    <w:rsid w:val="009C297D"/>
    <w:rsid w:val="009C391D"/>
    <w:rsid w:val="009C504E"/>
    <w:rsid w:val="009C7214"/>
    <w:rsid w:val="009C77D3"/>
    <w:rsid w:val="009D1B8D"/>
    <w:rsid w:val="009D2ABE"/>
    <w:rsid w:val="009D34A4"/>
    <w:rsid w:val="009D573B"/>
    <w:rsid w:val="009D7567"/>
    <w:rsid w:val="009E091B"/>
    <w:rsid w:val="009E2729"/>
    <w:rsid w:val="009E3BED"/>
    <w:rsid w:val="009E6036"/>
    <w:rsid w:val="009F12A3"/>
    <w:rsid w:val="009F191D"/>
    <w:rsid w:val="009F326C"/>
    <w:rsid w:val="009F397F"/>
    <w:rsid w:val="00A01D13"/>
    <w:rsid w:val="00A04EBC"/>
    <w:rsid w:val="00A05E9C"/>
    <w:rsid w:val="00A1169A"/>
    <w:rsid w:val="00A14A25"/>
    <w:rsid w:val="00A1792C"/>
    <w:rsid w:val="00A2089D"/>
    <w:rsid w:val="00A23365"/>
    <w:rsid w:val="00A23EC8"/>
    <w:rsid w:val="00A24A21"/>
    <w:rsid w:val="00A25438"/>
    <w:rsid w:val="00A30289"/>
    <w:rsid w:val="00A311C3"/>
    <w:rsid w:val="00A314E1"/>
    <w:rsid w:val="00A31CA2"/>
    <w:rsid w:val="00A322C5"/>
    <w:rsid w:val="00A329C6"/>
    <w:rsid w:val="00A359B1"/>
    <w:rsid w:val="00A35B02"/>
    <w:rsid w:val="00A4229F"/>
    <w:rsid w:val="00A43D25"/>
    <w:rsid w:val="00A44528"/>
    <w:rsid w:val="00A4667F"/>
    <w:rsid w:val="00A50DC8"/>
    <w:rsid w:val="00A51D3A"/>
    <w:rsid w:val="00A56EA6"/>
    <w:rsid w:val="00A61E59"/>
    <w:rsid w:val="00A63765"/>
    <w:rsid w:val="00A668CD"/>
    <w:rsid w:val="00A71024"/>
    <w:rsid w:val="00A74594"/>
    <w:rsid w:val="00A75C09"/>
    <w:rsid w:val="00A75E4F"/>
    <w:rsid w:val="00A81964"/>
    <w:rsid w:val="00A82887"/>
    <w:rsid w:val="00A8430D"/>
    <w:rsid w:val="00A84DF9"/>
    <w:rsid w:val="00A85C81"/>
    <w:rsid w:val="00A8678E"/>
    <w:rsid w:val="00A86D4F"/>
    <w:rsid w:val="00A86E25"/>
    <w:rsid w:val="00A876AF"/>
    <w:rsid w:val="00A87EE0"/>
    <w:rsid w:val="00A90937"/>
    <w:rsid w:val="00A90E4E"/>
    <w:rsid w:val="00A920D2"/>
    <w:rsid w:val="00A92C8C"/>
    <w:rsid w:val="00A92DB5"/>
    <w:rsid w:val="00A93546"/>
    <w:rsid w:val="00A942F7"/>
    <w:rsid w:val="00A97201"/>
    <w:rsid w:val="00AA0AEA"/>
    <w:rsid w:val="00AA0AEC"/>
    <w:rsid w:val="00AA0DBC"/>
    <w:rsid w:val="00AA1E2B"/>
    <w:rsid w:val="00AA3265"/>
    <w:rsid w:val="00AA67B3"/>
    <w:rsid w:val="00AA6AF8"/>
    <w:rsid w:val="00AB0C01"/>
    <w:rsid w:val="00AB1666"/>
    <w:rsid w:val="00AB1C4F"/>
    <w:rsid w:val="00AB271C"/>
    <w:rsid w:val="00AB2850"/>
    <w:rsid w:val="00AB310A"/>
    <w:rsid w:val="00AB403F"/>
    <w:rsid w:val="00AB57FA"/>
    <w:rsid w:val="00AB6B58"/>
    <w:rsid w:val="00AB750E"/>
    <w:rsid w:val="00AB7748"/>
    <w:rsid w:val="00AC0497"/>
    <w:rsid w:val="00AC0D72"/>
    <w:rsid w:val="00AC0DD1"/>
    <w:rsid w:val="00AC11E4"/>
    <w:rsid w:val="00AC1320"/>
    <w:rsid w:val="00AC1B85"/>
    <w:rsid w:val="00AC2CCA"/>
    <w:rsid w:val="00AD22EE"/>
    <w:rsid w:val="00AD4F3A"/>
    <w:rsid w:val="00AD52F4"/>
    <w:rsid w:val="00AD7B85"/>
    <w:rsid w:val="00AE029D"/>
    <w:rsid w:val="00AE1ECD"/>
    <w:rsid w:val="00AE24FA"/>
    <w:rsid w:val="00AE2B6F"/>
    <w:rsid w:val="00AE3B83"/>
    <w:rsid w:val="00AE42C3"/>
    <w:rsid w:val="00AE66EE"/>
    <w:rsid w:val="00AF099C"/>
    <w:rsid w:val="00AF2848"/>
    <w:rsid w:val="00AF363F"/>
    <w:rsid w:val="00AF5352"/>
    <w:rsid w:val="00AF78E2"/>
    <w:rsid w:val="00B02CC4"/>
    <w:rsid w:val="00B04748"/>
    <w:rsid w:val="00B0676E"/>
    <w:rsid w:val="00B10F57"/>
    <w:rsid w:val="00B11A34"/>
    <w:rsid w:val="00B12115"/>
    <w:rsid w:val="00B12FC9"/>
    <w:rsid w:val="00B132C5"/>
    <w:rsid w:val="00B153D6"/>
    <w:rsid w:val="00B20959"/>
    <w:rsid w:val="00B22350"/>
    <w:rsid w:val="00B251FD"/>
    <w:rsid w:val="00B25453"/>
    <w:rsid w:val="00B30613"/>
    <w:rsid w:val="00B30A17"/>
    <w:rsid w:val="00B30B60"/>
    <w:rsid w:val="00B30C6C"/>
    <w:rsid w:val="00B31599"/>
    <w:rsid w:val="00B334C1"/>
    <w:rsid w:val="00B33F7A"/>
    <w:rsid w:val="00B3410D"/>
    <w:rsid w:val="00B35EA5"/>
    <w:rsid w:val="00B41377"/>
    <w:rsid w:val="00B4396C"/>
    <w:rsid w:val="00B45193"/>
    <w:rsid w:val="00B4771C"/>
    <w:rsid w:val="00B508BF"/>
    <w:rsid w:val="00B52726"/>
    <w:rsid w:val="00B56B75"/>
    <w:rsid w:val="00B64002"/>
    <w:rsid w:val="00B647ED"/>
    <w:rsid w:val="00B64DB2"/>
    <w:rsid w:val="00B653B2"/>
    <w:rsid w:val="00B715D4"/>
    <w:rsid w:val="00B75303"/>
    <w:rsid w:val="00B755F9"/>
    <w:rsid w:val="00B757E4"/>
    <w:rsid w:val="00B7606C"/>
    <w:rsid w:val="00B7693B"/>
    <w:rsid w:val="00B76A5C"/>
    <w:rsid w:val="00B76E68"/>
    <w:rsid w:val="00B77EFD"/>
    <w:rsid w:val="00B858BC"/>
    <w:rsid w:val="00B8716F"/>
    <w:rsid w:val="00B875A8"/>
    <w:rsid w:val="00B90352"/>
    <w:rsid w:val="00B9074C"/>
    <w:rsid w:val="00B91292"/>
    <w:rsid w:val="00B91EC7"/>
    <w:rsid w:val="00B928B7"/>
    <w:rsid w:val="00B93D68"/>
    <w:rsid w:val="00BA0627"/>
    <w:rsid w:val="00BA0E8D"/>
    <w:rsid w:val="00BA3A39"/>
    <w:rsid w:val="00BA3E9A"/>
    <w:rsid w:val="00BA73B7"/>
    <w:rsid w:val="00BB179D"/>
    <w:rsid w:val="00BB1BBA"/>
    <w:rsid w:val="00BB59C6"/>
    <w:rsid w:val="00BB7CA9"/>
    <w:rsid w:val="00BC0C76"/>
    <w:rsid w:val="00BC19FA"/>
    <w:rsid w:val="00BC2BDF"/>
    <w:rsid w:val="00BC574E"/>
    <w:rsid w:val="00BD0A5D"/>
    <w:rsid w:val="00BD0B3A"/>
    <w:rsid w:val="00BD44EA"/>
    <w:rsid w:val="00BD4C7C"/>
    <w:rsid w:val="00BD5608"/>
    <w:rsid w:val="00BD5D7F"/>
    <w:rsid w:val="00BE1A07"/>
    <w:rsid w:val="00BE2694"/>
    <w:rsid w:val="00BE2BB8"/>
    <w:rsid w:val="00BE4255"/>
    <w:rsid w:val="00BE456A"/>
    <w:rsid w:val="00BE6607"/>
    <w:rsid w:val="00BE7C2E"/>
    <w:rsid w:val="00BF29FE"/>
    <w:rsid w:val="00BF3CDA"/>
    <w:rsid w:val="00BF52B1"/>
    <w:rsid w:val="00BF5AB9"/>
    <w:rsid w:val="00BF6CB2"/>
    <w:rsid w:val="00C004DB"/>
    <w:rsid w:val="00C105E4"/>
    <w:rsid w:val="00C10E34"/>
    <w:rsid w:val="00C116EB"/>
    <w:rsid w:val="00C14073"/>
    <w:rsid w:val="00C1436E"/>
    <w:rsid w:val="00C14748"/>
    <w:rsid w:val="00C15E4B"/>
    <w:rsid w:val="00C20232"/>
    <w:rsid w:val="00C20902"/>
    <w:rsid w:val="00C21F18"/>
    <w:rsid w:val="00C233D5"/>
    <w:rsid w:val="00C2682E"/>
    <w:rsid w:val="00C3072C"/>
    <w:rsid w:val="00C30B71"/>
    <w:rsid w:val="00C31695"/>
    <w:rsid w:val="00C404A0"/>
    <w:rsid w:val="00C41546"/>
    <w:rsid w:val="00C42726"/>
    <w:rsid w:val="00C42823"/>
    <w:rsid w:val="00C47325"/>
    <w:rsid w:val="00C541E7"/>
    <w:rsid w:val="00C554B3"/>
    <w:rsid w:val="00C56470"/>
    <w:rsid w:val="00C57CE2"/>
    <w:rsid w:val="00C57D98"/>
    <w:rsid w:val="00C60DEF"/>
    <w:rsid w:val="00C661CB"/>
    <w:rsid w:val="00C6729A"/>
    <w:rsid w:val="00C67E7E"/>
    <w:rsid w:val="00C71347"/>
    <w:rsid w:val="00C736AE"/>
    <w:rsid w:val="00C748D7"/>
    <w:rsid w:val="00C75347"/>
    <w:rsid w:val="00C7561B"/>
    <w:rsid w:val="00C80526"/>
    <w:rsid w:val="00C822B6"/>
    <w:rsid w:val="00C861D3"/>
    <w:rsid w:val="00CA12F2"/>
    <w:rsid w:val="00CA37BD"/>
    <w:rsid w:val="00CA61F8"/>
    <w:rsid w:val="00CA6615"/>
    <w:rsid w:val="00CA6D57"/>
    <w:rsid w:val="00CA6DAC"/>
    <w:rsid w:val="00CA6DB6"/>
    <w:rsid w:val="00CB00E1"/>
    <w:rsid w:val="00CB27D0"/>
    <w:rsid w:val="00CB318F"/>
    <w:rsid w:val="00CB4F6F"/>
    <w:rsid w:val="00CB5C44"/>
    <w:rsid w:val="00CB6BBD"/>
    <w:rsid w:val="00CC1017"/>
    <w:rsid w:val="00CC212D"/>
    <w:rsid w:val="00CC3E85"/>
    <w:rsid w:val="00CC5A26"/>
    <w:rsid w:val="00CC5BE6"/>
    <w:rsid w:val="00CC6203"/>
    <w:rsid w:val="00CC75BE"/>
    <w:rsid w:val="00CD0E9C"/>
    <w:rsid w:val="00CD64E1"/>
    <w:rsid w:val="00CD7B64"/>
    <w:rsid w:val="00CE1DC7"/>
    <w:rsid w:val="00CE36AE"/>
    <w:rsid w:val="00CE4641"/>
    <w:rsid w:val="00CE4EA9"/>
    <w:rsid w:val="00CE50AD"/>
    <w:rsid w:val="00CE5E1C"/>
    <w:rsid w:val="00CE60D5"/>
    <w:rsid w:val="00CE7728"/>
    <w:rsid w:val="00CF24E9"/>
    <w:rsid w:val="00CF68BA"/>
    <w:rsid w:val="00CF713E"/>
    <w:rsid w:val="00CF7C4D"/>
    <w:rsid w:val="00D01CDE"/>
    <w:rsid w:val="00D0290A"/>
    <w:rsid w:val="00D02E19"/>
    <w:rsid w:val="00D0552C"/>
    <w:rsid w:val="00D055CA"/>
    <w:rsid w:val="00D072E2"/>
    <w:rsid w:val="00D07E5F"/>
    <w:rsid w:val="00D14342"/>
    <w:rsid w:val="00D15426"/>
    <w:rsid w:val="00D1640C"/>
    <w:rsid w:val="00D21B18"/>
    <w:rsid w:val="00D23209"/>
    <w:rsid w:val="00D26E4E"/>
    <w:rsid w:val="00D2748E"/>
    <w:rsid w:val="00D279BD"/>
    <w:rsid w:val="00D27CC3"/>
    <w:rsid w:val="00D30D5F"/>
    <w:rsid w:val="00D30E47"/>
    <w:rsid w:val="00D327D9"/>
    <w:rsid w:val="00D3334A"/>
    <w:rsid w:val="00D337A7"/>
    <w:rsid w:val="00D3455C"/>
    <w:rsid w:val="00D355CB"/>
    <w:rsid w:val="00D364AF"/>
    <w:rsid w:val="00D37712"/>
    <w:rsid w:val="00D37F41"/>
    <w:rsid w:val="00D4204E"/>
    <w:rsid w:val="00D420FB"/>
    <w:rsid w:val="00D43BF1"/>
    <w:rsid w:val="00D51143"/>
    <w:rsid w:val="00D5144E"/>
    <w:rsid w:val="00D51A48"/>
    <w:rsid w:val="00D55380"/>
    <w:rsid w:val="00D63E2E"/>
    <w:rsid w:val="00D64F04"/>
    <w:rsid w:val="00D6513C"/>
    <w:rsid w:val="00D65356"/>
    <w:rsid w:val="00D70604"/>
    <w:rsid w:val="00D70D85"/>
    <w:rsid w:val="00D71092"/>
    <w:rsid w:val="00D719B5"/>
    <w:rsid w:val="00D73AA2"/>
    <w:rsid w:val="00D74308"/>
    <w:rsid w:val="00D7488F"/>
    <w:rsid w:val="00D76B93"/>
    <w:rsid w:val="00D77191"/>
    <w:rsid w:val="00D834FA"/>
    <w:rsid w:val="00D84AD4"/>
    <w:rsid w:val="00D85E2A"/>
    <w:rsid w:val="00D87BE5"/>
    <w:rsid w:val="00D925C1"/>
    <w:rsid w:val="00D96B51"/>
    <w:rsid w:val="00D97403"/>
    <w:rsid w:val="00D9753F"/>
    <w:rsid w:val="00D975B4"/>
    <w:rsid w:val="00DA07B6"/>
    <w:rsid w:val="00DA28FF"/>
    <w:rsid w:val="00DA4AF2"/>
    <w:rsid w:val="00DA5042"/>
    <w:rsid w:val="00DA6A86"/>
    <w:rsid w:val="00DA70EB"/>
    <w:rsid w:val="00DA754A"/>
    <w:rsid w:val="00DB0486"/>
    <w:rsid w:val="00DB2448"/>
    <w:rsid w:val="00DB27CB"/>
    <w:rsid w:val="00DC0AF8"/>
    <w:rsid w:val="00DC0FC2"/>
    <w:rsid w:val="00DC5642"/>
    <w:rsid w:val="00DD0A2C"/>
    <w:rsid w:val="00DD3361"/>
    <w:rsid w:val="00DD343F"/>
    <w:rsid w:val="00DD3FE7"/>
    <w:rsid w:val="00DD4BC5"/>
    <w:rsid w:val="00DD5E05"/>
    <w:rsid w:val="00DE15DC"/>
    <w:rsid w:val="00DE2783"/>
    <w:rsid w:val="00DE2ADD"/>
    <w:rsid w:val="00DE344D"/>
    <w:rsid w:val="00DE44A3"/>
    <w:rsid w:val="00DE4610"/>
    <w:rsid w:val="00DE68DD"/>
    <w:rsid w:val="00DF0E96"/>
    <w:rsid w:val="00DF203B"/>
    <w:rsid w:val="00E017D4"/>
    <w:rsid w:val="00E02006"/>
    <w:rsid w:val="00E02A42"/>
    <w:rsid w:val="00E04C12"/>
    <w:rsid w:val="00E0565E"/>
    <w:rsid w:val="00E075CC"/>
    <w:rsid w:val="00E07DC7"/>
    <w:rsid w:val="00E100FE"/>
    <w:rsid w:val="00E105D7"/>
    <w:rsid w:val="00E12EAA"/>
    <w:rsid w:val="00E13105"/>
    <w:rsid w:val="00E143F6"/>
    <w:rsid w:val="00E15993"/>
    <w:rsid w:val="00E16192"/>
    <w:rsid w:val="00E16253"/>
    <w:rsid w:val="00E17C14"/>
    <w:rsid w:val="00E17ECF"/>
    <w:rsid w:val="00E20416"/>
    <w:rsid w:val="00E20F16"/>
    <w:rsid w:val="00E21FD6"/>
    <w:rsid w:val="00E2212C"/>
    <w:rsid w:val="00E233C0"/>
    <w:rsid w:val="00E242D3"/>
    <w:rsid w:val="00E24C34"/>
    <w:rsid w:val="00E275EB"/>
    <w:rsid w:val="00E3100F"/>
    <w:rsid w:val="00E32287"/>
    <w:rsid w:val="00E3243D"/>
    <w:rsid w:val="00E361CC"/>
    <w:rsid w:val="00E4113B"/>
    <w:rsid w:val="00E41735"/>
    <w:rsid w:val="00E41B7C"/>
    <w:rsid w:val="00E42821"/>
    <w:rsid w:val="00E42A98"/>
    <w:rsid w:val="00E4630F"/>
    <w:rsid w:val="00E473A5"/>
    <w:rsid w:val="00E53361"/>
    <w:rsid w:val="00E53EA7"/>
    <w:rsid w:val="00E5460B"/>
    <w:rsid w:val="00E569EA"/>
    <w:rsid w:val="00E5732E"/>
    <w:rsid w:val="00E57AA5"/>
    <w:rsid w:val="00E6416D"/>
    <w:rsid w:val="00E647C2"/>
    <w:rsid w:val="00E65C6B"/>
    <w:rsid w:val="00E65F3A"/>
    <w:rsid w:val="00E70889"/>
    <w:rsid w:val="00E70FB5"/>
    <w:rsid w:val="00E7129E"/>
    <w:rsid w:val="00E71EAD"/>
    <w:rsid w:val="00E734D6"/>
    <w:rsid w:val="00E74368"/>
    <w:rsid w:val="00E7487B"/>
    <w:rsid w:val="00E74B6D"/>
    <w:rsid w:val="00E77D6A"/>
    <w:rsid w:val="00E819C5"/>
    <w:rsid w:val="00E83FCB"/>
    <w:rsid w:val="00E8454D"/>
    <w:rsid w:val="00E84AAC"/>
    <w:rsid w:val="00E8569D"/>
    <w:rsid w:val="00E86DCF"/>
    <w:rsid w:val="00E923B0"/>
    <w:rsid w:val="00E949FA"/>
    <w:rsid w:val="00E94E49"/>
    <w:rsid w:val="00EA16AE"/>
    <w:rsid w:val="00EA42E8"/>
    <w:rsid w:val="00EA4B2E"/>
    <w:rsid w:val="00EA5AF1"/>
    <w:rsid w:val="00EA7076"/>
    <w:rsid w:val="00EB33CC"/>
    <w:rsid w:val="00EB6100"/>
    <w:rsid w:val="00EC3730"/>
    <w:rsid w:val="00EC4843"/>
    <w:rsid w:val="00EC620C"/>
    <w:rsid w:val="00EC6961"/>
    <w:rsid w:val="00ED25BF"/>
    <w:rsid w:val="00ED5F25"/>
    <w:rsid w:val="00ED6940"/>
    <w:rsid w:val="00EE16C9"/>
    <w:rsid w:val="00EE68DD"/>
    <w:rsid w:val="00EE6E47"/>
    <w:rsid w:val="00EF0299"/>
    <w:rsid w:val="00EF1227"/>
    <w:rsid w:val="00EF1783"/>
    <w:rsid w:val="00EF2B68"/>
    <w:rsid w:val="00EF3F4A"/>
    <w:rsid w:val="00EF5903"/>
    <w:rsid w:val="00EF63EC"/>
    <w:rsid w:val="00EF7863"/>
    <w:rsid w:val="00F0065A"/>
    <w:rsid w:val="00F007E0"/>
    <w:rsid w:val="00F0108A"/>
    <w:rsid w:val="00F12031"/>
    <w:rsid w:val="00F123F5"/>
    <w:rsid w:val="00F12866"/>
    <w:rsid w:val="00F12DF0"/>
    <w:rsid w:val="00F151E2"/>
    <w:rsid w:val="00F152DB"/>
    <w:rsid w:val="00F15654"/>
    <w:rsid w:val="00F15CFF"/>
    <w:rsid w:val="00F206A6"/>
    <w:rsid w:val="00F20821"/>
    <w:rsid w:val="00F211FC"/>
    <w:rsid w:val="00F2165D"/>
    <w:rsid w:val="00F256C5"/>
    <w:rsid w:val="00F32B03"/>
    <w:rsid w:val="00F3322C"/>
    <w:rsid w:val="00F341DC"/>
    <w:rsid w:val="00F40FF3"/>
    <w:rsid w:val="00F42AF0"/>
    <w:rsid w:val="00F439D6"/>
    <w:rsid w:val="00F44C04"/>
    <w:rsid w:val="00F45844"/>
    <w:rsid w:val="00F4658B"/>
    <w:rsid w:val="00F54255"/>
    <w:rsid w:val="00F57555"/>
    <w:rsid w:val="00F60A9A"/>
    <w:rsid w:val="00F64D33"/>
    <w:rsid w:val="00F6687D"/>
    <w:rsid w:val="00F6740A"/>
    <w:rsid w:val="00F6790A"/>
    <w:rsid w:val="00F67EC8"/>
    <w:rsid w:val="00F743F6"/>
    <w:rsid w:val="00F753CC"/>
    <w:rsid w:val="00F76B3A"/>
    <w:rsid w:val="00F805EB"/>
    <w:rsid w:val="00F85F9D"/>
    <w:rsid w:val="00F90E9D"/>
    <w:rsid w:val="00F91F2E"/>
    <w:rsid w:val="00F97142"/>
    <w:rsid w:val="00FA359D"/>
    <w:rsid w:val="00FA3788"/>
    <w:rsid w:val="00FA6A3C"/>
    <w:rsid w:val="00FB20E8"/>
    <w:rsid w:val="00FB36C9"/>
    <w:rsid w:val="00FB4605"/>
    <w:rsid w:val="00FB50D3"/>
    <w:rsid w:val="00FB53E3"/>
    <w:rsid w:val="00FB689A"/>
    <w:rsid w:val="00FC1348"/>
    <w:rsid w:val="00FC1D2F"/>
    <w:rsid w:val="00FC252B"/>
    <w:rsid w:val="00FC2829"/>
    <w:rsid w:val="00FC2CDB"/>
    <w:rsid w:val="00FC3385"/>
    <w:rsid w:val="00FC3EB1"/>
    <w:rsid w:val="00FC5B65"/>
    <w:rsid w:val="00FC6985"/>
    <w:rsid w:val="00FD3381"/>
    <w:rsid w:val="00FD532D"/>
    <w:rsid w:val="00FD5495"/>
    <w:rsid w:val="00FE1080"/>
    <w:rsid w:val="00FE16A9"/>
    <w:rsid w:val="00FE5758"/>
    <w:rsid w:val="00FE5A11"/>
    <w:rsid w:val="00FF0563"/>
    <w:rsid w:val="00FF1EA6"/>
    <w:rsid w:val="00FF3DD3"/>
    <w:rsid w:val="00FF4367"/>
    <w:rsid w:val="00FF77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04A00"/>
    <w:rPr>
      <w:sz w:val="24"/>
      <w:szCs w:val="24"/>
    </w:rPr>
  </w:style>
  <w:style w:type="paragraph" w:styleId="Antrat1">
    <w:name w:val="heading 1"/>
    <w:basedOn w:val="prastasis"/>
    <w:next w:val="prastasis"/>
    <w:qFormat/>
    <w:rsid w:val="004D42B0"/>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pPr>
      <w:keepNext/>
      <w:numPr>
        <w:ilvl w:val="8"/>
        <w:numId w:val="69"/>
      </w:numPr>
      <w:outlineLvl w:val="1"/>
    </w:pPr>
    <w:rPr>
      <w:b/>
      <w:szCs w:val="20"/>
      <w:lang w:eastAsia="en-US"/>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5">
    <w:name w:val="heading 5"/>
    <w:basedOn w:val="prastasis"/>
    <w:next w:val="prastasis"/>
    <w:qFormat/>
    <w:pPr>
      <w:spacing w:before="240" w:after="60"/>
      <w:outlineLvl w:val="4"/>
    </w:pPr>
    <w:rPr>
      <w:b/>
      <w:bCs/>
      <w:i/>
      <w:iCs/>
      <w:sz w:val="26"/>
      <w:szCs w:val="26"/>
    </w:rPr>
  </w:style>
  <w:style w:type="paragraph" w:styleId="Antrat8">
    <w:name w:val="heading 8"/>
    <w:basedOn w:val="prastasis"/>
    <w:next w:val="prastasis"/>
    <w:link w:val="Antrat8Diagrama"/>
    <w:qFormat/>
    <w:rsid w:val="008A77AE"/>
    <w:pPr>
      <w:spacing w:before="240" w:after="60"/>
      <w:outlineLvl w:val="7"/>
    </w:pPr>
    <w:rPr>
      <w:i/>
      <w:iCs/>
    </w:rPr>
  </w:style>
  <w:style w:type="character" w:default="1" w:styleId="Numatytasispastraiposriftas">
    <w:name w:val="Default Paragraph Font"/>
    <w:link w:val="CharChar2DiagramaDiagramaCharDiagramaCharCharDiagramaCharCharDiagramaCharChar"/>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styleId="Hipersaitas">
    <w:name w:val="Hyperlink"/>
    <w:rPr>
      <w:color w:val="0000FF"/>
      <w:u w:val="single"/>
    </w:rPr>
  </w:style>
  <w:style w:type="paragraph" w:styleId="Pagrindinistekstas">
    <w:name w:val="Body Text"/>
    <w:basedOn w:val="prastasis"/>
    <w:pPr>
      <w:numPr>
        <w:ilvl w:val="8"/>
        <w:numId w:val="69"/>
      </w:numPr>
      <w:jc w:val="both"/>
    </w:pPr>
    <w:rPr>
      <w:szCs w:val="20"/>
      <w:lang w:eastAsia="en-US"/>
    </w:rPr>
  </w:style>
  <w:style w:type="paragraph" w:styleId="Pagrindiniotekstotrauka">
    <w:name w:val="Body Text Indent"/>
    <w:basedOn w:val="prastasis"/>
    <w:pPr>
      <w:spacing w:after="120"/>
      <w:ind w:left="283"/>
    </w:p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paragraph" w:customStyle="1" w:styleId="prastasistinklapis2">
    <w:name w:val="Įprastasis (tinklapis)2"/>
    <w:basedOn w:val="prastasis"/>
    <w:rsid w:val="004B2562"/>
    <w:pPr>
      <w:spacing w:before="100" w:beforeAutospacing="1" w:after="100" w:afterAutospacing="1"/>
    </w:pPr>
    <w:rPr>
      <w:color w:val="000000"/>
    </w:rPr>
  </w:style>
  <w:style w:type="character" w:styleId="Grietas">
    <w:name w:val="Strong"/>
    <w:qFormat/>
    <w:rsid w:val="004B2562"/>
    <w:rPr>
      <w:b/>
      <w:bCs/>
    </w:rPr>
  </w:style>
  <w:style w:type="paragraph" w:styleId="HTMLiankstoformatuotas">
    <w:name w:val="HTML Preformatted"/>
    <w:basedOn w:val="prastasis"/>
    <w:link w:val="HTMLiankstoformatuotasDiagrama"/>
    <w:rsid w:val="004A5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Point1">
    <w:name w:val="Point 1"/>
    <w:basedOn w:val="prastasis"/>
    <w:rsid w:val="00AC2CCA"/>
    <w:pPr>
      <w:spacing w:before="120" w:after="120"/>
      <w:ind w:left="1418" w:hanging="567"/>
      <w:jc w:val="both"/>
    </w:pPr>
    <w:rPr>
      <w:szCs w:val="20"/>
      <w:lang w:val="en-GB" w:eastAsia="en-US"/>
    </w:rPr>
  </w:style>
  <w:style w:type="paragraph" w:styleId="Antrats">
    <w:name w:val="header"/>
    <w:basedOn w:val="prastasis"/>
    <w:rsid w:val="00C14073"/>
    <w:pPr>
      <w:tabs>
        <w:tab w:val="center" w:pos="4819"/>
        <w:tab w:val="right" w:pos="9638"/>
      </w:tabs>
    </w:pPr>
  </w:style>
  <w:style w:type="character" w:styleId="Puslapionumeris">
    <w:name w:val="page number"/>
    <w:basedOn w:val="Numatytasispastraiposriftas"/>
    <w:rsid w:val="00C14073"/>
  </w:style>
  <w:style w:type="paragraph" w:styleId="Porat">
    <w:name w:val="footer"/>
    <w:basedOn w:val="prastasis"/>
    <w:link w:val="PoratDiagrama"/>
    <w:semiHidden/>
    <w:rsid w:val="00D37712"/>
    <w:pPr>
      <w:tabs>
        <w:tab w:val="center" w:pos="4320"/>
        <w:tab w:val="right" w:pos="8640"/>
      </w:tabs>
    </w:pPr>
    <w:rPr>
      <w:szCs w:val="20"/>
    </w:rPr>
  </w:style>
  <w:style w:type="character" w:customStyle="1" w:styleId="PoratDiagrama">
    <w:name w:val="Poraštė Diagrama"/>
    <w:link w:val="Porat"/>
    <w:semiHidden/>
    <w:rsid w:val="00D37712"/>
    <w:rPr>
      <w:sz w:val="24"/>
      <w:lang w:val="lt-LT" w:eastAsia="lt-LT" w:bidi="ar-SA"/>
    </w:rPr>
  </w:style>
  <w:style w:type="character" w:styleId="Komentaronuoroda">
    <w:name w:val="annotation reference"/>
    <w:semiHidden/>
    <w:rsid w:val="00AC0DD1"/>
    <w:rPr>
      <w:sz w:val="16"/>
      <w:szCs w:val="16"/>
    </w:rPr>
  </w:style>
  <w:style w:type="paragraph" w:styleId="Komentarotekstas">
    <w:name w:val="annotation text"/>
    <w:basedOn w:val="prastasis"/>
    <w:semiHidden/>
    <w:rsid w:val="00AC0DD1"/>
    <w:rPr>
      <w:sz w:val="20"/>
      <w:szCs w:val="20"/>
    </w:rPr>
  </w:style>
  <w:style w:type="paragraph" w:styleId="Komentarotema">
    <w:name w:val="annotation subject"/>
    <w:basedOn w:val="Komentarotekstas"/>
    <w:next w:val="Komentarotekstas"/>
    <w:semiHidden/>
    <w:rsid w:val="00AC0DD1"/>
    <w:rPr>
      <w:b/>
      <w:bCs/>
    </w:rPr>
  </w:style>
  <w:style w:type="paragraph" w:customStyle="1" w:styleId="prastasistinklapis1">
    <w:name w:val="Įprastasis (tinklapis)1"/>
    <w:basedOn w:val="prastasis"/>
    <w:rsid w:val="00861BF5"/>
    <w:pPr>
      <w:spacing w:before="100" w:beforeAutospacing="1" w:after="100" w:afterAutospacing="1"/>
      <w:jc w:val="both"/>
    </w:pPr>
    <w:rPr>
      <w:lang w:val="en-US" w:eastAsia="en-US"/>
    </w:rPr>
  </w:style>
  <w:style w:type="paragraph" w:customStyle="1" w:styleId="Bodytext">
    <w:name w:val="Body text"/>
    <w:rsid w:val="00C42823"/>
    <w:pPr>
      <w:snapToGrid w:val="0"/>
      <w:ind w:firstLine="312"/>
      <w:jc w:val="both"/>
    </w:pPr>
    <w:rPr>
      <w:rFonts w:ascii="TimesLT" w:hAnsi="TimesLT"/>
      <w:lang w:val="en-US" w:eastAsia="en-US"/>
    </w:rPr>
  </w:style>
  <w:style w:type="character" w:customStyle="1" w:styleId="Antrat8Diagrama">
    <w:name w:val="Antraštė 8 Diagrama"/>
    <w:link w:val="Antrat8"/>
    <w:rsid w:val="008A77AE"/>
    <w:rPr>
      <w:i/>
      <w:iCs/>
      <w:sz w:val="24"/>
      <w:szCs w:val="24"/>
      <w:lang w:val="lt-LT" w:eastAsia="lt-LT" w:bidi="ar-SA"/>
    </w:rPr>
  </w:style>
  <w:style w:type="paragraph" w:customStyle="1" w:styleId="CharChar2DiagramaDiagramaCharDiagramaCharCharDiagramaCharCharDiagramaCharChar">
    <w:name w:val=" Char Char2 Diagrama Diagrama Char Diagrama Char Char Diagrama Char Char Diagrama Char Char"/>
    <w:basedOn w:val="prastasis"/>
    <w:link w:val="Numatytasispastraiposriftas"/>
    <w:rsid w:val="00190D11"/>
    <w:pPr>
      <w:spacing w:after="160" w:line="240" w:lineRule="exact"/>
    </w:pPr>
    <w:rPr>
      <w:rFonts w:ascii="Tahoma" w:hAnsi="Tahoma"/>
      <w:sz w:val="20"/>
      <w:szCs w:val="20"/>
      <w:lang w:val="en-US" w:eastAsia="en-US"/>
    </w:rPr>
  </w:style>
  <w:style w:type="paragraph" w:customStyle="1" w:styleId="CharChar1">
    <w:name w:val=" Char Char1"/>
    <w:basedOn w:val="prastasis"/>
    <w:rsid w:val="005F7C16"/>
    <w:pPr>
      <w:spacing w:after="160" w:line="240" w:lineRule="exact"/>
    </w:pPr>
    <w:rPr>
      <w:rFonts w:ascii="Tahoma" w:hAnsi="Tahoma"/>
      <w:sz w:val="20"/>
      <w:szCs w:val="20"/>
      <w:lang w:val="en-US" w:eastAsia="en-US"/>
    </w:rPr>
  </w:style>
  <w:style w:type="character" w:customStyle="1" w:styleId="HTMLiankstoformatuotasDiagrama">
    <w:name w:val="HTML iš anksto formatuotas Diagrama"/>
    <w:link w:val="HTMLiankstoformatuotas"/>
    <w:rsid w:val="006C034F"/>
    <w:rPr>
      <w:rFonts w:ascii="Courier New" w:hAnsi="Courier New" w:cs="Courier New"/>
    </w:rPr>
  </w:style>
  <w:style w:type="paragraph" w:customStyle="1" w:styleId="tactin">
    <w:name w:val="tactin"/>
    <w:basedOn w:val="prastasis"/>
    <w:rsid w:val="009C7214"/>
    <w:pPr>
      <w:spacing w:before="100" w:beforeAutospacing="1" w:after="100" w:afterAutospacing="1"/>
    </w:pPr>
    <w:rPr>
      <w:rFonts w:eastAsia="Calibri"/>
      <w:lang w:val="en-US" w:eastAsia="en-US"/>
    </w:rPr>
  </w:style>
  <w:style w:type="table" w:customStyle="1" w:styleId="Lentelstinklelis1">
    <w:name w:val="Lentelės tinklelis1"/>
    <w:basedOn w:val="prastojilentel"/>
    <w:uiPriority w:val="59"/>
    <w:rsid w:val="001A638E"/>
    <w:rPr>
      <w:rFonts w:ascii="Calibri" w:eastAsia="Calibri"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2B35"/>
    <w:pPr>
      <w:autoSpaceDE w:val="0"/>
      <w:autoSpaceDN w:val="0"/>
      <w:adjustRightInd w:val="0"/>
    </w:pPr>
    <w:rPr>
      <w:color w:val="000000"/>
      <w:sz w:val="24"/>
      <w:szCs w:val="24"/>
    </w:rPr>
  </w:style>
  <w:style w:type="paragraph" w:styleId="Sraopastraipa">
    <w:name w:val="List Paragraph"/>
    <w:aliases w:val="List not in Table,Numbering,ERP-List Paragraph,List Paragraph11,Bullet EY,List Paragraph2,List Paragraph Red,Buletai,List Paragraph21,List Paragraph1,lp1,Bullet 1,Use Case List Paragraph,List Paragraph111,Paragraph,Numbered List,Lentele"/>
    <w:basedOn w:val="prastasis"/>
    <w:link w:val="SraopastraipaDiagrama"/>
    <w:uiPriority w:val="99"/>
    <w:qFormat/>
    <w:rsid w:val="00F6687D"/>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List not in Table Diagrama,Numbering Diagrama,ERP-List Paragraph Diagrama,List Paragraph11 Diagrama,Bullet EY Diagrama,List Paragraph2 Diagrama,List Paragraph Red Diagrama,Buletai Diagrama,List Paragraph21 Diagrama,lp1 Diagrama"/>
    <w:link w:val="Sraopastraipa"/>
    <w:uiPriority w:val="99"/>
    <w:locked/>
    <w:rsid w:val="00F6687D"/>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04A00"/>
    <w:rPr>
      <w:sz w:val="24"/>
      <w:szCs w:val="24"/>
    </w:rPr>
  </w:style>
  <w:style w:type="paragraph" w:styleId="Antrat1">
    <w:name w:val="heading 1"/>
    <w:basedOn w:val="prastasis"/>
    <w:next w:val="prastasis"/>
    <w:qFormat/>
    <w:rsid w:val="004D42B0"/>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pPr>
      <w:keepNext/>
      <w:numPr>
        <w:ilvl w:val="8"/>
        <w:numId w:val="69"/>
      </w:numPr>
      <w:outlineLvl w:val="1"/>
    </w:pPr>
    <w:rPr>
      <w:b/>
      <w:szCs w:val="20"/>
      <w:lang w:eastAsia="en-US"/>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5">
    <w:name w:val="heading 5"/>
    <w:basedOn w:val="prastasis"/>
    <w:next w:val="prastasis"/>
    <w:qFormat/>
    <w:pPr>
      <w:spacing w:before="240" w:after="60"/>
      <w:outlineLvl w:val="4"/>
    </w:pPr>
    <w:rPr>
      <w:b/>
      <w:bCs/>
      <w:i/>
      <w:iCs/>
      <w:sz w:val="26"/>
      <w:szCs w:val="26"/>
    </w:rPr>
  </w:style>
  <w:style w:type="paragraph" w:styleId="Antrat8">
    <w:name w:val="heading 8"/>
    <w:basedOn w:val="prastasis"/>
    <w:next w:val="prastasis"/>
    <w:link w:val="Antrat8Diagrama"/>
    <w:qFormat/>
    <w:rsid w:val="008A77AE"/>
    <w:pPr>
      <w:spacing w:before="240" w:after="60"/>
      <w:outlineLvl w:val="7"/>
    </w:pPr>
    <w:rPr>
      <w:i/>
      <w:iCs/>
    </w:rPr>
  </w:style>
  <w:style w:type="character" w:default="1" w:styleId="Numatytasispastraiposriftas">
    <w:name w:val="Default Paragraph Font"/>
    <w:link w:val="CharChar2DiagramaDiagramaCharDiagramaCharCharDiagramaCharCharDiagramaCharChar"/>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styleId="Hipersaitas">
    <w:name w:val="Hyperlink"/>
    <w:rPr>
      <w:color w:val="0000FF"/>
      <w:u w:val="single"/>
    </w:rPr>
  </w:style>
  <w:style w:type="paragraph" w:styleId="Pagrindinistekstas">
    <w:name w:val="Body Text"/>
    <w:basedOn w:val="prastasis"/>
    <w:pPr>
      <w:numPr>
        <w:ilvl w:val="8"/>
        <w:numId w:val="69"/>
      </w:numPr>
      <w:jc w:val="both"/>
    </w:pPr>
    <w:rPr>
      <w:szCs w:val="20"/>
      <w:lang w:eastAsia="en-US"/>
    </w:rPr>
  </w:style>
  <w:style w:type="paragraph" w:styleId="Pagrindiniotekstotrauka">
    <w:name w:val="Body Text Indent"/>
    <w:basedOn w:val="prastasis"/>
    <w:pPr>
      <w:spacing w:after="120"/>
      <w:ind w:left="283"/>
    </w:p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paragraph" w:customStyle="1" w:styleId="prastasistinklapis2">
    <w:name w:val="Įprastasis (tinklapis)2"/>
    <w:basedOn w:val="prastasis"/>
    <w:rsid w:val="004B2562"/>
    <w:pPr>
      <w:spacing w:before="100" w:beforeAutospacing="1" w:after="100" w:afterAutospacing="1"/>
    </w:pPr>
    <w:rPr>
      <w:color w:val="000000"/>
    </w:rPr>
  </w:style>
  <w:style w:type="character" w:styleId="Grietas">
    <w:name w:val="Strong"/>
    <w:qFormat/>
    <w:rsid w:val="004B2562"/>
    <w:rPr>
      <w:b/>
      <w:bCs/>
    </w:rPr>
  </w:style>
  <w:style w:type="paragraph" w:styleId="HTMLiankstoformatuotas">
    <w:name w:val="HTML Preformatted"/>
    <w:basedOn w:val="prastasis"/>
    <w:link w:val="HTMLiankstoformatuotasDiagrama"/>
    <w:rsid w:val="004A5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Point1">
    <w:name w:val="Point 1"/>
    <w:basedOn w:val="prastasis"/>
    <w:rsid w:val="00AC2CCA"/>
    <w:pPr>
      <w:spacing w:before="120" w:after="120"/>
      <w:ind w:left="1418" w:hanging="567"/>
      <w:jc w:val="both"/>
    </w:pPr>
    <w:rPr>
      <w:szCs w:val="20"/>
      <w:lang w:val="en-GB" w:eastAsia="en-US"/>
    </w:rPr>
  </w:style>
  <w:style w:type="paragraph" w:styleId="Antrats">
    <w:name w:val="header"/>
    <w:basedOn w:val="prastasis"/>
    <w:rsid w:val="00C14073"/>
    <w:pPr>
      <w:tabs>
        <w:tab w:val="center" w:pos="4819"/>
        <w:tab w:val="right" w:pos="9638"/>
      </w:tabs>
    </w:pPr>
  </w:style>
  <w:style w:type="character" w:styleId="Puslapionumeris">
    <w:name w:val="page number"/>
    <w:basedOn w:val="Numatytasispastraiposriftas"/>
    <w:rsid w:val="00C14073"/>
  </w:style>
  <w:style w:type="paragraph" w:styleId="Porat">
    <w:name w:val="footer"/>
    <w:basedOn w:val="prastasis"/>
    <w:link w:val="PoratDiagrama"/>
    <w:semiHidden/>
    <w:rsid w:val="00D37712"/>
    <w:pPr>
      <w:tabs>
        <w:tab w:val="center" w:pos="4320"/>
        <w:tab w:val="right" w:pos="8640"/>
      </w:tabs>
    </w:pPr>
    <w:rPr>
      <w:szCs w:val="20"/>
    </w:rPr>
  </w:style>
  <w:style w:type="character" w:customStyle="1" w:styleId="PoratDiagrama">
    <w:name w:val="Poraštė Diagrama"/>
    <w:link w:val="Porat"/>
    <w:semiHidden/>
    <w:rsid w:val="00D37712"/>
    <w:rPr>
      <w:sz w:val="24"/>
      <w:lang w:val="lt-LT" w:eastAsia="lt-LT" w:bidi="ar-SA"/>
    </w:rPr>
  </w:style>
  <w:style w:type="character" w:styleId="Komentaronuoroda">
    <w:name w:val="annotation reference"/>
    <w:semiHidden/>
    <w:rsid w:val="00AC0DD1"/>
    <w:rPr>
      <w:sz w:val="16"/>
      <w:szCs w:val="16"/>
    </w:rPr>
  </w:style>
  <w:style w:type="paragraph" w:styleId="Komentarotekstas">
    <w:name w:val="annotation text"/>
    <w:basedOn w:val="prastasis"/>
    <w:semiHidden/>
    <w:rsid w:val="00AC0DD1"/>
    <w:rPr>
      <w:sz w:val="20"/>
      <w:szCs w:val="20"/>
    </w:rPr>
  </w:style>
  <w:style w:type="paragraph" w:styleId="Komentarotema">
    <w:name w:val="annotation subject"/>
    <w:basedOn w:val="Komentarotekstas"/>
    <w:next w:val="Komentarotekstas"/>
    <w:semiHidden/>
    <w:rsid w:val="00AC0DD1"/>
    <w:rPr>
      <w:b/>
      <w:bCs/>
    </w:rPr>
  </w:style>
  <w:style w:type="paragraph" w:customStyle="1" w:styleId="prastasistinklapis1">
    <w:name w:val="Įprastasis (tinklapis)1"/>
    <w:basedOn w:val="prastasis"/>
    <w:rsid w:val="00861BF5"/>
    <w:pPr>
      <w:spacing w:before="100" w:beforeAutospacing="1" w:after="100" w:afterAutospacing="1"/>
      <w:jc w:val="both"/>
    </w:pPr>
    <w:rPr>
      <w:lang w:val="en-US" w:eastAsia="en-US"/>
    </w:rPr>
  </w:style>
  <w:style w:type="paragraph" w:customStyle="1" w:styleId="Bodytext">
    <w:name w:val="Body text"/>
    <w:rsid w:val="00C42823"/>
    <w:pPr>
      <w:snapToGrid w:val="0"/>
      <w:ind w:firstLine="312"/>
      <w:jc w:val="both"/>
    </w:pPr>
    <w:rPr>
      <w:rFonts w:ascii="TimesLT" w:hAnsi="TimesLT"/>
      <w:lang w:val="en-US" w:eastAsia="en-US"/>
    </w:rPr>
  </w:style>
  <w:style w:type="character" w:customStyle="1" w:styleId="Antrat8Diagrama">
    <w:name w:val="Antraštė 8 Diagrama"/>
    <w:link w:val="Antrat8"/>
    <w:rsid w:val="008A77AE"/>
    <w:rPr>
      <w:i/>
      <w:iCs/>
      <w:sz w:val="24"/>
      <w:szCs w:val="24"/>
      <w:lang w:val="lt-LT" w:eastAsia="lt-LT" w:bidi="ar-SA"/>
    </w:rPr>
  </w:style>
  <w:style w:type="paragraph" w:customStyle="1" w:styleId="CharChar2DiagramaDiagramaCharDiagramaCharCharDiagramaCharCharDiagramaCharChar">
    <w:name w:val=" Char Char2 Diagrama Diagrama Char Diagrama Char Char Diagrama Char Char Diagrama Char Char"/>
    <w:basedOn w:val="prastasis"/>
    <w:link w:val="Numatytasispastraiposriftas"/>
    <w:rsid w:val="00190D11"/>
    <w:pPr>
      <w:spacing w:after="160" w:line="240" w:lineRule="exact"/>
    </w:pPr>
    <w:rPr>
      <w:rFonts w:ascii="Tahoma" w:hAnsi="Tahoma"/>
      <w:sz w:val="20"/>
      <w:szCs w:val="20"/>
      <w:lang w:val="en-US" w:eastAsia="en-US"/>
    </w:rPr>
  </w:style>
  <w:style w:type="paragraph" w:customStyle="1" w:styleId="CharChar1">
    <w:name w:val=" Char Char1"/>
    <w:basedOn w:val="prastasis"/>
    <w:rsid w:val="005F7C16"/>
    <w:pPr>
      <w:spacing w:after="160" w:line="240" w:lineRule="exact"/>
    </w:pPr>
    <w:rPr>
      <w:rFonts w:ascii="Tahoma" w:hAnsi="Tahoma"/>
      <w:sz w:val="20"/>
      <w:szCs w:val="20"/>
      <w:lang w:val="en-US" w:eastAsia="en-US"/>
    </w:rPr>
  </w:style>
  <w:style w:type="character" w:customStyle="1" w:styleId="HTMLiankstoformatuotasDiagrama">
    <w:name w:val="HTML iš anksto formatuotas Diagrama"/>
    <w:link w:val="HTMLiankstoformatuotas"/>
    <w:rsid w:val="006C034F"/>
    <w:rPr>
      <w:rFonts w:ascii="Courier New" w:hAnsi="Courier New" w:cs="Courier New"/>
    </w:rPr>
  </w:style>
  <w:style w:type="paragraph" w:customStyle="1" w:styleId="tactin">
    <w:name w:val="tactin"/>
    <w:basedOn w:val="prastasis"/>
    <w:rsid w:val="009C7214"/>
    <w:pPr>
      <w:spacing w:before="100" w:beforeAutospacing="1" w:after="100" w:afterAutospacing="1"/>
    </w:pPr>
    <w:rPr>
      <w:rFonts w:eastAsia="Calibri"/>
      <w:lang w:val="en-US" w:eastAsia="en-US"/>
    </w:rPr>
  </w:style>
  <w:style w:type="table" w:customStyle="1" w:styleId="Lentelstinklelis1">
    <w:name w:val="Lentelės tinklelis1"/>
    <w:basedOn w:val="prastojilentel"/>
    <w:uiPriority w:val="59"/>
    <w:rsid w:val="001A638E"/>
    <w:rPr>
      <w:rFonts w:ascii="Calibri" w:eastAsia="Calibri"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2B35"/>
    <w:pPr>
      <w:autoSpaceDE w:val="0"/>
      <w:autoSpaceDN w:val="0"/>
      <w:adjustRightInd w:val="0"/>
    </w:pPr>
    <w:rPr>
      <w:color w:val="000000"/>
      <w:sz w:val="24"/>
      <w:szCs w:val="24"/>
    </w:rPr>
  </w:style>
  <w:style w:type="paragraph" w:styleId="Sraopastraipa">
    <w:name w:val="List Paragraph"/>
    <w:aliases w:val="List not in Table,Numbering,ERP-List Paragraph,List Paragraph11,Bullet EY,List Paragraph2,List Paragraph Red,Buletai,List Paragraph21,List Paragraph1,lp1,Bullet 1,Use Case List Paragraph,List Paragraph111,Paragraph,Numbered List,Lentele"/>
    <w:basedOn w:val="prastasis"/>
    <w:link w:val="SraopastraipaDiagrama"/>
    <w:uiPriority w:val="99"/>
    <w:qFormat/>
    <w:rsid w:val="00F6687D"/>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List not in Table Diagrama,Numbering Diagrama,ERP-List Paragraph Diagrama,List Paragraph11 Diagrama,Bullet EY Diagrama,List Paragraph2 Diagrama,List Paragraph Red Diagrama,Buletai Diagrama,List Paragraph21 Diagrama,lp1 Diagrama"/>
    <w:link w:val="Sraopastraipa"/>
    <w:uiPriority w:val="99"/>
    <w:locked/>
    <w:rsid w:val="00F6687D"/>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3271">
      <w:bodyDiv w:val="1"/>
      <w:marLeft w:val="0"/>
      <w:marRight w:val="0"/>
      <w:marTop w:val="0"/>
      <w:marBottom w:val="0"/>
      <w:divBdr>
        <w:top w:val="none" w:sz="0" w:space="0" w:color="auto"/>
        <w:left w:val="none" w:sz="0" w:space="0" w:color="auto"/>
        <w:bottom w:val="none" w:sz="0" w:space="0" w:color="auto"/>
        <w:right w:val="none" w:sz="0" w:space="0" w:color="auto"/>
      </w:divBdr>
    </w:div>
    <w:div w:id="271716019">
      <w:bodyDiv w:val="1"/>
      <w:marLeft w:val="0"/>
      <w:marRight w:val="0"/>
      <w:marTop w:val="0"/>
      <w:marBottom w:val="0"/>
      <w:divBdr>
        <w:top w:val="none" w:sz="0" w:space="0" w:color="auto"/>
        <w:left w:val="none" w:sz="0" w:space="0" w:color="auto"/>
        <w:bottom w:val="none" w:sz="0" w:space="0" w:color="auto"/>
        <w:right w:val="none" w:sz="0" w:space="0" w:color="auto"/>
      </w:divBdr>
    </w:div>
    <w:div w:id="713038999">
      <w:bodyDiv w:val="1"/>
      <w:marLeft w:val="0"/>
      <w:marRight w:val="0"/>
      <w:marTop w:val="0"/>
      <w:marBottom w:val="0"/>
      <w:divBdr>
        <w:top w:val="none" w:sz="0" w:space="0" w:color="auto"/>
        <w:left w:val="none" w:sz="0" w:space="0" w:color="auto"/>
        <w:bottom w:val="none" w:sz="0" w:space="0" w:color="auto"/>
        <w:right w:val="none" w:sz="0" w:space="0" w:color="auto"/>
      </w:divBdr>
      <w:divsChild>
        <w:div w:id="1827668496">
          <w:marLeft w:val="0"/>
          <w:marRight w:val="0"/>
          <w:marTop w:val="0"/>
          <w:marBottom w:val="0"/>
          <w:divBdr>
            <w:top w:val="none" w:sz="0" w:space="0" w:color="auto"/>
            <w:left w:val="none" w:sz="0" w:space="0" w:color="auto"/>
            <w:bottom w:val="none" w:sz="0" w:space="0" w:color="auto"/>
            <w:right w:val="none" w:sz="0" w:space="0" w:color="auto"/>
          </w:divBdr>
          <w:divsChild>
            <w:div w:id="1526939195">
              <w:marLeft w:val="0"/>
              <w:marRight w:val="0"/>
              <w:marTop w:val="0"/>
              <w:marBottom w:val="0"/>
              <w:divBdr>
                <w:top w:val="none" w:sz="0" w:space="0" w:color="auto"/>
                <w:left w:val="none" w:sz="0" w:space="0" w:color="auto"/>
                <w:bottom w:val="none" w:sz="0" w:space="0" w:color="auto"/>
                <w:right w:val="none" w:sz="0" w:space="0" w:color="auto"/>
              </w:divBdr>
              <w:divsChild>
                <w:div w:id="667245106">
                  <w:marLeft w:val="0"/>
                  <w:marRight w:val="0"/>
                  <w:marTop w:val="0"/>
                  <w:marBottom w:val="0"/>
                  <w:divBdr>
                    <w:top w:val="none" w:sz="0" w:space="0" w:color="auto"/>
                    <w:left w:val="none" w:sz="0" w:space="0" w:color="auto"/>
                    <w:bottom w:val="none" w:sz="0" w:space="0" w:color="auto"/>
                    <w:right w:val="none" w:sz="0" w:space="0" w:color="auto"/>
                  </w:divBdr>
                  <w:divsChild>
                    <w:div w:id="177204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7074">
      <w:bodyDiv w:val="1"/>
      <w:marLeft w:val="0"/>
      <w:marRight w:val="0"/>
      <w:marTop w:val="0"/>
      <w:marBottom w:val="0"/>
      <w:divBdr>
        <w:top w:val="none" w:sz="0" w:space="0" w:color="auto"/>
        <w:left w:val="none" w:sz="0" w:space="0" w:color="auto"/>
        <w:bottom w:val="none" w:sz="0" w:space="0" w:color="auto"/>
        <w:right w:val="none" w:sz="0" w:space="0" w:color="auto"/>
      </w:divBdr>
    </w:div>
    <w:div w:id="859470529">
      <w:bodyDiv w:val="1"/>
      <w:marLeft w:val="0"/>
      <w:marRight w:val="0"/>
      <w:marTop w:val="0"/>
      <w:marBottom w:val="0"/>
      <w:divBdr>
        <w:top w:val="none" w:sz="0" w:space="0" w:color="auto"/>
        <w:left w:val="none" w:sz="0" w:space="0" w:color="auto"/>
        <w:bottom w:val="none" w:sz="0" w:space="0" w:color="auto"/>
        <w:right w:val="none" w:sz="0" w:space="0" w:color="auto"/>
      </w:divBdr>
    </w:div>
    <w:div w:id="933786871">
      <w:bodyDiv w:val="1"/>
      <w:marLeft w:val="0"/>
      <w:marRight w:val="0"/>
      <w:marTop w:val="0"/>
      <w:marBottom w:val="0"/>
      <w:divBdr>
        <w:top w:val="none" w:sz="0" w:space="0" w:color="auto"/>
        <w:left w:val="none" w:sz="0" w:space="0" w:color="auto"/>
        <w:bottom w:val="none" w:sz="0" w:space="0" w:color="auto"/>
        <w:right w:val="none" w:sz="0" w:space="0" w:color="auto"/>
      </w:divBdr>
    </w:div>
    <w:div w:id="1169099027">
      <w:bodyDiv w:val="1"/>
      <w:marLeft w:val="0"/>
      <w:marRight w:val="0"/>
      <w:marTop w:val="0"/>
      <w:marBottom w:val="0"/>
      <w:divBdr>
        <w:top w:val="none" w:sz="0" w:space="0" w:color="auto"/>
        <w:left w:val="none" w:sz="0" w:space="0" w:color="auto"/>
        <w:bottom w:val="none" w:sz="0" w:space="0" w:color="auto"/>
        <w:right w:val="none" w:sz="0" w:space="0" w:color="auto"/>
      </w:divBdr>
    </w:div>
    <w:div w:id="1391928390">
      <w:bodyDiv w:val="1"/>
      <w:marLeft w:val="0"/>
      <w:marRight w:val="0"/>
      <w:marTop w:val="0"/>
      <w:marBottom w:val="0"/>
      <w:divBdr>
        <w:top w:val="none" w:sz="0" w:space="0" w:color="auto"/>
        <w:left w:val="none" w:sz="0" w:space="0" w:color="auto"/>
        <w:bottom w:val="none" w:sz="0" w:space="0" w:color="auto"/>
        <w:right w:val="none" w:sz="0" w:space="0" w:color="auto"/>
      </w:divBdr>
    </w:div>
    <w:div w:id="1459690644">
      <w:bodyDiv w:val="1"/>
      <w:marLeft w:val="0"/>
      <w:marRight w:val="0"/>
      <w:marTop w:val="0"/>
      <w:marBottom w:val="0"/>
      <w:divBdr>
        <w:top w:val="none" w:sz="0" w:space="0" w:color="auto"/>
        <w:left w:val="none" w:sz="0" w:space="0" w:color="auto"/>
        <w:bottom w:val="none" w:sz="0" w:space="0" w:color="auto"/>
        <w:right w:val="none" w:sz="0" w:space="0" w:color="auto"/>
      </w:divBdr>
    </w:div>
    <w:div w:id="1680083144">
      <w:bodyDiv w:val="1"/>
      <w:marLeft w:val="0"/>
      <w:marRight w:val="0"/>
      <w:marTop w:val="0"/>
      <w:marBottom w:val="0"/>
      <w:divBdr>
        <w:top w:val="none" w:sz="0" w:space="0" w:color="auto"/>
        <w:left w:val="none" w:sz="0" w:space="0" w:color="auto"/>
        <w:bottom w:val="none" w:sz="0" w:space="0" w:color="auto"/>
        <w:right w:val="none" w:sz="0" w:space="0" w:color="auto"/>
      </w:divBdr>
      <w:divsChild>
        <w:div w:id="794562854">
          <w:marLeft w:val="0"/>
          <w:marRight w:val="0"/>
          <w:marTop w:val="0"/>
          <w:marBottom w:val="0"/>
          <w:divBdr>
            <w:top w:val="single" w:sz="18" w:space="11" w:color="B8E38F"/>
            <w:left w:val="single" w:sz="6" w:space="15" w:color="B8E38F"/>
            <w:bottom w:val="single" w:sz="18" w:space="2" w:color="B8E38F"/>
            <w:right w:val="single" w:sz="6" w:space="15" w:color="B8E38F"/>
          </w:divBdr>
        </w:div>
      </w:divsChild>
    </w:div>
    <w:div w:id="1771051460">
      <w:bodyDiv w:val="1"/>
      <w:marLeft w:val="0"/>
      <w:marRight w:val="0"/>
      <w:marTop w:val="0"/>
      <w:marBottom w:val="0"/>
      <w:divBdr>
        <w:top w:val="none" w:sz="0" w:space="0" w:color="auto"/>
        <w:left w:val="none" w:sz="0" w:space="0" w:color="auto"/>
        <w:bottom w:val="none" w:sz="0" w:space="0" w:color="auto"/>
        <w:right w:val="none" w:sz="0" w:space="0" w:color="auto"/>
      </w:divBdr>
    </w:div>
    <w:div w:id="1964731639">
      <w:bodyDiv w:val="1"/>
      <w:marLeft w:val="0"/>
      <w:marRight w:val="0"/>
      <w:marTop w:val="0"/>
      <w:marBottom w:val="0"/>
      <w:divBdr>
        <w:top w:val="none" w:sz="0" w:space="0" w:color="auto"/>
        <w:left w:val="none" w:sz="0" w:space="0" w:color="auto"/>
        <w:bottom w:val="none" w:sz="0" w:space="0" w:color="auto"/>
        <w:right w:val="none" w:sz="0" w:space="0" w:color="auto"/>
      </w:divBdr>
    </w:div>
    <w:div w:id="197448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512AB-0D67-40FE-878B-62EC8EC35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6977</Words>
  <Characters>3978</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LR Finansų ministerija</Company>
  <LinksUpToDate>false</LinksUpToDate>
  <CharactersWithSpaces>10934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FM</dc:creator>
  <cp:lastModifiedBy>Edita Stankevičienė</cp:lastModifiedBy>
  <cp:revision>2</cp:revision>
  <cp:lastPrinted>2014-11-14T05:54:00Z</cp:lastPrinted>
  <dcterms:created xsi:type="dcterms:W3CDTF">2022-06-07T05:08:00Z</dcterms:created>
  <dcterms:modified xsi:type="dcterms:W3CDTF">2022-06-07T05:08:00Z</dcterms:modified>
</cp:coreProperties>
</file>