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F9BA" w14:textId="5661CB26" w:rsidR="004852A2" w:rsidRPr="00BD575A" w:rsidRDefault="004F0F79">
      <w:pPr>
        <w:tabs>
          <w:tab w:val="left" w:pos="567"/>
          <w:tab w:val="left" w:pos="6663"/>
        </w:tabs>
        <w:rPr>
          <w:rFonts w:ascii="Arial" w:hAnsi="Arial" w:cs="Arial"/>
        </w:rPr>
      </w:pPr>
      <w:r w:rsidRPr="00BD575A">
        <w:rPr>
          <w:rFonts w:ascii="Arial" w:hAnsi="Arial" w:cs="Arial"/>
        </w:rPr>
        <w:t>Vilnius</w:t>
      </w:r>
      <w:r w:rsidR="00270AD8" w:rsidRPr="00BD575A">
        <w:rPr>
          <w:rFonts w:ascii="Arial" w:hAnsi="Arial" w:cs="Arial"/>
        </w:rPr>
        <w:t>,</w:t>
      </w:r>
      <w:r w:rsidRPr="00BD575A">
        <w:rPr>
          <w:rFonts w:ascii="Arial" w:hAnsi="Arial" w:cs="Arial"/>
        </w:rPr>
        <w:t xml:space="preserve"> </w:t>
      </w:r>
      <w:r w:rsidR="003843AA">
        <w:rPr>
          <w:rFonts w:ascii="Arial" w:hAnsi="Arial" w:cs="Arial"/>
        </w:rPr>
        <w:t>202</w:t>
      </w:r>
      <w:r w:rsidR="009F6F84">
        <w:rPr>
          <w:rFonts w:ascii="Arial" w:hAnsi="Arial" w:cs="Arial"/>
        </w:rPr>
        <w:t>2</w:t>
      </w:r>
      <w:r w:rsidR="004852A2" w:rsidRPr="00BD575A">
        <w:rPr>
          <w:rFonts w:ascii="Arial" w:hAnsi="Arial" w:cs="Arial"/>
        </w:rPr>
        <w:t xml:space="preserve"> m. </w:t>
      </w:r>
      <w:r w:rsidR="009F6F84">
        <w:rPr>
          <w:rFonts w:ascii="Arial" w:hAnsi="Arial" w:cs="Arial"/>
          <w:iCs/>
        </w:rPr>
        <w:t>gegužės 11</w:t>
      </w:r>
      <w:r w:rsidR="004852A2" w:rsidRPr="00BD575A">
        <w:rPr>
          <w:rFonts w:ascii="Arial" w:hAnsi="Arial" w:cs="Arial"/>
          <w:iCs/>
        </w:rPr>
        <w:t xml:space="preserve"> d.</w:t>
      </w:r>
    </w:p>
    <w:p w14:paraId="55BD189B" w14:textId="77777777" w:rsidR="004852A2" w:rsidRPr="00BD575A" w:rsidRDefault="004852A2">
      <w:pPr>
        <w:jc w:val="right"/>
        <w:rPr>
          <w:rFonts w:ascii="Arial" w:hAnsi="Arial" w:cs="Arial"/>
          <w:b/>
        </w:rPr>
      </w:pPr>
    </w:p>
    <w:p w14:paraId="5265C973" w14:textId="77777777" w:rsidR="004852A2" w:rsidRPr="00BD575A" w:rsidRDefault="004852A2">
      <w:pPr>
        <w:pStyle w:val="Heading4"/>
        <w:rPr>
          <w:rFonts w:ascii="Arial" w:hAnsi="Arial" w:cs="Arial"/>
          <w:color w:val="000000"/>
          <w:sz w:val="20"/>
        </w:rPr>
      </w:pPr>
    </w:p>
    <w:p w14:paraId="25EE2422" w14:textId="775ACFBD" w:rsidR="00EA347F" w:rsidRPr="00BD575A" w:rsidRDefault="004852A2">
      <w:pPr>
        <w:pStyle w:val="Heading4"/>
        <w:rPr>
          <w:rFonts w:ascii="Arial" w:hAnsi="Arial" w:cs="Arial"/>
          <w:color w:val="FF0000"/>
          <w:szCs w:val="28"/>
        </w:rPr>
      </w:pPr>
      <w:bookmarkStart w:id="0" w:name="_Ref260327309"/>
      <w:r w:rsidRPr="00BD575A">
        <w:rPr>
          <w:rFonts w:ascii="Arial" w:hAnsi="Arial" w:cs="Arial"/>
          <w:color w:val="000000"/>
          <w:szCs w:val="28"/>
        </w:rPr>
        <w:t xml:space="preserve">Sutartis Nr. </w:t>
      </w:r>
      <w:bookmarkEnd w:id="0"/>
      <w:r w:rsidR="00B1710F" w:rsidRPr="00B1710F">
        <w:rPr>
          <w:rFonts w:ascii="Arial" w:hAnsi="Arial" w:cs="Arial"/>
          <w:color w:val="000000"/>
          <w:szCs w:val="28"/>
        </w:rPr>
        <w:t>RI/220403</w:t>
      </w:r>
    </w:p>
    <w:p w14:paraId="3BED00A5" w14:textId="77777777" w:rsidR="004852A2" w:rsidRPr="00BD575A" w:rsidRDefault="004852A2">
      <w:pPr>
        <w:jc w:val="both"/>
        <w:rPr>
          <w:rFonts w:ascii="Arial" w:hAnsi="Arial" w:cs="Arial"/>
        </w:rPr>
      </w:pPr>
    </w:p>
    <w:p w14:paraId="0E3EA10C" w14:textId="2C5D3687" w:rsidR="004852A2" w:rsidRPr="00BD575A" w:rsidRDefault="00E72DAB">
      <w:pPr>
        <w:jc w:val="both"/>
        <w:rPr>
          <w:rFonts w:ascii="Arial" w:hAnsi="Arial" w:cs="Arial"/>
        </w:rPr>
      </w:pPr>
      <w:r>
        <w:rPr>
          <w:rFonts w:ascii="Arial" w:hAnsi="Arial" w:cs="Arial"/>
          <w:b/>
        </w:rPr>
        <w:t>TNS LT, UAB</w:t>
      </w:r>
      <w:r w:rsidR="004852A2" w:rsidRPr="00BD575A">
        <w:rPr>
          <w:rFonts w:ascii="Arial" w:hAnsi="Arial" w:cs="Arial"/>
        </w:rPr>
        <w:t xml:space="preserve">, </w:t>
      </w:r>
      <w:r w:rsidR="00062CD5">
        <w:rPr>
          <w:rFonts w:ascii="Arial" w:hAnsi="Arial" w:cs="Arial"/>
        </w:rPr>
        <w:t xml:space="preserve">veikiančio pagal bendrovės įstatus, </w:t>
      </w:r>
      <w:r w:rsidR="004852A2" w:rsidRPr="00BD575A">
        <w:rPr>
          <w:rFonts w:ascii="Arial" w:hAnsi="Arial" w:cs="Arial"/>
        </w:rPr>
        <w:t xml:space="preserve">toliau vadinama Vykdytoju, iš vienos pusės </w:t>
      </w:r>
      <w:r w:rsidR="00E80606" w:rsidRPr="00BD575A">
        <w:rPr>
          <w:rFonts w:ascii="Arial" w:hAnsi="Arial" w:cs="Arial"/>
        </w:rPr>
        <w:t xml:space="preserve">ir </w:t>
      </w:r>
      <w:r w:rsidR="004E7917" w:rsidRPr="004E7917">
        <w:rPr>
          <w:rFonts w:ascii="Arial" w:hAnsi="Arial" w:cs="Arial"/>
          <w:b/>
          <w:bCs/>
        </w:rPr>
        <w:t>Lietuvos Respublikos energetikos ministerija</w:t>
      </w:r>
      <w:r w:rsidR="00E80606" w:rsidRPr="00ED70B9">
        <w:rPr>
          <w:rFonts w:ascii="Arial" w:hAnsi="Arial" w:cs="Arial"/>
        </w:rPr>
        <w:t>,</w:t>
      </w:r>
      <w:r w:rsidR="00E80606" w:rsidRPr="00BD575A">
        <w:rPr>
          <w:rFonts w:ascii="Arial" w:hAnsi="Arial" w:cs="Arial"/>
        </w:rPr>
        <w:t xml:space="preserve"> </w:t>
      </w:r>
      <w:r w:rsidR="00BD575A" w:rsidRPr="00BD575A">
        <w:rPr>
          <w:rFonts w:ascii="Arial" w:hAnsi="Arial" w:cs="Arial"/>
        </w:rPr>
        <w:t xml:space="preserve">veikiančio </w:t>
      </w:r>
      <w:r w:rsidR="00BD575A" w:rsidRPr="00D95B5A">
        <w:rPr>
          <w:rFonts w:ascii="Arial" w:hAnsi="Arial" w:cs="Arial"/>
        </w:rPr>
        <w:t xml:space="preserve">pagal </w:t>
      </w:r>
      <w:r w:rsidR="00D95B5A" w:rsidRPr="00D95B5A">
        <w:rPr>
          <w:rFonts w:ascii="Arial" w:hAnsi="Arial" w:cs="Arial"/>
        </w:rPr>
        <w:t>Lietuvos Respublikos energetikos ministerijos darbo reglamentą ir Lietuvos Respublikos energetikos ministro 2022 m. balandžio 5 d. įsakymą Nr. 8A-11</w:t>
      </w:r>
      <w:r w:rsidR="00D95B5A">
        <w:rPr>
          <w:rFonts w:ascii="Arial" w:hAnsi="Arial" w:cs="Arial"/>
        </w:rPr>
        <w:t xml:space="preserve">, </w:t>
      </w:r>
      <w:r w:rsidR="004852A2" w:rsidRPr="00BD575A">
        <w:rPr>
          <w:rFonts w:ascii="Arial" w:hAnsi="Arial" w:cs="Arial"/>
        </w:rPr>
        <w:t>toliau vadinama Užsakovu, iš kitos pusės, toliau Sutartyje taip pat vadinamos Šalimis, sudarė šią Sutartį:</w:t>
      </w:r>
    </w:p>
    <w:p w14:paraId="13B4FA71" w14:textId="77777777" w:rsidR="004852A2" w:rsidRPr="00BD575A" w:rsidRDefault="004852A2">
      <w:pPr>
        <w:jc w:val="both"/>
        <w:rPr>
          <w:rFonts w:ascii="Arial" w:hAnsi="Arial" w:cs="Arial"/>
        </w:rPr>
      </w:pPr>
    </w:p>
    <w:p w14:paraId="20F8738E" w14:textId="77777777" w:rsidR="004852A2" w:rsidRPr="00BD575A" w:rsidRDefault="004852A2" w:rsidP="0019417C">
      <w:pPr>
        <w:numPr>
          <w:ilvl w:val="0"/>
          <w:numId w:val="1"/>
        </w:numPr>
        <w:rPr>
          <w:rFonts w:ascii="Arial" w:hAnsi="Arial" w:cs="Arial"/>
          <w:b/>
        </w:rPr>
      </w:pPr>
      <w:r w:rsidRPr="00BD575A">
        <w:rPr>
          <w:rFonts w:ascii="Arial" w:hAnsi="Arial" w:cs="Arial"/>
          <w:b/>
        </w:rPr>
        <w:t>SUTARTIES OBJEKTAS</w:t>
      </w:r>
    </w:p>
    <w:p w14:paraId="7675D265" w14:textId="1AFE5F83" w:rsidR="00C51DEE" w:rsidRPr="00BD575A" w:rsidRDefault="00A02E2E" w:rsidP="00AB3AB4">
      <w:pPr>
        <w:pStyle w:val="BodyTextIndent3"/>
        <w:rPr>
          <w:rFonts w:ascii="Arial" w:hAnsi="Arial" w:cs="Arial"/>
          <w:sz w:val="20"/>
        </w:rPr>
      </w:pPr>
      <w:r w:rsidRPr="00BD575A">
        <w:rPr>
          <w:rFonts w:ascii="Arial" w:hAnsi="Arial" w:cs="Arial"/>
          <w:sz w:val="20"/>
        </w:rPr>
        <w:t>1.1</w:t>
      </w:r>
      <w:r w:rsidR="00C51DEE" w:rsidRPr="00BD575A">
        <w:rPr>
          <w:rFonts w:ascii="Arial" w:hAnsi="Arial" w:cs="Arial"/>
          <w:sz w:val="20"/>
        </w:rPr>
        <w:t xml:space="preserve">. Vykdytojas įsipareigoja teikti Užsakovui komunikacijos </w:t>
      </w:r>
      <w:r w:rsidR="00C51760" w:rsidRPr="00BD575A">
        <w:rPr>
          <w:rFonts w:ascii="Arial" w:hAnsi="Arial" w:cs="Arial"/>
          <w:sz w:val="20"/>
        </w:rPr>
        <w:t>žiniasklaidoje</w:t>
      </w:r>
      <w:r w:rsidR="0005196B">
        <w:rPr>
          <w:rFonts w:ascii="Arial" w:hAnsi="Arial" w:cs="Arial"/>
          <w:sz w:val="20"/>
        </w:rPr>
        <w:t xml:space="preserve"> </w:t>
      </w:r>
      <w:r w:rsidR="0005196B" w:rsidRPr="003D213F">
        <w:rPr>
          <w:rFonts w:ascii="Arial" w:hAnsi="Arial" w:cs="Arial"/>
          <w:sz w:val="20"/>
        </w:rPr>
        <w:t xml:space="preserve">ir socialinėje medijoje </w:t>
      </w:r>
      <w:r w:rsidR="00C51DEE" w:rsidRPr="003D213F">
        <w:rPr>
          <w:rFonts w:ascii="Arial" w:hAnsi="Arial" w:cs="Arial"/>
          <w:sz w:val="20"/>
        </w:rPr>
        <w:t xml:space="preserve">monitoringo </w:t>
      </w:r>
      <w:r w:rsidR="0005196B" w:rsidRPr="003D213F">
        <w:rPr>
          <w:rFonts w:ascii="Arial" w:hAnsi="Arial" w:cs="Arial"/>
          <w:sz w:val="20"/>
        </w:rPr>
        <w:t>bei a</w:t>
      </w:r>
      <w:r w:rsidRPr="003D213F">
        <w:rPr>
          <w:rFonts w:ascii="Arial" w:hAnsi="Arial" w:cs="Arial"/>
          <w:sz w:val="20"/>
        </w:rPr>
        <w:t xml:space="preserve">nalizės </w:t>
      </w:r>
      <w:r w:rsidR="00C51DEE" w:rsidRPr="003D213F">
        <w:rPr>
          <w:rFonts w:ascii="Arial" w:hAnsi="Arial" w:cs="Arial"/>
          <w:sz w:val="20"/>
        </w:rPr>
        <w:t xml:space="preserve">paslaugas, </w:t>
      </w:r>
      <w:r w:rsidR="00955F95">
        <w:rPr>
          <w:rFonts w:ascii="Arial" w:hAnsi="Arial" w:cs="Arial"/>
          <w:sz w:val="20"/>
        </w:rPr>
        <w:t xml:space="preserve">vadovaudamasis Sutarties </w:t>
      </w:r>
      <w:r w:rsidR="00F42AB6">
        <w:rPr>
          <w:rFonts w:ascii="Arial" w:hAnsi="Arial" w:cs="Arial"/>
          <w:sz w:val="20"/>
        </w:rPr>
        <w:t>1 priede „</w:t>
      </w:r>
      <w:r w:rsidR="00F839F1">
        <w:rPr>
          <w:rFonts w:ascii="Arial" w:hAnsi="Arial" w:cs="Arial"/>
          <w:sz w:val="20"/>
        </w:rPr>
        <w:t>Žiniasklaidos ir socialinių tinklų monitoringo paslaugų techninė specifikacija“</w:t>
      </w:r>
      <w:r w:rsidR="001A7B4E">
        <w:rPr>
          <w:rFonts w:ascii="Arial" w:hAnsi="Arial" w:cs="Arial"/>
          <w:sz w:val="20"/>
        </w:rPr>
        <w:t xml:space="preserve"> (toliau – 1 priedas) nustatytomis sąlygomis ir tvarka</w:t>
      </w:r>
      <w:r w:rsidR="00700CDE">
        <w:rPr>
          <w:rFonts w:ascii="Arial" w:hAnsi="Arial" w:cs="Arial"/>
          <w:sz w:val="20"/>
        </w:rPr>
        <w:t xml:space="preserve">, </w:t>
      </w:r>
      <w:r w:rsidR="00C51DEE" w:rsidRPr="003D213F">
        <w:rPr>
          <w:rFonts w:ascii="Arial" w:hAnsi="Arial" w:cs="Arial"/>
          <w:sz w:val="20"/>
        </w:rPr>
        <w:t xml:space="preserve">o Užsakovas įsipareigoja pirkti šias paslaugas ir už jas mokėti pagal šios </w:t>
      </w:r>
      <w:r w:rsidR="00334446" w:rsidRPr="003D213F">
        <w:rPr>
          <w:rFonts w:ascii="Arial" w:hAnsi="Arial" w:cs="Arial"/>
          <w:sz w:val="20"/>
        </w:rPr>
        <w:t>S</w:t>
      </w:r>
      <w:r w:rsidR="00C51DEE" w:rsidRPr="003D213F">
        <w:rPr>
          <w:rFonts w:ascii="Arial" w:hAnsi="Arial" w:cs="Arial"/>
          <w:sz w:val="20"/>
        </w:rPr>
        <w:t>utarties sąlygas.</w:t>
      </w:r>
    </w:p>
    <w:p w14:paraId="2115554B" w14:textId="77777777" w:rsidR="00C51DEE" w:rsidRPr="00BD575A" w:rsidRDefault="00C51DEE" w:rsidP="00F16245">
      <w:pPr>
        <w:pStyle w:val="BodyText"/>
        <w:ind w:left="426" w:hanging="426"/>
        <w:rPr>
          <w:rFonts w:ascii="Arial" w:hAnsi="Arial" w:cs="Arial"/>
          <w:sz w:val="20"/>
        </w:rPr>
      </w:pPr>
    </w:p>
    <w:p w14:paraId="4A75E79A" w14:textId="77777777" w:rsidR="00C51DEE" w:rsidRPr="00BD575A" w:rsidRDefault="00C51DEE" w:rsidP="00F16245">
      <w:pPr>
        <w:numPr>
          <w:ilvl w:val="0"/>
          <w:numId w:val="1"/>
        </w:numPr>
        <w:jc w:val="both"/>
        <w:rPr>
          <w:rFonts w:ascii="Arial" w:hAnsi="Arial" w:cs="Arial"/>
          <w:b/>
        </w:rPr>
      </w:pPr>
      <w:r w:rsidRPr="00BD575A">
        <w:rPr>
          <w:rFonts w:ascii="Arial" w:hAnsi="Arial" w:cs="Arial"/>
          <w:b/>
        </w:rPr>
        <w:t>PASLAUGŲ SPECIFIKACIJA</w:t>
      </w:r>
    </w:p>
    <w:p w14:paraId="2842D21E" w14:textId="6C735314" w:rsidR="00BC7895" w:rsidRPr="0017743A" w:rsidRDefault="00A02E2E" w:rsidP="00F16245">
      <w:pPr>
        <w:pStyle w:val="BodyTextIndent3"/>
        <w:rPr>
          <w:rFonts w:ascii="Arial" w:hAnsi="Arial" w:cs="Arial"/>
          <w:iCs/>
          <w:sz w:val="20"/>
        </w:rPr>
      </w:pPr>
      <w:r w:rsidRPr="008A1153">
        <w:rPr>
          <w:rFonts w:ascii="Arial" w:hAnsi="Arial" w:cs="Arial"/>
          <w:sz w:val="20"/>
        </w:rPr>
        <w:t>2.1</w:t>
      </w:r>
      <w:r w:rsidR="00BC7895" w:rsidRPr="008A1153">
        <w:rPr>
          <w:rFonts w:ascii="Arial" w:hAnsi="Arial" w:cs="Arial"/>
          <w:sz w:val="20"/>
        </w:rPr>
        <w:t xml:space="preserve">. </w:t>
      </w:r>
      <w:r w:rsidR="00B7323A">
        <w:rPr>
          <w:rFonts w:ascii="Arial" w:hAnsi="Arial" w:cs="Arial"/>
          <w:sz w:val="20"/>
        </w:rPr>
        <w:t>Ž</w:t>
      </w:r>
      <w:r w:rsidR="00B7323A" w:rsidRPr="00B7323A">
        <w:rPr>
          <w:rFonts w:ascii="Arial" w:hAnsi="Arial" w:cs="Arial"/>
          <w:iCs/>
          <w:sz w:val="20"/>
        </w:rPr>
        <w:t>iniasklaidos ir socialinių tinklų monitoring</w:t>
      </w:r>
      <w:r w:rsidR="00B7323A">
        <w:rPr>
          <w:rFonts w:ascii="Arial" w:hAnsi="Arial" w:cs="Arial"/>
          <w:iCs/>
          <w:sz w:val="20"/>
        </w:rPr>
        <w:t xml:space="preserve">as </w:t>
      </w:r>
      <w:r w:rsidR="00B7323A" w:rsidRPr="002302D6">
        <w:rPr>
          <w:rFonts w:ascii="Arial" w:hAnsi="Arial" w:cs="Arial"/>
          <w:iCs/>
          <w:sz w:val="20"/>
        </w:rPr>
        <w:t xml:space="preserve">pagal </w:t>
      </w:r>
      <w:r w:rsidR="000713AA">
        <w:rPr>
          <w:rFonts w:ascii="Arial" w:hAnsi="Arial" w:cs="Arial"/>
          <w:iCs/>
          <w:sz w:val="20"/>
        </w:rPr>
        <w:t>Sutarties 1 priede</w:t>
      </w:r>
      <w:r w:rsidR="00B7323A">
        <w:rPr>
          <w:rFonts w:ascii="Arial" w:hAnsi="Arial" w:cs="Arial"/>
          <w:iCs/>
          <w:sz w:val="20"/>
        </w:rPr>
        <w:t xml:space="preserve"> nurodytas sąlygas.</w:t>
      </w:r>
    </w:p>
    <w:p w14:paraId="5CB10117" w14:textId="77777777" w:rsidR="00626E3F" w:rsidRDefault="00626E3F" w:rsidP="00F16245">
      <w:pPr>
        <w:pStyle w:val="BodyTextIndent3"/>
        <w:ind w:left="567" w:hanging="567"/>
        <w:rPr>
          <w:rFonts w:ascii="Arial" w:hAnsi="Arial" w:cs="Arial"/>
          <w:sz w:val="20"/>
        </w:rPr>
      </w:pPr>
    </w:p>
    <w:p w14:paraId="0D83B0EA" w14:textId="77777777" w:rsidR="004852A2" w:rsidRPr="00BD575A" w:rsidRDefault="00611039" w:rsidP="00F16245">
      <w:pPr>
        <w:jc w:val="both"/>
        <w:rPr>
          <w:rFonts w:ascii="Arial" w:hAnsi="Arial" w:cs="Arial"/>
          <w:b/>
        </w:rPr>
      </w:pPr>
      <w:r w:rsidRPr="00BD575A">
        <w:rPr>
          <w:rFonts w:ascii="Arial" w:hAnsi="Arial" w:cs="Arial"/>
          <w:b/>
        </w:rPr>
        <w:t>3</w:t>
      </w:r>
      <w:r w:rsidR="004852A2" w:rsidRPr="00BD575A">
        <w:rPr>
          <w:rFonts w:ascii="Arial" w:hAnsi="Arial" w:cs="Arial"/>
          <w:b/>
        </w:rPr>
        <w:t xml:space="preserve">. </w:t>
      </w:r>
      <w:r w:rsidR="0019417C" w:rsidRPr="00BD575A">
        <w:rPr>
          <w:rFonts w:ascii="Arial" w:hAnsi="Arial" w:cs="Arial"/>
          <w:b/>
        </w:rPr>
        <w:t>PASLAUGŲ</w:t>
      </w:r>
      <w:r w:rsidR="004852A2" w:rsidRPr="00BD575A">
        <w:rPr>
          <w:rFonts w:ascii="Arial" w:hAnsi="Arial" w:cs="Arial"/>
          <w:b/>
        </w:rPr>
        <w:t xml:space="preserve"> KAINA</w:t>
      </w:r>
    </w:p>
    <w:p w14:paraId="1026C785" w14:textId="4F117ADC" w:rsidR="00611039" w:rsidRPr="009F6F84" w:rsidRDefault="00EB343F" w:rsidP="00F16245">
      <w:pPr>
        <w:pStyle w:val="BodyTextIndent3"/>
        <w:rPr>
          <w:rFonts w:ascii="Arial" w:hAnsi="Arial" w:cs="Arial"/>
          <w:sz w:val="20"/>
        </w:rPr>
      </w:pPr>
      <w:r w:rsidRPr="00BD575A">
        <w:rPr>
          <w:rFonts w:ascii="Arial" w:hAnsi="Arial" w:cs="Arial"/>
          <w:sz w:val="20"/>
        </w:rPr>
        <w:t>3.1</w:t>
      </w:r>
      <w:r w:rsidR="00611039" w:rsidRPr="00BD575A">
        <w:rPr>
          <w:rFonts w:ascii="Arial" w:hAnsi="Arial" w:cs="Arial"/>
          <w:sz w:val="20"/>
        </w:rPr>
        <w:t xml:space="preserve">. </w:t>
      </w:r>
      <w:r w:rsidR="00BA0312">
        <w:rPr>
          <w:rFonts w:ascii="Arial" w:hAnsi="Arial" w:cs="Arial"/>
          <w:sz w:val="20"/>
        </w:rPr>
        <w:t xml:space="preserve">Sutarties vertė nustatoma pagal fiksuotų įkainių kainodarą. </w:t>
      </w:r>
      <w:r w:rsidR="00611039" w:rsidRPr="00BD575A">
        <w:rPr>
          <w:rFonts w:ascii="Arial" w:hAnsi="Arial" w:cs="Arial"/>
          <w:sz w:val="20"/>
        </w:rPr>
        <w:t xml:space="preserve">Komunikacijos monitoringo </w:t>
      </w:r>
      <w:r w:rsidR="009E313E" w:rsidRPr="00B7323A">
        <w:rPr>
          <w:rFonts w:ascii="Arial" w:hAnsi="Arial" w:cs="Arial"/>
          <w:sz w:val="20"/>
        </w:rPr>
        <w:t>ir analizės</w:t>
      </w:r>
      <w:r w:rsidR="009E313E">
        <w:rPr>
          <w:rFonts w:ascii="Arial" w:hAnsi="Arial" w:cs="Arial"/>
          <w:sz w:val="20"/>
        </w:rPr>
        <w:t xml:space="preserve"> </w:t>
      </w:r>
      <w:r w:rsidR="00BA0312">
        <w:rPr>
          <w:rFonts w:ascii="Arial" w:hAnsi="Arial" w:cs="Arial"/>
          <w:sz w:val="20"/>
        </w:rPr>
        <w:t>į</w:t>
      </w:r>
      <w:r w:rsidR="00611039" w:rsidRPr="00BD575A">
        <w:rPr>
          <w:rFonts w:ascii="Arial" w:hAnsi="Arial" w:cs="Arial"/>
          <w:sz w:val="20"/>
        </w:rPr>
        <w:t>kain</w:t>
      </w:r>
      <w:r w:rsidR="00BA0312">
        <w:rPr>
          <w:rFonts w:ascii="Arial" w:hAnsi="Arial" w:cs="Arial"/>
          <w:sz w:val="20"/>
        </w:rPr>
        <w:t>i</w:t>
      </w:r>
      <w:r w:rsidR="00611039" w:rsidRPr="00BD575A">
        <w:rPr>
          <w:rFonts w:ascii="Arial" w:hAnsi="Arial" w:cs="Arial"/>
          <w:sz w:val="20"/>
        </w:rPr>
        <w:t>a</w:t>
      </w:r>
      <w:r w:rsidR="00BA0312">
        <w:rPr>
          <w:rFonts w:ascii="Arial" w:hAnsi="Arial" w:cs="Arial"/>
          <w:sz w:val="20"/>
        </w:rPr>
        <w:t>i</w:t>
      </w:r>
      <w:r w:rsidR="00611039" w:rsidRPr="00BD575A">
        <w:rPr>
          <w:rFonts w:ascii="Arial" w:hAnsi="Arial" w:cs="Arial"/>
          <w:sz w:val="20"/>
        </w:rPr>
        <w:t xml:space="preserve"> </w:t>
      </w:r>
      <w:r w:rsidR="00574489" w:rsidRPr="00BD575A">
        <w:rPr>
          <w:rFonts w:ascii="Arial" w:hAnsi="Arial" w:cs="Arial"/>
          <w:sz w:val="20"/>
        </w:rPr>
        <w:t>yra</w:t>
      </w:r>
      <w:r w:rsidR="00611039" w:rsidRPr="00BD575A">
        <w:rPr>
          <w:rFonts w:ascii="Arial" w:hAnsi="Arial" w:cs="Arial"/>
          <w:sz w:val="20"/>
        </w:rPr>
        <w:t>:</w:t>
      </w:r>
    </w:p>
    <w:p w14:paraId="2E62B1AE" w14:textId="267C1062" w:rsidR="00B7323A" w:rsidRPr="002302D6" w:rsidRDefault="00574489" w:rsidP="00B7323A">
      <w:pPr>
        <w:pStyle w:val="BodyTextIndent3"/>
        <w:rPr>
          <w:rFonts w:ascii="Arial" w:hAnsi="Arial" w:cs="Arial"/>
          <w:sz w:val="20"/>
        </w:rPr>
      </w:pPr>
      <w:r w:rsidRPr="002302D6">
        <w:rPr>
          <w:rFonts w:ascii="Arial" w:hAnsi="Arial" w:cs="Arial"/>
          <w:sz w:val="20"/>
        </w:rPr>
        <w:t>3.</w:t>
      </w:r>
      <w:r w:rsidR="00EB343F" w:rsidRPr="002302D6">
        <w:rPr>
          <w:rFonts w:ascii="Arial" w:hAnsi="Arial" w:cs="Arial"/>
          <w:sz w:val="20"/>
        </w:rPr>
        <w:t>1</w:t>
      </w:r>
      <w:r w:rsidRPr="002302D6">
        <w:rPr>
          <w:rFonts w:ascii="Arial" w:hAnsi="Arial" w:cs="Arial"/>
          <w:sz w:val="20"/>
        </w:rPr>
        <w:t xml:space="preserve">.1. </w:t>
      </w:r>
      <w:r w:rsidR="00B7323A" w:rsidRPr="002302D6">
        <w:rPr>
          <w:rFonts w:ascii="Arial" w:hAnsi="Arial" w:cs="Arial"/>
          <w:sz w:val="20"/>
        </w:rPr>
        <w:t>Žiniasklaidos ir socialinių tinklų stebėsena pagal raktinius žodžius – 399,30 EUR su PVM (330,00 EUR be PVM) per mėn</w:t>
      </w:r>
      <w:r w:rsidR="00102211" w:rsidRPr="002302D6">
        <w:rPr>
          <w:rFonts w:ascii="Arial" w:hAnsi="Arial" w:cs="Arial"/>
          <w:sz w:val="20"/>
        </w:rPr>
        <w:t>.</w:t>
      </w:r>
    </w:p>
    <w:p w14:paraId="37F56DFC" w14:textId="7ECF4B9F" w:rsidR="00B7323A" w:rsidRDefault="00B7323A" w:rsidP="00B7323A">
      <w:pPr>
        <w:pStyle w:val="BodyTextIndent3"/>
        <w:rPr>
          <w:rFonts w:ascii="Arial" w:hAnsi="Arial" w:cs="Arial"/>
          <w:sz w:val="20"/>
        </w:rPr>
      </w:pPr>
      <w:r w:rsidRPr="002302D6">
        <w:rPr>
          <w:rFonts w:ascii="Arial" w:hAnsi="Arial" w:cs="Arial"/>
          <w:sz w:val="20"/>
        </w:rPr>
        <w:t>3.1.2. Mėnesinės kiekybinės ataskaitos parengimas – 95,59 EUR su PVM (79,00 EUR be PVM) per mėn.</w:t>
      </w:r>
    </w:p>
    <w:p w14:paraId="7195015A" w14:textId="0A53A268" w:rsidR="003E38D8" w:rsidRDefault="002F7155" w:rsidP="00B7323A">
      <w:pPr>
        <w:pStyle w:val="BodyTextIndent3"/>
        <w:rPr>
          <w:rFonts w:ascii="Arial" w:hAnsi="Arial" w:cs="Arial"/>
          <w:sz w:val="20"/>
        </w:rPr>
      </w:pPr>
      <w:r>
        <w:rPr>
          <w:rFonts w:ascii="Arial" w:hAnsi="Arial" w:cs="Arial"/>
          <w:sz w:val="20"/>
        </w:rPr>
        <w:t xml:space="preserve">3.2. Bendra sutarties vertė </w:t>
      </w:r>
      <w:r w:rsidR="009A165C">
        <w:rPr>
          <w:rFonts w:ascii="Arial" w:hAnsi="Arial" w:cs="Arial"/>
          <w:sz w:val="20"/>
        </w:rPr>
        <w:t>–</w:t>
      </w:r>
      <w:r>
        <w:rPr>
          <w:rFonts w:ascii="Arial" w:hAnsi="Arial" w:cs="Arial"/>
          <w:sz w:val="20"/>
        </w:rPr>
        <w:t xml:space="preserve"> 11</w:t>
      </w:r>
      <w:r w:rsidR="009A165C">
        <w:rPr>
          <w:rFonts w:ascii="Arial" w:hAnsi="Arial" w:cs="Arial"/>
          <w:sz w:val="20"/>
        </w:rPr>
        <w:t> 495,00 Eur su PVM (</w:t>
      </w:r>
      <w:r w:rsidR="00E60E13">
        <w:rPr>
          <w:rFonts w:ascii="Arial" w:hAnsi="Arial" w:cs="Arial"/>
          <w:sz w:val="20"/>
        </w:rPr>
        <w:t>vienuolika tūkstančių keturi šimtai devyniasdešimt penki eurai 00 euro centų),</w:t>
      </w:r>
      <w:r w:rsidR="009A165C">
        <w:rPr>
          <w:rFonts w:ascii="Arial" w:hAnsi="Arial" w:cs="Arial"/>
          <w:sz w:val="20"/>
        </w:rPr>
        <w:t xml:space="preserve"> 9 500,00 Eur be PVM</w:t>
      </w:r>
      <w:r w:rsidR="00742E34">
        <w:rPr>
          <w:rFonts w:ascii="Arial" w:hAnsi="Arial" w:cs="Arial"/>
          <w:sz w:val="20"/>
        </w:rPr>
        <w:t xml:space="preserve"> (devyni tūkstančiai penki šimtai eurų 00 euro centų</w:t>
      </w:r>
      <w:r w:rsidR="009A165C">
        <w:rPr>
          <w:rFonts w:ascii="Arial" w:hAnsi="Arial" w:cs="Arial"/>
          <w:sz w:val="20"/>
        </w:rPr>
        <w:t>).</w:t>
      </w:r>
    </w:p>
    <w:p w14:paraId="458A2A86" w14:textId="5DE4619B" w:rsidR="00170939" w:rsidRPr="00BD575A" w:rsidRDefault="00170939" w:rsidP="00B7323A">
      <w:pPr>
        <w:pStyle w:val="BodyTextIndent3"/>
        <w:rPr>
          <w:rFonts w:ascii="Arial" w:hAnsi="Arial" w:cs="Arial"/>
          <w:sz w:val="20"/>
        </w:rPr>
      </w:pPr>
      <w:r>
        <w:rPr>
          <w:rFonts w:ascii="Arial" w:hAnsi="Arial" w:cs="Arial"/>
          <w:sz w:val="20"/>
        </w:rPr>
        <w:t xml:space="preserve">3.3. </w:t>
      </w:r>
      <w:r w:rsidRPr="00170939">
        <w:rPr>
          <w:rFonts w:ascii="Arial" w:hAnsi="Arial" w:cs="Arial"/>
          <w:sz w:val="20"/>
        </w:rPr>
        <w:t xml:space="preserve">Į paslaugų </w:t>
      </w:r>
      <w:r>
        <w:rPr>
          <w:rFonts w:ascii="Arial" w:hAnsi="Arial" w:cs="Arial"/>
          <w:sz w:val="20"/>
        </w:rPr>
        <w:t>įkainius</w:t>
      </w:r>
      <w:r w:rsidRPr="00170939">
        <w:rPr>
          <w:rFonts w:ascii="Arial" w:hAnsi="Arial" w:cs="Arial"/>
          <w:sz w:val="20"/>
        </w:rPr>
        <w:t xml:space="preserve"> įskaitomi visi </w:t>
      </w:r>
      <w:r>
        <w:rPr>
          <w:rFonts w:ascii="Arial" w:hAnsi="Arial" w:cs="Arial"/>
          <w:sz w:val="20"/>
        </w:rPr>
        <w:t>Vykdytojui</w:t>
      </w:r>
      <w:r w:rsidRPr="00170939">
        <w:rPr>
          <w:rFonts w:ascii="Arial" w:hAnsi="Arial" w:cs="Arial"/>
          <w:sz w:val="20"/>
        </w:rPr>
        <w:t xml:space="preserve"> privalomi mokėti mokesčiai ir kitos su šios Sutarties įgyvendinimu susijusios išlaidos</w:t>
      </w:r>
      <w:r>
        <w:rPr>
          <w:rFonts w:ascii="Arial" w:hAnsi="Arial" w:cs="Arial"/>
          <w:sz w:val="20"/>
        </w:rPr>
        <w:t>.</w:t>
      </w:r>
    </w:p>
    <w:p w14:paraId="21884A78" w14:textId="06C0F3CE" w:rsidR="00B442B4" w:rsidRDefault="00B442B4" w:rsidP="00F16245">
      <w:pPr>
        <w:pStyle w:val="BodyTextIndent"/>
        <w:ind w:firstLine="0"/>
        <w:jc w:val="both"/>
        <w:rPr>
          <w:rFonts w:ascii="Arial" w:hAnsi="Arial" w:cs="Arial"/>
          <w:color w:val="FF0000"/>
          <w:sz w:val="20"/>
        </w:rPr>
      </w:pPr>
    </w:p>
    <w:p w14:paraId="3355D4BE" w14:textId="77777777" w:rsidR="003E38D8" w:rsidRPr="00BD575A" w:rsidRDefault="003E38D8" w:rsidP="00F16245">
      <w:pPr>
        <w:pStyle w:val="BodyTextIndent"/>
        <w:ind w:firstLine="0"/>
        <w:jc w:val="both"/>
        <w:rPr>
          <w:rFonts w:ascii="Arial" w:hAnsi="Arial" w:cs="Arial"/>
          <w:color w:val="FF0000"/>
          <w:sz w:val="20"/>
        </w:rPr>
      </w:pPr>
    </w:p>
    <w:p w14:paraId="049DA561" w14:textId="07924EB4" w:rsidR="004852A2" w:rsidRPr="00D93221" w:rsidRDefault="002A2D66" w:rsidP="00F16245">
      <w:pPr>
        <w:jc w:val="both"/>
        <w:rPr>
          <w:rFonts w:ascii="Arial" w:hAnsi="Arial" w:cs="Arial"/>
          <w:b/>
        </w:rPr>
      </w:pPr>
      <w:r w:rsidRPr="00D93221">
        <w:rPr>
          <w:rFonts w:ascii="Arial" w:hAnsi="Arial" w:cs="Arial"/>
          <w:b/>
        </w:rPr>
        <w:t>4</w:t>
      </w:r>
      <w:r w:rsidR="004852A2" w:rsidRPr="00D93221">
        <w:rPr>
          <w:rFonts w:ascii="Arial" w:hAnsi="Arial" w:cs="Arial"/>
          <w:b/>
        </w:rPr>
        <w:t>.</w:t>
      </w:r>
      <w:r w:rsidR="0019417C" w:rsidRPr="00D93221">
        <w:rPr>
          <w:rFonts w:ascii="Arial" w:hAnsi="Arial" w:cs="Arial"/>
          <w:b/>
        </w:rPr>
        <w:t xml:space="preserve"> </w:t>
      </w:r>
      <w:r w:rsidR="004852A2" w:rsidRPr="00D93221">
        <w:rPr>
          <w:rFonts w:ascii="Arial" w:hAnsi="Arial" w:cs="Arial"/>
          <w:b/>
        </w:rPr>
        <w:t>MOKĖJIMO TERMINAI</w:t>
      </w:r>
      <w:r w:rsidR="009F411E">
        <w:rPr>
          <w:rFonts w:ascii="Arial" w:hAnsi="Arial" w:cs="Arial"/>
          <w:b/>
        </w:rPr>
        <w:t xml:space="preserve"> IR TVARKA</w:t>
      </w:r>
    </w:p>
    <w:p w14:paraId="2EDE2E2A" w14:textId="62417658" w:rsidR="00556C37" w:rsidRDefault="009C2222" w:rsidP="00F16245">
      <w:pPr>
        <w:pStyle w:val="BodyTextIndent3"/>
        <w:rPr>
          <w:rFonts w:ascii="Arial" w:hAnsi="Arial" w:cs="Arial"/>
          <w:sz w:val="20"/>
        </w:rPr>
      </w:pPr>
      <w:r w:rsidRPr="00D93221">
        <w:rPr>
          <w:rFonts w:ascii="Arial" w:hAnsi="Arial" w:cs="Arial"/>
          <w:sz w:val="20"/>
        </w:rPr>
        <w:t xml:space="preserve">4.1. </w:t>
      </w:r>
      <w:r w:rsidR="004852A2" w:rsidRPr="00D93221">
        <w:rPr>
          <w:rFonts w:ascii="Arial" w:hAnsi="Arial" w:cs="Arial"/>
          <w:sz w:val="20"/>
        </w:rPr>
        <w:t xml:space="preserve">Užsakovas moka Vykdytojui pagal kiekvieną mėnesį pateiktas </w:t>
      </w:r>
      <w:r w:rsidR="0044003A" w:rsidRPr="00D93221">
        <w:rPr>
          <w:rFonts w:ascii="Arial" w:hAnsi="Arial" w:cs="Arial"/>
          <w:sz w:val="20"/>
        </w:rPr>
        <w:t xml:space="preserve">el. </w:t>
      </w:r>
      <w:r w:rsidR="004852A2" w:rsidRPr="002302D6">
        <w:rPr>
          <w:rFonts w:ascii="Arial" w:hAnsi="Arial" w:cs="Arial"/>
          <w:sz w:val="20"/>
        </w:rPr>
        <w:t>sąskaitas</w:t>
      </w:r>
      <w:r w:rsidR="009819EE" w:rsidRPr="002302D6">
        <w:rPr>
          <w:rFonts w:ascii="Arial" w:hAnsi="Arial" w:cs="Arial"/>
          <w:sz w:val="20"/>
        </w:rPr>
        <w:t xml:space="preserve"> per informacinę sistemą „E. sąskaita“ </w:t>
      </w:r>
      <w:r w:rsidR="0044003A" w:rsidRPr="002302D6">
        <w:rPr>
          <w:rFonts w:ascii="Arial" w:hAnsi="Arial" w:cs="Arial"/>
          <w:sz w:val="20"/>
        </w:rPr>
        <w:t xml:space="preserve">iki </w:t>
      </w:r>
      <w:r w:rsidR="00FC7232" w:rsidRPr="002302D6">
        <w:rPr>
          <w:rFonts w:ascii="Arial" w:hAnsi="Arial" w:cs="Arial"/>
          <w:sz w:val="20"/>
        </w:rPr>
        <w:t>einamojo mėnesio</w:t>
      </w:r>
      <w:r w:rsidR="0044003A" w:rsidRPr="002302D6">
        <w:rPr>
          <w:rFonts w:ascii="Arial" w:hAnsi="Arial" w:cs="Arial"/>
          <w:sz w:val="20"/>
        </w:rPr>
        <w:t xml:space="preserve"> pa</w:t>
      </w:r>
      <w:r w:rsidR="00FF5303" w:rsidRPr="002302D6">
        <w:rPr>
          <w:rFonts w:ascii="Arial" w:hAnsi="Arial" w:cs="Arial"/>
          <w:sz w:val="20"/>
        </w:rPr>
        <w:t>baigos</w:t>
      </w:r>
      <w:r w:rsidR="004852A2" w:rsidRPr="002302D6">
        <w:rPr>
          <w:rFonts w:ascii="Arial" w:hAnsi="Arial" w:cs="Arial"/>
          <w:sz w:val="20"/>
        </w:rPr>
        <w:t>. Apmokėjimas pagal pateiktą sąskait</w:t>
      </w:r>
      <w:r w:rsidR="004852A2" w:rsidRPr="00D93221">
        <w:rPr>
          <w:rFonts w:ascii="Arial" w:hAnsi="Arial" w:cs="Arial"/>
          <w:sz w:val="20"/>
        </w:rPr>
        <w:t xml:space="preserve">ą turi būti įvykdytas ne vėliau kaip per </w:t>
      </w:r>
      <w:r w:rsidR="009A1361">
        <w:rPr>
          <w:rFonts w:ascii="Arial" w:hAnsi="Arial" w:cs="Arial"/>
          <w:sz w:val="20"/>
        </w:rPr>
        <w:t>3</w:t>
      </w:r>
      <w:r w:rsidR="004852A2" w:rsidRPr="00D93221">
        <w:rPr>
          <w:rFonts w:ascii="Arial" w:hAnsi="Arial" w:cs="Arial"/>
          <w:sz w:val="20"/>
        </w:rPr>
        <w:t xml:space="preserve">0 </w:t>
      </w:r>
      <w:r w:rsidR="009A1361">
        <w:rPr>
          <w:rFonts w:ascii="Arial" w:hAnsi="Arial" w:cs="Arial"/>
          <w:sz w:val="20"/>
        </w:rPr>
        <w:t xml:space="preserve">kalendorinių </w:t>
      </w:r>
      <w:r w:rsidR="004852A2" w:rsidRPr="00D93221">
        <w:rPr>
          <w:rFonts w:ascii="Arial" w:hAnsi="Arial" w:cs="Arial"/>
          <w:sz w:val="20"/>
        </w:rPr>
        <w:t xml:space="preserve">dienų nuo sąskaitos gavimo datos. Už kiekvieną uždelstą dieną Užsakovas moka 0.05 </w:t>
      </w:r>
      <w:r w:rsidR="004852A2" w:rsidRPr="00D93221">
        <w:rPr>
          <w:rFonts w:ascii="Arial" w:hAnsi="Arial" w:cs="Arial"/>
          <w:sz w:val="20"/>
        </w:rPr>
        <w:sym w:font="Symbol" w:char="F025"/>
      </w:r>
      <w:r w:rsidR="004852A2" w:rsidRPr="00D93221">
        <w:rPr>
          <w:rFonts w:ascii="Arial" w:hAnsi="Arial" w:cs="Arial"/>
          <w:sz w:val="20"/>
        </w:rPr>
        <w:t xml:space="preserve"> delspinigių nuo nesumokėtos sumos.</w:t>
      </w:r>
    </w:p>
    <w:p w14:paraId="56AF558C" w14:textId="0D966ABC" w:rsidR="00C269AD" w:rsidRPr="00F222F5" w:rsidRDefault="00556C37" w:rsidP="00C44492">
      <w:pPr>
        <w:pStyle w:val="BodyTextIndent3"/>
        <w:rPr>
          <w:rFonts w:ascii="Arial" w:hAnsi="Arial" w:cs="Arial"/>
          <w:sz w:val="20"/>
        </w:rPr>
      </w:pPr>
      <w:r w:rsidRPr="00D93221">
        <w:rPr>
          <w:rFonts w:ascii="Arial" w:hAnsi="Arial" w:cs="Arial"/>
          <w:sz w:val="20"/>
        </w:rPr>
        <w:t>4.2.</w:t>
      </w:r>
      <w:r w:rsidR="00D86E76">
        <w:rPr>
          <w:rFonts w:ascii="Arial" w:hAnsi="Arial" w:cs="Arial"/>
          <w:sz w:val="20"/>
        </w:rPr>
        <w:t xml:space="preserve"> </w:t>
      </w:r>
      <w:r w:rsidR="00C269AD" w:rsidRPr="00D93221">
        <w:rPr>
          <w:rFonts w:ascii="Arial" w:hAnsi="Arial" w:cs="Arial"/>
          <w:sz w:val="20"/>
        </w:rPr>
        <w:t>Jei Užsakovas tris kartus iš eilės vėluoja atlikti mokėjimus daugiau nei 10 dienų, arba jei vienas mokėjimas vėluoja daugiau nei 30 dienų nuo mokėjimo termino, Vykdytojas turi teisę savo nuožiūra</w:t>
      </w:r>
      <w:r w:rsidR="00A74147" w:rsidRPr="00D93221">
        <w:rPr>
          <w:rFonts w:ascii="Arial" w:hAnsi="Arial" w:cs="Arial"/>
          <w:sz w:val="20"/>
        </w:rPr>
        <w:t>,</w:t>
      </w:r>
      <w:r w:rsidR="00C269AD" w:rsidRPr="00D93221">
        <w:rPr>
          <w:rFonts w:ascii="Arial" w:hAnsi="Arial" w:cs="Arial"/>
          <w:sz w:val="20"/>
        </w:rPr>
        <w:t xml:space="preserve"> prieš tai perspėjęs Užsakovą</w:t>
      </w:r>
      <w:r w:rsidR="00A74147" w:rsidRPr="00D93221">
        <w:rPr>
          <w:rFonts w:ascii="Arial" w:hAnsi="Arial" w:cs="Arial"/>
          <w:sz w:val="20"/>
        </w:rPr>
        <w:t>,</w:t>
      </w:r>
      <w:r w:rsidR="00C269AD" w:rsidRPr="00D93221">
        <w:rPr>
          <w:rFonts w:ascii="Arial" w:hAnsi="Arial" w:cs="Arial"/>
          <w:sz w:val="20"/>
        </w:rPr>
        <w:t xml:space="preserve"> sustabdyti Paslaugų teikimą, kol skola ir priskaičiuoti delspinigiai bus visiškai sumokėti.</w:t>
      </w:r>
    </w:p>
    <w:p w14:paraId="1F71D193" w14:textId="21EB9EFB" w:rsidR="00C269AD" w:rsidRDefault="00C269AD" w:rsidP="00F16245">
      <w:pPr>
        <w:pStyle w:val="BodyTextIndent3"/>
        <w:rPr>
          <w:rFonts w:ascii="Arial" w:hAnsi="Arial" w:cs="Arial"/>
          <w:sz w:val="20"/>
        </w:rPr>
      </w:pPr>
    </w:p>
    <w:p w14:paraId="673ECB43" w14:textId="06B190DB" w:rsidR="00B31FCA" w:rsidRPr="00B31FCA" w:rsidRDefault="00B31FCA" w:rsidP="00F16245">
      <w:pPr>
        <w:pStyle w:val="BodyTextIndent3"/>
        <w:rPr>
          <w:rFonts w:ascii="Arial" w:hAnsi="Arial" w:cs="Arial"/>
          <w:b/>
          <w:bCs/>
          <w:sz w:val="20"/>
        </w:rPr>
      </w:pPr>
      <w:r w:rsidRPr="00B31FCA">
        <w:rPr>
          <w:rFonts w:ascii="Arial" w:hAnsi="Arial" w:cs="Arial"/>
          <w:b/>
          <w:bCs/>
          <w:sz w:val="20"/>
        </w:rPr>
        <w:t>5. ŠALIŲ TEISĖS IR PAREIGOS</w:t>
      </w:r>
    </w:p>
    <w:p w14:paraId="650EDEA0" w14:textId="412F99DA" w:rsidR="00B31FCA" w:rsidRPr="009F6F84" w:rsidRDefault="00B31FCA" w:rsidP="00F16245">
      <w:pPr>
        <w:pStyle w:val="BodyTextIndent3"/>
        <w:rPr>
          <w:rFonts w:ascii="Arial" w:hAnsi="Arial" w:cs="Arial"/>
          <w:sz w:val="20"/>
        </w:rPr>
      </w:pPr>
      <w:r>
        <w:rPr>
          <w:rFonts w:ascii="Arial" w:hAnsi="Arial" w:cs="Arial"/>
          <w:sz w:val="20"/>
        </w:rPr>
        <w:t>5.1.</w:t>
      </w:r>
      <w:r w:rsidR="00A02D61" w:rsidRPr="00A02D61">
        <w:t xml:space="preserve"> </w:t>
      </w:r>
      <w:r w:rsidR="00AF3444">
        <w:rPr>
          <w:rFonts w:ascii="Arial" w:hAnsi="Arial" w:cs="Arial"/>
          <w:sz w:val="20"/>
        </w:rPr>
        <w:t>Vykdytojas</w:t>
      </w:r>
      <w:r w:rsidR="00A02D61" w:rsidRPr="00A02D61">
        <w:rPr>
          <w:rFonts w:ascii="Arial" w:hAnsi="Arial" w:cs="Arial"/>
          <w:sz w:val="20"/>
        </w:rPr>
        <w:t xml:space="preserve"> įsipareigoja:</w:t>
      </w:r>
    </w:p>
    <w:p w14:paraId="160B0266" w14:textId="1D9D329D" w:rsidR="0052198D" w:rsidRDefault="00D96DD5" w:rsidP="0052198D">
      <w:pPr>
        <w:pStyle w:val="BodyTextIndent3"/>
        <w:rPr>
          <w:rFonts w:ascii="Arial" w:hAnsi="Arial" w:cs="Arial"/>
          <w:sz w:val="20"/>
        </w:rPr>
      </w:pPr>
      <w:r w:rsidRPr="00E52CAB">
        <w:rPr>
          <w:rFonts w:ascii="Arial" w:hAnsi="Arial" w:cs="Arial"/>
          <w:sz w:val="20"/>
        </w:rPr>
        <w:t>5.</w:t>
      </w:r>
      <w:r w:rsidR="0052198D">
        <w:rPr>
          <w:rFonts w:ascii="Arial" w:hAnsi="Arial" w:cs="Arial"/>
          <w:sz w:val="20"/>
        </w:rPr>
        <w:t>1.1</w:t>
      </w:r>
      <w:r w:rsidRPr="00E52CAB">
        <w:rPr>
          <w:rFonts w:ascii="Arial" w:hAnsi="Arial" w:cs="Arial"/>
          <w:sz w:val="20"/>
        </w:rPr>
        <w:t>.</w:t>
      </w:r>
      <w:r w:rsidR="000F15EB" w:rsidRPr="000F15EB">
        <w:t xml:space="preserve"> </w:t>
      </w:r>
      <w:r w:rsidR="000F15EB" w:rsidRPr="000F15EB">
        <w:rPr>
          <w:rFonts w:ascii="Arial" w:hAnsi="Arial" w:cs="Arial"/>
          <w:sz w:val="20"/>
        </w:rPr>
        <w:t>Šioje Sutartyje nurodytomis sąlygomis ir terminais teikti Sutarties 1.1. papunktyje nurodytas paslaugas visą sutarties laikotarpį;</w:t>
      </w:r>
    </w:p>
    <w:p w14:paraId="182E2675" w14:textId="75BA160F" w:rsidR="000F15EB" w:rsidRPr="000F15EB" w:rsidRDefault="0052198D" w:rsidP="0052198D">
      <w:pPr>
        <w:pStyle w:val="BodyTextIndent3"/>
        <w:rPr>
          <w:rFonts w:ascii="Arial" w:hAnsi="Arial" w:cs="Arial"/>
          <w:sz w:val="20"/>
        </w:rPr>
      </w:pPr>
      <w:r>
        <w:rPr>
          <w:rFonts w:ascii="Arial" w:hAnsi="Arial" w:cs="Arial"/>
          <w:sz w:val="20"/>
        </w:rPr>
        <w:t>5.1.2.</w:t>
      </w:r>
      <w:r w:rsidR="000F15EB" w:rsidRPr="000F15EB">
        <w:rPr>
          <w:rFonts w:ascii="Arial" w:hAnsi="Arial" w:cs="Arial"/>
          <w:sz w:val="20"/>
        </w:rPr>
        <w:t>paslaugas teikti vadovaudamasis geriausiai visuotinai pripažintais tokių paslaugų teikimo profesiniais, techniniais standartais ir praktika, panaudodamas visus reikiamus įgūdžius ir žinias;</w:t>
      </w:r>
    </w:p>
    <w:p w14:paraId="3D862840" w14:textId="1F0FFA28" w:rsidR="000F15EB" w:rsidRPr="000F15EB" w:rsidRDefault="0052198D" w:rsidP="000F15EB">
      <w:pPr>
        <w:pStyle w:val="BodyTextIndent3"/>
        <w:rPr>
          <w:rFonts w:ascii="Arial" w:hAnsi="Arial" w:cs="Arial"/>
          <w:sz w:val="20"/>
        </w:rPr>
      </w:pPr>
      <w:r>
        <w:rPr>
          <w:rFonts w:ascii="Arial" w:hAnsi="Arial" w:cs="Arial"/>
          <w:sz w:val="20"/>
        </w:rPr>
        <w:t>5.1.3.</w:t>
      </w:r>
      <w:r w:rsidR="000F15EB" w:rsidRPr="000F15EB">
        <w:rPr>
          <w:rFonts w:ascii="Arial" w:hAnsi="Arial" w:cs="Arial"/>
          <w:sz w:val="20"/>
        </w:rPr>
        <w:t xml:space="preserve">vykdyti teisėtus Užsakovo nurodymus. Jei </w:t>
      </w:r>
      <w:r w:rsidR="00AF3444">
        <w:rPr>
          <w:rFonts w:ascii="Arial" w:hAnsi="Arial" w:cs="Arial"/>
          <w:sz w:val="20"/>
        </w:rPr>
        <w:t>Vykdytojas</w:t>
      </w:r>
      <w:r w:rsidR="000F15EB" w:rsidRPr="000F15EB">
        <w:rPr>
          <w:rFonts w:ascii="Arial" w:hAnsi="Arial" w:cs="Arial"/>
          <w:sz w:val="20"/>
        </w:rPr>
        <w:t xml:space="preserve"> mano, kad Užsakovo nurodymai viršija Sutarties reikalavimus, apie tai nedelsdamas, bet ne vėliau nei per 2 (dvi) darbo dienas, raštu informuoti atitinkamai Užsakovą nurodydamas teisinį pagrindą ir motyvus;</w:t>
      </w:r>
    </w:p>
    <w:p w14:paraId="5EC2FF9B" w14:textId="002309FD" w:rsidR="000F15EB" w:rsidRPr="000F15EB" w:rsidRDefault="00AF3444" w:rsidP="000F15EB">
      <w:pPr>
        <w:pStyle w:val="BodyTextIndent3"/>
        <w:rPr>
          <w:rFonts w:ascii="Arial" w:hAnsi="Arial" w:cs="Arial"/>
          <w:sz w:val="20"/>
        </w:rPr>
      </w:pPr>
      <w:r>
        <w:rPr>
          <w:rFonts w:ascii="Arial" w:hAnsi="Arial" w:cs="Arial"/>
          <w:sz w:val="20"/>
        </w:rPr>
        <w:t>5</w:t>
      </w:r>
      <w:r w:rsidR="000F15EB" w:rsidRPr="000F15EB">
        <w:rPr>
          <w:rFonts w:ascii="Arial" w:hAnsi="Arial" w:cs="Arial"/>
          <w:sz w:val="20"/>
        </w:rPr>
        <w:t xml:space="preserve">.1.4.nedelsiant raštu bendraisiais Užsakovo kontaktais, nurodytais Sutarties </w:t>
      </w:r>
      <w:r w:rsidR="003E1675">
        <w:rPr>
          <w:rFonts w:ascii="Arial" w:hAnsi="Arial" w:cs="Arial"/>
          <w:sz w:val="20"/>
        </w:rPr>
        <w:t>10</w:t>
      </w:r>
      <w:r w:rsidR="000F15EB" w:rsidRPr="000F15EB">
        <w:rPr>
          <w:rFonts w:ascii="Arial" w:hAnsi="Arial" w:cs="Arial"/>
          <w:sz w:val="20"/>
        </w:rPr>
        <w:t xml:space="preserve"> skyriuje, informuoti apie bet kurias aplinkybes, kurios trukdo ar gali sutrukdyti </w:t>
      </w:r>
      <w:r w:rsidR="003E1675">
        <w:rPr>
          <w:rFonts w:ascii="Arial" w:hAnsi="Arial" w:cs="Arial"/>
          <w:sz w:val="20"/>
        </w:rPr>
        <w:t>Vykdytojui</w:t>
      </w:r>
      <w:r w:rsidR="000F15EB" w:rsidRPr="000F15EB">
        <w:rPr>
          <w:rFonts w:ascii="Arial" w:hAnsi="Arial" w:cs="Arial"/>
          <w:sz w:val="20"/>
        </w:rPr>
        <w:t xml:space="preserve"> suteikti paslaugas nustatytais terminais, įskaitant ir atvejus, kai Užsakovo atsakingi darbuotojai nepateikia šios Sutarties vykdymui reikalingos informacijos. Jei </w:t>
      </w:r>
      <w:r w:rsidR="003E1675">
        <w:rPr>
          <w:rFonts w:ascii="Arial" w:hAnsi="Arial" w:cs="Arial"/>
          <w:sz w:val="20"/>
        </w:rPr>
        <w:t>Vykdytojas</w:t>
      </w:r>
      <w:r w:rsidR="000F15EB" w:rsidRPr="000F15EB">
        <w:rPr>
          <w:rFonts w:ascii="Arial" w:hAnsi="Arial" w:cs="Arial"/>
          <w:sz w:val="20"/>
        </w:rPr>
        <w:t xml:space="preserve"> laiku neinformuoja Užsakovo apie aplinkybes, dėl kurių negali būti suteiktos paslaugos ir dėl šių aplinkybių praleidžia Sutarties įvykdymo terminus, laikoma, kad terminai praleisti dėl </w:t>
      </w:r>
      <w:r w:rsidR="003E1675">
        <w:rPr>
          <w:rFonts w:ascii="Arial" w:hAnsi="Arial" w:cs="Arial"/>
          <w:sz w:val="20"/>
        </w:rPr>
        <w:t>Vykdytojo</w:t>
      </w:r>
      <w:r w:rsidR="000F15EB" w:rsidRPr="000F15EB">
        <w:rPr>
          <w:rFonts w:ascii="Arial" w:hAnsi="Arial" w:cs="Arial"/>
          <w:sz w:val="20"/>
        </w:rPr>
        <w:t xml:space="preserve"> kaltės;</w:t>
      </w:r>
    </w:p>
    <w:p w14:paraId="79D4CDC6" w14:textId="793602B2" w:rsidR="000F15EB" w:rsidRPr="000F15EB" w:rsidRDefault="003E1675" w:rsidP="000F15EB">
      <w:pPr>
        <w:pStyle w:val="BodyTextIndent3"/>
        <w:rPr>
          <w:rFonts w:ascii="Arial" w:hAnsi="Arial" w:cs="Arial"/>
          <w:sz w:val="20"/>
        </w:rPr>
      </w:pPr>
      <w:r>
        <w:rPr>
          <w:rFonts w:ascii="Arial" w:hAnsi="Arial" w:cs="Arial"/>
          <w:sz w:val="20"/>
        </w:rPr>
        <w:t>5</w:t>
      </w:r>
      <w:r w:rsidR="000F15EB" w:rsidRPr="000F15EB">
        <w:rPr>
          <w:rFonts w:ascii="Arial" w:hAnsi="Arial" w:cs="Arial"/>
          <w:sz w:val="20"/>
        </w:rPr>
        <w:t xml:space="preserve">.1.5.teikdamas paslaugas nuolat bendradarbiauti su Užsakovu ir jo paskirtais atsakingais asmenimis, konsultuotis bei reikalauti visos reikalingos informacijos paslaugoms teikti. Užsakovo atsakingiems darbuotojams, nurodytiems Sutarties </w:t>
      </w:r>
      <w:r>
        <w:rPr>
          <w:rFonts w:ascii="Arial" w:hAnsi="Arial" w:cs="Arial"/>
          <w:sz w:val="20"/>
        </w:rPr>
        <w:t>7.9</w:t>
      </w:r>
      <w:r w:rsidR="000F15EB" w:rsidRPr="000F15EB">
        <w:rPr>
          <w:rFonts w:ascii="Arial" w:hAnsi="Arial" w:cs="Arial"/>
          <w:sz w:val="20"/>
        </w:rPr>
        <w:t xml:space="preserve">. </w:t>
      </w:r>
      <w:r>
        <w:rPr>
          <w:rFonts w:ascii="Arial" w:hAnsi="Arial" w:cs="Arial"/>
          <w:sz w:val="20"/>
        </w:rPr>
        <w:t>papunktyje</w:t>
      </w:r>
      <w:r w:rsidR="000F15EB" w:rsidRPr="000F15EB">
        <w:rPr>
          <w:rFonts w:ascii="Arial" w:hAnsi="Arial" w:cs="Arial"/>
          <w:sz w:val="20"/>
        </w:rPr>
        <w:t xml:space="preserve">, nepateikus reikalingos informacijos, nesikonsultuojant su </w:t>
      </w:r>
      <w:r w:rsidR="00B91C35">
        <w:rPr>
          <w:rFonts w:ascii="Arial" w:hAnsi="Arial" w:cs="Arial"/>
          <w:sz w:val="20"/>
        </w:rPr>
        <w:t>Vykdytoju</w:t>
      </w:r>
      <w:r w:rsidR="000F15EB" w:rsidRPr="000F15EB">
        <w:rPr>
          <w:rFonts w:ascii="Arial" w:hAnsi="Arial" w:cs="Arial"/>
          <w:sz w:val="20"/>
        </w:rPr>
        <w:t xml:space="preserve"> ar kita forma nebendradarbiaujant vykdant šią sutartį, nedelsiant informuoti raštu Užsakovą bendraisiais Užsakovo kontaktais, nurodytais Sutarties </w:t>
      </w:r>
      <w:r w:rsidR="00B91C35">
        <w:rPr>
          <w:rFonts w:ascii="Arial" w:hAnsi="Arial" w:cs="Arial"/>
          <w:sz w:val="20"/>
        </w:rPr>
        <w:t>10</w:t>
      </w:r>
      <w:r w:rsidR="000F15EB" w:rsidRPr="000F15EB">
        <w:rPr>
          <w:rFonts w:ascii="Arial" w:hAnsi="Arial" w:cs="Arial"/>
          <w:sz w:val="20"/>
        </w:rPr>
        <w:t xml:space="preserve"> skyriuje;</w:t>
      </w:r>
    </w:p>
    <w:p w14:paraId="73E7176B" w14:textId="7A7FDD80" w:rsidR="000F15EB" w:rsidRPr="000F15EB" w:rsidRDefault="00B91C35" w:rsidP="000F15EB">
      <w:pPr>
        <w:pStyle w:val="BodyTextIndent3"/>
        <w:rPr>
          <w:rFonts w:ascii="Arial" w:hAnsi="Arial" w:cs="Arial"/>
          <w:sz w:val="20"/>
        </w:rPr>
      </w:pPr>
      <w:r>
        <w:rPr>
          <w:rFonts w:ascii="Arial" w:hAnsi="Arial" w:cs="Arial"/>
          <w:sz w:val="20"/>
        </w:rPr>
        <w:t>5</w:t>
      </w:r>
      <w:r w:rsidR="000F15EB" w:rsidRPr="000F15EB">
        <w:rPr>
          <w:rFonts w:ascii="Arial" w:hAnsi="Arial" w:cs="Arial"/>
          <w:sz w:val="20"/>
        </w:rPr>
        <w:t>.1.6.neatlygintinai ištaisyti Užsakovo nurodytus paslaugų trūkumus per nustatytą terminą;</w:t>
      </w:r>
    </w:p>
    <w:p w14:paraId="037A52B2" w14:textId="1DF3AB78" w:rsidR="000F15EB" w:rsidRPr="000F15EB" w:rsidRDefault="006D7837" w:rsidP="000F15EB">
      <w:pPr>
        <w:pStyle w:val="BodyTextIndent3"/>
        <w:rPr>
          <w:rFonts w:ascii="Arial" w:hAnsi="Arial" w:cs="Arial"/>
          <w:sz w:val="20"/>
        </w:rPr>
      </w:pPr>
      <w:r>
        <w:rPr>
          <w:rFonts w:ascii="Arial" w:hAnsi="Arial" w:cs="Arial"/>
          <w:sz w:val="20"/>
        </w:rPr>
        <w:lastRenderedPageBreak/>
        <w:t>5</w:t>
      </w:r>
      <w:r w:rsidR="000F15EB" w:rsidRPr="000F15EB">
        <w:rPr>
          <w:rFonts w:ascii="Arial" w:hAnsi="Arial" w:cs="Arial"/>
          <w:sz w:val="20"/>
        </w:rPr>
        <w:t xml:space="preserve">.1.7.paskirti už Sutarties vykdymą atsakingą asmenį ir per 1 darbo dieną nuo jo pasikeitimo elektroniniu paštu informuoti Sutarties </w:t>
      </w:r>
      <w:r>
        <w:rPr>
          <w:rFonts w:ascii="Arial" w:hAnsi="Arial" w:cs="Arial"/>
          <w:sz w:val="20"/>
        </w:rPr>
        <w:t>7</w:t>
      </w:r>
      <w:r w:rsidR="000F15EB" w:rsidRPr="000F15EB">
        <w:rPr>
          <w:rFonts w:ascii="Arial" w:hAnsi="Arial" w:cs="Arial"/>
          <w:sz w:val="20"/>
        </w:rPr>
        <w:t xml:space="preserve"> skyriuje nurodytą už Sutarties vykdymą atsakingą asmenį;</w:t>
      </w:r>
    </w:p>
    <w:p w14:paraId="06C31CA8" w14:textId="6D264DF9" w:rsidR="000F15EB" w:rsidRPr="000F15EB" w:rsidRDefault="006D7837" w:rsidP="000F15EB">
      <w:pPr>
        <w:pStyle w:val="BodyTextIndent3"/>
        <w:rPr>
          <w:rFonts w:ascii="Arial" w:hAnsi="Arial" w:cs="Arial"/>
          <w:sz w:val="20"/>
        </w:rPr>
      </w:pPr>
      <w:r>
        <w:rPr>
          <w:rFonts w:ascii="Arial" w:hAnsi="Arial" w:cs="Arial"/>
          <w:sz w:val="20"/>
        </w:rPr>
        <w:t>5</w:t>
      </w:r>
      <w:r w:rsidR="000F15EB" w:rsidRPr="000F15EB">
        <w:rPr>
          <w:rFonts w:ascii="Arial" w:hAnsi="Arial" w:cs="Arial"/>
          <w:sz w:val="20"/>
        </w:rPr>
        <w:t>.1.8.jei Sutarčiai vykdyti pasitelkiami subtiekėjai, iki Sutarties vykdymo pradžios kreiptis į Užsakovą dėl leidimo pasitelkti subtiekėjus, pranešti jų pavadinimus, kontaktinius duomenis ir jų atstovus, ne vėliau kaip per 3 darbo dienas informuoti Užsakovą apie planuojamus pasitelkti naujus subtiekėjus, jeigu poreikis juos pasitelkti atsirado jau pradėjus vykdyti sutartį arba anksčiau pasitelkti ir su Užsakovu suderinti subtiekėjai paslaugų nebeteikia;</w:t>
      </w:r>
    </w:p>
    <w:p w14:paraId="3F0E47F7" w14:textId="1032C5DC" w:rsidR="00B31FCA" w:rsidRDefault="00DE1A18" w:rsidP="000F15EB">
      <w:pPr>
        <w:pStyle w:val="BodyTextIndent3"/>
        <w:rPr>
          <w:rFonts w:ascii="Arial" w:hAnsi="Arial" w:cs="Arial"/>
          <w:sz w:val="20"/>
        </w:rPr>
      </w:pPr>
      <w:r>
        <w:rPr>
          <w:rFonts w:ascii="Arial" w:hAnsi="Arial" w:cs="Arial"/>
          <w:sz w:val="20"/>
        </w:rPr>
        <w:t>5</w:t>
      </w:r>
      <w:r w:rsidR="000F15EB" w:rsidRPr="000F15EB">
        <w:rPr>
          <w:rFonts w:ascii="Arial" w:hAnsi="Arial" w:cs="Arial"/>
          <w:sz w:val="20"/>
        </w:rPr>
        <w:t>.1.9.vykdyti kitas Sutartyje ir teisės aktuose nustatytas pareigas.</w:t>
      </w:r>
    </w:p>
    <w:p w14:paraId="509DC2FE" w14:textId="1C9B772B" w:rsidR="005C2BD0" w:rsidRPr="005C2BD0" w:rsidRDefault="00DE1A18" w:rsidP="005C2BD0">
      <w:pPr>
        <w:pStyle w:val="BodyTextIndent3"/>
        <w:rPr>
          <w:rFonts w:ascii="Arial" w:hAnsi="Arial" w:cs="Arial"/>
          <w:sz w:val="20"/>
        </w:rPr>
      </w:pPr>
      <w:r>
        <w:rPr>
          <w:rFonts w:ascii="Arial" w:hAnsi="Arial" w:cs="Arial"/>
          <w:sz w:val="20"/>
        </w:rPr>
        <w:t>5.2.</w:t>
      </w:r>
      <w:r w:rsidR="005C2BD0" w:rsidRPr="005C2BD0">
        <w:t xml:space="preserve"> </w:t>
      </w:r>
      <w:r w:rsidR="005C2BD0">
        <w:rPr>
          <w:rFonts w:ascii="Arial" w:hAnsi="Arial" w:cs="Arial"/>
          <w:sz w:val="20"/>
        </w:rPr>
        <w:t>Vykdytojas</w:t>
      </w:r>
      <w:r w:rsidR="005C2BD0" w:rsidRPr="005C2BD0">
        <w:rPr>
          <w:rFonts w:ascii="Arial" w:hAnsi="Arial" w:cs="Arial"/>
          <w:sz w:val="20"/>
        </w:rPr>
        <w:t xml:space="preserve"> turi teisę:</w:t>
      </w:r>
    </w:p>
    <w:p w14:paraId="4F4E5A85" w14:textId="4EAE9994" w:rsidR="005C2BD0" w:rsidRPr="005C2BD0" w:rsidRDefault="005C2BD0" w:rsidP="005C2BD0">
      <w:pPr>
        <w:pStyle w:val="BodyTextIndent3"/>
        <w:rPr>
          <w:rFonts w:ascii="Arial" w:hAnsi="Arial" w:cs="Arial"/>
          <w:sz w:val="20"/>
        </w:rPr>
      </w:pPr>
      <w:r>
        <w:rPr>
          <w:rFonts w:ascii="Arial" w:hAnsi="Arial" w:cs="Arial"/>
          <w:sz w:val="20"/>
        </w:rPr>
        <w:t>5</w:t>
      </w:r>
      <w:r w:rsidRPr="005C2BD0">
        <w:rPr>
          <w:rFonts w:ascii="Arial" w:hAnsi="Arial" w:cs="Arial"/>
          <w:sz w:val="20"/>
        </w:rPr>
        <w:t>.2.1.už tinkamai suteiktas paslaugas gauti Sutartyje nustatytą paslaugų kainą;</w:t>
      </w:r>
    </w:p>
    <w:p w14:paraId="0BF38EC4" w14:textId="1C9950EE" w:rsidR="005C2BD0" w:rsidRPr="005C2BD0" w:rsidRDefault="005C2BD0" w:rsidP="005C2BD0">
      <w:pPr>
        <w:pStyle w:val="BodyTextIndent3"/>
        <w:rPr>
          <w:rFonts w:ascii="Arial" w:hAnsi="Arial" w:cs="Arial"/>
          <w:sz w:val="20"/>
        </w:rPr>
      </w:pPr>
      <w:r>
        <w:rPr>
          <w:rFonts w:ascii="Arial" w:hAnsi="Arial" w:cs="Arial"/>
          <w:sz w:val="20"/>
        </w:rPr>
        <w:t>5</w:t>
      </w:r>
      <w:r w:rsidRPr="005C2BD0">
        <w:rPr>
          <w:rFonts w:ascii="Arial" w:hAnsi="Arial" w:cs="Arial"/>
          <w:sz w:val="20"/>
        </w:rPr>
        <w:t>.2.2.gauti visą informaciją iš Užsakovo, susijusią su Sutarties vykdymu, įskaitant, bet neapsiribojant informacija apie atsakingus asmenis ir kt.;</w:t>
      </w:r>
    </w:p>
    <w:p w14:paraId="19B89EA4" w14:textId="6131B649" w:rsidR="005C2BD0" w:rsidRPr="005C2BD0" w:rsidRDefault="005C2BD0" w:rsidP="005C2BD0">
      <w:pPr>
        <w:pStyle w:val="BodyTextIndent3"/>
        <w:rPr>
          <w:rFonts w:ascii="Arial" w:hAnsi="Arial" w:cs="Arial"/>
          <w:sz w:val="20"/>
        </w:rPr>
      </w:pPr>
      <w:r>
        <w:rPr>
          <w:rFonts w:ascii="Arial" w:hAnsi="Arial" w:cs="Arial"/>
          <w:sz w:val="20"/>
        </w:rPr>
        <w:t>5</w:t>
      </w:r>
      <w:r w:rsidRPr="005C2BD0">
        <w:rPr>
          <w:rFonts w:ascii="Arial" w:hAnsi="Arial" w:cs="Arial"/>
          <w:sz w:val="20"/>
        </w:rPr>
        <w:t>.2.3.kilus neaiškumams dėl Sutarties reikalavimų turinio ir apimties, gauti išsamius Užsakovo paaiškinimus;</w:t>
      </w:r>
    </w:p>
    <w:p w14:paraId="5AAABE36" w14:textId="0B3DBD75" w:rsidR="005C2BD0" w:rsidRPr="005C2BD0" w:rsidRDefault="005C2BD0" w:rsidP="005C2BD0">
      <w:pPr>
        <w:pStyle w:val="BodyTextIndent3"/>
        <w:rPr>
          <w:rFonts w:ascii="Arial" w:hAnsi="Arial" w:cs="Arial"/>
          <w:sz w:val="20"/>
        </w:rPr>
      </w:pPr>
      <w:r>
        <w:rPr>
          <w:rFonts w:ascii="Arial" w:hAnsi="Arial" w:cs="Arial"/>
          <w:sz w:val="20"/>
        </w:rPr>
        <w:t>5</w:t>
      </w:r>
      <w:r w:rsidRPr="005C2BD0">
        <w:rPr>
          <w:rFonts w:ascii="Arial" w:hAnsi="Arial" w:cs="Arial"/>
          <w:sz w:val="20"/>
        </w:rPr>
        <w:t xml:space="preserve">.2.4.Užsakovui vėluojant atsiskaityti su </w:t>
      </w:r>
      <w:r>
        <w:rPr>
          <w:rFonts w:ascii="Arial" w:hAnsi="Arial" w:cs="Arial"/>
          <w:sz w:val="20"/>
        </w:rPr>
        <w:t>Vykdytoju</w:t>
      </w:r>
      <w:r w:rsidRPr="005C2BD0">
        <w:rPr>
          <w:rFonts w:ascii="Arial" w:hAnsi="Arial" w:cs="Arial"/>
          <w:sz w:val="20"/>
        </w:rPr>
        <w:t>, reikalauti Sutartyje nustatytų netesybų.</w:t>
      </w:r>
    </w:p>
    <w:p w14:paraId="06DD3B94" w14:textId="76BA5F19" w:rsidR="00DE1A18" w:rsidRDefault="005C2BD0" w:rsidP="005C2BD0">
      <w:pPr>
        <w:pStyle w:val="BodyTextIndent3"/>
        <w:rPr>
          <w:rFonts w:ascii="Arial" w:hAnsi="Arial" w:cs="Arial"/>
          <w:sz w:val="20"/>
        </w:rPr>
      </w:pPr>
      <w:r>
        <w:rPr>
          <w:rFonts w:ascii="Arial" w:hAnsi="Arial" w:cs="Arial"/>
          <w:sz w:val="20"/>
        </w:rPr>
        <w:t>5</w:t>
      </w:r>
      <w:r w:rsidRPr="005C2BD0">
        <w:rPr>
          <w:rFonts w:ascii="Arial" w:hAnsi="Arial" w:cs="Arial"/>
          <w:sz w:val="20"/>
        </w:rPr>
        <w:t>.2.5.turi kitas Sutartyje ir teisės aktuose nustatytas teises.</w:t>
      </w:r>
    </w:p>
    <w:p w14:paraId="053D3FCD" w14:textId="6B8263CF" w:rsidR="00EC001E" w:rsidRPr="00EC001E" w:rsidRDefault="005C2BD0" w:rsidP="00EC001E">
      <w:pPr>
        <w:pStyle w:val="BodyTextIndent3"/>
        <w:rPr>
          <w:rFonts w:ascii="Arial" w:hAnsi="Arial" w:cs="Arial"/>
          <w:sz w:val="20"/>
        </w:rPr>
      </w:pPr>
      <w:r>
        <w:rPr>
          <w:rFonts w:ascii="Arial" w:hAnsi="Arial" w:cs="Arial"/>
          <w:sz w:val="20"/>
        </w:rPr>
        <w:t xml:space="preserve">5.3. </w:t>
      </w:r>
      <w:r w:rsidR="00EC001E" w:rsidRPr="00EC001E">
        <w:rPr>
          <w:rFonts w:ascii="Arial" w:hAnsi="Arial" w:cs="Arial"/>
          <w:sz w:val="20"/>
        </w:rPr>
        <w:t>Užsakovas įsipareigoja:</w:t>
      </w:r>
    </w:p>
    <w:p w14:paraId="19C55EE9" w14:textId="1CFE3F44" w:rsidR="00EC001E" w:rsidRPr="00EC001E" w:rsidRDefault="00EC001E" w:rsidP="00EC001E">
      <w:pPr>
        <w:pStyle w:val="BodyTextIndent3"/>
        <w:rPr>
          <w:rFonts w:ascii="Arial" w:hAnsi="Arial" w:cs="Arial"/>
          <w:sz w:val="20"/>
        </w:rPr>
      </w:pPr>
      <w:r>
        <w:rPr>
          <w:rFonts w:ascii="Arial" w:hAnsi="Arial" w:cs="Arial"/>
          <w:sz w:val="20"/>
        </w:rPr>
        <w:t>5</w:t>
      </w:r>
      <w:r w:rsidRPr="00EC001E">
        <w:rPr>
          <w:rFonts w:ascii="Arial" w:hAnsi="Arial" w:cs="Arial"/>
          <w:sz w:val="20"/>
        </w:rPr>
        <w:t xml:space="preserve">.3.1.priimti </w:t>
      </w:r>
      <w:r>
        <w:rPr>
          <w:rFonts w:ascii="Arial" w:hAnsi="Arial" w:cs="Arial"/>
          <w:sz w:val="20"/>
        </w:rPr>
        <w:t>Vykdytojo</w:t>
      </w:r>
      <w:r w:rsidRPr="00EC001E">
        <w:rPr>
          <w:rFonts w:ascii="Arial" w:hAnsi="Arial" w:cs="Arial"/>
          <w:sz w:val="20"/>
        </w:rPr>
        <w:t xml:space="preserve"> tinkamai, kokybiškai bei laiku suteiktas paslaugas;</w:t>
      </w:r>
    </w:p>
    <w:p w14:paraId="43D6D667" w14:textId="527279C2" w:rsidR="00EC001E" w:rsidRPr="00EC001E" w:rsidRDefault="00EC001E" w:rsidP="00EC001E">
      <w:pPr>
        <w:pStyle w:val="BodyTextIndent3"/>
        <w:rPr>
          <w:rFonts w:ascii="Arial" w:hAnsi="Arial" w:cs="Arial"/>
          <w:sz w:val="20"/>
        </w:rPr>
      </w:pPr>
      <w:r>
        <w:rPr>
          <w:rFonts w:ascii="Arial" w:hAnsi="Arial" w:cs="Arial"/>
          <w:sz w:val="20"/>
        </w:rPr>
        <w:t>5</w:t>
      </w:r>
      <w:r w:rsidRPr="00EC001E">
        <w:rPr>
          <w:rFonts w:ascii="Arial" w:hAnsi="Arial" w:cs="Arial"/>
          <w:sz w:val="20"/>
        </w:rPr>
        <w:t>.3.2.apmokėti už tinkamai ir laiku suteiktas Paslaugas šioje Sutartyje numatytomis sąlygomis ir terminais;</w:t>
      </w:r>
    </w:p>
    <w:p w14:paraId="23EC0B61" w14:textId="6CDC04DA" w:rsidR="00EC001E" w:rsidRPr="00EC001E" w:rsidRDefault="00EC001E" w:rsidP="00EC001E">
      <w:pPr>
        <w:pStyle w:val="BodyTextIndent3"/>
        <w:rPr>
          <w:rFonts w:ascii="Arial" w:hAnsi="Arial" w:cs="Arial"/>
          <w:sz w:val="20"/>
        </w:rPr>
      </w:pPr>
      <w:r>
        <w:rPr>
          <w:rFonts w:ascii="Arial" w:hAnsi="Arial" w:cs="Arial"/>
          <w:sz w:val="20"/>
        </w:rPr>
        <w:t>5</w:t>
      </w:r>
      <w:r w:rsidRPr="00EC001E">
        <w:rPr>
          <w:rFonts w:ascii="Arial" w:hAnsi="Arial" w:cs="Arial"/>
          <w:sz w:val="20"/>
        </w:rPr>
        <w:t>.3.3.</w:t>
      </w:r>
      <w:r>
        <w:rPr>
          <w:rFonts w:ascii="Arial" w:hAnsi="Arial" w:cs="Arial"/>
          <w:sz w:val="20"/>
        </w:rPr>
        <w:t>Vykdytojui</w:t>
      </w:r>
      <w:r w:rsidRPr="00EC001E">
        <w:rPr>
          <w:rFonts w:ascii="Arial" w:hAnsi="Arial" w:cs="Arial"/>
          <w:sz w:val="20"/>
        </w:rPr>
        <w:t xml:space="preserve"> sudaryti paslaugų teikimui būtinas sąlygas, kurios priklauso nuo Užsakovo, bendradarbiauti su </w:t>
      </w:r>
      <w:r w:rsidR="001677A1">
        <w:rPr>
          <w:rFonts w:ascii="Arial" w:hAnsi="Arial" w:cs="Arial"/>
          <w:sz w:val="20"/>
        </w:rPr>
        <w:t>Vykdytoju</w:t>
      </w:r>
      <w:r w:rsidRPr="00EC001E">
        <w:rPr>
          <w:rFonts w:ascii="Arial" w:hAnsi="Arial" w:cs="Arial"/>
          <w:sz w:val="20"/>
        </w:rPr>
        <w:t xml:space="preserve"> bei suteikti informaciją, reikalingą tinkamam Sutarties įvykdymui;</w:t>
      </w:r>
    </w:p>
    <w:p w14:paraId="317D5989" w14:textId="4B5EB902" w:rsidR="00EC001E" w:rsidRPr="00EC001E" w:rsidRDefault="001677A1" w:rsidP="00EC001E">
      <w:pPr>
        <w:pStyle w:val="BodyTextIndent3"/>
        <w:rPr>
          <w:rFonts w:ascii="Arial" w:hAnsi="Arial" w:cs="Arial"/>
          <w:sz w:val="20"/>
        </w:rPr>
      </w:pPr>
      <w:r>
        <w:rPr>
          <w:rFonts w:ascii="Arial" w:hAnsi="Arial" w:cs="Arial"/>
          <w:sz w:val="20"/>
        </w:rPr>
        <w:t>5</w:t>
      </w:r>
      <w:r w:rsidR="00EC001E" w:rsidRPr="00EC001E">
        <w:rPr>
          <w:rFonts w:ascii="Arial" w:hAnsi="Arial" w:cs="Arial"/>
          <w:sz w:val="20"/>
        </w:rPr>
        <w:t xml:space="preserve">.3.4.informuoti </w:t>
      </w:r>
      <w:r>
        <w:rPr>
          <w:rFonts w:ascii="Arial" w:hAnsi="Arial" w:cs="Arial"/>
          <w:sz w:val="20"/>
        </w:rPr>
        <w:t>Vykdytoją</w:t>
      </w:r>
      <w:r w:rsidR="00EC001E" w:rsidRPr="00EC001E">
        <w:rPr>
          <w:rFonts w:ascii="Arial" w:hAnsi="Arial" w:cs="Arial"/>
          <w:sz w:val="20"/>
        </w:rPr>
        <w:t xml:space="preserve"> apie bet kokias atsiradusias aplinkybes, dėl kurių Užsakovo įsipareigojimai pagal Sutartį negalės būti įvykdyti laiku;</w:t>
      </w:r>
    </w:p>
    <w:p w14:paraId="30E0B9AF" w14:textId="73ABC35C" w:rsidR="00EC001E" w:rsidRPr="00EC001E" w:rsidRDefault="001677A1" w:rsidP="00EC001E">
      <w:pPr>
        <w:pStyle w:val="BodyTextIndent3"/>
        <w:rPr>
          <w:rFonts w:ascii="Arial" w:hAnsi="Arial" w:cs="Arial"/>
          <w:sz w:val="20"/>
        </w:rPr>
      </w:pPr>
      <w:r>
        <w:rPr>
          <w:rFonts w:ascii="Arial" w:hAnsi="Arial" w:cs="Arial"/>
          <w:sz w:val="20"/>
        </w:rPr>
        <w:t>5</w:t>
      </w:r>
      <w:r w:rsidR="00EC001E" w:rsidRPr="00EC001E">
        <w:rPr>
          <w:rFonts w:ascii="Arial" w:hAnsi="Arial" w:cs="Arial"/>
          <w:sz w:val="20"/>
        </w:rPr>
        <w:t>.3.5.įvertinti, ar tiekėjo pasitelkiami subtiekėjai yra tinkami sutarčiai vykdyti, informuoti tiekėją apie jo pasitelkiamų subtiekėjų tinkamumą per 3 darbo dienas nuo informacijos apie juos gavimo;</w:t>
      </w:r>
    </w:p>
    <w:p w14:paraId="66DF401C" w14:textId="7BE1FADD" w:rsidR="005C2BD0" w:rsidRDefault="001677A1" w:rsidP="00EC001E">
      <w:pPr>
        <w:pStyle w:val="BodyTextIndent3"/>
        <w:rPr>
          <w:rFonts w:ascii="Arial" w:hAnsi="Arial" w:cs="Arial"/>
          <w:sz w:val="20"/>
        </w:rPr>
      </w:pPr>
      <w:r>
        <w:rPr>
          <w:rFonts w:ascii="Arial" w:hAnsi="Arial" w:cs="Arial"/>
          <w:sz w:val="20"/>
        </w:rPr>
        <w:t>5</w:t>
      </w:r>
      <w:r w:rsidR="00EC001E" w:rsidRPr="00EC001E">
        <w:rPr>
          <w:rFonts w:ascii="Arial" w:hAnsi="Arial" w:cs="Arial"/>
          <w:sz w:val="20"/>
        </w:rPr>
        <w:t>.3.6.Vykdyti kitas Sutartyje ir teisės aktuose nustatytas pareigas.</w:t>
      </w:r>
    </w:p>
    <w:p w14:paraId="55A8B293" w14:textId="16BFB651" w:rsidR="00033474" w:rsidRPr="00033474" w:rsidRDefault="001677A1" w:rsidP="00033474">
      <w:pPr>
        <w:pStyle w:val="BodyTextIndent3"/>
        <w:rPr>
          <w:rFonts w:ascii="Arial" w:hAnsi="Arial" w:cs="Arial"/>
          <w:sz w:val="20"/>
        </w:rPr>
      </w:pPr>
      <w:r>
        <w:rPr>
          <w:rFonts w:ascii="Arial" w:hAnsi="Arial" w:cs="Arial"/>
          <w:sz w:val="20"/>
        </w:rPr>
        <w:t xml:space="preserve">5.4. </w:t>
      </w:r>
      <w:r w:rsidR="00033474" w:rsidRPr="00033474">
        <w:rPr>
          <w:rFonts w:ascii="Arial" w:hAnsi="Arial" w:cs="Arial"/>
          <w:sz w:val="20"/>
        </w:rPr>
        <w:t>Užsakovas turi teisę:</w:t>
      </w:r>
    </w:p>
    <w:p w14:paraId="43D7A3F8" w14:textId="6AEA7119" w:rsidR="00033474" w:rsidRPr="00033474" w:rsidRDefault="00033474" w:rsidP="00033474">
      <w:pPr>
        <w:pStyle w:val="BodyTextIndent3"/>
        <w:rPr>
          <w:rFonts w:ascii="Arial" w:hAnsi="Arial" w:cs="Arial"/>
          <w:sz w:val="20"/>
        </w:rPr>
      </w:pPr>
      <w:r>
        <w:rPr>
          <w:rFonts w:ascii="Arial" w:hAnsi="Arial" w:cs="Arial"/>
          <w:sz w:val="20"/>
        </w:rPr>
        <w:t>5</w:t>
      </w:r>
      <w:r w:rsidRPr="00033474">
        <w:rPr>
          <w:rFonts w:ascii="Arial" w:hAnsi="Arial" w:cs="Arial"/>
          <w:sz w:val="20"/>
        </w:rPr>
        <w:t>.4.1.tikrinti teikiamų paslaugų kokybę;</w:t>
      </w:r>
    </w:p>
    <w:p w14:paraId="42BA3085" w14:textId="2153C2E0" w:rsidR="00033474" w:rsidRPr="00033474" w:rsidRDefault="00033474" w:rsidP="00033474">
      <w:pPr>
        <w:pStyle w:val="BodyTextIndent3"/>
        <w:rPr>
          <w:rFonts w:ascii="Arial" w:hAnsi="Arial" w:cs="Arial"/>
          <w:sz w:val="20"/>
        </w:rPr>
      </w:pPr>
      <w:r>
        <w:rPr>
          <w:rFonts w:ascii="Arial" w:hAnsi="Arial" w:cs="Arial"/>
          <w:sz w:val="20"/>
        </w:rPr>
        <w:t>5</w:t>
      </w:r>
      <w:r w:rsidRPr="00033474">
        <w:rPr>
          <w:rFonts w:ascii="Arial" w:hAnsi="Arial" w:cs="Arial"/>
          <w:sz w:val="20"/>
        </w:rPr>
        <w:t xml:space="preserve">.4.2.reikalauti </w:t>
      </w:r>
      <w:r>
        <w:rPr>
          <w:rFonts w:ascii="Arial" w:hAnsi="Arial" w:cs="Arial"/>
          <w:sz w:val="20"/>
        </w:rPr>
        <w:t>Vykdytojo</w:t>
      </w:r>
      <w:r w:rsidRPr="00033474">
        <w:rPr>
          <w:rFonts w:ascii="Arial" w:hAnsi="Arial" w:cs="Arial"/>
          <w:sz w:val="20"/>
        </w:rPr>
        <w:t xml:space="preserve"> ištaisyti nustatytus Sutarties vykdymo trūkumus;</w:t>
      </w:r>
    </w:p>
    <w:p w14:paraId="7BE42678" w14:textId="208DF294" w:rsidR="00033474" w:rsidRPr="00033474" w:rsidRDefault="00541A9D" w:rsidP="00033474">
      <w:pPr>
        <w:pStyle w:val="BodyTextIndent3"/>
        <w:rPr>
          <w:rFonts w:ascii="Arial" w:hAnsi="Arial" w:cs="Arial"/>
          <w:sz w:val="20"/>
        </w:rPr>
      </w:pPr>
      <w:r>
        <w:rPr>
          <w:rFonts w:ascii="Arial" w:hAnsi="Arial" w:cs="Arial"/>
          <w:sz w:val="20"/>
        </w:rPr>
        <w:t>5</w:t>
      </w:r>
      <w:r w:rsidR="00033474" w:rsidRPr="00033474">
        <w:rPr>
          <w:rFonts w:ascii="Arial" w:hAnsi="Arial" w:cs="Arial"/>
          <w:sz w:val="20"/>
        </w:rPr>
        <w:t xml:space="preserve">.4.3.reikalauti iš </w:t>
      </w:r>
      <w:r w:rsidR="002F0FDF">
        <w:rPr>
          <w:rFonts w:ascii="Arial" w:hAnsi="Arial" w:cs="Arial"/>
          <w:sz w:val="20"/>
        </w:rPr>
        <w:t>Vykdytojų</w:t>
      </w:r>
      <w:r w:rsidR="00033474" w:rsidRPr="00033474">
        <w:rPr>
          <w:rFonts w:ascii="Arial" w:hAnsi="Arial" w:cs="Arial"/>
          <w:sz w:val="20"/>
        </w:rPr>
        <w:t xml:space="preserve"> Sutartyje nurodytų netesybų, jei </w:t>
      </w:r>
      <w:r w:rsidR="009604D9">
        <w:rPr>
          <w:rFonts w:ascii="Arial" w:hAnsi="Arial" w:cs="Arial"/>
          <w:sz w:val="20"/>
        </w:rPr>
        <w:t>Vykdytojas</w:t>
      </w:r>
      <w:r w:rsidR="00033474" w:rsidRPr="00033474">
        <w:rPr>
          <w:rFonts w:ascii="Arial" w:hAnsi="Arial" w:cs="Arial"/>
          <w:sz w:val="20"/>
        </w:rPr>
        <w:t xml:space="preserve"> laiku nevykdo Sutartyje nurodytų įsipareigojimų;</w:t>
      </w:r>
    </w:p>
    <w:p w14:paraId="7AA4C6B9" w14:textId="0E548DF2" w:rsidR="00033474" w:rsidRPr="00033474" w:rsidRDefault="00A8742A" w:rsidP="00033474">
      <w:pPr>
        <w:pStyle w:val="BodyTextIndent3"/>
        <w:rPr>
          <w:rFonts w:ascii="Arial" w:hAnsi="Arial" w:cs="Arial"/>
          <w:sz w:val="20"/>
        </w:rPr>
      </w:pPr>
      <w:r>
        <w:rPr>
          <w:rFonts w:ascii="Arial" w:hAnsi="Arial" w:cs="Arial"/>
          <w:sz w:val="20"/>
        </w:rPr>
        <w:t>5</w:t>
      </w:r>
      <w:r w:rsidR="00033474" w:rsidRPr="00033474">
        <w:rPr>
          <w:rFonts w:ascii="Arial" w:hAnsi="Arial" w:cs="Arial"/>
          <w:sz w:val="20"/>
        </w:rPr>
        <w:t xml:space="preserve">.4.4.reikalauti </w:t>
      </w:r>
      <w:r>
        <w:rPr>
          <w:rFonts w:ascii="Arial" w:hAnsi="Arial" w:cs="Arial"/>
          <w:sz w:val="20"/>
        </w:rPr>
        <w:t>Vykdytojo</w:t>
      </w:r>
      <w:r w:rsidR="00033474" w:rsidRPr="00033474">
        <w:rPr>
          <w:rFonts w:ascii="Arial" w:hAnsi="Arial" w:cs="Arial"/>
          <w:sz w:val="20"/>
        </w:rPr>
        <w:t xml:space="preserve"> pateikti informaciją apie paslaugų teikimo eigą;</w:t>
      </w:r>
    </w:p>
    <w:p w14:paraId="2C256459" w14:textId="22F60656" w:rsidR="00033474" w:rsidRPr="00033474" w:rsidRDefault="00A8742A" w:rsidP="001B3CCC">
      <w:pPr>
        <w:pStyle w:val="BodyTextIndent3"/>
        <w:rPr>
          <w:rFonts w:ascii="Arial" w:hAnsi="Arial" w:cs="Arial"/>
          <w:sz w:val="20"/>
        </w:rPr>
      </w:pPr>
      <w:r>
        <w:rPr>
          <w:rFonts w:ascii="Arial" w:hAnsi="Arial" w:cs="Arial"/>
          <w:sz w:val="20"/>
        </w:rPr>
        <w:t>5</w:t>
      </w:r>
      <w:r w:rsidR="00033474" w:rsidRPr="00033474">
        <w:rPr>
          <w:rFonts w:ascii="Arial" w:hAnsi="Arial" w:cs="Arial"/>
          <w:sz w:val="20"/>
        </w:rPr>
        <w:t>.4.5.turi kitas Sutartyje ir teisės aktuose nustatytas teises.</w:t>
      </w:r>
    </w:p>
    <w:p w14:paraId="15B119D1" w14:textId="77777777" w:rsidR="00D96DD5" w:rsidRDefault="00D96DD5" w:rsidP="00F16245">
      <w:pPr>
        <w:pStyle w:val="BodyTextIndent3"/>
        <w:rPr>
          <w:rFonts w:ascii="Arial" w:hAnsi="Arial" w:cs="Arial"/>
          <w:b/>
          <w:bCs/>
          <w:sz w:val="20"/>
        </w:rPr>
      </w:pPr>
    </w:p>
    <w:p w14:paraId="16D178DB" w14:textId="3F7322E4" w:rsidR="00FB7A90" w:rsidRPr="00B31FCA" w:rsidRDefault="00245D82" w:rsidP="00F16245">
      <w:pPr>
        <w:pStyle w:val="BodyTextIndent3"/>
        <w:rPr>
          <w:rFonts w:ascii="Arial" w:hAnsi="Arial" w:cs="Arial"/>
          <w:b/>
          <w:bCs/>
          <w:sz w:val="20"/>
        </w:rPr>
      </w:pPr>
      <w:r w:rsidRPr="00B31FCA">
        <w:rPr>
          <w:rFonts w:ascii="Arial" w:hAnsi="Arial" w:cs="Arial"/>
          <w:b/>
          <w:bCs/>
          <w:sz w:val="20"/>
        </w:rPr>
        <w:t>6. SUTARTIES PAŽEIDIMAS IR ŠALIŲ ATSAKOMYBĖS SĄLYGOS</w:t>
      </w:r>
    </w:p>
    <w:p w14:paraId="1C2A32F4" w14:textId="3C4A197C" w:rsidR="004A020E" w:rsidRPr="004A020E" w:rsidRDefault="00245D82" w:rsidP="004A020E">
      <w:pPr>
        <w:pStyle w:val="BodyTextIndent3"/>
        <w:rPr>
          <w:rFonts w:ascii="Arial" w:hAnsi="Arial" w:cs="Arial"/>
          <w:sz w:val="20"/>
        </w:rPr>
      </w:pPr>
      <w:r>
        <w:rPr>
          <w:rFonts w:ascii="Arial" w:hAnsi="Arial" w:cs="Arial"/>
          <w:sz w:val="20"/>
        </w:rPr>
        <w:t xml:space="preserve">6.1. </w:t>
      </w:r>
      <w:r w:rsidR="004A020E" w:rsidRPr="004A020E">
        <w:rPr>
          <w:rFonts w:ascii="Arial" w:hAnsi="Arial" w:cs="Arial"/>
          <w:sz w:val="20"/>
        </w:rPr>
        <w:t>Sutarties Šalis, neįvykdžiusi arba netinkamai įvykdžiusi savo sutartinius įsipareigojimus, nukentėjusiajai Sutarties Šaliai pareikalavus, privalo atlyginti kitai Šaliai patirtus tiesioginius nuostolius dėl Sutarties neįvykdymo ar netinkamo vykdymo.</w:t>
      </w:r>
    </w:p>
    <w:p w14:paraId="19F16DBF" w14:textId="2EBA5B8B"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w:t>
      </w:r>
      <w:r w:rsidRPr="004A020E">
        <w:rPr>
          <w:rFonts w:ascii="Arial" w:hAnsi="Arial" w:cs="Arial"/>
          <w:sz w:val="20"/>
        </w:rPr>
        <w:tab/>
        <w:t>Vienai Sutarties Šaliai pažeidus Sutartį, nukentėjusioji Šalis turi teisę:</w:t>
      </w:r>
    </w:p>
    <w:p w14:paraId="5E0BE737" w14:textId="2123187C"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.2.1.</w:t>
      </w:r>
      <w:r w:rsidRPr="004A020E">
        <w:rPr>
          <w:rFonts w:ascii="Arial" w:hAnsi="Arial" w:cs="Arial"/>
          <w:sz w:val="20"/>
        </w:rPr>
        <w:tab/>
        <w:t>reikalauti kitos Šalies vykdyti sutartinius įsipareigojimus;</w:t>
      </w:r>
    </w:p>
    <w:p w14:paraId="09B216FB" w14:textId="723146CB"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.2.2.</w:t>
      </w:r>
      <w:r w:rsidRPr="004A020E">
        <w:rPr>
          <w:rFonts w:ascii="Arial" w:hAnsi="Arial" w:cs="Arial"/>
          <w:sz w:val="20"/>
        </w:rPr>
        <w:tab/>
        <w:t>reikalauti atlyginti nuostolius;</w:t>
      </w:r>
    </w:p>
    <w:p w14:paraId="1028412D" w14:textId="2DEF5FC5"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.2.3.</w:t>
      </w:r>
      <w:r w:rsidRPr="004A020E">
        <w:rPr>
          <w:rFonts w:ascii="Arial" w:hAnsi="Arial" w:cs="Arial"/>
          <w:sz w:val="20"/>
        </w:rPr>
        <w:tab/>
        <w:t>reikalauti sumokėti Sutartyje nustatytas netesybas;</w:t>
      </w:r>
    </w:p>
    <w:p w14:paraId="73591258" w14:textId="6B54081F"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.2.4.</w:t>
      </w:r>
      <w:r w:rsidRPr="004A020E">
        <w:rPr>
          <w:rFonts w:ascii="Arial" w:hAnsi="Arial" w:cs="Arial"/>
          <w:sz w:val="20"/>
        </w:rPr>
        <w:tab/>
        <w:t>nutraukti Sutartį;</w:t>
      </w:r>
    </w:p>
    <w:p w14:paraId="3B21A03F" w14:textId="50C63B27"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.2.5.</w:t>
      </w:r>
      <w:r w:rsidRPr="004A020E">
        <w:rPr>
          <w:rFonts w:ascii="Arial" w:hAnsi="Arial" w:cs="Arial"/>
          <w:sz w:val="20"/>
        </w:rPr>
        <w:tab/>
        <w:t>taikyti kitus Lietuvos Respublikos teisės aktų nustatytus teisių gynimo būdus.</w:t>
      </w:r>
    </w:p>
    <w:p w14:paraId="140D687B" w14:textId="1B281C55" w:rsidR="004A020E" w:rsidRPr="004A020E" w:rsidRDefault="004A020E" w:rsidP="004A020E">
      <w:pPr>
        <w:pStyle w:val="BodyTextIndent3"/>
        <w:rPr>
          <w:rFonts w:ascii="Arial" w:hAnsi="Arial" w:cs="Arial"/>
          <w:sz w:val="20"/>
        </w:rPr>
      </w:pPr>
      <w:r>
        <w:rPr>
          <w:rFonts w:ascii="Arial" w:hAnsi="Arial" w:cs="Arial"/>
          <w:sz w:val="20"/>
        </w:rPr>
        <w:t>6</w:t>
      </w:r>
      <w:r w:rsidRPr="004A020E">
        <w:rPr>
          <w:rFonts w:ascii="Arial" w:hAnsi="Arial" w:cs="Arial"/>
          <w:sz w:val="20"/>
        </w:rPr>
        <w:t>.3.</w:t>
      </w:r>
      <w:r w:rsidRPr="004A020E">
        <w:rPr>
          <w:rFonts w:ascii="Arial" w:hAnsi="Arial" w:cs="Arial"/>
          <w:sz w:val="20"/>
        </w:rPr>
        <w:tab/>
        <w:t xml:space="preserve">Jei </w:t>
      </w:r>
      <w:r>
        <w:rPr>
          <w:rFonts w:ascii="Arial" w:hAnsi="Arial" w:cs="Arial"/>
          <w:sz w:val="20"/>
        </w:rPr>
        <w:t>Vykdytojas</w:t>
      </w:r>
      <w:r w:rsidRPr="004A020E">
        <w:rPr>
          <w:rFonts w:ascii="Arial" w:hAnsi="Arial" w:cs="Arial"/>
          <w:sz w:val="20"/>
        </w:rPr>
        <w:t xml:space="preserve"> Sutartyje nustatytais terminais neįvykdo sutartinių įsipareigojimų arba netinkamai juos vykdo, Užsakovas turi teisę be oficialaus įspėjimo ir nesumažindamas kitų savo teisių gynimo būdų, reikalauti </w:t>
      </w:r>
      <w:r w:rsidR="00506E7A">
        <w:rPr>
          <w:rFonts w:ascii="Arial" w:hAnsi="Arial" w:cs="Arial"/>
          <w:sz w:val="20"/>
        </w:rPr>
        <w:t>Vykdytojo</w:t>
      </w:r>
      <w:r w:rsidRPr="004A020E">
        <w:rPr>
          <w:rFonts w:ascii="Arial" w:hAnsi="Arial" w:cs="Arial"/>
          <w:sz w:val="20"/>
        </w:rPr>
        <w:t xml:space="preserve"> sumokėti 0,0</w:t>
      </w:r>
      <w:r w:rsidR="00320D13">
        <w:rPr>
          <w:rFonts w:ascii="Arial" w:hAnsi="Arial" w:cs="Arial"/>
          <w:sz w:val="20"/>
        </w:rPr>
        <w:t>5</w:t>
      </w:r>
      <w:r w:rsidRPr="004A020E">
        <w:rPr>
          <w:rFonts w:ascii="Arial" w:hAnsi="Arial" w:cs="Arial"/>
          <w:sz w:val="20"/>
        </w:rPr>
        <w:t xml:space="preserve"> (</w:t>
      </w:r>
      <w:r w:rsidR="00320D13">
        <w:rPr>
          <w:rFonts w:ascii="Arial" w:hAnsi="Arial" w:cs="Arial"/>
          <w:sz w:val="20"/>
        </w:rPr>
        <w:t>penkių</w:t>
      </w:r>
      <w:r w:rsidRPr="004A020E">
        <w:rPr>
          <w:rFonts w:ascii="Arial" w:hAnsi="Arial" w:cs="Arial"/>
          <w:sz w:val="20"/>
        </w:rPr>
        <w:t xml:space="preserve"> šimtųjų) procento dydžio delspinigius nuo bendros pirkimo sutarties vertės už kiekvieną uždelstą kalendorinę dieną.</w:t>
      </w:r>
    </w:p>
    <w:p w14:paraId="616DF71F" w14:textId="20A3714F" w:rsidR="004A020E" w:rsidRPr="004A020E" w:rsidRDefault="00506E7A" w:rsidP="004A020E">
      <w:pPr>
        <w:pStyle w:val="BodyTextIndent3"/>
        <w:rPr>
          <w:rFonts w:ascii="Arial" w:hAnsi="Arial" w:cs="Arial"/>
          <w:sz w:val="20"/>
        </w:rPr>
      </w:pPr>
      <w:r>
        <w:rPr>
          <w:rFonts w:ascii="Arial" w:hAnsi="Arial" w:cs="Arial"/>
          <w:sz w:val="20"/>
        </w:rPr>
        <w:t>6</w:t>
      </w:r>
      <w:r w:rsidR="004A020E" w:rsidRPr="004A020E">
        <w:rPr>
          <w:rFonts w:ascii="Arial" w:hAnsi="Arial" w:cs="Arial"/>
          <w:sz w:val="20"/>
        </w:rPr>
        <w:t>.4.</w:t>
      </w:r>
      <w:r w:rsidR="004A020E" w:rsidRPr="004A020E">
        <w:rPr>
          <w:rFonts w:ascii="Arial" w:hAnsi="Arial" w:cs="Arial"/>
          <w:sz w:val="20"/>
        </w:rPr>
        <w:tab/>
        <w:t xml:space="preserve">Užsakovui laiku nesumokėjus už tinkamai ir laiku suteiktas Paslaugas, </w:t>
      </w:r>
      <w:r>
        <w:rPr>
          <w:rFonts w:ascii="Arial" w:hAnsi="Arial" w:cs="Arial"/>
          <w:sz w:val="20"/>
        </w:rPr>
        <w:t>Vykdytojas</w:t>
      </w:r>
      <w:r w:rsidR="004A020E" w:rsidRPr="004A020E">
        <w:rPr>
          <w:rFonts w:ascii="Arial" w:hAnsi="Arial" w:cs="Arial"/>
          <w:sz w:val="20"/>
        </w:rPr>
        <w:t xml:space="preserve"> turi teisę reikalauti Užsakovo sumokėti 0,0</w:t>
      </w:r>
      <w:r>
        <w:rPr>
          <w:rFonts w:ascii="Arial" w:hAnsi="Arial" w:cs="Arial"/>
          <w:sz w:val="20"/>
        </w:rPr>
        <w:t>5</w:t>
      </w:r>
      <w:r w:rsidR="004A020E" w:rsidRPr="004A020E">
        <w:rPr>
          <w:rFonts w:ascii="Arial" w:hAnsi="Arial" w:cs="Arial"/>
          <w:sz w:val="20"/>
        </w:rPr>
        <w:t xml:space="preserve"> (</w:t>
      </w:r>
      <w:r>
        <w:rPr>
          <w:rFonts w:ascii="Arial" w:hAnsi="Arial" w:cs="Arial"/>
          <w:sz w:val="20"/>
        </w:rPr>
        <w:t>penkių</w:t>
      </w:r>
      <w:r w:rsidR="004A020E" w:rsidRPr="004A020E">
        <w:rPr>
          <w:rFonts w:ascii="Arial" w:hAnsi="Arial" w:cs="Arial"/>
          <w:sz w:val="20"/>
        </w:rPr>
        <w:t xml:space="preserve"> šimtųjų) procento dydžio delspinigius už kiekvieną uždelstą kalendorinę dieną nuo vėluojamos sumokėti sumos. Delspinigiai skaičiuojami nuo mokėjimo termino pasibaigimo dienos (ši diena neįskaitoma) iki dienos, kurią lėšos nurašomos nuo Užsakovo sąskaitos.</w:t>
      </w:r>
    </w:p>
    <w:p w14:paraId="52AE4231" w14:textId="4FA66C44" w:rsidR="004A020E" w:rsidRPr="004A020E" w:rsidRDefault="00B31FCA" w:rsidP="004A020E">
      <w:pPr>
        <w:pStyle w:val="BodyTextIndent3"/>
        <w:rPr>
          <w:rFonts w:ascii="Arial" w:hAnsi="Arial" w:cs="Arial"/>
          <w:sz w:val="20"/>
        </w:rPr>
      </w:pPr>
      <w:r>
        <w:rPr>
          <w:rFonts w:ascii="Arial" w:hAnsi="Arial" w:cs="Arial"/>
          <w:sz w:val="20"/>
        </w:rPr>
        <w:t>6</w:t>
      </w:r>
      <w:r w:rsidR="004A020E" w:rsidRPr="004A020E">
        <w:rPr>
          <w:rFonts w:ascii="Arial" w:hAnsi="Arial" w:cs="Arial"/>
          <w:sz w:val="20"/>
        </w:rPr>
        <w:t>.5.</w:t>
      </w:r>
      <w:r w:rsidR="004A020E" w:rsidRPr="004A020E">
        <w:rPr>
          <w:rFonts w:ascii="Arial" w:hAnsi="Arial" w:cs="Arial"/>
          <w:sz w:val="20"/>
        </w:rPr>
        <w:tab/>
        <w:t>Šalys atsako už tai, kad Sutartyje nustatyti įsipareigojimai būtų vykdomi tinkamai ir laiku, Lietuvos Respublikos įstatymų nustatyta tvarka.</w:t>
      </w:r>
    </w:p>
    <w:p w14:paraId="022E3B27" w14:textId="11E0188F" w:rsidR="004A020E" w:rsidRPr="004A020E" w:rsidRDefault="00B31FCA" w:rsidP="004A020E">
      <w:pPr>
        <w:pStyle w:val="BodyTextIndent3"/>
        <w:rPr>
          <w:rFonts w:ascii="Arial" w:hAnsi="Arial" w:cs="Arial"/>
          <w:sz w:val="20"/>
        </w:rPr>
      </w:pPr>
      <w:r>
        <w:rPr>
          <w:rFonts w:ascii="Arial" w:hAnsi="Arial" w:cs="Arial"/>
          <w:sz w:val="20"/>
        </w:rPr>
        <w:t>6</w:t>
      </w:r>
      <w:r w:rsidR="004A020E" w:rsidRPr="004A020E">
        <w:rPr>
          <w:rFonts w:ascii="Arial" w:hAnsi="Arial" w:cs="Arial"/>
          <w:sz w:val="20"/>
        </w:rPr>
        <w:t>.6.</w:t>
      </w:r>
      <w:r w:rsidR="004A020E" w:rsidRPr="004A020E">
        <w:rPr>
          <w:rFonts w:ascii="Arial" w:hAnsi="Arial" w:cs="Arial"/>
          <w:sz w:val="20"/>
        </w:rPr>
        <w:tab/>
      </w:r>
      <w:r>
        <w:rPr>
          <w:rFonts w:ascii="Arial" w:hAnsi="Arial" w:cs="Arial"/>
          <w:sz w:val="20"/>
        </w:rPr>
        <w:t>Vykdytojas</w:t>
      </w:r>
      <w:r w:rsidR="004A020E" w:rsidRPr="004A020E">
        <w:rPr>
          <w:rFonts w:ascii="Arial" w:hAnsi="Arial" w:cs="Arial"/>
          <w:sz w:val="20"/>
        </w:rPr>
        <w:t xml:space="preserve"> atsako už visus pagal Sutartį prisiimtus įsipareigojimus, nepaisant to, ar jiems vykdyti bus pasitelkiami tretieji asmenys.</w:t>
      </w:r>
    </w:p>
    <w:p w14:paraId="39068164" w14:textId="68988D57" w:rsidR="00245D82" w:rsidRDefault="00B31FCA" w:rsidP="004A020E">
      <w:pPr>
        <w:pStyle w:val="BodyTextIndent3"/>
        <w:rPr>
          <w:rFonts w:ascii="Arial" w:hAnsi="Arial" w:cs="Arial"/>
          <w:sz w:val="20"/>
        </w:rPr>
      </w:pPr>
      <w:r>
        <w:rPr>
          <w:rFonts w:ascii="Arial" w:hAnsi="Arial" w:cs="Arial"/>
          <w:sz w:val="20"/>
        </w:rPr>
        <w:t>6</w:t>
      </w:r>
      <w:r w:rsidR="004A020E" w:rsidRPr="004A020E">
        <w:rPr>
          <w:rFonts w:ascii="Arial" w:hAnsi="Arial" w:cs="Arial"/>
          <w:sz w:val="20"/>
        </w:rPr>
        <w:t>.7.</w:t>
      </w:r>
      <w:r w:rsidR="004A020E" w:rsidRPr="004A020E">
        <w:rPr>
          <w:rFonts w:ascii="Arial" w:hAnsi="Arial" w:cs="Arial"/>
          <w:sz w:val="20"/>
        </w:rPr>
        <w:tab/>
        <w:t>Delspinigių sumokėjimas neatleidžia šalių nuo pareigos vykdyti šioje Sutartyje prisiimtus įsipareigojimus.</w:t>
      </w:r>
    </w:p>
    <w:p w14:paraId="72084210" w14:textId="77777777" w:rsidR="00FB7A90" w:rsidRPr="00BD575A" w:rsidRDefault="00FB7A90" w:rsidP="00F16245">
      <w:pPr>
        <w:pStyle w:val="BodyTextIndent3"/>
        <w:rPr>
          <w:rFonts w:ascii="Arial" w:hAnsi="Arial" w:cs="Arial"/>
          <w:sz w:val="20"/>
        </w:rPr>
      </w:pPr>
    </w:p>
    <w:p w14:paraId="6C81B596" w14:textId="1D671805" w:rsidR="00AE70D3" w:rsidRPr="00BD575A" w:rsidRDefault="00285A9B" w:rsidP="00F16245">
      <w:pPr>
        <w:jc w:val="both"/>
        <w:rPr>
          <w:rFonts w:ascii="Arial" w:hAnsi="Arial" w:cs="Arial"/>
          <w:b/>
        </w:rPr>
      </w:pPr>
      <w:r>
        <w:rPr>
          <w:rFonts w:ascii="Arial" w:hAnsi="Arial" w:cs="Arial"/>
          <w:b/>
        </w:rPr>
        <w:t>7</w:t>
      </w:r>
      <w:r w:rsidR="00AE70D3" w:rsidRPr="00BD575A">
        <w:rPr>
          <w:rFonts w:ascii="Arial" w:hAnsi="Arial" w:cs="Arial"/>
          <w:b/>
        </w:rPr>
        <w:t>. KITOS SĄLYGOS</w:t>
      </w:r>
    </w:p>
    <w:p w14:paraId="47203CBE" w14:textId="2F9B6CB6" w:rsidR="00AE70D3" w:rsidRDefault="00285A9B" w:rsidP="00F16245">
      <w:pPr>
        <w:pStyle w:val="BodyTextIndent3"/>
        <w:rPr>
          <w:rFonts w:ascii="Arial" w:hAnsi="Arial" w:cs="Arial"/>
          <w:sz w:val="20"/>
        </w:rPr>
      </w:pPr>
      <w:r>
        <w:rPr>
          <w:rFonts w:ascii="Arial" w:hAnsi="Arial" w:cs="Arial"/>
          <w:sz w:val="20"/>
        </w:rPr>
        <w:t>7</w:t>
      </w:r>
      <w:r w:rsidR="00AE70D3" w:rsidRPr="00BD575A">
        <w:rPr>
          <w:rFonts w:ascii="Arial" w:hAnsi="Arial" w:cs="Arial"/>
          <w:sz w:val="20"/>
        </w:rPr>
        <w:t>.1. Užsakovas neturi teisės perduoti iš Vykdytojo gaunamų duomenų šioje Sutartyje nenurodytai trečiajai šaliai</w:t>
      </w:r>
      <w:r w:rsidR="00AE70D3">
        <w:rPr>
          <w:rFonts w:ascii="Arial" w:hAnsi="Arial" w:cs="Arial"/>
          <w:sz w:val="20"/>
        </w:rPr>
        <w:t xml:space="preserve"> </w:t>
      </w:r>
      <w:r w:rsidR="00AE70D3" w:rsidRPr="00BD575A">
        <w:rPr>
          <w:rFonts w:ascii="Arial" w:hAnsi="Arial" w:cs="Arial"/>
          <w:sz w:val="20"/>
        </w:rPr>
        <w:t>be Vykdytojo raštiško sutikimo.</w:t>
      </w:r>
    </w:p>
    <w:p w14:paraId="026B603B" w14:textId="16286B53" w:rsidR="00124D21" w:rsidRDefault="00285A9B" w:rsidP="00124D21">
      <w:pPr>
        <w:pStyle w:val="BodyTextIndent3"/>
        <w:rPr>
          <w:rFonts w:ascii="Arial" w:hAnsi="Arial" w:cs="Arial"/>
          <w:sz w:val="20"/>
        </w:rPr>
      </w:pPr>
      <w:r>
        <w:rPr>
          <w:rFonts w:ascii="Arial" w:hAnsi="Arial" w:cs="Arial"/>
          <w:sz w:val="20"/>
        </w:rPr>
        <w:lastRenderedPageBreak/>
        <w:t>7</w:t>
      </w:r>
      <w:r w:rsidR="00BD575A" w:rsidRPr="00ED70B9">
        <w:rPr>
          <w:rFonts w:ascii="Arial" w:hAnsi="Arial" w:cs="Arial"/>
          <w:sz w:val="20"/>
        </w:rPr>
        <w:t xml:space="preserve">.2. </w:t>
      </w:r>
      <w:r w:rsidR="005F5D14">
        <w:rPr>
          <w:rFonts w:ascii="Arial" w:hAnsi="Arial" w:cs="Arial"/>
          <w:sz w:val="20"/>
        </w:rPr>
        <w:t>Ž</w:t>
      </w:r>
      <w:r w:rsidR="005F5D14" w:rsidRPr="00F60B94">
        <w:rPr>
          <w:rFonts w:ascii="Helvetica" w:hAnsi="Helvetica" w:cs="Helvetica"/>
          <w:sz w:val="20"/>
        </w:rPr>
        <w:t xml:space="preserve">iniasklaidos </w:t>
      </w:r>
      <w:r w:rsidR="00DD580B">
        <w:rPr>
          <w:rFonts w:ascii="Helvetica" w:hAnsi="Helvetica" w:cs="Helvetica"/>
          <w:sz w:val="20"/>
        </w:rPr>
        <w:t>monitoringo</w:t>
      </w:r>
      <w:r w:rsidR="005F5D14" w:rsidRPr="00F60B94">
        <w:rPr>
          <w:rFonts w:ascii="Helvetica" w:hAnsi="Helvetica" w:cs="Helvetica"/>
          <w:sz w:val="20"/>
        </w:rPr>
        <w:t xml:space="preserve"> būdu gautą turinį </w:t>
      </w:r>
      <w:r w:rsidR="005F5D14">
        <w:rPr>
          <w:rFonts w:ascii="Helvetica" w:hAnsi="Helvetica" w:cs="Helvetica"/>
          <w:sz w:val="20"/>
        </w:rPr>
        <w:t xml:space="preserve">Užsakovas gali naudoti </w:t>
      </w:r>
      <w:r w:rsidR="005F5D14" w:rsidRPr="00F60B94">
        <w:rPr>
          <w:rFonts w:ascii="Helvetica" w:hAnsi="Helvetica" w:cs="Helvetica"/>
          <w:sz w:val="20"/>
        </w:rPr>
        <w:t xml:space="preserve">tik </w:t>
      </w:r>
      <w:r w:rsidR="005F5D14">
        <w:rPr>
          <w:rFonts w:ascii="Helvetica" w:hAnsi="Helvetica" w:cs="Helvetica"/>
          <w:sz w:val="20"/>
        </w:rPr>
        <w:t xml:space="preserve">savo </w:t>
      </w:r>
      <w:r w:rsidR="005F5D14" w:rsidRPr="00F60B94">
        <w:rPr>
          <w:rFonts w:ascii="Helvetica" w:hAnsi="Helvetica" w:cs="Helvetica"/>
          <w:sz w:val="20"/>
        </w:rPr>
        <w:t xml:space="preserve">vidinėms reikmėms, </w:t>
      </w:r>
      <w:r w:rsidR="005F5D14">
        <w:rPr>
          <w:rFonts w:ascii="Helvetica" w:hAnsi="Helvetica" w:cs="Helvetica"/>
          <w:sz w:val="20"/>
        </w:rPr>
        <w:t xml:space="preserve">šio </w:t>
      </w:r>
      <w:r w:rsidR="005F5D14" w:rsidRPr="00F60B94">
        <w:rPr>
          <w:rFonts w:ascii="Helvetica" w:hAnsi="Helvetica" w:cs="Helvetica"/>
          <w:sz w:val="20"/>
        </w:rPr>
        <w:t xml:space="preserve">turinio perdavimas tretiesiems asmenims, </w:t>
      </w:r>
      <w:r w:rsidR="00484425">
        <w:rPr>
          <w:rFonts w:ascii="Helvetica" w:hAnsi="Helvetica" w:cs="Helvetica"/>
          <w:sz w:val="20"/>
        </w:rPr>
        <w:t>ir/</w:t>
      </w:r>
      <w:r w:rsidR="005F5D14" w:rsidRPr="00F60B94">
        <w:rPr>
          <w:rFonts w:ascii="Helvetica" w:hAnsi="Helvetica" w:cs="Helvetica"/>
          <w:sz w:val="20"/>
        </w:rPr>
        <w:t>arba bet koks viešas atgaminimas a</w:t>
      </w:r>
      <w:r w:rsidR="005F5D14">
        <w:rPr>
          <w:rFonts w:ascii="Helvetica" w:hAnsi="Helvetica" w:cs="Helvetica"/>
          <w:sz w:val="20"/>
        </w:rPr>
        <w:t xml:space="preserve">r publikavimas yra draudžiamas. </w:t>
      </w:r>
      <w:r w:rsidR="00BD575A" w:rsidRPr="00ED70B9">
        <w:rPr>
          <w:rFonts w:ascii="Arial" w:hAnsi="Arial" w:cs="Arial"/>
          <w:sz w:val="20"/>
        </w:rPr>
        <w:t>Be raštiško Vykdytojo sutikimo Užsakovas neturi teisės skelbti Vykdytojo perduotų duomenų apibendrinimų, jų dalies ar interpretacijų masinės informacijos priemonėse (</w:t>
      </w:r>
      <w:r w:rsidR="00522B31">
        <w:rPr>
          <w:rFonts w:ascii="Arial" w:hAnsi="Arial" w:cs="Arial"/>
          <w:sz w:val="20"/>
        </w:rPr>
        <w:t xml:space="preserve">įskaitant, bet neapsiribojant – </w:t>
      </w:r>
      <w:r w:rsidR="00BD575A" w:rsidRPr="00ED70B9">
        <w:rPr>
          <w:rFonts w:ascii="Arial" w:hAnsi="Arial" w:cs="Arial"/>
          <w:sz w:val="20"/>
        </w:rPr>
        <w:t>laikraščiuose, periodiniuose leidiniuose, per radiją, televiziją, bukletuose, informacinėse sistemose, internete</w:t>
      </w:r>
      <w:r w:rsidR="00522B31">
        <w:rPr>
          <w:rFonts w:ascii="Arial" w:hAnsi="Arial" w:cs="Arial"/>
          <w:sz w:val="20"/>
        </w:rPr>
        <w:t>, forumuose, socialinėje medijoje, socialiniuose tinkluose</w:t>
      </w:r>
      <w:r w:rsidR="00BD575A" w:rsidRPr="00ED70B9">
        <w:rPr>
          <w:rFonts w:ascii="Arial" w:hAnsi="Arial" w:cs="Arial"/>
          <w:sz w:val="20"/>
        </w:rPr>
        <w:t xml:space="preserve"> ir panašiai). Atskiras Vykdytojo sutikimas būtinas kiekvienam planuojamam tokiam paskelbimui.</w:t>
      </w:r>
      <w:r w:rsidR="00ED70B9" w:rsidRPr="00ED70B9">
        <w:rPr>
          <w:rFonts w:ascii="Arial" w:hAnsi="Arial" w:cs="Arial"/>
          <w:sz w:val="20"/>
        </w:rPr>
        <w:t xml:space="preserve"> </w:t>
      </w:r>
      <w:r w:rsidR="00BD575A" w:rsidRPr="00ED70B9">
        <w:rPr>
          <w:rFonts w:ascii="Arial" w:hAnsi="Arial" w:cs="Arial"/>
          <w:sz w:val="20"/>
        </w:rPr>
        <w:t>Visais atvejais Užsakovas privalo nurodyti Vykdytoją kaip informacijos šaltinį.</w:t>
      </w:r>
    </w:p>
    <w:p w14:paraId="725C6AEB" w14:textId="12E13E99" w:rsidR="004852A2" w:rsidRPr="00BD575A" w:rsidRDefault="00285A9B" w:rsidP="00F16245">
      <w:pPr>
        <w:pStyle w:val="BodyTextIndent3"/>
        <w:rPr>
          <w:rFonts w:ascii="Arial" w:hAnsi="Arial" w:cs="Arial"/>
          <w:sz w:val="20"/>
        </w:rPr>
      </w:pPr>
      <w:r>
        <w:rPr>
          <w:rFonts w:ascii="Arial" w:hAnsi="Arial" w:cs="Arial"/>
          <w:sz w:val="20"/>
        </w:rPr>
        <w:t>7</w:t>
      </w:r>
      <w:r w:rsidR="006B75FD" w:rsidRPr="007874CB">
        <w:rPr>
          <w:rFonts w:ascii="Arial" w:hAnsi="Arial" w:cs="Arial"/>
          <w:sz w:val="20"/>
        </w:rPr>
        <w:t xml:space="preserve">.3. </w:t>
      </w:r>
      <w:r w:rsidR="004852A2" w:rsidRPr="00BD575A">
        <w:rPr>
          <w:rFonts w:ascii="Arial" w:hAnsi="Arial" w:cs="Arial"/>
          <w:sz w:val="20"/>
        </w:rPr>
        <w:t>Visi Sutarties pakeitimai vykdomi raštu. Patvirtinti Šalių parašais bei antspaudais, pakeitimai tampa neatsiejama šios Sutarties dalimi.</w:t>
      </w:r>
    </w:p>
    <w:p w14:paraId="5E7EA57E" w14:textId="223BFB87" w:rsidR="004852A2" w:rsidRPr="00BD575A" w:rsidRDefault="00285A9B" w:rsidP="00F16245">
      <w:pPr>
        <w:pStyle w:val="BodyTextIndent3"/>
        <w:rPr>
          <w:rFonts w:ascii="Arial" w:hAnsi="Arial" w:cs="Arial"/>
          <w:sz w:val="20"/>
        </w:rPr>
      </w:pPr>
      <w:r>
        <w:rPr>
          <w:rFonts w:ascii="Arial" w:hAnsi="Arial" w:cs="Arial"/>
          <w:sz w:val="20"/>
        </w:rPr>
        <w:t>7</w:t>
      </w:r>
      <w:r w:rsidR="004852A2" w:rsidRPr="00D93221">
        <w:rPr>
          <w:rFonts w:ascii="Arial" w:hAnsi="Arial" w:cs="Arial"/>
          <w:sz w:val="20"/>
        </w:rPr>
        <w:t>.</w:t>
      </w:r>
      <w:r w:rsidR="00846B00">
        <w:rPr>
          <w:rFonts w:ascii="Arial" w:hAnsi="Arial" w:cs="Arial"/>
          <w:sz w:val="20"/>
        </w:rPr>
        <w:t>4</w:t>
      </w:r>
      <w:r w:rsidR="004852A2" w:rsidRPr="00D93221">
        <w:rPr>
          <w:rFonts w:ascii="Arial" w:hAnsi="Arial" w:cs="Arial"/>
          <w:sz w:val="20"/>
        </w:rPr>
        <w:t>. Sutartis yra sudaryta lietuvių kalba 2 (dviem) egzemplioriais, po vieną kiekvienai Šaliai. Abu egzemplioriai turi vienodą juridinę galią.</w:t>
      </w:r>
      <w:r w:rsidR="00E918D8" w:rsidRPr="00D93221">
        <w:rPr>
          <w:rFonts w:ascii="Arial" w:hAnsi="Arial" w:cs="Arial"/>
          <w:sz w:val="20"/>
        </w:rPr>
        <w:t xml:space="preserve"> Kol bet kuri iš Šalių neturi originalios pasirašytos Sutarties, galioja </w:t>
      </w:r>
      <w:r w:rsidR="00DD3A7C" w:rsidRPr="00D93221">
        <w:rPr>
          <w:rFonts w:ascii="Arial" w:hAnsi="Arial" w:cs="Arial"/>
          <w:sz w:val="20"/>
        </w:rPr>
        <w:t>pasirašytos Sutarties elektroninės kopijos versija</w:t>
      </w:r>
      <w:r w:rsidR="00E918D8" w:rsidRPr="00D93221">
        <w:rPr>
          <w:rFonts w:ascii="Arial" w:hAnsi="Arial" w:cs="Arial"/>
          <w:sz w:val="20"/>
        </w:rPr>
        <w:t>.</w:t>
      </w:r>
    </w:p>
    <w:p w14:paraId="3B9FB0CF" w14:textId="61D0BDE2" w:rsidR="004852A2" w:rsidRPr="00BD575A" w:rsidRDefault="00285A9B">
      <w:pPr>
        <w:pStyle w:val="BodyTextIndent3"/>
        <w:rPr>
          <w:rFonts w:ascii="Arial" w:hAnsi="Arial" w:cs="Arial"/>
          <w:sz w:val="20"/>
        </w:rPr>
      </w:pPr>
      <w:r>
        <w:rPr>
          <w:rFonts w:ascii="Arial" w:hAnsi="Arial" w:cs="Arial"/>
          <w:sz w:val="20"/>
        </w:rPr>
        <w:t>7</w:t>
      </w:r>
      <w:r w:rsidR="00574489" w:rsidRPr="00BD575A">
        <w:rPr>
          <w:rFonts w:ascii="Arial" w:hAnsi="Arial" w:cs="Arial"/>
          <w:sz w:val="20"/>
        </w:rPr>
        <w:t>.</w:t>
      </w:r>
      <w:r w:rsidR="00846B00">
        <w:rPr>
          <w:rFonts w:ascii="Arial" w:hAnsi="Arial" w:cs="Arial"/>
          <w:sz w:val="20"/>
        </w:rPr>
        <w:t>5</w:t>
      </w:r>
      <w:r w:rsidR="004852A2" w:rsidRPr="00BD575A">
        <w:rPr>
          <w:rFonts w:ascii="Arial" w:hAnsi="Arial" w:cs="Arial"/>
          <w:sz w:val="20"/>
        </w:rPr>
        <w:t xml:space="preserve">. Sutartyje ir Sutarties prieduose įvardintos sankcijos už Sutarties nevykdymą ar netinkamą vykdymą nėra taikomos Sutarties </w:t>
      </w:r>
      <w:r w:rsidR="003F1C29">
        <w:rPr>
          <w:rFonts w:ascii="Arial" w:hAnsi="Arial" w:cs="Arial"/>
          <w:sz w:val="20"/>
        </w:rPr>
        <w:t>Š</w:t>
      </w:r>
      <w:r w:rsidR="004852A2" w:rsidRPr="00BD575A">
        <w:rPr>
          <w:rFonts w:ascii="Arial" w:hAnsi="Arial" w:cs="Arial"/>
          <w:sz w:val="20"/>
        </w:rPr>
        <w:t xml:space="preserve">alims, jei Sutarties reikalavimų nevykdymas ar netinkamas vykdymas buvo sąlygotas įvykių, kuriems taikomos </w:t>
      </w:r>
      <w:r w:rsidR="004852A2" w:rsidRPr="00B70FF0">
        <w:rPr>
          <w:rFonts w:ascii="Arial" w:hAnsi="Arial" w:cs="Arial"/>
          <w:i/>
          <w:sz w:val="20"/>
        </w:rPr>
        <w:t>Force majeure</w:t>
      </w:r>
      <w:r w:rsidR="004852A2" w:rsidRPr="00BD575A">
        <w:rPr>
          <w:rFonts w:ascii="Arial" w:hAnsi="Arial" w:cs="Arial"/>
          <w:sz w:val="20"/>
        </w:rPr>
        <w:t xml:space="preserve"> sąlygos apibūdintos Lietuvos Respublikos civiliniame kodekse.</w:t>
      </w:r>
    </w:p>
    <w:p w14:paraId="784ECD76" w14:textId="5553325D" w:rsidR="00E82984" w:rsidRDefault="00285A9B">
      <w:pPr>
        <w:pStyle w:val="BodyTextIndent3"/>
        <w:rPr>
          <w:rFonts w:ascii="Arial" w:hAnsi="Arial" w:cs="Arial"/>
          <w:sz w:val="20"/>
        </w:rPr>
      </w:pPr>
      <w:r>
        <w:rPr>
          <w:rFonts w:ascii="Arial" w:hAnsi="Arial" w:cs="Arial"/>
          <w:sz w:val="20"/>
        </w:rPr>
        <w:t>7</w:t>
      </w:r>
      <w:r w:rsidR="004852A2" w:rsidRPr="00BD575A">
        <w:rPr>
          <w:rFonts w:ascii="Arial" w:hAnsi="Arial" w:cs="Arial"/>
          <w:sz w:val="20"/>
        </w:rPr>
        <w:t>.</w:t>
      </w:r>
      <w:r w:rsidR="00846B00">
        <w:rPr>
          <w:rFonts w:ascii="Arial" w:hAnsi="Arial" w:cs="Arial"/>
          <w:sz w:val="20"/>
        </w:rPr>
        <w:t>6</w:t>
      </w:r>
      <w:r w:rsidR="004852A2" w:rsidRPr="00BD575A">
        <w:rPr>
          <w:rFonts w:ascii="Arial" w:hAnsi="Arial" w:cs="Arial"/>
          <w:sz w:val="20"/>
        </w:rPr>
        <w:t xml:space="preserve">. Sutarties </w:t>
      </w:r>
      <w:r w:rsidR="003F1C29">
        <w:rPr>
          <w:rFonts w:ascii="Arial" w:hAnsi="Arial" w:cs="Arial"/>
          <w:sz w:val="20"/>
        </w:rPr>
        <w:t>Š</w:t>
      </w:r>
      <w:r w:rsidR="004852A2" w:rsidRPr="00BD575A">
        <w:rPr>
          <w:rFonts w:ascii="Arial" w:hAnsi="Arial" w:cs="Arial"/>
          <w:sz w:val="20"/>
        </w:rPr>
        <w:t xml:space="preserve">alims taikomi konfidencialumo įsipareigojimai, </w:t>
      </w:r>
      <w:proofErr w:type="spellStart"/>
      <w:r w:rsidR="004852A2" w:rsidRPr="00BD575A">
        <w:rPr>
          <w:rFonts w:ascii="Arial" w:hAnsi="Arial" w:cs="Arial"/>
          <w:sz w:val="20"/>
        </w:rPr>
        <w:t>t.y</w:t>
      </w:r>
      <w:proofErr w:type="spellEnd"/>
      <w:r w:rsidR="004852A2" w:rsidRPr="00BD575A">
        <w:rPr>
          <w:rFonts w:ascii="Arial" w:hAnsi="Arial" w:cs="Arial"/>
          <w:sz w:val="20"/>
        </w:rPr>
        <w:t xml:space="preserve">. konfidencialia laikoma bet kokia informacija, kurią bet kuri iš Sutarties </w:t>
      </w:r>
      <w:r w:rsidR="003F1C29">
        <w:rPr>
          <w:rFonts w:ascii="Arial" w:hAnsi="Arial" w:cs="Arial"/>
          <w:sz w:val="20"/>
        </w:rPr>
        <w:t>Š</w:t>
      </w:r>
      <w:r w:rsidR="004852A2" w:rsidRPr="00BD575A">
        <w:rPr>
          <w:rFonts w:ascii="Arial" w:hAnsi="Arial" w:cs="Arial"/>
          <w:sz w:val="20"/>
        </w:rPr>
        <w:t xml:space="preserve">alių laiko tokia ir apie tai raštu praneša kitai </w:t>
      </w:r>
      <w:r w:rsidR="003F1C29">
        <w:rPr>
          <w:rFonts w:ascii="Arial" w:hAnsi="Arial" w:cs="Arial"/>
          <w:sz w:val="20"/>
        </w:rPr>
        <w:t>Š</w:t>
      </w:r>
      <w:r w:rsidR="004852A2" w:rsidRPr="00BD575A">
        <w:rPr>
          <w:rFonts w:ascii="Arial" w:hAnsi="Arial" w:cs="Arial"/>
          <w:sz w:val="20"/>
        </w:rPr>
        <w:t xml:space="preserve">aliai. </w:t>
      </w:r>
    </w:p>
    <w:p w14:paraId="1975626A" w14:textId="26DA814B" w:rsidR="00584E0F" w:rsidRDefault="00285A9B" w:rsidP="00584E0F">
      <w:pPr>
        <w:pStyle w:val="BodyTextIndent3"/>
        <w:rPr>
          <w:rFonts w:ascii="Arial" w:hAnsi="Arial" w:cs="Arial"/>
          <w:sz w:val="20"/>
        </w:rPr>
      </w:pPr>
      <w:r>
        <w:rPr>
          <w:rFonts w:ascii="Arial" w:hAnsi="Arial" w:cs="Arial"/>
          <w:sz w:val="20"/>
        </w:rPr>
        <w:t>7</w:t>
      </w:r>
      <w:r w:rsidR="002A2D66" w:rsidRPr="00BD575A">
        <w:rPr>
          <w:rFonts w:ascii="Arial" w:hAnsi="Arial" w:cs="Arial"/>
          <w:sz w:val="20"/>
        </w:rPr>
        <w:t>.</w:t>
      </w:r>
      <w:r w:rsidR="00846B00">
        <w:rPr>
          <w:rFonts w:ascii="Arial" w:hAnsi="Arial" w:cs="Arial"/>
          <w:sz w:val="20"/>
        </w:rPr>
        <w:t>7</w:t>
      </w:r>
      <w:r w:rsidR="002A2D66" w:rsidRPr="00BD575A">
        <w:rPr>
          <w:rFonts w:ascii="Arial" w:hAnsi="Arial" w:cs="Arial"/>
          <w:sz w:val="20"/>
        </w:rPr>
        <w:t xml:space="preserve">. </w:t>
      </w:r>
      <w:r w:rsidR="00584E0F" w:rsidRPr="00BD575A">
        <w:rPr>
          <w:rFonts w:ascii="Arial" w:hAnsi="Arial" w:cs="Arial"/>
          <w:sz w:val="20"/>
        </w:rPr>
        <w:t xml:space="preserve">Jeigu Sutarties galiojimo laikotarpiu žiniasklaidos šaltinių leidėjai/autoriai nustato ir pradeda taikyti monitoringo informacijos pavyzdžių </w:t>
      </w:r>
      <w:r w:rsidR="00666C79">
        <w:rPr>
          <w:rFonts w:ascii="Arial" w:hAnsi="Arial" w:cs="Arial"/>
          <w:sz w:val="20"/>
        </w:rPr>
        <w:t xml:space="preserve">turinio </w:t>
      </w:r>
      <w:r w:rsidR="00584E0F" w:rsidRPr="00BD575A">
        <w:rPr>
          <w:rFonts w:ascii="Arial" w:hAnsi="Arial" w:cs="Arial"/>
          <w:sz w:val="20"/>
        </w:rPr>
        <w:t>pateikim</w:t>
      </w:r>
      <w:r w:rsidR="00666C79">
        <w:rPr>
          <w:rFonts w:ascii="Arial" w:hAnsi="Arial" w:cs="Arial"/>
          <w:sz w:val="20"/>
        </w:rPr>
        <w:t>o</w:t>
      </w:r>
      <w:r w:rsidR="00584E0F" w:rsidRPr="00BD575A">
        <w:rPr>
          <w:rFonts w:ascii="Arial" w:hAnsi="Arial" w:cs="Arial"/>
          <w:sz w:val="20"/>
        </w:rPr>
        <w:t xml:space="preserve"> </w:t>
      </w:r>
      <w:r w:rsidR="00666C79">
        <w:rPr>
          <w:rFonts w:ascii="Arial" w:hAnsi="Arial" w:cs="Arial"/>
          <w:sz w:val="20"/>
        </w:rPr>
        <w:t>apribojimus</w:t>
      </w:r>
      <w:r w:rsidR="00584E0F" w:rsidRPr="00BD575A">
        <w:rPr>
          <w:rFonts w:ascii="Arial" w:hAnsi="Arial" w:cs="Arial"/>
          <w:sz w:val="20"/>
        </w:rPr>
        <w:t xml:space="preserve">, Vykdytojas turi teisę </w:t>
      </w:r>
      <w:r w:rsidR="00666C79">
        <w:rPr>
          <w:rFonts w:ascii="Arial" w:hAnsi="Arial" w:cs="Arial"/>
          <w:sz w:val="20"/>
        </w:rPr>
        <w:t xml:space="preserve">nuo tos dienos </w:t>
      </w:r>
      <w:r w:rsidR="002E3A4F">
        <w:rPr>
          <w:rFonts w:ascii="Arial" w:hAnsi="Arial" w:cs="Arial"/>
          <w:sz w:val="20"/>
        </w:rPr>
        <w:t>pradėti teikti apribotą to šaltinio turinį</w:t>
      </w:r>
      <w:r w:rsidR="00BA2F9C">
        <w:rPr>
          <w:rFonts w:ascii="Arial" w:hAnsi="Arial" w:cs="Arial"/>
          <w:sz w:val="20"/>
        </w:rPr>
        <w:t>.</w:t>
      </w:r>
    </w:p>
    <w:p w14:paraId="474D3202" w14:textId="5AF75FA8" w:rsidR="00E12CC6" w:rsidRDefault="00285A9B" w:rsidP="00BA7B78">
      <w:pPr>
        <w:pStyle w:val="BodyTextIndent3"/>
        <w:rPr>
          <w:rFonts w:ascii="Arial" w:hAnsi="Arial" w:cs="Arial"/>
          <w:sz w:val="20"/>
        </w:rPr>
      </w:pPr>
      <w:r>
        <w:rPr>
          <w:rFonts w:ascii="Arial" w:hAnsi="Arial" w:cs="Arial"/>
          <w:sz w:val="20"/>
        </w:rPr>
        <w:t>7</w:t>
      </w:r>
      <w:r w:rsidR="00E12CC6">
        <w:rPr>
          <w:rFonts w:ascii="Arial" w:hAnsi="Arial" w:cs="Arial"/>
          <w:sz w:val="20"/>
        </w:rPr>
        <w:t>.</w:t>
      </w:r>
      <w:r w:rsidR="00846B00">
        <w:rPr>
          <w:rFonts w:ascii="Arial" w:hAnsi="Arial" w:cs="Arial"/>
          <w:sz w:val="20"/>
        </w:rPr>
        <w:t>8</w:t>
      </w:r>
      <w:r w:rsidR="00E12CC6">
        <w:rPr>
          <w:rFonts w:ascii="Arial" w:hAnsi="Arial" w:cs="Arial"/>
          <w:sz w:val="20"/>
        </w:rPr>
        <w:t xml:space="preserve">. </w:t>
      </w:r>
      <w:r w:rsidR="00E12CC6" w:rsidRPr="00E12CC6">
        <w:rPr>
          <w:rFonts w:ascii="Arial" w:hAnsi="Arial" w:cs="Arial"/>
          <w:sz w:val="20"/>
        </w:rPr>
        <w:t>Šalys deklaruoja, kad Sutartis sudaryta ir bus vykdoma vadovaujantis protingumo, sąžiningumo ir skaidrumo principais ir kad nė viena iš Šalių neatliko ir neketina atlikti jokių šiems principams prieštaraujančių veiksmų, įskaitant ir korupcinius veiksmus</w:t>
      </w:r>
      <w:r w:rsidR="004F774A">
        <w:rPr>
          <w:rFonts w:ascii="Arial" w:hAnsi="Arial" w:cs="Arial"/>
          <w:sz w:val="20"/>
        </w:rPr>
        <w:t>.</w:t>
      </w:r>
    </w:p>
    <w:p w14:paraId="47603A63" w14:textId="7196AF1C" w:rsidR="00421BE0" w:rsidRPr="00421BE0" w:rsidRDefault="00285A9B" w:rsidP="003917AA">
      <w:pPr>
        <w:tabs>
          <w:tab w:val="left" w:pos="993"/>
          <w:tab w:val="num" w:pos="1141"/>
        </w:tabs>
        <w:suppressAutoHyphens/>
        <w:jc w:val="both"/>
        <w:rPr>
          <w:rFonts w:asciiTheme="minorBidi" w:hAnsiTheme="minorBidi" w:cstheme="minorBidi"/>
        </w:rPr>
      </w:pPr>
      <w:r>
        <w:rPr>
          <w:rFonts w:asciiTheme="minorBidi" w:hAnsiTheme="minorBidi" w:cstheme="minorBidi"/>
        </w:rPr>
        <w:t>7</w:t>
      </w:r>
      <w:r w:rsidR="00FB4D7D" w:rsidRPr="00421BE0">
        <w:rPr>
          <w:rFonts w:asciiTheme="minorBidi" w:hAnsiTheme="minorBidi" w:cstheme="minorBidi"/>
        </w:rPr>
        <w:t xml:space="preserve">.9. </w:t>
      </w:r>
      <w:r w:rsidR="00421BE0" w:rsidRPr="00421BE0">
        <w:rPr>
          <w:rFonts w:asciiTheme="minorBidi" w:hAnsiTheme="minorBidi" w:cstheme="minorBidi"/>
        </w:rPr>
        <w:t>Už Sutarties vykdymą atsakingi asmenys: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4326"/>
        <w:gridCol w:w="4252"/>
      </w:tblGrid>
      <w:tr w:rsidR="00421BE0" w:rsidRPr="00421BE0" w14:paraId="341EC286" w14:textId="77777777" w:rsidTr="005D62E3">
        <w:tc>
          <w:tcPr>
            <w:tcW w:w="1203" w:type="dxa"/>
            <w:shd w:val="pct10" w:color="auto" w:fill="auto"/>
          </w:tcPr>
          <w:p w14:paraId="51ACD2BD" w14:textId="77777777" w:rsidR="00421BE0" w:rsidRPr="00421BE0" w:rsidRDefault="00421BE0" w:rsidP="00421BE0">
            <w:pPr>
              <w:tabs>
                <w:tab w:val="left" w:pos="851"/>
              </w:tabs>
              <w:spacing w:line="360" w:lineRule="auto"/>
              <w:jc w:val="both"/>
              <w:rPr>
                <w:rFonts w:asciiTheme="minorBidi" w:hAnsiTheme="minorBidi" w:cstheme="minorBidi"/>
              </w:rPr>
            </w:pPr>
          </w:p>
        </w:tc>
        <w:tc>
          <w:tcPr>
            <w:tcW w:w="4326" w:type="dxa"/>
          </w:tcPr>
          <w:p w14:paraId="6E1D7047" w14:textId="77777777" w:rsidR="00421BE0" w:rsidRPr="00421BE0" w:rsidRDefault="00421BE0" w:rsidP="00421BE0">
            <w:pPr>
              <w:tabs>
                <w:tab w:val="left" w:pos="851"/>
              </w:tabs>
              <w:spacing w:line="360" w:lineRule="auto"/>
              <w:jc w:val="both"/>
              <w:rPr>
                <w:rFonts w:asciiTheme="minorBidi" w:hAnsiTheme="minorBidi" w:cstheme="minorBidi"/>
              </w:rPr>
            </w:pPr>
            <w:r w:rsidRPr="00421BE0">
              <w:rPr>
                <w:rFonts w:asciiTheme="minorBidi" w:hAnsiTheme="minorBidi" w:cstheme="minorBidi"/>
              </w:rPr>
              <w:t>Užsakovas</w:t>
            </w:r>
          </w:p>
        </w:tc>
        <w:tc>
          <w:tcPr>
            <w:tcW w:w="4252" w:type="dxa"/>
            <w:shd w:val="clear" w:color="auto" w:fill="auto"/>
          </w:tcPr>
          <w:p w14:paraId="7A6948E7" w14:textId="29E18044" w:rsidR="00421BE0" w:rsidRPr="00421BE0" w:rsidRDefault="00421BE0" w:rsidP="00421BE0">
            <w:pPr>
              <w:tabs>
                <w:tab w:val="left" w:pos="851"/>
              </w:tabs>
              <w:spacing w:line="360" w:lineRule="auto"/>
              <w:jc w:val="both"/>
              <w:rPr>
                <w:rFonts w:asciiTheme="minorBidi" w:hAnsiTheme="minorBidi" w:cstheme="minorBidi"/>
              </w:rPr>
            </w:pPr>
            <w:r>
              <w:rPr>
                <w:rFonts w:asciiTheme="minorBidi" w:hAnsiTheme="minorBidi" w:cstheme="minorBidi"/>
              </w:rPr>
              <w:t>Vykdytojas</w:t>
            </w:r>
          </w:p>
        </w:tc>
      </w:tr>
      <w:tr w:rsidR="009F6F84" w:rsidRPr="00421BE0" w14:paraId="0FAE7580" w14:textId="77777777" w:rsidTr="005D62E3">
        <w:tc>
          <w:tcPr>
            <w:tcW w:w="1203" w:type="dxa"/>
          </w:tcPr>
          <w:p w14:paraId="1B196B38" w14:textId="77777777" w:rsidR="009F6F84" w:rsidRPr="00421BE0" w:rsidRDefault="009F6F84" w:rsidP="009F6F84">
            <w:pPr>
              <w:tabs>
                <w:tab w:val="left" w:pos="851"/>
              </w:tabs>
              <w:jc w:val="both"/>
              <w:rPr>
                <w:rFonts w:asciiTheme="minorBidi" w:hAnsiTheme="minorBidi" w:cstheme="minorBidi"/>
              </w:rPr>
            </w:pPr>
            <w:r w:rsidRPr="00421BE0">
              <w:rPr>
                <w:rFonts w:asciiTheme="minorBidi" w:hAnsiTheme="minorBidi" w:cstheme="minorBidi"/>
              </w:rPr>
              <w:t>Vardas, pavardė, pareigos</w:t>
            </w:r>
          </w:p>
        </w:tc>
        <w:tc>
          <w:tcPr>
            <w:tcW w:w="4326" w:type="dxa"/>
          </w:tcPr>
          <w:p w14:paraId="39330355" w14:textId="3275CA18" w:rsidR="009F6F84" w:rsidRPr="00421BE0" w:rsidRDefault="009F6F84" w:rsidP="009F6F84">
            <w:pPr>
              <w:tabs>
                <w:tab w:val="left" w:pos="851"/>
              </w:tabs>
              <w:jc w:val="both"/>
              <w:rPr>
                <w:rFonts w:asciiTheme="minorBidi" w:hAnsiTheme="minorBidi" w:cstheme="minorBidi"/>
              </w:rPr>
            </w:pPr>
            <w:r>
              <w:rPr>
                <w:rFonts w:asciiTheme="minorBidi" w:hAnsiTheme="minorBidi" w:cstheme="minorBidi"/>
              </w:rPr>
              <w:t xml:space="preserve">Lietuvos Respublikos energetikos </w:t>
            </w:r>
            <w:r w:rsidR="000C6412">
              <w:rPr>
                <w:rFonts w:asciiTheme="minorBidi" w:hAnsiTheme="minorBidi" w:cstheme="minorBidi"/>
              </w:rPr>
              <w:t>ministerija</w:t>
            </w:r>
          </w:p>
        </w:tc>
        <w:tc>
          <w:tcPr>
            <w:tcW w:w="4252" w:type="dxa"/>
            <w:shd w:val="clear" w:color="auto" w:fill="auto"/>
          </w:tcPr>
          <w:p w14:paraId="5D29D2A7" w14:textId="77777777" w:rsidR="000C6412" w:rsidRPr="005B39DB" w:rsidRDefault="000C6412" w:rsidP="000C6412">
            <w:pPr>
              <w:rPr>
                <w:rFonts w:ascii="Arial" w:hAnsi="Arial" w:cs="Arial"/>
              </w:rPr>
            </w:pPr>
            <w:r w:rsidRPr="005B39DB">
              <w:rPr>
                <w:rFonts w:ascii="Arial" w:hAnsi="Arial" w:cs="Arial"/>
              </w:rPr>
              <w:t>TNS LT, UAB</w:t>
            </w:r>
          </w:p>
          <w:p w14:paraId="7513B25C" w14:textId="00306F48" w:rsidR="009F6F84" w:rsidRPr="00421BE0" w:rsidRDefault="009F6F84" w:rsidP="009F6F84">
            <w:pPr>
              <w:tabs>
                <w:tab w:val="left" w:pos="851"/>
              </w:tabs>
              <w:jc w:val="both"/>
              <w:rPr>
                <w:rFonts w:asciiTheme="minorBidi" w:hAnsiTheme="minorBidi" w:cstheme="minorBidi"/>
              </w:rPr>
            </w:pPr>
          </w:p>
        </w:tc>
      </w:tr>
      <w:tr w:rsidR="009F6F84" w:rsidRPr="00421BE0" w14:paraId="07FB1C8D" w14:textId="77777777" w:rsidTr="005D62E3">
        <w:trPr>
          <w:trHeight w:val="236"/>
        </w:trPr>
        <w:tc>
          <w:tcPr>
            <w:tcW w:w="1203" w:type="dxa"/>
          </w:tcPr>
          <w:p w14:paraId="32DE6F91" w14:textId="77777777" w:rsidR="009F6F84" w:rsidRPr="00421BE0" w:rsidRDefault="009F6F84" w:rsidP="009F6F84">
            <w:pPr>
              <w:tabs>
                <w:tab w:val="left" w:pos="851"/>
              </w:tabs>
              <w:jc w:val="both"/>
              <w:rPr>
                <w:rFonts w:asciiTheme="minorBidi" w:hAnsiTheme="minorBidi" w:cstheme="minorBidi"/>
              </w:rPr>
            </w:pPr>
            <w:r w:rsidRPr="00421BE0">
              <w:rPr>
                <w:rFonts w:asciiTheme="minorBidi" w:hAnsiTheme="minorBidi" w:cstheme="minorBidi"/>
              </w:rPr>
              <w:t>Adresas</w:t>
            </w:r>
          </w:p>
        </w:tc>
        <w:tc>
          <w:tcPr>
            <w:tcW w:w="4326" w:type="dxa"/>
          </w:tcPr>
          <w:p w14:paraId="1A6ACCC5" w14:textId="7EA0033B" w:rsidR="009F6F84" w:rsidRPr="00421BE0" w:rsidRDefault="009F6F84" w:rsidP="009F6F84">
            <w:pPr>
              <w:tabs>
                <w:tab w:val="left" w:pos="851"/>
              </w:tabs>
              <w:jc w:val="both"/>
              <w:rPr>
                <w:rFonts w:asciiTheme="minorBidi" w:hAnsiTheme="minorBidi" w:cstheme="minorBidi"/>
              </w:rPr>
            </w:pPr>
            <w:r>
              <w:rPr>
                <w:rFonts w:asciiTheme="minorBidi" w:hAnsiTheme="minorBidi" w:cstheme="minorBidi"/>
              </w:rPr>
              <w:t>Gedimino pr. 38, Vilnius</w:t>
            </w:r>
          </w:p>
        </w:tc>
        <w:tc>
          <w:tcPr>
            <w:tcW w:w="4252" w:type="dxa"/>
            <w:shd w:val="clear" w:color="auto" w:fill="auto"/>
          </w:tcPr>
          <w:p w14:paraId="0E3E52CC" w14:textId="04079404" w:rsidR="009F6F84" w:rsidRPr="00421BE0" w:rsidRDefault="009F6F84" w:rsidP="009F6F84">
            <w:pPr>
              <w:tabs>
                <w:tab w:val="left" w:pos="851"/>
              </w:tabs>
              <w:jc w:val="both"/>
              <w:rPr>
                <w:rFonts w:asciiTheme="minorBidi" w:hAnsiTheme="minorBidi" w:cstheme="minorBidi"/>
              </w:rPr>
            </w:pPr>
            <w:r w:rsidRPr="00D1560E">
              <w:rPr>
                <w:rFonts w:asciiTheme="minorBidi" w:hAnsiTheme="minorBidi" w:cstheme="minorBidi"/>
              </w:rPr>
              <w:t>V. Mykolaičio – Putino g. 10-44, Vilnius</w:t>
            </w:r>
          </w:p>
        </w:tc>
      </w:tr>
      <w:tr w:rsidR="009F6F84" w:rsidRPr="00421BE0" w14:paraId="7002ECFE" w14:textId="77777777" w:rsidTr="005D62E3">
        <w:tc>
          <w:tcPr>
            <w:tcW w:w="1203" w:type="dxa"/>
          </w:tcPr>
          <w:p w14:paraId="478308CA" w14:textId="77777777" w:rsidR="009F6F84" w:rsidRPr="00421BE0" w:rsidRDefault="009F6F84" w:rsidP="009F6F84">
            <w:pPr>
              <w:tabs>
                <w:tab w:val="left" w:pos="851"/>
              </w:tabs>
              <w:jc w:val="both"/>
              <w:rPr>
                <w:rFonts w:asciiTheme="minorBidi" w:hAnsiTheme="minorBidi" w:cstheme="minorBidi"/>
              </w:rPr>
            </w:pPr>
            <w:r w:rsidRPr="00421BE0">
              <w:rPr>
                <w:rFonts w:asciiTheme="minorBidi" w:hAnsiTheme="minorBidi" w:cstheme="minorBidi"/>
              </w:rPr>
              <w:t>Telefonas</w:t>
            </w:r>
          </w:p>
        </w:tc>
        <w:tc>
          <w:tcPr>
            <w:tcW w:w="4326" w:type="dxa"/>
          </w:tcPr>
          <w:p w14:paraId="08F516BC" w14:textId="6BD6B935" w:rsidR="009F6F84" w:rsidRPr="00421BE0" w:rsidRDefault="009F6F84" w:rsidP="009F6F84">
            <w:pPr>
              <w:tabs>
                <w:tab w:val="left" w:pos="851"/>
              </w:tabs>
              <w:jc w:val="both"/>
              <w:rPr>
                <w:rFonts w:asciiTheme="minorBidi" w:hAnsiTheme="minorBidi" w:cstheme="minorBidi"/>
              </w:rPr>
            </w:pPr>
          </w:p>
        </w:tc>
        <w:tc>
          <w:tcPr>
            <w:tcW w:w="4252" w:type="dxa"/>
            <w:shd w:val="clear" w:color="auto" w:fill="auto"/>
          </w:tcPr>
          <w:p w14:paraId="3D75EC9C" w14:textId="51AA4F0F" w:rsidR="009F6F84" w:rsidRPr="00421BE0" w:rsidRDefault="009F6F84" w:rsidP="009F6F84">
            <w:pPr>
              <w:tabs>
                <w:tab w:val="left" w:pos="851"/>
              </w:tabs>
              <w:jc w:val="both"/>
              <w:rPr>
                <w:rFonts w:asciiTheme="minorBidi" w:hAnsiTheme="minorBidi" w:cstheme="minorBidi"/>
              </w:rPr>
            </w:pPr>
          </w:p>
        </w:tc>
      </w:tr>
      <w:tr w:rsidR="009F6F84" w:rsidRPr="00421BE0" w14:paraId="4249D6AD" w14:textId="77777777" w:rsidTr="005D62E3">
        <w:trPr>
          <w:trHeight w:val="70"/>
        </w:trPr>
        <w:tc>
          <w:tcPr>
            <w:tcW w:w="1203" w:type="dxa"/>
          </w:tcPr>
          <w:p w14:paraId="3B4AC1B0" w14:textId="77777777" w:rsidR="009F6F84" w:rsidRPr="00421BE0" w:rsidRDefault="009F6F84" w:rsidP="009F6F84">
            <w:pPr>
              <w:tabs>
                <w:tab w:val="left" w:pos="851"/>
              </w:tabs>
              <w:jc w:val="both"/>
              <w:rPr>
                <w:rFonts w:asciiTheme="minorBidi" w:hAnsiTheme="minorBidi" w:cstheme="minorBidi"/>
              </w:rPr>
            </w:pPr>
            <w:r w:rsidRPr="00421BE0">
              <w:rPr>
                <w:rFonts w:asciiTheme="minorBidi" w:hAnsiTheme="minorBidi" w:cstheme="minorBidi"/>
              </w:rPr>
              <w:t>El. paštas</w:t>
            </w:r>
          </w:p>
        </w:tc>
        <w:tc>
          <w:tcPr>
            <w:tcW w:w="4326" w:type="dxa"/>
          </w:tcPr>
          <w:p w14:paraId="3DF548B1" w14:textId="278C12D4" w:rsidR="009F6F84" w:rsidRPr="00BA2F97" w:rsidRDefault="009F6F84" w:rsidP="009F6F84">
            <w:pPr>
              <w:tabs>
                <w:tab w:val="left" w:pos="851"/>
              </w:tabs>
              <w:jc w:val="both"/>
              <w:rPr>
                <w:rFonts w:asciiTheme="minorBidi" w:hAnsiTheme="minorBidi" w:cstheme="minorBidi"/>
              </w:rPr>
            </w:pPr>
          </w:p>
        </w:tc>
        <w:tc>
          <w:tcPr>
            <w:tcW w:w="4252" w:type="dxa"/>
            <w:shd w:val="clear" w:color="auto" w:fill="auto"/>
          </w:tcPr>
          <w:p w14:paraId="05F27A48" w14:textId="60A5BF57" w:rsidR="009F6F84" w:rsidRPr="00421BE0" w:rsidRDefault="009F6F84" w:rsidP="009F6F84">
            <w:pPr>
              <w:tabs>
                <w:tab w:val="left" w:pos="851"/>
              </w:tabs>
              <w:jc w:val="both"/>
              <w:rPr>
                <w:rFonts w:asciiTheme="minorBidi" w:hAnsiTheme="minorBidi" w:cstheme="minorBidi"/>
              </w:rPr>
            </w:pPr>
          </w:p>
        </w:tc>
      </w:tr>
    </w:tbl>
    <w:p w14:paraId="3DF34CB0" w14:textId="7ACD8246" w:rsidR="00681B65" w:rsidRPr="00681B65" w:rsidRDefault="00285A9B" w:rsidP="00681B65">
      <w:pPr>
        <w:pStyle w:val="BodyTextIndent3"/>
        <w:rPr>
          <w:rFonts w:asciiTheme="minorBidi" w:hAnsiTheme="minorBidi" w:cstheme="minorBidi"/>
          <w:sz w:val="20"/>
        </w:rPr>
      </w:pPr>
      <w:r>
        <w:rPr>
          <w:rFonts w:asciiTheme="minorBidi" w:hAnsiTheme="minorBidi" w:cstheme="minorBidi"/>
          <w:sz w:val="20"/>
        </w:rPr>
        <w:t>7</w:t>
      </w:r>
      <w:r w:rsidR="008A7F2D">
        <w:rPr>
          <w:rFonts w:asciiTheme="minorBidi" w:hAnsiTheme="minorBidi" w:cstheme="minorBidi"/>
          <w:sz w:val="20"/>
        </w:rPr>
        <w:t xml:space="preserve">.10. </w:t>
      </w:r>
      <w:r w:rsidR="00681B65" w:rsidRPr="00681B65">
        <w:rPr>
          <w:rFonts w:asciiTheme="minorBidi" w:hAnsiTheme="minorBidi" w:cstheme="minorBidi"/>
          <w:sz w:val="20"/>
        </w:rPr>
        <w:t xml:space="preserve">Sutartį pasirašantis </w:t>
      </w:r>
      <w:r w:rsidR="00681B65">
        <w:rPr>
          <w:rFonts w:asciiTheme="minorBidi" w:hAnsiTheme="minorBidi" w:cstheme="minorBidi"/>
          <w:sz w:val="20"/>
        </w:rPr>
        <w:t>Vykdytojo</w:t>
      </w:r>
      <w:r w:rsidR="00681B65" w:rsidRPr="00681B65">
        <w:rPr>
          <w:rFonts w:asciiTheme="minorBidi" w:hAnsiTheme="minorBidi" w:cstheme="minorBidi"/>
          <w:sz w:val="20"/>
        </w:rPr>
        <w:t xml:space="preserve"> atstovas ir už Sutarties vykdymą atsakingas asmuo patvirtina, jog supranta, kad Lietuvos Respublikos energetikos ministerija </w:t>
      </w:r>
      <w:r w:rsidR="00681B65">
        <w:rPr>
          <w:rFonts w:asciiTheme="minorBidi" w:hAnsiTheme="minorBidi" w:cstheme="minorBidi"/>
          <w:sz w:val="20"/>
        </w:rPr>
        <w:t>Vykdytojo</w:t>
      </w:r>
      <w:r w:rsidR="00681B65" w:rsidRPr="00681B65">
        <w:rPr>
          <w:rFonts w:asciiTheme="minorBidi" w:hAnsiTheme="minorBidi" w:cstheme="minorBidi"/>
          <w:sz w:val="20"/>
        </w:rPr>
        <w:t xml:space="preserve"> atstovo ir už Sutarties vykdymą atsakingo asmens duomenis tvarkys teisėto intereso pagrindu, siekiant identifikuoti asmenį, turintį teises atstovauti </w:t>
      </w:r>
      <w:r w:rsidR="00681B65">
        <w:rPr>
          <w:rFonts w:asciiTheme="minorBidi" w:hAnsiTheme="minorBidi" w:cstheme="minorBidi"/>
          <w:sz w:val="20"/>
        </w:rPr>
        <w:t>Vykdytoją</w:t>
      </w:r>
      <w:r w:rsidR="00681B65" w:rsidRPr="00681B65">
        <w:rPr>
          <w:rFonts w:asciiTheme="minorBidi" w:hAnsiTheme="minorBidi" w:cstheme="minorBidi"/>
          <w:sz w:val="20"/>
        </w:rPr>
        <w:t xml:space="preserve"> ir jo vardu sudaryti bei vykdyti Sutartį, vykdyti </w:t>
      </w:r>
      <w:r w:rsidR="00681B65">
        <w:rPr>
          <w:rFonts w:asciiTheme="minorBidi" w:hAnsiTheme="minorBidi" w:cstheme="minorBidi"/>
          <w:sz w:val="20"/>
        </w:rPr>
        <w:t>Vykdytojui</w:t>
      </w:r>
      <w:r w:rsidR="00681B65" w:rsidRPr="00681B65">
        <w:rPr>
          <w:rFonts w:asciiTheme="minorBidi" w:hAnsiTheme="minorBidi" w:cstheme="minorBidi"/>
          <w:sz w:val="20"/>
        </w:rPr>
        <w:t xml:space="preserve"> taikytinus teisės aktų reikalavimus, įskaitant bet neapsiribojant susijusius su dokumentų archyvavimu, pateikti reikalavimus </w:t>
      </w:r>
      <w:r w:rsidR="00862AC2">
        <w:rPr>
          <w:rFonts w:asciiTheme="minorBidi" w:hAnsiTheme="minorBidi" w:cstheme="minorBidi"/>
          <w:sz w:val="20"/>
        </w:rPr>
        <w:t>Vykdytojui</w:t>
      </w:r>
      <w:r w:rsidR="00681B65" w:rsidRPr="00681B65">
        <w:rPr>
          <w:rFonts w:asciiTheme="minorBidi" w:hAnsiTheme="minorBidi" w:cstheme="minorBidi"/>
          <w:sz w:val="20"/>
        </w:rPr>
        <w:t xml:space="preserve">. Sutartį pasirašantis </w:t>
      </w:r>
      <w:r w:rsidR="00862AC2">
        <w:rPr>
          <w:rFonts w:asciiTheme="minorBidi" w:hAnsiTheme="minorBidi" w:cstheme="minorBidi"/>
          <w:sz w:val="20"/>
        </w:rPr>
        <w:t>Vykdytojo</w:t>
      </w:r>
      <w:r w:rsidR="00681B65" w:rsidRPr="00681B65">
        <w:rPr>
          <w:rFonts w:asciiTheme="minorBidi" w:hAnsiTheme="minorBidi" w:cstheme="minorBidi"/>
          <w:sz w:val="20"/>
        </w:rPr>
        <w:t xml:space="preserve"> atstovas ir už Sutarties vykdymą atsakingas asmuo yra informuoti, kad jų asmens duomenys bus saugomi 10 metų pasibaigus Sutarčiai. Asmenų teises duomenų tvarkymo srityje nustato 2016 m. balandžio 27 d. Europos Parlamento ir Tarybos reglamento (ES) 2016/679 dėl fizinių asmenų apsaugos tvarkant asmens duomenis ir dėl laisvo tokių duomenų judėjimo ir kuriuo panaikinama Direktyva 95/46/EB (Bendrasis duomenų apsaugos reglamentas) (OL 2016 L 119, p. 1).</w:t>
      </w:r>
    </w:p>
    <w:p w14:paraId="39D1D900" w14:textId="1217AD99" w:rsidR="00681B65" w:rsidRPr="00681B65" w:rsidRDefault="00285A9B" w:rsidP="00681B65">
      <w:pPr>
        <w:pStyle w:val="BodyTextIndent3"/>
        <w:rPr>
          <w:rFonts w:asciiTheme="minorBidi" w:hAnsiTheme="minorBidi" w:cstheme="minorBidi"/>
          <w:sz w:val="20"/>
        </w:rPr>
      </w:pPr>
      <w:r>
        <w:rPr>
          <w:rFonts w:asciiTheme="minorBidi" w:hAnsiTheme="minorBidi" w:cstheme="minorBidi"/>
          <w:sz w:val="20"/>
        </w:rPr>
        <w:t>7</w:t>
      </w:r>
      <w:r w:rsidR="00B06570">
        <w:rPr>
          <w:rFonts w:asciiTheme="minorBidi" w:hAnsiTheme="minorBidi" w:cstheme="minorBidi"/>
          <w:sz w:val="20"/>
        </w:rPr>
        <w:t>.11</w:t>
      </w:r>
      <w:r w:rsidR="00681B65" w:rsidRPr="00681B65">
        <w:rPr>
          <w:rFonts w:asciiTheme="minorBidi" w:hAnsiTheme="minorBidi" w:cstheme="minorBidi"/>
          <w:sz w:val="20"/>
        </w:rPr>
        <w:t>.</w:t>
      </w:r>
      <w:r w:rsidR="00B06570">
        <w:rPr>
          <w:rFonts w:asciiTheme="minorBidi" w:hAnsiTheme="minorBidi" w:cstheme="minorBidi"/>
          <w:sz w:val="20"/>
        </w:rPr>
        <w:t>Vykdytojo</w:t>
      </w:r>
      <w:r w:rsidR="00681B65" w:rsidRPr="00681B65">
        <w:rPr>
          <w:rFonts w:asciiTheme="minorBidi" w:hAnsiTheme="minorBidi" w:cstheme="minorBidi"/>
          <w:sz w:val="20"/>
        </w:rPr>
        <w:t xml:space="preserve"> pasiūlymas ir Sutartis viešinama Centrinėje viešųjų pirkimų informacinėje sistemoje Lietuvos Respublikos viešųjų pirkimų įstatymo 86 straipsnio 9 dalyje nustatyta tvarka. </w:t>
      </w:r>
    </w:p>
    <w:p w14:paraId="427E9F67" w14:textId="04F3EF14" w:rsidR="00681B65" w:rsidRPr="00681B65" w:rsidRDefault="00285A9B" w:rsidP="00681B65">
      <w:pPr>
        <w:pStyle w:val="BodyTextIndent3"/>
        <w:rPr>
          <w:rFonts w:asciiTheme="minorBidi" w:hAnsiTheme="minorBidi" w:cstheme="minorBidi"/>
          <w:sz w:val="20"/>
        </w:rPr>
      </w:pPr>
      <w:r>
        <w:rPr>
          <w:rFonts w:asciiTheme="minorBidi" w:hAnsiTheme="minorBidi" w:cstheme="minorBidi"/>
          <w:sz w:val="20"/>
        </w:rPr>
        <w:t>7</w:t>
      </w:r>
      <w:r w:rsidR="003917AA">
        <w:rPr>
          <w:rFonts w:asciiTheme="minorBidi" w:hAnsiTheme="minorBidi" w:cstheme="minorBidi"/>
          <w:sz w:val="20"/>
        </w:rPr>
        <w:t>.12</w:t>
      </w:r>
      <w:r w:rsidR="00681B65" w:rsidRPr="00681B65">
        <w:rPr>
          <w:rFonts w:asciiTheme="minorBidi" w:hAnsiTheme="minorBidi" w:cstheme="minorBidi"/>
          <w:sz w:val="20"/>
        </w:rPr>
        <w:t>.Šios sutarties priedai yra neatskiriama sutarties dalis:</w:t>
      </w:r>
    </w:p>
    <w:p w14:paraId="0EB61A6C" w14:textId="1233E553" w:rsidR="00681B65" w:rsidRPr="00681B65" w:rsidRDefault="00285A9B" w:rsidP="00681B65">
      <w:pPr>
        <w:pStyle w:val="BodyTextIndent3"/>
        <w:rPr>
          <w:rFonts w:asciiTheme="minorBidi" w:hAnsiTheme="minorBidi" w:cstheme="minorBidi"/>
          <w:sz w:val="20"/>
        </w:rPr>
      </w:pPr>
      <w:r>
        <w:rPr>
          <w:rFonts w:asciiTheme="minorBidi" w:hAnsiTheme="minorBidi" w:cstheme="minorBidi"/>
          <w:sz w:val="20"/>
        </w:rPr>
        <w:t>7</w:t>
      </w:r>
      <w:r w:rsidR="003917AA">
        <w:rPr>
          <w:rFonts w:asciiTheme="minorBidi" w:hAnsiTheme="minorBidi" w:cstheme="minorBidi"/>
          <w:sz w:val="20"/>
        </w:rPr>
        <w:t>.12</w:t>
      </w:r>
      <w:r w:rsidR="00681B65" w:rsidRPr="00681B65">
        <w:rPr>
          <w:rFonts w:asciiTheme="minorBidi" w:hAnsiTheme="minorBidi" w:cstheme="minorBidi"/>
          <w:sz w:val="20"/>
        </w:rPr>
        <w:t>.1.</w:t>
      </w:r>
      <w:r w:rsidR="00681B65" w:rsidRPr="00681B65">
        <w:rPr>
          <w:rFonts w:asciiTheme="minorBidi" w:hAnsiTheme="minorBidi" w:cstheme="minorBidi"/>
          <w:sz w:val="20"/>
        </w:rPr>
        <w:tab/>
        <w:t xml:space="preserve">1 priedas – </w:t>
      </w:r>
      <w:r w:rsidR="003917AA">
        <w:rPr>
          <w:rFonts w:ascii="Arial" w:hAnsi="Arial" w:cs="Arial"/>
          <w:sz w:val="20"/>
        </w:rPr>
        <w:t>Žiniasklaidos ir socialinių tinklų monitoringo paslaugų techninė specifikacija</w:t>
      </w:r>
      <w:r w:rsidR="00681B65" w:rsidRPr="00C75387">
        <w:rPr>
          <w:rFonts w:asciiTheme="minorBidi" w:hAnsiTheme="minorBidi" w:cstheme="minorBidi"/>
          <w:sz w:val="20"/>
        </w:rPr>
        <w:t>, 1</w:t>
      </w:r>
      <w:r w:rsidR="00C75387" w:rsidRPr="00C75387">
        <w:rPr>
          <w:rFonts w:asciiTheme="minorBidi" w:hAnsiTheme="minorBidi" w:cstheme="minorBidi"/>
          <w:sz w:val="20"/>
        </w:rPr>
        <w:t>0</w:t>
      </w:r>
      <w:r w:rsidR="00681B65" w:rsidRPr="00C75387">
        <w:rPr>
          <w:rFonts w:asciiTheme="minorBidi" w:hAnsiTheme="minorBidi" w:cstheme="minorBidi"/>
          <w:sz w:val="20"/>
        </w:rPr>
        <w:t xml:space="preserve"> lap</w:t>
      </w:r>
      <w:r w:rsidR="00C75387" w:rsidRPr="00C75387">
        <w:rPr>
          <w:rFonts w:asciiTheme="minorBidi" w:hAnsiTheme="minorBidi" w:cstheme="minorBidi"/>
          <w:sz w:val="20"/>
        </w:rPr>
        <w:t>ų</w:t>
      </w:r>
      <w:r w:rsidR="00681B65" w:rsidRPr="00C75387">
        <w:rPr>
          <w:rFonts w:asciiTheme="minorBidi" w:hAnsiTheme="minorBidi" w:cstheme="minorBidi"/>
          <w:sz w:val="20"/>
        </w:rPr>
        <w:t>.</w:t>
      </w:r>
    </w:p>
    <w:p w14:paraId="7FB03F74" w14:textId="269B7B64" w:rsidR="00FB4D7D" w:rsidRPr="00421BE0" w:rsidRDefault="00285A9B" w:rsidP="00681B65">
      <w:pPr>
        <w:pStyle w:val="BodyTextIndent3"/>
        <w:rPr>
          <w:rFonts w:asciiTheme="minorBidi" w:hAnsiTheme="minorBidi" w:cstheme="minorBidi"/>
          <w:sz w:val="20"/>
        </w:rPr>
      </w:pPr>
      <w:r>
        <w:rPr>
          <w:rFonts w:asciiTheme="minorBidi" w:hAnsiTheme="minorBidi" w:cstheme="minorBidi"/>
          <w:sz w:val="20"/>
        </w:rPr>
        <w:t>7</w:t>
      </w:r>
      <w:r w:rsidR="00681B65" w:rsidRPr="00681B65">
        <w:rPr>
          <w:rFonts w:asciiTheme="minorBidi" w:hAnsiTheme="minorBidi" w:cstheme="minorBidi"/>
          <w:sz w:val="20"/>
        </w:rPr>
        <w:t>.10.2.</w:t>
      </w:r>
      <w:r w:rsidR="00681B65" w:rsidRPr="00681B65">
        <w:rPr>
          <w:rFonts w:asciiTheme="minorBidi" w:hAnsiTheme="minorBidi" w:cstheme="minorBidi"/>
          <w:sz w:val="20"/>
        </w:rPr>
        <w:tab/>
        <w:t xml:space="preserve">2 priedas – </w:t>
      </w:r>
      <w:r w:rsidR="003917AA">
        <w:rPr>
          <w:rFonts w:asciiTheme="minorBidi" w:hAnsiTheme="minorBidi" w:cstheme="minorBidi"/>
          <w:sz w:val="20"/>
        </w:rPr>
        <w:t>Tiekėjo pasiūlymas</w:t>
      </w:r>
      <w:r w:rsidR="00681B65" w:rsidRPr="00681B65">
        <w:rPr>
          <w:rFonts w:asciiTheme="minorBidi" w:hAnsiTheme="minorBidi" w:cstheme="minorBidi"/>
          <w:sz w:val="20"/>
        </w:rPr>
        <w:t xml:space="preserve">, </w:t>
      </w:r>
      <w:r w:rsidR="00657E0A">
        <w:rPr>
          <w:rFonts w:asciiTheme="minorBidi" w:hAnsiTheme="minorBidi" w:cstheme="minorBidi"/>
          <w:sz w:val="20"/>
        </w:rPr>
        <w:t>3</w:t>
      </w:r>
      <w:r w:rsidR="00681B65" w:rsidRPr="00681B65">
        <w:rPr>
          <w:rFonts w:asciiTheme="minorBidi" w:hAnsiTheme="minorBidi" w:cstheme="minorBidi"/>
          <w:sz w:val="20"/>
        </w:rPr>
        <w:t xml:space="preserve"> lapa</w:t>
      </w:r>
      <w:r w:rsidR="00657E0A">
        <w:rPr>
          <w:rFonts w:asciiTheme="minorBidi" w:hAnsiTheme="minorBidi" w:cstheme="minorBidi"/>
          <w:sz w:val="20"/>
        </w:rPr>
        <w:t>i</w:t>
      </w:r>
      <w:r w:rsidR="00681B65" w:rsidRPr="00681B65">
        <w:rPr>
          <w:rFonts w:asciiTheme="minorBidi" w:hAnsiTheme="minorBidi" w:cstheme="minorBidi"/>
          <w:sz w:val="20"/>
        </w:rPr>
        <w:t>.</w:t>
      </w:r>
    </w:p>
    <w:p w14:paraId="778444B9" w14:textId="77777777" w:rsidR="007A6ACB" w:rsidRPr="00BD575A" w:rsidRDefault="007A6ACB" w:rsidP="007A6ACB">
      <w:pPr>
        <w:ind w:left="426" w:hanging="426"/>
        <w:jc w:val="both"/>
        <w:rPr>
          <w:rFonts w:ascii="Arial" w:hAnsi="Arial" w:cs="Arial"/>
        </w:rPr>
      </w:pPr>
    </w:p>
    <w:p w14:paraId="284D70C8" w14:textId="699558E8" w:rsidR="007A6ACB" w:rsidRPr="00BD575A" w:rsidRDefault="00285A9B" w:rsidP="007A6ACB">
      <w:pPr>
        <w:rPr>
          <w:rFonts w:ascii="Arial" w:hAnsi="Arial" w:cs="Arial"/>
          <w:b/>
        </w:rPr>
      </w:pPr>
      <w:r>
        <w:rPr>
          <w:rFonts w:ascii="Arial" w:hAnsi="Arial" w:cs="Arial"/>
          <w:b/>
        </w:rPr>
        <w:t>8</w:t>
      </w:r>
      <w:r w:rsidR="007A6ACB" w:rsidRPr="00BD575A">
        <w:rPr>
          <w:rFonts w:ascii="Arial" w:hAnsi="Arial" w:cs="Arial"/>
          <w:b/>
        </w:rPr>
        <w:t>. GINČŲ SPRENDIMO TVARKA</w:t>
      </w:r>
    </w:p>
    <w:p w14:paraId="351D9665" w14:textId="24D72AA7" w:rsidR="007A6ACB" w:rsidRPr="00BD575A" w:rsidRDefault="00285A9B" w:rsidP="009F6F84">
      <w:pPr>
        <w:pStyle w:val="BodyTextIndent3"/>
        <w:rPr>
          <w:rFonts w:ascii="Arial" w:hAnsi="Arial" w:cs="Arial"/>
          <w:sz w:val="20"/>
        </w:rPr>
      </w:pPr>
      <w:r>
        <w:rPr>
          <w:rFonts w:ascii="Arial" w:hAnsi="Arial" w:cs="Arial"/>
          <w:sz w:val="20"/>
        </w:rPr>
        <w:t>8</w:t>
      </w:r>
      <w:r w:rsidR="007A6ACB" w:rsidRPr="00BD575A">
        <w:rPr>
          <w:rFonts w:ascii="Arial" w:hAnsi="Arial" w:cs="Arial"/>
          <w:sz w:val="20"/>
        </w:rPr>
        <w:t>.1. Bet kokie ginčai, konfliktai, pretenzijos ar nesutarimai, kylantys tarp Šalių, dėl šios Sutarties, arba susiję su jos vykdymu ar interpretacija, sprendžiami Šalių abipusių derybų keliu. Ginčui išspręsti Šalys paskiria savo atstovus. Atstovai deda visas pastangas, kad ginčas būtų išspręstas derybų keliu per 30 (trisdešimt) dienų, ir galutinį sprendimą įformina protokolu. Tuo atveju, jei ginčo, pretenzijos, konflikto ar pažeidimo nepavyksta išspręsti abipusių derybų keliu, ginčai sprendžiami Lietuvos Respublikos įstatymų nustatyta teismine tvarka.</w:t>
      </w:r>
    </w:p>
    <w:p w14:paraId="4B1F7FC6" w14:textId="77777777" w:rsidR="007A6ACB" w:rsidRPr="00BD575A" w:rsidRDefault="007A6ACB" w:rsidP="007A6ACB">
      <w:pPr>
        <w:pStyle w:val="BodyTextIndent3"/>
        <w:rPr>
          <w:rFonts w:ascii="Arial" w:hAnsi="Arial" w:cs="Arial"/>
          <w:sz w:val="20"/>
        </w:rPr>
      </w:pPr>
    </w:p>
    <w:p w14:paraId="1275BC07" w14:textId="7AE35452" w:rsidR="007A6ACB" w:rsidRPr="00BD575A" w:rsidRDefault="00285A9B" w:rsidP="007A6ACB">
      <w:pPr>
        <w:jc w:val="both"/>
        <w:rPr>
          <w:rFonts w:ascii="Arial" w:hAnsi="Arial" w:cs="Arial"/>
          <w:b/>
        </w:rPr>
      </w:pPr>
      <w:r>
        <w:rPr>
          <w:rFonts w:ascii="Arial" w:hAnsi="Arial" w:cs="Arial"/>
          <w:b/>
        </w:rPr>
        <w:t>9</w:t>
      </w:r>
      <w:r w:rsidR="007A6ACB" w:rsidRPr="00BD575A">
        <w:rPr>
          <w:rFonts w:ascii="Arial" w:hAnsi="Arial" w:cs="Arial"/>
          <w:b/>
        </w:rPr>
        <w:t>. SUTARTIES GALIOJIMO TERMINAI</w:t>
      </w:r>
    </w:p>
    <w:p w14:paraId="49BB1E00" w14:textId="7C7FF36B" w:rsidR="00270AD8" w:rsidRPr="00BD575A" w:rsidRDefault="00285A9B" w:rsidP="002D4601">
      <w:pPr>
        <w:pStyle w:val="BodyTextIndent3"/>
        <w:rPr>
          <w:rFonts w:ascii="Arial" w:hAnsi="Arial" w:cs="Arial"/>
          <w:sz w:val="20"/>
        </w:rPr>
      </w:pPr>
      <w:r>
        <w:rPr>
          <w:rFonts w:ascii="Arial" w:hAnsi="Arial" w:cs="Arial"/>
          <w:sz w:val="20"/>
        </w:rPr>
        <w:t>9</w:t>
      </w:r>
      <w:r w:rsidR="007A6ACB" w:rsidRPr="00BD575A">
        <w:rPr>
          <w:rFonts w:ascii="Arial" w:hAnsi="Arial" w:cs="Arial"/>
          <w:sz w:val="20"/>
        </w:rPr>
        <w:t xml:space="preserve">.1. Sutartis įsigalioja nuo </w:t>
      </w:r>
      <w:r>
        <w:rPr>
          <w:rFonts w:ascii="Arial" w:hAnsi="Arial" w:cs="Arial"/>
          <w:sz w:val="20"/>
        </w:rPr>
        <w:t>2022 m. gegužės 16 d.</w:t>
      </w:r>
      <w:r w:rsidR="001C67FC">
        <w:rPr>
          <w:rFonts w:ascii="Arial" w:hAnsi="Arial" w:cs="Arial"/>
          <w:sz w:val="20"/>
        </w:rPr>
        <w:t>, ir</w:t>
      </w:r>
      <w:r w:rsidR="001C67FC" w:rsidRPr="00BD575A">
        <w:rPr>
          <w:rFonts w:ascii="Arial" w:hAnsi="Arial" w:cs="Arial"/>
          <w:sz w:val="20"/>
        </w:rPr>
        <w:t xml:space="preserve"> galioja</w:t>
      </w:r>
      <w:r w:rsidR="001C67FC">
        <w:rPr>
          <w:rFonts w:ascii="Arial" w:hAnsi="Arial" w:cs="Arial"/>
          <w:sz w:val="20"/>
        </w:rPr>
        <w:t xml:space="preserve"> 12 mėnesių su galimybe pratęsti sutartį dar 12 mėnesių laikotarpiui. </w:t>
      </w:r>
      <w:r w:rsidR="00F80F65" w:rsidRPr="00BD575A">
        <w:rPr>
          <w:rFonts w:ascii="Arial" w:hAnsi="Arial" w:cs="Arial"/>
          <w:sz w:val="20"/>
        </w:rPr>
        <w:t>Jei likus ne mažiau kaip 60 (šešiasdešimt) kalendorinių dienų iki </w:t>
      </w:r>
      <w:r w:rsidR="00E92A45">
        <w:rPr>
          <w:rFonts w:ascii="Arial" w:hAnsi="Arial" w:cs="Arial"/>
          <w:sz w:val="20"/>
        </w:rPr>
        <w:t>Sutarties galiojimo pabaigos,</w:t>
      </w:r>
      <w:r w:rsidR="00F80F65" w:rsidRPr="00BD575A">
        <w:rPr>
          <w:rFonts w:ascii="Arial" w:hAnsi="Arial" w:cs="Arial"/>
          <w:sz w:val="20"/>
        </w:rPr>
        <w:t xml:space="preserve"> nei viena iš Šalių </w:t>
      </w:r>
      <w:r w:rsidR="00E92A45">
        <w:rPr>
          <w:rFonts w:ascii="Arial" w:hAnsi="Arial" w:cs="Arial"/>
          <w:sz w:val="20"/>
        </w:rPr>
        <w:t xml:space="preserve">raštu </w:t>
      </w:r>
      <w:r w:rsidR="00F80F65" w:rsidRPr="00BD575A">
        <w:rPr>
          <w:rFonts w:ascii="Arial" w:hAnsi="Arial" w:cs="Arial"/>
          <w:sz w:val="20"/>
        </w:rPr>
        <w:t>nepraneša apie norą n</w:t>
      </w:r>
      <w:r w:rsidR="00F80F65">
        <w:rPr>
          <w:rFonts w:ascii="Arial" w:hAnsi="Arial" w:cs="Arial"/>
          <w:sz w:val="20"/>
        </w:rPr>
        <w:t>ebepratęsti</w:t>
      </w:r>
      <w:r w:rsidR="00F80F65" w:rsidRPr="00BD575A">
        <w:rPr>
          <w:rFonts w:ascii="Arial" w:hAnsi="Arial" w:cs="Arial"/>
          <w:sz w:val="20"/>
        </w:rPr>
        <w:t xml:space="preserve"> Sutart</w:t>
      </w:r>
      <w:r w:rsidR="00F80F65">
        <w:rPr>
          <w:rFonts w:ascii="Arial" w:hAnsi="Arial" w:cs="Arial"/>
          <w:sz w:val="20"/>
        </w:rPr>
        <w:t>ies</w:t>
      </w:r>
      <w:r w:rsidR="00F80F65" w:rsidRPr="00BD575A">
        <w:rPr>
          <w:rFonts w:ascii="Arial" w:hAnsi="Arial" w:cs="Arial"/>
          <w:sz w:val="20"/>
        </w:rPr>
        <w:t xml:space="preserve">, </w:t>
      </w:r>
      <w:r w:rsidR="00EE7C2F">
        <w:rPr>
          <w:rFonts w:ascii="Arial" w:hAnsi="Arial" w:cs="Arial"/>
          <w:sz w:val="20"/>
        </w:rPr>
        <w:t xml:space="preserve">ji </w:t>
      </w:r>
      <w:r w:rsidR="00EE7C2F" w:rsidRPr="002302D6">
        <w:rPr>
          <w:rFonts w:ascii="Arial" w:hAnsi="Arial" w:cs="Arial"/>
          <w:sz w:val="20"/>
        </w:rPr>
        <w:t>pratęsia</w:t>
      </w:r>
      <w:r w:rsidR="00CC19C4">
        <w:rPr>
          <w:rFonts w:ascii="Arial" w:hAnsi="Arial" w:cs="Arial"/>
          <w:sz w:val="20"/>
        </w:rPr>
        <w:t>ma</w:t>
      </w:r>
      <w:r w:rsidR="00EE7C2F" w:rsidRPr="002302D6">
        <w:rPr>
          <w:rFonts w:ascii="Arial" w:hAnsi="Arial" w:cs="Arial"/>
          <w:sz w:val="20"/>
        </w:rPr>
        <w:t xml:space="preserve"> dar vieneriems metams.</w:t>
      </w:r>
    </w:p>
    <w:p w14:paraId="2A7ACE74" w14:textId="3EE60136" w:rsidR="00315EF9" w:rsidRPr="00BD575A" w:rsidRDefault="00285A9B" w:rsidP="002D4601">
      <w:pPr>
        <w:pStyle w:val="BodyTextIndent3"/>
        <w:rPr>
          <w:rFonts w:ascii="Arial" w:hAnsi="Arial" w:cs="Arial"/>
          <w:sz w:val="20"/>
        </w:rPr>
      </w:pPr>
      <w:r>
        <w:rPr>
          <w:rFonts w:ascii="Arial" w:hAnsi="Arial" w:cs="Arial"/>
          <w:sz w:val="20"/>
        </w:rPr>
        <w:lastRenderedPageBreak/>
        <w:t>9</w:t>
      </w:r>
      <w:r w:rsidR="00D928B6" w:rsidRPr="00BD575A">
        <w:rPr>
          <w:rFonts w:ascii="Arial" w:hAnsi="Arial" w:cs="Arial"/>
          <w:sz w:val="20"/>
        </w:rPr>
        <w:t>.2. Paslauga</w:t>
      </w:r>
      <w:r w:rsidR="00315EF9" w:rsidRPr="00BD575A">
        <w:rPr>
          <w:rFonts w:ascii="Arial" w:hAnsi="Arial" w:cs="Arial"/>
          <w:sz w:val="20"/>
        </w:rPr>
        <w:t xml:space="preserve">s pagal šią Sutartį Vykdytojas pradeda teikti nuo </w:t>
      </w:r>
      <w:r w:rsidR="00ED70B9" w:rsidRPr="00BD575A">
        <w:rPr>
          <w:rFonts w:ascii="Arial" w:hAnsi="Arial" w:cs="Arial"/>
          <w:sz w:val="20"/>
        </w:rPr>
        <w:t>20</w:t>
      </w:r>
      <w:r w:rsidR="00EE7C2F">
        <w:rPr>
          <w:rFonts w:ascii="Arial" w:hAnsi="Arial" w:cs="Arial"/>
          <w:sz w:val="20"/>
        </w:rPr>
        <w:t>22</w:t>
      </w:r>
      <w:r w:rsidR="00ED70B9" w:rsidRPr="00BD575A">
        <w:rPr>
          <w:rFonts w:ascii="Arial" w:hAnsi="Arial" w:cs="Arial"/>
          <w:sz w:val="20"/>
        </w:rPr>
        <w:t xml:space="preserve"> m. </w:t>
      </w:r>
      <w:r w:rsidR="00EE7C2F">
        <w:rPr>
          <w:rFonts w:ascii="Arial" w:hAnsi="Arial" w:cs="Arial"/>
          <w:sz w:val="20"/>
        </w:rPr>
        <w:t>gegužės</w:t>
      </w:r>
      <w:r w:rsidR="009F6F84">
        <w:rPr>
          <w:rFonts w:ascii="Arial" w:hAnsi="Arial" w:cs="Arial"/>
          <w:sz w:val="20"/>
        </w:rPr>
        <w:t xml:space="preserve"> </w:t>
      </w:r>
      <w:r w:rsidR="00E92A45">
        <w:rPr>
          <w:rFonts w:ascii="Arial" w:hAnsi="Arial" w:cs="Arial"/>
          <w:sz w:val="20"/>
        </w:rPr>
        <w:t>16</w:t>
      </w:r>
      <w:r w:rsidR="00E92A45" w:rsidRPr="00BD575A">
        <w:rPr>
          <w:rFonts w:ascii="Arial" w:hAnsi="Arial" w:cs="Arial"/>
          <w:sz w:val="20"/>
        </w:rPr>
        <w:t xml:space="preserve"> </w:t>
      </w:r>
      <w:r w:rsidR="00ED70B9" w:rsidRPr="00BD575A">
        <w:rPr>
          <w:rFonts w:ascii="Arial" w:hAnsi="Arial" w:cs="Arial"/>
          <w:sz w:val="20"/>
        </w:rPr>
        <w:t>d.</w:t>
      </w:r>
    </w:p>
    <w:p w14:paraId="45C90A57" w14:textId="431EFF06" w:rsidR="007A6ACB" w:rsidRDefault="007A6ACB" w:rsidP="00AB3AB4">
      <w:pPr>
        <w:pStyle w:val="BodyTextIndent3"/>
        <w:rPr>
          <w:rFonts w:ascii="Arial" w:hAnsi="Arial" w:cs="Arial"/>
          <w:sz w:val="20"/>
        </w:rPr>
      </w:pPr>
    </w:p>
    <w:p w14:paraId="21DBB69D" w14:textId="77777777" w:rsidR="00FB04C3" w:rsidRPr="004E7917" w:rsidRDefault="00FB04C3" w:rsidP="00AB3AB4">
      <w:pPr>
        <w:pStyle w:val="BodyTextIndent3"/>
        <w:rPr>
          <w:rFonts w:ascii="Arial" w:hAnsi="Arial" w:cs="Arial"/>
          <w:sz w:val="20"/>
        </w:rPr>
      </w:pPr>
    </w:p>
    <w:p w14:paraId="4C9E7B2E" w14:textId="3CE18D3E" w:rsidR="007A6ACB" w:rsidRPr="00BD575A" w:rsidRDefault="00285A9B" w:rsidP="007A6ACB">
      <w:pPr>
        <w:ind w:left="426" w:hanging="426"/>
        <w:rPr>
          <w:rFonts w:ascii="Arial" w:hAnsi="Arial" w:cs="Arial"/>
          <w:b/>
        </w:rPr>
      </w:pPr>
      <w:r>
        <w:rPr>
          <w:rFonts w:ascii="Arial" w:hAnsi="Arial" w:cs="Arial"/>
          <w:b/>
        </w:rPr>
        <w:t>10</w:t>
      </w:r>
      <w:r w:rsidR="007A6ACB" w:rsidRPr="00BD575A">
        <w:rPr>
          <w:rFonts w:ascii="Arial" w:hAnsi="Arial" w:cs="Arial"/>
          <w:b/>
        </w:rPr>
        <w:t>.  JURIDINIAI ŠALIŲ ADRESAI:</w:t>
      </w:r>
    </w:p>
    <w:p w14:paraId="76E869CD" w14:textId="77777777" w:rsidR="004852A2" w:rsidRPr="00BD575A" w:rsidRDefault="004852A2" w:rsidP="002A2D66">
      <w:pPr>
        <w:rPr>
          <w:rFonts w:ascii="Arial" w:hAnsi="Arial" w:cs="Arial"/>
        </w:rPr>
      </w:pPr>
    </w:p>
    <w:tbl>
      <w:tblPr>
        <w:tblW w:w="9260" w:type="dxa"/>
        <w:tblInd w:w="155" w:type="dxa"/>
        <w:tblLook w:val="0000" w:firstRow="0" w:lastRow="0" w:firstColumn="0" w:lastColumn="0" w:noHBand="0" w:noVBand="0"/>
      </w:tblPr>
      <w:tblGrid>
        <w:gridCol w:w="4631"/>
        <w:gridCol w:w="4629"/>
      </w:tblGrid>
      <w:tr w:rsidR="009140BA" w:rsidRPr="00BD575A" w14:paraId="308B8106" w14:textId="77777777">
        <w:trPr>
          <w:trHeight w:val="360"/>
        </w:trPr>
        <w:tc>
          <w:tcPr>
            <w:tcW w:w="4631" w:type="dxa"/>
          </w:tcPr>
          <w:p w14:paraId="4D2FD25C" w14:textId="77777777" w:rsidR="00261B65" w:rsidRPr="00BD575A" w:rsidRDefault="00261B65" w:rsidP="00261B65">
            <w:pPr>
              <w:ind w:left="-13" w:firstLine="13"/>
              <w:rPr>
                <w:rFonts w:ascii="Arial" w:hAnsi="Arial" w:cs="Arial"/>
                <w:b/>
              </w:rPr>
            </w:pPr>
            <w:r w:rsidRPr="00BD575A">
              <w:rPr>
                <w:rFonts w:ascii="Arial" w:hAnsi="Arial" w:cs="Arial"/>
                <w:b/>
              </w:rPr>
              <w:t>Vykdytojas:</w:t>
            </w:r>
          </w:p>
          <w:p w14:paraId="3EA5FB0C" w14:textId="77777777" w:rsidR="005B39DB" w:rsidRPr="005B39DB" w:rsidRDefault="005B39DB" w:rsidP="005B39DB">
            <w:pPr>
              <w:rPr>
                <w:rFonts w:ascii="Arial" w:hAnsi="Arial" w:cs="Arial"/>
              </w:rPr>
            </w:pPr>
            <w:r w:rsidRPr="005B39DB">
              <w:rPr>
                <w:rFonts w:ascii="Arial" w:hAnsi="Arial" w:cs="Arial"/>
              </w:rPr>
              <w:t>TNS LT, UAB</w:t>
            </w:r>
          </w:p>
          <w:p w14:paraId="009CDD38" w14:textId="77777777" w:rsidR="005B39DB" w:rsidRPr="005B39DB" w:rsidRDefault="005B39DB" w:rsidP="005B39DB">
            <w:pPr>
              <w:rPr>
                <w:rFonts w:ascii="Arial" w:hAnsi="Arial" w:cs="Arial"/>
              </w:rPr>
            </w:pPr>
            <w:proofErr w:type="spellStart"/>
            <w:r w:rsidRPr="005B39DB">
              <w:rPr>
                <w:rFonts w:ascii="Arial" w:hAnsi="Arial" w:cs="Arial"/>
              </w:rPr>
              <w:t>Registr</w:t>
            </w:r>
            <w:proofErr w:type="spellEnd"/>
            <w:r w:rsidRPr="005B39DB">
              <w:rPr>
                <w:rFonts w:ascii="Arial" w:hAnsi="Arial" w:cs="Arial"/>
              </w:rPr>
              <w:t>. buveinės adresas:</w:t>
            </w:r>
          </w:p>
          <w:p w14:paraId="1CDF695D" w14:textId="77777777" w:rsidR="005B39DB" w:rsidRPr="005B39DB" w:rsidRDefault="005B39DB" w:rsidP="005B39DB">
            <w:pPr>
              <w:rPr>
                <w:rFonts w:ascii="Arial" w:hAnsi="Arial" w:cs="Arial"/>
              </w:rPr>
            </w:pPr>
            <w:proofErr w:type="spellStart"/>
            <w:r w:rsidRPr="005B39DB">
              <w:rPr>
                <w:rFonts w:ascii="Arial" w:hAnsi="Arial" w:cs="Arial"/>
              </w:rPr>
              <w:t>V.Mykolaičio</w:t>
            </w:r>
            <w:proofErr w:type="spellEnd"/>
            <w:r w:rsidRPr="005B39DB">
              <w:rPr>
                <w:rFonts w:ascii="Arial" w:hAnsi="Arial" w:cs="Arial"/>
              </w:rPr>
              <w:t xml:space="preserve"> – Putino g. 10-44, Vilnius</w:t>
            </w:r>
          </w:p>
          <w:p w14:paraId="41D9DB38" w14:textId="77777777" w:rsidR="005B39DB" w:rsidRPr="005B39DB" w:rsidRDefault="005B39DB" w:rsidP="005B39DB">
            <w:pPr>
              <w:rPr>
                <w:rFonts w:ascii="Arial" w:hAnsi="Arial" w:cs="Arial"/>
              </w:rPr>
            </w:pPr>
            <w:r w:rsidRPr="005B39DB">
              <w:rPr>
                <w:rFonts w:ascii="Arial" w:hAnsi="Arial" w:cs="Arial"/>
              </w:rPr>
              <w:t>Adresas korespondencijai:</w:t>
            </w:r>
          </w:p>
          <w:p w14:paraId="5DBBCECB" w14:textId="77777777" w:rsidR="005B39DB" w:rsidRPr="005B39DB" w:rsidRDefault="005B39DB" w:rsidP="005B39DB">
            <w:pPr>
              <w:rPr>
                <w:rFonts w:ascii="Arial" w:hAnsi="Arial" w:cs="Arial"/>
              </w:rPr>
            </w:pPr>
            <w:proofErr w:type="spellStart"/>
            <w:r w:rsidRPr="005B39DB">
              <w:rPr>
                <w:rFonts w:ascii="Arial" w:hAnsi="Arial" w:cs="Arial"/>
              </w:rPr>
              <w:t>M.Valančiaus</w:t>
            </w:r>
            <w:proofErr w:type="spellEnd"/>
            <w:r w:rsidRPr="005B39DB">
              <w:rPr>
                <w:rFonts w:ascii="Arial" w:hAnsi="Arial" w:cs="Arial"/>
              </w:rPr>
              <w:t xml:space="preserve"> g. 1A, Vilnius</w:t>
            </w:r>
          </w:p>
          <w:p w14:paraId="08F92302" w14:textId="77777777" w:rsidR="005B39DB" w:rsidRPr="005B39DB" w:rsidRDefault="0042712E" w:rsidP="005B39DB">
            <w:pPr>
              <w:rPr>
                <w:rFonts w:ascii="Arial" w:hAnsi="Arial" w:cs="Arial"/>
              </w:rPr>
            </w:pPr>
            <w:r>
              <w:rPr>
                <w:rFonts w:ascii="Arial" w:hAnsi="Arial" w:cs="Arial"/>
              </w:rPr>
              <w:t>Juridinio asmens kodas</w:t>
            </w:r>
            <w:r w:rsidR="005B39DB" w:rsidRPr="005B39DB">
              <w:rPr>
                <w:rFonts w:ascii="Arial" w:hAnsi="Arial" w:cs="Arial"/>
              </w:rPr>
              <w:t>: 124499452</w:t>
            </w:r>
          </w:p>
          <w:p w14:paraId="58C0AE5C" w14:textId="77777777" w:rsidR="005B39DB" w:rsidRPr="005B39DB" w:rsidRDefault="005B39DB" w:rsidP="005B39DB">
            <w:pPr>
              <w:rPr>
                <w:rFonts w:ascii="Arial" w:hAnsi="Arial" w:cs="Arial"/>
              </w:rPr>
            </w:pPr>
            <w:r w:rsidRPr="005B39DB">
              <w:rPr>
                <w:rFonts w:ascii="Arial" w:hAnsi="Arial" w:cs="Arial"/>
              </w:rPr>
              <w:t xml:space="preserve">PVM </w:t>
            </w:r>
            <w:r w:rsidR="001F499C">
              <w:rPr>
                <w:rFonts w:ascii="Arial" w:hAnsi="Arial" w:cs="Arial"/>
              </w:rPr>
              <w:t xml:space="preserve">mokėtojo </w:t>
            </w:r>
            <w:r w:rsidRPr="005B39DB">
              <w:rPr>
                <w:rFonts w:ascii="Arial" w:hAnsi="Arial" w:cs="Arial"/>
              </w:rPr>
              <w:t>kodas: LT244994515</w:t>
            </w:r>
          </w:p>
          <w:p w14:paraId="72EDE6D2" w14:textId="77777777" w:rsidR="005B39DB" w:rsidRPr="005B39DB" w:rsidRDefault="005B39DB" w:rsidP="005B39DB">
            <w:pPr>
              <w:rPr>
                <w:rFonts w:ascii="Arial" w:hAnsi="Arial" w:cs="Arial"/>
              </w:rPr>
            </w:pPr>
            <w:r w:rsidRPr="005B39DB">
              <w:rPr>
                <w:rFonts w:ascii="Arial" w:hAnsi="Arial" w:cs="Arial"/>
              </w:rPr>
              <w:t>A/s LT627044060001285687</w:t>
            </w:r>
          </w:p>
          <w:p w14:paraId="2BBCF99B" w14:textId="77777777" w:rsidR="005B39DB" w:rsidRPr="005B39DB" w:rsidRDefault="005B39DB" w:rsidP="005B39DB">
            <w:pPr>
              <w:rPr>
                <w:rFonts w:ascii="Arial" w:hAnsi="Arial" w:cs="Arial"/>
              </w:rPr>
            </w:pPr>
            <w:r w:rsidRPr="005B39DB">
              <w:rPr>
                <w:rFonts w:ascii="Arial" w:hAnsi="Arial" w:cs="Arial"/>
              </w:rPr>
              <w:t>AB SEB bankas, kodas 70440</w:t>
            </w:r>
          </w:p>
          <w:p w14:paraId="0BC077C5" w14:textId="77777777" w:rsidR="009140BA" w:rsidRPr="00BD575A" w:rsidRDefault="009140BA" w:rsidP="009140BA">
            <w:pPr>
              <w:ind w:left="379" w:hanging="426"/>
              <w:rPr>
                <w:rFonts w:ascii="Arial" w:hAnsi="Arial" w:cs="Arial"/>
              </w:rPr>
            </w:pPr>
          </w:p>
        </w:tc>
        <w:tc>
          <w:tcPr>
            <w:tcW w:w="4629" w:type="dxa"/>
            <w:shd w:val="clear" w:color="auto" w:fill="auto"/>
          </w:tcPr>
          <w:p w14:paraId="71BF667A" w14:textId="77777777" w:rsidR="00C54F62" w:rsidRPr="00BD575A" w:rsidRDefault="00C54F62">
            <w:pPr>
              <w:rPr>
                <w:rFonts w:ascii="Arial" w:hAnsi="Arial" w:cs="Arial"/>
                <w:b/>
              </w:rPr>
            </w:pPr>
            <w:r w:rsidRPr="00880C9A">
              <w:rPr>
                <w:rFonts w:ascii="Arial" w:hAnsi="Arial" w:cs="Arial"/>
                <w:b/>
              </w:rPr>
              <w:t>Užsakovas</w:t>
            </w:r>
            <w:r w:rsidR="006B47BD">
              <w:rPr>
                <w:rFonts w:ascii="Arial" w:hAnsi="Arial" w:cs="Arial"/>
                <w:b/>
              </w:rPr>
              <w:t>:</w:t>
            </w:r>
          </w:p>
          <w:p w14:paraId="7720CCEA" w14:textId="77777777" w:rsidR="004D1BBA" w:rsidRPr="004D1BBA" w:rsidRDefault="004D1BBA" w:rsidP="004D1BBA">
            <w:pPr>
              <w:rPr>
                <w:rFonts w:ascii="Arial" w:hAnsi="Arial" w:cs="Arial"/>
              </w:rPr>
            </w:pPr>
            <w:r w:rsidRPr="004D1BBA">
              <w:rPr>
                <w:rFonts w:ascii="Arial" w:hAnsi="Arial" w:cs="Arial"/>
              </w:rPr>
              <w:t>LIETUVOS RESPUBLIKOS ENERGETIKOS MINISTERIJA</w:t>
            </w:r>
          </w:p>
          <w:p w14:paraId="164D11D0" w14:textId="77777777" w:rsidR="004D1BBA" w:rsidRPr="005B39DB" w:rsidRDefault="004D1BBA" w:rsidP="004D1BBA">
            <w:pPr>
              <w:rPr>
                <w:rFonts w:ascii="Arial" w:hAnsi="Arial" w:cs="Arial"/>
              </w:rPr>
            </w:pPr>
            <w:proofErr w:type="spellStart"/>
            <w:r w:rsidRPr="005B39DB">
              <w:rPr>
                <w:rFonts w:ascii="Arial" w:hAnsi="Arial" w:cs="Arial"/>
              </w:rPr>
              <w:t>Registr</w:t>
            </w:r>
            <w:proofErr w:type="spellEnd"/>
            <w:r w:rsidRPr="005B39DB">
              <w:rPr>
                <w:rFonts w:ascii="Arial" w:hAnsi="Arial" w:cs="Arial"/>
              </w:rPr>
              <w:t>. buveinės adresas:</w:t>
            </w:r>
          </w:p>
          <w:p w14:paraId="40622EC9" w14:textId="77777777" w:rsidR="004D1BBA" w:rsidRPr="004D1BBA" w:rsidRDefault="004D1BBA" w:rsidP="004D1BBA">
            <w:pPr>
              <w:rPr>
                <w:rFonts w:ascii="Arial" w:hAnsi="Arial" w:cs="Arial"/>
              </w:rPr>
            </w:pPr>
            <w:r w:rsidRPr="004D1BBA">
              <w:rPr>
                <w:rFonts w:ascii="Arial" w:hAnsi="Arial" w:cs="Arial"/>
              </w:rPr>
              <w:t xml:space="preserve">Gedimino per. 38, Vilnius </w:t>
            </w:r>
          </w:p>
          <w:p w14:paraId="330F6154" w14:textId="65AE3EDE" w:rsidR="0073137F" w:rsidRDefault="004D1BBA" w:rsidP="0073137F">
            <w:pPr>
              <w:rPr>
                <w:rFonts w:ascii="Arial" w:hAnsi="Arial" w:cs="Arial"/>
              </w:rPr>
            </w:pPr>
            <w:r>
              <w:rPr>
                <w:rFonts w:ascii="Arial" w:hAnsi="Arial" w:cs="Arial"/>
              </w:rPr>
              <w:t xml:space="preserve">Juridinio asmens kodas: </w:t>
            </w:r>
            <w:r w:rsidRPr="004D1BBA">
              <w:rPr>
                <w:rFonts w:ascii="Arial" w:hAnsi="Arial" w:cs="Arial"/>
              </w:rPr>
              <w:t>302308327</w:t>
            </w:r>
          </w:p>
          <w:p w14:paraId="5C2EE1E9" w14:textId="128929A5" w:rsidR="004D1BBA" w:rsidRPr="004D1BBA" w:rsidRDefault="004D1BBA" w:rsidP="004D1BBA">
            <w:pPr>
              <w:rPr>
                <w:rFonts w:ascii="Arial" w:hAnsi="Arial" w:cs="Arial"/>
              </w:rPr>
            </w:pPr>
            <w:r w:rsidRPr="004D1BBA">
              <w:rPr>
                <w:rFonts w:ascii="Arial" w:hAnsi="Arial" w:cs="Arial"/>
              </w:rPr>
              <w:t xml:space="preserve">Atsiskaitomoji sąskaita </w:t>
            </w:r>
          </w:p>
          <w:p w14:paraId="0D9D9C89" w14:textId="77777777" w:rsidR="004D1BBA" w:rsidRPr="004D1BBA" w:rsidRDefault="004D1BBA" w:rsidP="004D1BBA">
            <w:pPr>
              <w:rPr>
                <w:rFonts w:ascii="Arial" w:hAnsi="Arial" w:cs="Arial"/>
              </w:rPr>
            </w:pPr>
            <w:r w:rsidRPr="004D1BBA">
              <w:rPr>
                <w:rFonts w:ascii="Arial" w:hAnsi="Arial" w:cs="Arial"/>
              </w:rPr>
              <w:t>Nr. LT09 7300 0101 1464 9626</w:t>
            </w:r>
          </w:p>
          <w:p w14:paraId="728AF508" w14:textId="4A68BE0B" w:rsidR="004D1BBA" w:rsidRPr="004D1BBA" w:rsidRDefault="004D1BBA" w:rsidP="004D1BBA">
            <w:pPr>
              <w:rPr>
                <w:rFonts w:ascii="Arial" w:hAnsi="Arial" w:cs="Arial"/>
              </w:rPr>
            </w:pPr>
            <w:r w:rsidRPr="004D1BBA">
              <w:rPr>
                <w:rFonts w:ascii="Arial" w:hAnsi="Arial" w:cs="Arial"/>
              </w:rPr>
              <w:t>AB Swedbank</w:t>
            </w:r>
            <w:r w:rsidR="0073137F">
              <w:rPr>
                <w:rFonts w:ascii="Arial" w:hAnsi="Arial" w:cs="Arial"/>
              </w:rPr>
              <w:t xml:space="preserve"> bankas</w:t>
            </w:r>
          </w:p>
          <w:p w14:paraId="57E715C3" w14:textId="77777777" w:rsidR="004D1BBA" w:rsidRPr="004D1BBA" w:rsidRDefault="004D1BBA" w:rsidP="004D1BBA">
            <w:pPr>
              <w:rPr>
                <w:rFonts w:ascii="Arial" w:hAnsi="Arial" w:cs="Arial"/>
              </w:rPr>
            </w:pPr>
            <w:r w:rsidRPr="004D1BBA">
              <w:rPr>
                <w:rFonts w:ascii="Arial" w:hAnsi="Arial" w:cs="Arial"/>
              </w:rPr>
              <w:t>Tel.: (8 5) 203 4696</w:t>
            </w:r>
          </w:p>
          <w:p w14:paraId="647D289A" w14:textId="573ABC5F" w:rsidR="00CE3724" w:rsidRPr="00BD575A" w:rsidRDefault="004D1BBA" w:rsidP="004D1BBA">
            <w:pPr>
              <w:rPr>
                <w:rFonts w:ascii="Arial" w:hAnsi="Arial" w:cs="Arial"/>
              </w:rPr>
            </w:pPr>
            <w:proofErr w:type="spellStart"/>
            <w:r w:rsidRPr="004D1BBA">
              <w:rPr>
                <w:rFonts w:ascii="Arial" w:hAnsi="Arial" w:cs="Arial"/>
              </w:rPr>
              <w:t>El.paštas</w:t>
            </w:r>
            <w:proofErr w:type="spellEnd"/>
            <w:r w:rsidRPr="004D1BBA">
              <w:rPr>
                <w:rFonts w:ascii="Arial" w:hAnsi="Arial" w:cs="Arial"/>
              </w:rPr>
              <w:t>: info@enmin.lt</w:t>
            </w:r>
          </w:p>
        </w:tc>
      </w:tr>
    </w:tbl>
    <w:p w14:paraId="72E19E4A" w14:textId="77777777" w:rsidR="009140BA" w:rsidRPr="00BD575A" w:rsidRDefault="009140BA">
      <w:pPr>
        <w:ind w:left="426" w:hanging="426"/>
        <w:rPr>
          <w:rFonts w:ascii="Arial" w:hAnsi="Arial" w:cs="Arial"/>
        </w:rPr>
      </w:pPr>
    </w:p>
    <w:p w14:paraId="5482784A" w14:textId="77777777" w:rsidR="004852A2" w:rsidRPr="00BD575A" w:rsidRDefault="004852A2">
      <w:pPr>
        <w:rPr>
          <w:rFonts w:ascii="Arial" w:hAnsi="Arial" w:cs="Arial"/>
          <w:b/>
        </w:rPr>
      </w:pPr>
      <w:r w:rsidRPr="00BD575A">
        <w:rPr>
          <w:rFonts w:ascii="Arial" w:hAnsi="Arial" w:cs="Arial"/>
          <w:b/>
        </w:rPr>
        <w:t>SUTARTĮ pasirašo:</w:t>
      </w:r>
    </w:p>
    <w:p w14:paraId="2C4D8F04" w14:textId="77777777" w:rsidR="004852A2" w:rsidRPr="00BD575A" w:rsidRDefault="004852A2">
      <w:pPr>
        <w:ind w:left="426" w:hanging="426"/>
        <w:rPr>
          <w:rFonts w:ascii="Arial" w:hAnsi="Arial" w:cs="Arial"/>
        </w:rPr>
      </w:pPr>
    </w:p>
    <w:tbl>
      <w:tblPr>
        <w:tblW w:w="9260" w:type="dxa"/>
        <w:tblInd w:w="155" w:type="dxa"/>
        <w:tblLook w:val="0000" w:firstRow="0" w:lastRow="0" w:firstColumn="0" w:lastColumn="0" w:noHBand="0" w:noVBand="0"/>
      </w:tblPr>
      <w:tblGrid>
        <w:gridCol w:w="4631"/>
        <w:gridCol w:w="4629"/>
      </w:tblGrid>
      <w:tr w:rsidR="009140BA" w:rsidRPr="00BD575A" w14:paraId="55D78AF7" w14:textId="77777777">
        <w:trPr>
          <w:trHeight w:val="360"/>
        </w:trPr>
        <w:tc>
          <w:tcPr>
            <w:tcW w:w="4631" w:type="dxa"/>
          </w:tcPr>
          <w:p w14:paraId="36746804" w14:textId="77777777" w:rsidR="009140BA" w:rsidRPr="00BD575A" w:rsidRDefault="00E72DAB" w:rsidP="00DC1D31">
            <w:pPr>
              <w:ind w:left="379" w:hanging="426"/>
              <w:rPr>
                <w:rFonts w:ascii="Arial" w:hAnsi="Arial" w:cs="Arial"/>
              </w:rPr>
            </w:pPr>
            <w:r>
              <w:rPr>
                <w:rFonts w:ascii="Arial" w:hAnsi="Arial" w:cs="Arial"/>
              </w:rPr>
              <w:t>TNS LT, UAB</w:t>
            </w:r>
          </w:p>
          <w:p w14:paraId="2AC739F2" w14:textId="77777777" w:rsidR="009140BA" w:rsidRPr="00BD575A" w:rsidRDefault="009140BA" w:rsidP="00DC1D31">
            <w:pPr>
              <w:ind w:right="3704" w:hanging="47"/>
              <w:rPr>
                <w:rFonts w:ascii="Arial" w:hAnsi="Arial" w:cs="Arial"/>
              </w:rPr>
            </w:pPr>
          </w:p>
          <w:p w14:paraId="760A07BA" w14:textId="77777777" w:rsidR="009140BA" w:rsidRDefault="009140BA" w:rsidP="00DC1D31">
            <w:pPr>
              <w:ind w:left="-13"/>
              <w:rPr>
                <w:rFonts w:ascii="Arial" w:hAnsi="Arial" w:cs="Arial"/>
              </w:rPr>
            </w:pPr>
          </w:p>
          <w:p w14:paraId="79D75869" w14:textId="77777777" w:rsidR="006B47BD" w:rsidRPr="00BD575A" w:rsidRDefault="006B47BD" w:rsidP="00DC1D31">
            <w:pPr>
              <w:ind w:left="-13"/>
              <w:rPr>
                <w:rFonts w:ascii="Arial" w:hAnsi="Arial" w:cs="Arial"/>
              </w:rPr>
            </w:pPr>
          </w:p>
          <w:p w14:paraId="78285DA4" w14:textId="77777777" w:rsidR="007B08A7" w:rsidRDefault="007B08A7" w:rsidP="007B08A7">
            <w:pPr>
              <w:ind w:left="379" w:hanging="426"/>
              <w:rPr>
                <w:rFonts w:ascii="Arial" w:hAnsi="Arial" w:cs="Arial"/>
              </w:rPr>
            </w:pPr>
          </w:p>
          <w:p w14:paraId="12595DDA" w14:textId="77777777" w:rsidR="007B08A7" w:rsidRDefault="007B08A7" w:rsidP="007B08A7">
            <w:pPr>
              <w:ind w:left="379" w:hanging="426"/>
              <w:rPr>
                <w:rFonts w:ascii="Arial" w:hAnsi="Arial" w:cs="Arial"/>
              </w:rPr>
            </w:pPr>
          </w:p>
          <w:p w14:paraId="7E2343BA" w14:textId="77777777" w:rsidR="007B08A7" w:rsidRDefault="007B08A7" w:rsidP="007B08A7">
            <w:pPr>
              <w:ind w:left="379" w:hanging="426"/>
              <w:rPr>
                <w:rFonts w:ascii="Arial" w:hAnsi="Arial" w:cs="Arial"/>
              </w:rPr>
            </w:pPr>
          </w:p>
          <w:p w14:paraId="5567BF6F" w14:textId="29EA325B" w:rsidR="009140BA" w:rsidRPr="00BD575A" w:rsidRDefault="009140BA" w:rsidP="007B08A7">
            <w:pPr>
              <w:rPr>
                <w:rFonts w:ascii="Arial" w:hAnsi="Arial" w:cs="Arial"/>
              </w:rPr>
            </w:pPr>
            <w:r w:rsidRPr="00BD575A">
              <w:rPr>
                <w:rFonts w:ascii="Arial" w:hAnsi="Arial" w:cs="Arial"/>
              </w:rPr>
              <w:t>____________________________________</w:t>
            </w:r>
          </w:p>
        </w:tc>
        <w:tc>
          <w:tcPr>
            <w:tcW w:w="4629" w:type="dxa"/>
            <w:shd w:val="clear" w:color="auto" w:fill="auto"/>
          </w:tcPr>
          <w:p w14:paraId="6A240A07" w14:textId="77777777" w:rsidR="007B08A7" w:rsidRPr="004D1BBA" w:rsidRDefault="007B08A7" w:rsidP="007B08A7">
            <w:pPr>
              <w:rPr>
                <w:rFonts w:ascii="Arial" w:hAnsi="Arial" w:cs="Arial"/>
              </w:rPr>
            </w:pPr>
            <w:r w:rsidRPr="004D1BBA">
              <w:rPr>
                <w:rFonts w:ascii="Arial" w:hAnsi="Arial" w:cs="Arial"/>
              </w:rPr>
              <w:t>LIETUVOS RESPUBLIKOS ENERGETIKOS MINISTERIJA</w:t>
            </w:r>
          </w:p>
          <w:p w14:paraId="0085F372" w14:textId="77777777" w:rsidR="009140BA" w:rsidRPr="00ED70B9" w:rsidRDefault="009140BA" w:rsidP="00DC1D31">
            <w:pPr>
              <w:rPr>
                <w:rFonts w:ascii="Arial" w:hAnsi="Arial" w:cs="Arial"/>
                <w:highlight w:val="yellow"/>
              </w:rPr>
            </w:pPr>
          </w:p>
          <w:p w14:paraId="7B772D2C" w14:textId="77777777" w:rsidR="006B47BD" w:rsidRDefault="006B47BD" w:rsidP="00DC1D31">
            <w:pPr>
              <w:rPr>
                <w:rFonts w:ascii="Arial" w:hAnsi="Arial" w:cs="Arial"/>
              </w:rPr>
            </w:pPr>
          </w:p>
          <w:p w14:paraId="260CD86D" w14:textId="7C6F86B2" w:rsidR="009140BA" w:rsidRPr="00BD575A" w:rsidRDefault="007B08A7" w:rsidP="00DC1D31">
            <w:pPr>
              <w:rPr>
                <w:rFonts w:ascii="Arial" w:hAnsi="Arial" w:cs="Arial"/>
              </w:rPr>
            </w:pPr>
            <w:r w:rsidRPr="00BD575A">
              <w:rPr>
                <w:rFonts w:ascii="Arial" w:hAnsi="Arial" w:cs="Arial"/>
              </w:rPr>
              <w:t>____________________________________</w:t>
            </w:r>
            <w:r w:rsidR="009140BA" w:rsidRPr="00BD575A">
              <w:rPr>
                <w:rFonts w:ascii="Arial" w:hAnsi="Arial" w:cs="Arial"/>
              </w:rPr>
              <w:br/>
              <w:t>____________________________________</w:t>
            </w:r>
          </w:p>
        </w:tc>
      </w:tr>
    </w:tbl>
    <w:p w14:paraId="48FAF681" w14:textId="201DA1D6" w:rsidR="004852A2" w:rsidRDefault="004852A2">
      <w:pPr>
        <w:pStyle w:val="BodyText"/>
        <w:rPr>
          <w:rFonts w:ascii="Arial" w:hAnsi="Arial" w:cs="Arial"/>
          <w:sz w:val="20"/>
        </w:rPr>
      </w:pPr>
    </w:p>
    <w:p w14:paraId="2BD640CC" w14:textId="55809279" w:rsidR="00C75387" w:rsidRDefault="00C75387">
      <w:pPr>
        <w:pStyle w:val="BodyText"/>
        <w:rPr>
          <w:rFonts w:ascii="Arial" w:hAnsi="Arial" w:cs="Arial"/>
          <w:sz w:val="20"/>
        </w:rPr>
      </w:pPr>
    </w:p>
    <w:p w14:paraId="408006EC" w14:textId="0A9652D8" w:rsidR="00C75387" w:rsidRDefault="00C75387">
      <w:pPr>
        <w:pStyle w:val="BodyText"/>
        <w:rPr>
          <w:rFonts w:ascii="Arial" w:hAnsi="Arial" w:cs="Arial"/>
          <w:sz w:val="20"/>
        </w:rPr>
      </w:pPr>
    </w:p>
    <w:p w14:paraId="43F4EA68" w14:textId="25D16BA1" w:rsidR="00C75387" w:rsidRDefault="00C75387">
      <w:pPr>
        <w:pStyle w:val="BodyText"/>
        <w:rPr>
          <w:rFonts w:ascii="Arial" w:hAnsi="Arial" w:cs="Arial"/>
          <w:sz w:val="20"/>
        </w:rPr>
      </w:pPr>
    </w:p>
    <w:p w14:paraId="6E1ABCC7" w14:textId="12C90E77" w:rsidR="00C75387" w:rsidRDefault="00C75387">
      <w:pPr>
        <w:pStyle w:val="BodyText"/>
        <w:rPr>
          <w:rFonts w:ascii="Arial" w:hAnsi="Arial" w:cs="Arial"/>
          <w:sz w:val="20"/>
        </w:rPr>
      </w:pPr>
    </w:p>
    <w:p w14:paraId="463C9B8F" w14:textId="1E289CDC" w:rsidR="00C75387" w:rsidRDefault="00C75387">
      <w:pPr>
        <w:pStyle w:val="BodyText"/>
        <w:rPr>
          <w:rFonts w:ascii="Arial" w:hAnsi="Arial" w:cs="Arial"/>
          <w:sz w:val="20"/>
        </w:rPr>
      </w:pPr>
    </w:p>
    <w:p w14:paraId="17166A95" w14:textId="5203949E" w:rsidR="00C75387" w:rsidRDefault="00C75387">
      <w:pPr>
        <w:pStyle w:val="BodyText"/>
        <w:rPr>
          <w:rFonts w:ascii="Arial" w:hAnsi="Arial" w:cs="Arial"/>
          <w:sz w:val="20"/>
        </w:rPr>
      </w:pPr>
    </w:p>
    <w:p w14:paraId="6E695DF8" w14:textId="5B46D480" w:rsidR="00C75387" w:rsidRDefault="00C75387">
      <w:pPr>
        <w:pStyle w:val="BodyText"/>
        <w:rPr>
          <w:rFonts w:ascii="Arial" w:hAnsi="Arial" w:cs="Arial"/>
          <w:sz w:val="20"/>
        </w:rPr>
      </w:pPr>
    </w:p>
    <w:p w14:paraId="4753116F" w14:textId="58D0AE7B" w:rsidR="00C75387" w:rsidRDefault="00C75387">
      <w:pPr>
        <w:pStyle w:val="BodyText"/>
        <w:rPr>
          <w:rFonts w:ascii="Arial" w:hAnsi="Arial" w:cs="Arial"/>
          <w:sz w:val="20"/>
        </w:rPr>
      </w:pPr>
    </w:p>
    <w:p w14:paraId="58C298BF" w14:textId="3C6ABF17" w:rsidR="00C75387" w:rsidRDefault="00C75387">
      <w:pPr>
        <w:pStyle w:val="BodyText"/>
        <w:rPr>
          <w:rFonts w:ascii="Arial" w:hAnsi="Arial" w:cs="Arial"/>
          <w:sz w:val="20"/>
        </w:rPr>
      </w:pPr>
    </w:p>
    <w:p w14:paraId="663197D1" w14:textId="179A0B30" w:rsidR="00C75387" w:rsidRDefault="00C75387">
      <w:pPr>
        <w:pStyle w:val="BodyText"/>
        <w:rPr>
          <w:rFonts w:ascii="Arial" w:hAnsi="Arial" w:cs="Arial"/>
          <w:sz w:val="20"/>
        </w:rPr>
      </w:pPr>
    </w:p>
    <w:p w14:paraId="0BABF740" w14:textId="5F38F850" w:rsidR="00C75387" w:rsidRDefault="00C75387">
      <w:pPr>
        <w:pStyle w:val="BodyText"/>
        <w:rPr>
          <w:rFonts w:ascii="Arial" w:hAnsi="Arial" w:cs="Arial"/>
          <w:sz w:val="20"/>
        </w:rPr>
      </w:pPr>
    </w:p>
    <w:p w14:paraId="279AF965" w14:textId="7F5E537B" w:rsidR="00C75387" w:rsidRDefault="00C75387">
      <w:pPr>
        <w:pStyle w:val="BodyText"/>
        <w:rPr>
          <w:rFonts w:ascii="Arial" w:hAnsi="Arial" w:cs="Arial"/>
          <w:sz w:val="20"/>
        </w:rPr>
      </w:pPr>
    </w:p>
    <w:p w14:paraId="60B593F0" w14:textId="30F93A93" w:rsidR="00C75387" w:rsidRDefault="00C75387">
      <w:pPr>
        <w:pStyle w:val="BodyText"/>
        <w:rPr>
          <w:rFonts w:ascii="Arial" w:hAnsi="Arial" w:cs="Arial"/>
          <w:sz w:val="20"/>
        </w:rPr>
      </w:pPr>
    </w:p>
    <w:p w14:paraId="6448F1D1" w14:textId="5D71C5A7" w:rsidR="00C75387" w:rsidRDefault="00C75387">
      <w:pPr>
        <w:pStyle w:val="BodyText"/>
        <w:rPr>
          <w:rFonts w:ascii="Arial" w:hAnsi="Arial" w:cs="Arial"/>
          <w:sz w:val="20"/>
        </w:rPr>
      </w:pPr>
    </w:p>
    <w:p w14:paraId="70B872A1" w14:textId="523E678A" w:rsidR="00C75387" w:rsidRDefault="00C75387">
      <w:pPr>
        <w:pStyle w:val="BodyText"/>
        <w:rPr>
          <w:rFonts w:ascii="Arial" w:hAnsi="Arial" w:cs="Arial"/>
          <w:sz w:val="20"/>
        </w:rPr>
      </w:pPr>
    </w:p>
    <w:p w14:paraId="3F17022F" w14:textId="70BB91E0" w:rsidR="009F6F84" w:rsidRDefault="009F6F84">
      <w:pPr>
        <w:pStyle w:val="BodyText"/>
        <w:rPr>
          <w:rFonts w:ascii="Arial" w:hAnsi="Arial" w:cs="Arial"/>
          <w:sz w:val="20"/>
        </w:rPr>
      </w:pPr>
    </w:p>
    <w:p w14:paraId="66D81F2E" w14:textId="0C311BA1" w:rsidR="009F6F84" w:rsidRDefault="009F6F84">
      <w:pPr>
        <w:pStyle w:val="BodyText"/>
        <w:rPr>
          <w:rFonts w:ascii="Arial" w:hAnsi="Arial" w:cs="Arial"/>
          <w:sz w:val="20"/>
        </w:rPr>
      </w:pPr>
    </w:p>
    <w:p w14:paraId="52FDA2E3" w14:textId="675ECF88" w:rsidR="009F6F84" w:rsidRDefault="009F6F84">
      <w:pPr>
        <w:pStyle w:val="BodyText"/>
        <w:rPr>
          <w:rFonts w:ascii="Arial" w:hAnsi="Arial" w:cs="Arial"/>
          <w:sz w:val="20"/>
        </w:rPr>
      </w:pPr>
    </w:p>
    <w:p w14:paraId="3B4C71EB" w14:textId="28834509" w:rsidR="009F6F84" w:rsidRDefault="009F6F84">
      <w:pPr>
        <w:pStyle w:val="BodyText"/>
        <w:rPr>
          <w:rFonts w:ascii="Arial" w:hAnsi="Arial" w:cs="Arial"/>
          <w:sz w:val="20"/>
        </w:rPr>
      </w:pPr>
    </w:p>
    <w:p w14:paraId="4EFC2F81" w14:textId="3BB73B69" w:rsidR="000C6412" w:rsidRDefault="000C6412">
      <w:pPr>
        <w:pStyle w:val="BodyText"/>
        <w:rPr>
          <w:rFonts w:ascii="Arial" w:hAnsi="Arial" w:cs="Arial"/>
          <w:sz w:val="20"/>
        </w:rPr>
      </w:pPr>
    </w:p>
    <w:p w14:paraId="7F6EF2EC" w14:textId="5E6A4862" w:rsidR="000C6412" w:rsidRDefault="000C6412">
      <w:pPr>
        <w:pStyle w:val="BodyText"/>
        <w:rPr>
          <w:rFonts w:ascii="Arial" w:hAnsi="Arial" w:cs="Arial"/>
          <w:sz w:val="20"/>
        </w:rPr>
      </w:pPr>
    </w:p>
    <w:p w14:paraId="2E67D329" w14:textId="601C9386" w:rsidR="000C6412" w:rsidRDefault="000C6412">
      <w:pPr>
        <w:pStyle w:val="BodyText"/>
        <w:rPr>
          <w:rFonts w:ascii="Arial" w:hAnsi="Arial" w:cs="Arial"/>
          <w:sz w:val="20"/>
        </w:rPr>
      </w:pPr>
    </w:p>
    <w:p w14:paraId="43546E65" w14:textId="77777777" w:rsidR="000C6412" w:rsidRDefault="000C6412">
      <w:pPr>
        <w:pStyle w:val="BodyText"/>
        <w:rPr>
          <w:rFonts w:ascii="Arial" w:hAnsi="Arial" w:cs="Arial"/>
          <w:sz w:val="20"/>
        </w:rPr>
      </w:pPr>
    </w:p>
    <w:p w14:paraId="69B6E3FB" w14:textId="2854F4EB" w:rsidR="009F6F84" w:rsidRDefault="009F6F84">
      <w:pPr>
        <w:pStyle w:val="BodyText"/>
        <w:rPr>
          <w:rFonts w:ascii="Arial" w:hAnsi="Arial" w:cs="Arial"/>
          <w:sz w:val="20"/>
        </w:rPr>
      </w:pPr>
    </w:p>
    <w:p w14:paraId="5E44A1F4" w14:textId="0A05EB88" w:rsidR="009F6F84" w:rsidRDefault="009F6F84">
      <w:pPr>
        <w:pStyle w:val="BodyText"/>
        <w:rPr>
          <w:rFonts w:ascii="Arial" w:hAnsi="Arial" w:cs="Arial"/>
          <w:sz w:val="20"/>
        </w:rPr>
      </w:pPr>
    </w:p>
    <w:p w14:paraId="20296460" w14:textId="6EFC718B" w:rsidR="009F6F84" w:rsidRDefault="009F6F84">
      <w:pPr>
        <w:pStyle w:val="BodyText"/>
        <w:rPr>
          <w:rFonts w:ascii="Arial" w:hAnsi="Arial" w:cs="Arial"/>
          <w:sz w:val="20"/>
        </w:rPr>
      </w:pPr>
    </w:p>
    <w:p w14:paraId="659CC3F3" w14:textId="4A163531" w:rsidR="009F6F84" w:rsidRDefault="009F6F84">
      <w:pPr>
        <w:pStyle w:val="BodyText"/>
        <w:rPr>
          <w:rFonts w:ascii="Arial" w:hAnsi="Arial" w:cs="Arial"/>
          <w:sz w:val="20"/>
        </w:rPr>
      </w:pPr>
    </w:p>
    <w:p w14:paraId="51037290" w14:textId="77777777" w:rsidR="009F6F84" w:rsidRDefault="009F6F84">
      <w:pPr>
        <w:pStyle w:val="BodyText"/>
        <w:rPr>
          <w:rFonts w:ascii="Arial" w:hAnsi="Arial" w:cs="Arial"/>
          <w:sz w:val="20"/>
        </w:rPr>
      </w:pPr>
    </w:p>
    <w:p w14:paraId="3290DA61" w14:textId="7A169620" w:rsidR="00C75387" w:rsidRDefault="00C75387">
      <w:pPr>
        <w:pStyle w:val="BodyText"/>
        <w:rPr>
          <w:rFonts w:ascii="Arial" w:hAnsi="Arial" w:cs="Arial"/>
          <w:sz w:val="20"/>
        </w:rPr>
      </w:pPr>
    </w:p>
    <w:p w14:paraId="4F8A3020" w14:textId="0365280D" w:rsidR="00C75387" w:rsidRDefault="00C75387">
      <w:pPr>
        <w:pStyle w:val="BodyText"/>
        <w:rPr>
          <w:rFonts w:ascii="Arial" w:hAnsi="Arial" w:cs="Arial"/>
          <w:sz w:val="20"/>
        </w:rPr>
      </w:pPr>
    </w:p>
    <w:p w14:paraId="7C5784A4" w14:textId="448887DB" w:rsidR="00371620" w:rsidRDefault="00371620">
      <w:pPr>
        <w:pStyle w:val="BodyText"/>
        <w:rPr>
          <w:rFonts w:ascii="Arial" w:hAnsi="Arial" w:cs="Arial"/>
          <w:sz w:val="20"/>
        </w:rPr>
      </w:pPr>
    </w:p>
    <w:p w14:paraId="44D0B533" w14:textId="77777777" w:rsidR="00371620" w:rsidRDefault="00371620">
      <w:pPr>
        <w:pStyle w:val="BodyText"/>
        <w:rPr>
          <w:rFonts w:ascii="Arial" w:hAnsi="Arial" w:cs="Arial"/>
          <w:sz w:val="20"/>
        </w:rPr>
      </w:pPr>
    </w:p>
    <w:p w14:paraId="1238ED33" w14:textId="2CF070DB" w:rsidR="00C75387" w:rsidRDefault="00C75387">
      <w:pPr>
        <w:pStyle w:val="BodyText"/>
        <w:rPr>
          <w:rFonts w:ascii="Arial" w:hAnsi="Arial" w:cs="Arial"/>
          <w:sz w:val="20"/>
        </w:rPr>
      </w:pPr>
    </w:p>
    <w:p w14:paraId="657EF217" w14:textId="493AA14A" w:rsidR="00C75387" w:rsidRPr="00C75387" w:rsidRDefault="00C75387" w:rsidP="00C75387">
      <w:pPr>
        <w:widowControl w:val="0"/>
        <w:autoSpaceDE w:val="0"/>
        <w:autoSpaceDN w:val="0"/>
        <w:adjustRightInd w:val="0"/>
        <w:ind w:firstLine="720"/>
        <w:jc w:val="right"/>
        <w:rPr>
          <w:bCs/>
          <w:caps/>
          <w:sz w:val="24"/>
          <w:szCs w:val="24"/>
          <w:lang w:eastAsia="lt-LT"/>
        </w:rPr>
      </w:pPr>
      <w:r>
        <w:rPr>
          <w:bCs/>
          <w:sz w:val="24"/>
          <w:szCs w:val="24"/>
          <w:lang w:eastAsia="lt-LT"/>
        </w:rPr>
        <w:lastRenderedPageBreak/>
        <w:t>S</w:t>
      </w:r>
      <w:r w:rsidRPr="00C75387">
        <w:rPr>
          <w:bCs/>
          <w:sz w:val="24"/>
          <w:szCs w:val="24"/>
          <w:lang w:eastAsia="lt-LT"/>
        </w:rPr>
        <w:t>utarties 1 priedas</w:t>
      </w:r>
    </w:p>
    <w:p w14:paraId="26125763" w14:textId="77777777" w:rsidR="00C75387" w:rsidRDefault="00C75387" w:rsidP="00C75387">
      <w:pPr>
        <w:widowControl w:val="0"/>
        <w:autoSpaceDE w:val="0"/>
        <w:autoSpaceDN w:val="0"/>
        <w:adjustRightInd w:val="0"/>
        <w:ind w:firstLine="720"/>
        <w:jc w:val="center"/>
        <w:rPr>
          <w:b/>
          <w:caps/>
          <w:sz w:val="24"/>
          <w:szCs w:val="24"/>
          <w:lang w:eastAsia="lt-LT"/>
        </w:rPr>
      </w:pPr>
    </w:p>
    <w:p w14:paraId="22624064" w14:textId="008ABCF0" w:rsidR="00C75387" w:rsidRPr="00C75387" w:rsidRDefault="00C75387" w:rsidP="00C75387">
      <w:pPr>
        <w:widowControl w:val="0"/>
        <w:autoSpaceDE w:val="0"/>
        <w:autoSpaceDN w:val="0"/>
        <w:adjustRightInd w:val="0"/>
        <w:ind w:firstLine="720"/>
        <w:jc w:val="center"/>
        <w:rPr>
          <w:b/>
          <w:sz w:val="24"/>
          <w:szCs w:val="24"/>
          <w:lang w:eastAsia="lt-LT"/>
        </w:rPr>
      </w:pPr>
      <w:r w:rsidRPr="00C75387">
        <w:rPr>
          <w:b/>
          <w:caps/>
          <w:sz w:val="24"/>
          <w:szCs w:val="24"/>
          <w:lang w:eastAsia="lt-LT"/>
        </w:rPr>
        <w:t>Žiniasklaidos ir socialinių tinklų monitoringo paslaugų techninė specifikacija</w:t>
      </w:r>
    </w:p>
    <w:p w14:paraId="2E4D11AC" w14:textId="77777777" w:rsidR="00C75387" w:rsidRPr="00C75387" w:rsidRDefault="00C75387" w:rsidP="00C75387">
      <w:pPr>
        <w:widowControl w:val="0"/>
        <w:autoSpaceDE w:val="0"/>
        <w:autoSpaceDN w:val="0"/>
        <w:adjustRightInd w:val="0"/>
        <w:ind w:firstLine="720"/>
        <w:jc w:val="center"/>
        <w:rPr>
          <w:b/>
          <w:sz w:val="24"/>
          <w:szCs w:val="24"/>
          <w:lang w:eastAsia="lt-LT"/>
        </w:rPr>
      </w:pPr>
    </w:p>
    <w:p w14:paraId="5DABC90D" w14:textId="77777777" w:rsidR="00C75387" w:rsidRPr="00C75387" w:rsidRDefault="00C75387" w:rsidP="00C75387">
      <w:pPr>
        <w:widowControl w:val="0"/>
        <w:numPr>
          <w:ilvl w:val="0"/>
          <w:numId w:val="12"/>
        </w:numPr>
        <w:autoSpaceDE w:val="0"/>
        <w:autoSpaceDN w:val="0"/>
        <w:adjustRightInd w:val="0"/>
        <w:spacing w:after="160" w:line="259" w:lineRule="auto"/>
        <w:contextualSpacing/>
        <w:jc w:val="both"/>
        <w:rPr>
          <w:rFonts w:eastAsia="Calibri"/>
          <w:b/>
          <w:bCs/>
          <w:sz w:val="24"/>
          <w:szCs w:val="24"/>
        </w:rPr>
      </w:pPr>
      <w:r w:rsidRPr="00C75387">
        <w:rPr>
          <w:rFonts w:eastAsia="Calibri"/>
          <w:b/>
          <w:bCs/>
          <w:sz w:val="24"/>
          <w:szCs w:val="24"/>
        </w:rPr>
        <w:t>Pirkimo objektas.</w:t>
      </w:r>
    </w:p>
    <w:p w14:paraId="224CE233" w14:textId="77777777" w:rsidR="00C75387" w:rsidRPr="00C75387" w:rsidRDefault="00C75387" w:rsidP="00C75387">
      <w:pPr>
        <w:spacing w:after="160" w:line="259" w:lineRule="auto"/>
        <w:ind w:left="2562"/>
        <w:contextualSpacing/>
        <w:jc w:val="both"/>
        <w:rPr>
          <w:rFonts w:eastAsia="Calibri"/>
          <w:b/>
          <w:bCs/>
          <w:sz w:val="24"/>
          <w:szCs w:val="24"/>
        </w:rPr>
      </w:pPr>
    </w:p>
    <w:p w14:paraId="7A8E7645" w14:textId="77777777" w:rsidR="00C75387" w:rsidRPr="00C75387" w:rsidRDefault="00C75387" w:rsidP="00C75387">
      <w:pPr>
        <w:widowControl w:val="0"/>
        <w:numPr>
          <w:ilvl w:val="0"/>
          <w:numId w:val="20"/>
        </w:numPr>
        <w:tabs>
          <w:tab w:val="left" w:pos="426"/>
        </w:tabs>
        <w:autoSpaceDE w:val="0"/>
        <w:autoSpaceDN w:val="0"/>
        <w:adjustRightInd w:val="0"/>
        <w:spacing w:after="200"/>
        <w:ind w:left="0" w:firstLine="0"/>
        <w:contextualSpacing/>
        <w:jc w:val="both"/>
        <w:rPr>
          <w:rFonts w:eastAsia="Calibri"/>
          <w:sz w:val="24"/>
        </w:rPr>
      </w:pPr>
      <w:r w:rsidRPr="00C75387">
        <w:rPr>
          <w:rFonts w:eastAsia="Calibri"/>
          <w:sz w:val="24"/>
        </w:rPr>
        <w:t xml:space="preserve">Lietuvos Respublikos energetikos ministerija (toliau – Perkančioji organizacija arba Energetikos ministerija) ketina įsigyti informacijos apie energetiką monitoringo (toliau - monitoringas) Lietuvos žiniasklaidoje ir socialiniuose tinkluose paslaugas (toliau – paslaugos). </w:t>
      </w:r>
    </w:p>
    <w:p w14:paraId="465C3AAA" w14:textId="77777777" w:rsidR="00C75387" w:rsidRPr="00C75387" w:rsidRDefault="00C75387" w:rsidP="00C75387">
      <w:pPr>
        <w:spacing w:after="160"/>
        <w:jc w:val="both"/>
        <w:rPr>
          <w:rFonts w:eastAsia="Calibri"/>
          <w:sz w:val="24"/>
          <w:szCs w:val="24"/>
        </w:rPr>
      </w:pPr>
      <w:r w:rsidRPr="00C75387">
        <w:rPr>
          <w:rFonts w:eastAsia="Calibri"/>
          <w:sz w:val="24"/>
          <w:szCs w:val="24"/>
        </w:rPr>
        <w:t>2. Numatoma sudaryti rašytinę sutartį, kurios trukmė – 12 mėnesių su galimybe pratęsti dar vieneriems  metams (viso ne ilgiau kaip 24 mėnesiai).</w:t>
      </w:r>
    </w:p>
    <w:p w14:paraId="5B436080" w14:textId="77777777" w:rsidR="00C75387" w:rsidRPr="00C75387" w:rsidRDefault="00C75387" w:rsidP="00C75387">
      <w:pPr>
        <w:spacing w:after="160"/>
        <w:jc w:val="both"/>
        <w:rPr>
          <w:rFonts w:eastAsia="Calibri"/>
          <w:sz w:val="24"/>
          <w:szCs w:val="24"/>
        </w:rPr>
      </w:pPr>
    </w:p>
    <w:p w14:paraId="42D9F90C" w14:textId="77777777" w:rsidR="00C75387" w:rsidRPr="00C75387" w:rsidRDefault="00C75387" w:rsidP="00C75387">
      <w:pPr>
        <w:spacing w:after="160"/>
        <w:jc w:val="both"/>
        <w:rPr>
          <w:rFonts w:eastAsia="Calibri"/>
          <w:b/>
          <w:bCs/>
          <w:sz w:val="24"/>
          <w:szCs w:val="24"/>
        </w:rPr>
      </w:pPr>
      <w:r w:rsidRPr="00C75387">
        <w:rPr>
          <w:rFonts w:eastAsia="Calibri"/>
          <w:b/>
          <w:bCs/>
          <w:sz w:val="24"/>
          <w:szCs w:val="24"/>
        </w:rPr>
        <w:t xml:space="preserve">                               II. Reikalavimai pirkimo objektui.</w:t>
      </w:r>
    </w:p>
    <w:p w14:paraId="3F342670" w14:textId="77777777" w:rsidR="00C75387" w:rsidRPr="00C75387" w:rsidRDefault="00C75387" w:rsidP="00C75387">
      <w:pPr>
        <w:spacing w:after="160"/>
        <w:jc w:val="both"/>
        <w:rPr>
          <w:rFonts w:eastAsia="Calibri"/>
          <w:sz w:val="24"/>
          <w:szCs w:val="24"/>
        </w:rPr>
      </w:pPr>
      <w:r w:rsidRPr="00C75387">
        <w:rPr>
          <w:rFonts w:eastAsia="Calibri"/>
          <w:sz w:val="24"/>
          <w:szCs w:val="24"/>
        </w:rPr>
        <w:t>3. Žiniasklaidos ir socialinių tinklų monitoringo paslaugos pagal Perkančiosios organizacijos nurodytus informacijos šaltinius, temas ir raktinius žodžius.</w:t>
      </w:r>
    </w:p>
    <w:p w14:paraId="4EB371CD" w14:textId="77777777" w:rsidR="00C75387" w:rsidRPr="00C75387" w:rsidRDefault="00C75387" w:rsidP="00C75387">
      <w:pPr>
        <w:spacing w:after="160"/>
        <w:jc w:val="both"/>
        <w:rPr>
          <w:rFonts w:eastAsia="Calibri"/>
          <w:sz w:val="24"/>
          <w:szCs w:val="24"/>
        </w:rPr>
      </w:pPr>
      <w:r w:rsidRPr="00C75387">
        <w:rPr>
          <w:rFonts w:eastAsia="Calibri"/>
          <w:sz w:val="24"/>
          <w:szCs w:val="24"/>
        </w:rPr>
        <w:t xml:space="preserve">4. Perkančiai organizacijai elektroniniu būdu pateikiamos dviejų tipų kiekybinės ataskaitos: kasdienė (darbo dienomis) ir mėnesinė (pateikiama techninės specifikacijos 9.1 papunktyje nustatyta tvarka). </w:t>
      </w:r>
    </w:p>
    <w:p w14:paraId="55219A84" w14:textId="77777777" w:rsidR="00C75387" w:rsidRPr="00C75387" w:rsidRDefault="00C75387" w:rsidP="00C75387">
      <w:pPr>
        <w:spacing w:after="160"/>
        <w:jc w:val="both"/>
        <w:rPr>
          <w:rFonts w:eastAsia="Calibri"/>
          <w:sz w:val="24"/>
          <w:szCs w:val="24"/>
        </w:rPr>
      </w:pPr>
      <w:r w:rsidRPr="00C75387">
        <w:rPr>
          <w:rFonts w:eastAsia="Calibri"/>
          <w:sz w:val="24"/>
          <w:szCs w:val="24"/>
        </w:rPr>
        <w:t>5.  Žiniasklaidos ir socialinių tinklų monitoringo paslaugos teikiamos jų šaltinio originalo kalba.</w:t>
      </w:r>
    </w:p>
    <w:p w14:paraId="05319A04" w14:textId="77777777" w:rsidR="00C75387" w:rsidRPr="00C75387" w:rsidRDefault="00C75387" w:rsidP="00C75387">
      <w:pPr>
        <w:spacing w:after="160"/>
        <w:jc w:val="both"/>
        <w:rPr>
          <w:rFonts w:eastAsia="Calibri"/>
          <w:sz w:val="24"/>
          <w:szCs w:val="24"/>
        </w:rPr>
      </w:pPr>
    </w:p>
    <w:p w14:paraId="5AEE39AF" w14:textId="77777777" w:rsidR="00C75387" w:rsidRPr="00C75387" w:rsidRDefault="00C75387" w:rsidP="00C75387">
      <w:pPr>
        <w:spacing w:after="160"/>
        <w:jc w:val="both"/>
        <w:rPr>
          <w:rFonts w:eastAsia="Calibri"/>
          <w:b/>
          <w:bCs/>
          <w:sz w:val="24"/>
          <w:szCs w:val="24"/>
        </w:rPr>
      </w:pPr>
      <w:r w:rsidRPr="00C75387">
        <w:rPr>
          <w:rFonts w:eastAsia="Calibri"/>
          <w:b/>
          <w:bCs/>
          <w:sz w:val="24"/>
          <w:szCs w:val="24"/>
        </w:rPr>
        <w:t xml:space="preserve">                      III. Pirkimo objektas. Paslaugų teikimo apimtis ir reikalavimai</w:t>
      </w:r>
    </w:p>
    <w:p w14:paraId="0027CB31" w14:textId="77777777" w:rsidR="00C75387" w:rsidRPr="00C75387" w:rsidRDefault="00C75387" w:rsidP="00C75387">
      <w:pPr>
        <w:spacing w:after="160"/>
        <w:jc w:val="both"/>
        <w:rPr>
          <w:rFonts w:eastAsia="Calibri"/>
          <w:sz w:val="24"/>
          <w:szCs w:val="24"/>
        </w:rPr>
      </w:pPr>
      <w:r w:rsidRPr="00C75387">
        <w:rPr>
          <w:rFonts w:eastAsia="Calibri"/>
          <w:sz w:val="24"/>
          <w:szCs w:val="24"/>
        </w:rPr>
        <w:t>6. Paslaugų teikėjas turi stebėti techninės specifikacijos priede Nr. 1 pateiktus žiniasklaidos ir socialinių tinklų šaltinius ir Perkančiajai organizacijai pagal techninės specifikacijos priede Nr.2 pateiktus raktinius žodžius bei žodžių junginius pateikti informaciją.</w:t>
      </w:r>
    </w:p>
    <w:p w14:paraId="11AAB766" w14:textId="77777777" w:rsidR="00C75387" w:rsidRPr="00C75387" w:rsidRDefault="00C75387" w:rsidP="00C75387">
      <w:pPr>
        <w:spacing w:after="160"/>
        <w:jc w:val="both"/>
        <w:rPr>
          <w:rFonts w:eastAsia="Calibri"/>
          <w:sz w:val="24"/>
          <w:szCs w:val="24"/>
        </w:rPr>
      </w:pPr>
      <w:r w:rsidRPr="00C75387">
        <w:rPr>
          <w:rFonts w:eastAsia="Calibri"/>
          <w:sz w:val="24"/>
          <w:szCs w:val="24"/>
        </w:rPr>
        <w:t>7. Žiniasklaidos ir socialinių tinklų monitoringo (stebimų šaltinių sąrašas pateikiamas 1  priede) paslaugų teikimo apimtį sudaro Informacijos stebėsena šių kategorijų Lietuvos žiniasklaidoje ir socialinėje erdvėje:</w:t>
      </w:r>
    </w:p>
    <w:p w14:paraId="5D4A780E" w14:textId="77777777" w:rsidR="00C75387" w:rsidRPr="00C75387" w:rsidRDefault="00C75387" w:rsidP="00C75387">
      <w:pPr>
        <w:spacing w:after="160"/>
        <w:jc w:val="both"/>
        <w:rPr>
          <w:rFonts w:eastAsia="Calibri"/>
          <w:sz w:val="24"/>
          <w:szCs w:val="24"/>
        </w:rPr>
      </w:pPr>
      <w:r w:rsidRPr="00C75387">
        <w:rPr>
          <w:rFonts w:eastAsia="Calibri"/>
          <w:sz w:val="24"/>
          <w:szCs w:val="24"/>
        </w:rPr>
        <w:t>7.2. Nacionaliniai dienraščiai, savaitraščiai ir kasmėnesiniai spaudos leidiniai;</w:t>
      </w:r>
    </w:p>
    <w:p w14:paraId="0CEC9B8B" w14:textId="77777777" w:rsidR="00C75387" w:rsidRPr="00C75387" w:rsidRDefault="00C75387" w:rsidP="00C75387">
      <w:pPr>
        <w:spacing w:after="160"/>
        <w:jc w:val="both"/>
        <w:rPr>
          <w:rFonts w:eastAsia="Calibri"/>
          <w:sz w:val="24"/>
          <w:szCs w:val="24"/>
        </w:rPr>
      </w:pPr>
      <w:r w:rsidRPr="00C75387">
        <w:rPr>
          <w:rFonts w:eastAsia="Calibri"/>
          <w:sz w:val="24"/>
          <w:szCs w:val="24"/>
        </w:rPr>
        <w:t>7.3. Regioniniai dienraščiai ir savaitraščiai;</w:t>
      </w:r>
    </w:p>
    <w:p w14:paraId="6C17E31C" w14:textId="77777777" w:rsidR="00C75387" w:rsidRPr="00C75387" w:rsidRDefault="00C75387" w:rsidP="00C75387">
      <w:pPr>
        <w:spacing w:after="160"/>
        <w:jc w:val="both"/>
        <w:rPr>
          <w:rFonts w:eastAsia="Calibri"/>
          <w:sz w:val="24"/>
          <w:szCs w:val="24"/>
        </w:rPr>
      </w:pPr>
      <w:r w:rsidRPr="00C75387">
        <w:rPr>
          <w:rFonts w:eastAsia="Calibri"/>
          <w:sz w:val="24"/>
          <w:szCs w:val="24"/>
        </w:rPr>
        <w:t>7.4. Specializuoti mėnraščiai, kiti specializuoti periodiniai spaudos leidiniai;</w:t>
      </w:r>
    </w:p>
    <w:p w14:paraId="6B708B2D" w14:textId="77777777" w:rsidR="00C75387" w:rsidRPr="00C75387" w:rsidRDefault="00C75387" w:rsidP="00C75387">
      <w:pPr>
        <w:spacing w:after="160"/>
        <w:jc w:val="both"/>
        <w:rPr>
          <w:rFonts w:eastAsia="Calibri"/>
          <w:sz w:val="24"/>
          <w:szCs w:val="24"/>
        </w:rPr>
      </w:pPr>
      <w:r w:rsidRPr="00C75387">
        <w:rPr>
          <w:rFonts w:eastAsia="Calibri"/>
          <w:sz w:val="24"/>
          <w:szCs w:val="24"/>
        </w:rPr>
        <w:t>7.5. 10 didžiausių (pagal viešai skelbiamus lankomumo rezultatus) interneto naujienų svetainių;</w:t>
      </w:r>
    </w:p>
    <w:p w14:paraId="57982DAA" w14:textId="77777777" w:rsidR="00C75387" w:rsidRPr="00C75387" w:rsidRDefault="00C75387" w:rsidP="00C75387">
      <w:pPr>
        <w:spacing w:after="160"/>
        <w:jc w:val="both"/>
        <w:rPr>
          <w:rFonts w:eastAsia="Calibri"/>
          <w:sz w:val="24"/>
          <w:szCs w:val="24"/>
        </w:rPr>
      </w:pPr>
      <w:r w:rsidRPr="00C75387">
        <w:rPr>
          <w:rFonts w:eastAsia="Calibri"/>
          <w:sz w:val="24"/>
          <w:szCs w:val="24"/>
        </w:rPr>
        <w:t>7.6. Nacionalinių ir regioninių televizijos kanalų žinių, apžvalginės, politikos ir ekonomikos laidos</w:t>
      </w:r>
    </w:p>
    <w:p w14:paraId="041CB764" w14:textId="77777777" w:rsidR="00C75387" w:rsidRPr="00C75387" w:rsidRDefault="00C75387" w:rsidP="00C75387">
      <w:pPr>
        <w:spacing w:after="160"/>
        <w:jc w:val="both"/>
        <w:rPr>
          <w:rFonts w:eastAsia="Calibri"/>
          <w:sz w:val="24"/>
          <w:szCs w:val="24"/>
        </w:rPr>
      </w:pPr>
      <w:r w:rsidRPr="00C75387">
        <w:rPr>
          <w:rFonts w:eastAsia="Calibri"/>
          <w:sz w:val="24"/>
          <w:szCs w:val="24"/>
        </w:rPr>
        <w:t>7.7. Nacionalinių ir regioninių radijo stočių žinių, apžvalginės, politikos ir ekonomikos laidos;</w:t>
      </w:r>
    </w:p>
    <w:p w14:paraId="5CB428A1" w14:textId="77777777" w:rsidR="00C75387" w:rsidRPr="00C75387" w:rsidRDefault="00C75387" w:rsidP="00C75387">
      <w:pPr>
        <w:spacing w:after="160"/>
        <w:jc w:val="both"/>
        <w:rPr>
          <w:rFonts w:eastAsia="Calibri"/>
          <w:sz w:val="24"/>
          <w:szCs w:val="24"/>
        </w:rPr>
      </w:pPr>
      <w:r w:rsidRPr="00C75387">
        <w:rPr>
          <w:rFonts w:eastAsia="Calibri"/>
          <w:sz w:val="24"/>
          <w:szCs w:val="24"/>
        </w:rPr>
        <w:t>7.8. Socialiniai tinklai (atvirose paskyrose).</w:t>
      </w:r>
    </w:p>
    <w:p w14:paraId="06879643" w14:textId="77777777" w:rsidR="00C75387" w:rsidRPr="00C75387" w:rsidRDefault="00C75387" w:rsidP="00C75387">
      <w:pPr>
        <w:spacing w:after="160"/>
        <w:jc w:val="both"/>
        <w:rPr>
          <w:rFonts w:eastAsia="Calibri"/>
          <w:sz w:val="24"/>
          <w:szCs w:val="24"/>
        </w:rPr>
      </w:pPr>
      <w:r w:rsidRPr="00C75387">
        <w:rPr>
          <w:rFonts w:eastAsia="Calibri"/>
          <w:sz w:val="24"/>
          <w:szCs w:val="24"/>
        </w:rPr>
        <w:t>8.   Paslaugų teikėjas turi teikti susistemintą ir nuolatos atnaujinamą žiniasklaidos ir socialinių tinklų monitoringo kasdienę apžvalgą:</w:t>
      </w:r>
    </w:p>
    <w:p w14:paraId="1A9C3FCA" w14:textId="77777777" w:rsidR="00C75387" w:rsidRPr="00C75387" w:rsidRDefault="00C75387" w:rsidP="00C75387">
      <w:pPr>
        <w:spacing w:after="160"/>
        <w:jc w:val="both"/>
        <w:rPr>
          <w:rFonts w:eastAsia="Calibri"/>
          <w:sz w:val="24"/>
          <w:szCs w:val="24"/>
        </w:rPr>
      </w:pPr>
      <w:r w:rsidRPr="00C75387">
        <w:rPr>
          <w:rFonts w:eastAsia="Calibri"/>
          <w:sz w:val="24"/>
          <w:szCs w:val="24"/>
        </w:rPr>
        <w:t xml:space="preserve">8.1. Kasdieną (išskyrus ne darbo, švenčių dienas ir savaitgalius) ne vėliau kaip iki 7.30 val. paslaugų teikėjas turi atsiusti kasdienę apžvalgą elektroniniu paštu Perkančiosios organizacijos nurodytiems asmenims.  Visi po 7.30 val. stebimuose šaltiniuose viešai paskelbti pranešimai turi būti pateikti kitos dienos žiniasklaidos apžvalgoje. Ne darbo, švenčių dienų ir savaitgalio žiniasklaidos monitoringo ataskaita turi būti pateikta artimiausią darbo dieną iki 7.30 val. Viešai paskelbti pranešimai nurodytų </w:t>
      </w:r>
      <w:r w:rsidRPr="00C75387">
        <w:rPr>
          <w:rFonts w:eastAsia="Calibri"/>
          <w:sz w:val="24"/>
          <w:szCs w:val="24"/>
        </w:rPr>
        <w:lastRenderedPageBreak/>
        <w:t>kategorijų stebimuose šaltiniuose turi būti pateikti žiniasklaidos apžvalgoje per 5 (penkias) darbo dienas nuo jų publikavimo dienos, bet ne vėliau kaip per 3 darbo dienas nuo tos dienos, kai leidinius gavo paslaugų teikėjas.</w:t>
      </w:r>
    </w:p>
    <w:p w14:paraId="7747EBBE" w14:textId="77777777" w:rsidR="00C75387" w:rsidRPr="00C75387" w:rsidRDefault="00C75387" w:rsidP="00C75387">
      <w:pPr>
        <w:spacing w:after="160"/>
        <w:jc w:val="both"/>
        <w:rPr>
          <w:rFonts w:eastAsia="Calibri"/>
          <w:sz w:val="24"/>
          <w:szCs w:val="24"/>
        </w:rPr>
      </w:pPr>
      <w:r w:rsidRPr="00C75387">
        <w:rPr>
          <w:rFonts w:eastAsia="Calibri"/>
          <w:sz w:val="24"/>
          <w:szCs w:val="24"/>
        </w:rPr>
        <w:t>8.2. Kasdienėje Žiniasklaidos ir socialinių tinklų monitoringo ataskaitoje turi būti pateikiamas informacijos šaltinių, kuriuose buvo aptikti Techninės specifikacijos priede Nr.2  nurodyti raktiniai žodžiai, sąrašas (turinys), kuriame nurodomas paminėjimo pavadinimas, šaltinis, data.</w:t>
      </w:r>
    </w:p>
    <w:p w14:paraId="1D2BBD2E" w14:textId="77777777" w:rsidR="00C75387" w:rsidRPr="00C75387" w:rsidRDefault="00C75387" w:rsidP="00C75387">
      <w:pPr>
        <w:spacing w:after="160"/>
        <w:jc w:val="both"/>
        <w:rPr>
          <w:rFonts w:eastAsia="Calibri"/>
          <w:sz w:val="24"/>
          <w:szCs w:val="24"/>
        </w:rPr>
      </w:pPr>
      <w:r w:rsidRPr="00C75387">
        <w:rPr>
          <w:rFonts w:eastAsia="Calibri"/>
          <w:sz w:val="24"/>
          <w:szCs w:val="24"/>
        </w:rPr>
        <w:t xml:space="preserve">8.3.  Kasdienėje Žiniasklaidos ir socialinių tinklų monitoringo ataskaitoje pateikiami pranešimai turi būti sugrupuoti pagal šiuos raktinius žodžius:  „Energetikos ministerija/energetikos politika“, „Elektros sektorius ir sinchronizacija“, „Dujų sektorius“ , „Atominė energetika, „Atsinaujinantys energijos ištekliai“ , „Aktualijos/Šilumos ūkis“    ir  „Kita informacija“ (bendro pobūdžio informacija). </w:t>
      </w:r>
    </w:p>
    <w:p w14:paraId="32054994" w14:textId="77777777" w:rsidR="00C75387" w:rsidRPr="00C75387" w:rsidRDefault="00C75387" w:rsidP="00C75387">
      <w:pPr>
        <w:spacing w:after="160"/>
        <w:jc w:val="both"/>
        <w:rPr>
          <w:rFonts w:eastAsia="Calibri"/>
          <w:sz w:val="24"/>
          <w:szCs w:val="24"/>
        </w:rPr>
      </w:pPr>
      <w:r w:rsidRPr="00C75387">
        <w:rPr>
          <w:rFonts w:eastAsia="Calibri"/>
          <w:sz w:val="24"/>
          <w:szCs w:val="24"/>
        </w:rPr>
        <w:t>8.4. Kasdienėje Žiniasklaidos ir socialinių tinklų monitoringo ataskaitoje turi būti matomas ir suprantamas pranešimo (naujienos), kuriame pateiktas raktinis žodis, kontekstas bei, priklausomai nuo informacijos šaltinio kategorijos, el. būdu pateikiama:</w:t>
      </w:r>
    </w:p>
    <w:p w14:paraId="0FE491A1" w14:textId="77777777" w:rsidR="00C75387" w:rsidRPr="00C75387" w:rsidRDefault="00C75387" w:rsidP="00C75387">
      <w:pPr>
        <w:spacing w:after="160"/>
        <w:jc w:val="both"/>
        <w:rPr>
          <w:rFonts w:eastAsia="Calibri"/>
          <w:sz w:val="24"/>
          <w:szCs w:val="24"/>
        </w:rPr>
      </w:pPr>
      <w:r w:rsidRPr="00C75387">
        <w:rPr>
          <w:rFonts w:eastAsia="Calibri"/>
          <w:sz w:val="24"/>
          <w:szCs w:val="24"/>
        </w:rPr>
        <w:t>8.4.1. pranešimų (naujienos) pavadinimai, pranešimų kopijos ir aktyvios nuorodos į elektroninėje erdvėje esantį informacijos šaltinį;</w:t>
      </w:r>
    </w:p>
    <w:p w14:paraId="4EB37F51" w14:textId="77777777" w:rsidR="00C75387" w:rsidRPr="00C75387" w:rsidRDefault="00C75387" w:rsidP="00C75387">
      <w:pPr>
        <w:spacing w:after="160"/>
        <w:jc w:val="both"/>
        <w:rPr>
          <w:rFonts w:eastAsia="Calibri"/>
          <w:sz w:val="24"/>
          <w:szCs w:val="24"/>
        </w:rPr>
      </w:pPr>
      <w:r w:rsidRPr="00C75387">
        <w:rPr>
          <w:rFonts w:eastAsia="Calibri"/>
          <w:sz w:val="24"/>
          <w:szCs w:val="24"/>
        </w:rPr>
        <w:t>8.4.2. informacijos šaltinio kopija *.</w:t>
      </w:r>
      <w:proofErr w:type="spellStart"/>
      <w:r w:rsidRPr="00C75387">
        <w:rPr>
          <w:rFonts w:eastAsia="Calibri"/>
          <w:sz w:val="24"/>
          <w:szCs w:val="24"/>
        </w:rPr>
        <w:t>pdf</w:t>
      </w:r>
      <w:proofErr w:type="spellEnd"/>
      <w:r w:rsidRPr="00C75387">
        <w:rPr>
          <w:rFonts w:eastAsia="Calibri"/>
          <w:sz w:val="24"/>
          <w:szCs w:val="24"/>
        </w:rPr>
        <w:t xml:space="preserve">  formatu, arba, kai šaltinis apriboja ir nurodo konkrečius leistinus pranešimo pateikimo būdus, informacija pateikiama leistinu būdu;</w:t>
      </w:r>
    </w:p>
    <w:p w14:paraId="5728183F" w14:textId="77777777" w:rsidR="00C75387" w:rsidRPr="00C75387" w:rsidRDefault="00C75387" w:rsidP="00C75387">
      <w:pPr>
        <w:spacing w:after="160"/>
        <w:jc w:val="both"/>
        <w:rPr>
          <w:rFonts w:eastAsia="Calibri"/>
          <w:sz w:val="24"/>
          <w:szCs w:val="24"/>
        </w:rPr>
      </w:pPr>
      <w:r w:rsidRPr="00C75387">
        <w:rPr>
          <w:rFonts w:eastAsia="Calibri"/>
          <w:sz w:val="24"/>
          <w:szCs w:val="24"/>
        </w:rPr>
        <w:t>8.4.3. nuoroda į paslaugų teikėjo duomenų bazėje esantį TV laidos (arba reportažo) įrašą *.</w:t>
      </w:r>
      <w:proofErr w:type="spellStart"/>
      <w:r w:rsidRPr="00C75387">
        <w:rPr>
          <w:rFonts w:eastAsia="Calibri"/>
          <w:sz w:val="24"/>
          <w:szCs w:val="24"/>
        </w:rPr>
        <w:t>wmv</w:t>
      </w:r>
      <w:proofErr w:type="spellEnd"/>
      <w:r w:rsidRPr="00C75387">
        <w:rPr>
          <w:rFonts w:eastAsia="Calibri"/>
          <w:sz w:val="24"/>
          <w:szCs w:val="24"/>
        </w:rPr>
        <w:t xml:space="preserve"> arba *.mp4 formatu;</w:t>
      </w:r>
    </w:p>
    <w:p w14:paraId="38371037" w14:textId="77777777" w:rsidR="00C75387" w:rsidRPr="00C75387" w:rsidRDefault="00C75387" w:rsidP="00C75387">
      <w:pPr>
        <w:spacing w:after="160"/>
        <w:jc w:val="both"/>
        <w:rPr>
          <w:rFonts w:eastAsia="Calibri"/>
          <w:sz w:val="24"/>
          <w:szCs w:val="24"/>
        </w:rPr>
      </w:pPr>
      <w:r w:rsidRPr="00C75387">
        <w:rPr>
          <w:rFonts w:eastAsia="Calibri"/>
          <w:sz w:val="24"/>
          <w:szCs w:val="24"/>
        </w:rPr>
        <w:t>8.4.4. nuoroda į paslaugų teikėjo duomenų bazėje esantį radijo laidos (arba reportažo) įrašą *.mp3 formatu;</w:t>
      </w:r>
    </w:p>
    <w:p w14:paraId="3375D3F7" w14:textId="77777777" w:rsidR="00C75387" w:rsidRPr="00C75387" w:rsidRDefault="00C75387" w:rsidP="00C75387">
      <w:pPr>
        <w:spacing w:after="160"/>
        <w:jc w:val="both"/>
        <w:rPr>
          <w:rFonts w:eastAsia="Calibri"/>
          <w:sz w:val="24"/>
          <w:szCs w:val="24"/>
        </w:rPr>
      </w:pPr>
      <w:r w:rsidRPr="00C75387">
        <w:rPr>
          <w:rFonts w:eastAsia="Calibri"/>
          <w:sz w:val="24"/>
          <w:szCs w:val="24"/>
        </w:rPr>
        <w:t>8.4.5. aptiktos garsinės ar vaizdinės informacijos rašytinės santraukos arba garsinės ir vaizdinės informacijos raktiniai žodžiai, su pažymėta jų paminėjimo vieta įraše bei automatiškai transkribuoto garso / vaizdo tekstu;</w:t>
      </w:r>
    </w:p>
    <w:p w14:paraId="4A51773B" w14:textId="77777777" w:rsidR="00C75387" w:rsidRPr="00C75387" w:rsidRDefault="00C75387" w:rsidP="00C75387">
      <w:pPr>
        <w:spacing w:after="160"/>
        <w:jc w:val="both"/>
        <w:rPr>
          <w:rFonts w:eastAsia="Calibri"/>
          <w:sz w:val="24"/>
          <w:szCs w:val="24"/>
        </w:rPr>
      </w:pPr>
      <w:r w:rsidRPr="00C75387">
        <w:rPr>
          <w:rFonts w:eastAsia="Calibri"/>
          <w:sz w:val="24"/>
          <w:szCs w:val="24"/>
        </w:rPr>
        <w:t>8.4.6.  tekstinės „bėgančiosios eilutės“ (slenkančiu tekstu ekrane pateikiamos naujienos) iš televizijos.</w:t>
      </w:r>
    </w:p>
    <w:p w14:paraId="3257FDBB" w14:textId="77777777" w:rsidR="00C75387" w:rsidRPr="00C75387" w:rsidRDefault="00C75387" w:rsidP="00C75387">
      <w:pPr>
        <w:spacing w:after="160"/>
        <w:jc w:val="both"/>
        <w:rPr>
          <w:rFonts w:eastAsia="Calibri"/>
          <w:sz w:val="24"/>
          <w:szCs w:val="24"/>
        </w:rPr>
      </w:pPr>
      <w:r w:rsidRPr="00C75387">
        <w:rPr>
          <w:rFonts w:eastAsia="Calibri"/>
          <w:sz w:val="24"/>
          <w:szCs w:val="24"/>
        </w:rPr>
        <w:t>9.  Paslaugų teikėjas turi teikti susistemintą ir nuolatos atnaujinamą žiniasklaidos ir socialinių tinklų monitoringo mėnesinę apžvalgą:</w:t>
      </w:r>
    </w:p>
    <w:p w14:paraId="74ADCCF7" w14:textId="77777777" w:rsidR="00C75387" w:rsidRPr="00C75387" w:rsidRDefault="00C75387" w:rsidP="00C75387">
      <w:pPr>
        <w:spacing w:after="160"/>
        <w:jc w:val="both"/>
        <w:rPr>
          <w:rFonts w:eastAsia="Calibri"/>
          <w:sz w:val="24"/>
          <w:szCs w:val="24"/>
        </w:rPr>
      </w:pPr>
      <w:r w:rsidRPr="00C75387">
        <w:rPr>
          <w:rFonts w:eastAsia="Calibri"/>
          <w:sz w:val="24"/>
          <w:szCs w:val="24"/>
        </w:rPr>
        <w:t xml:space="preserve">9.1.  Iki kiekvieno mėnesio 5 darbo dienos Perkančiajai organizacijai pateikiama susisteminta praėjusio mėnesio informacija. </w:t>
      </w:r>
    </w:p>
    <w:p w14:paraId="4A9D1E5C" w14:textId="77777777" w:rsidR="00C75387" w:rsidRPr="00C75387" w:rsidRDefault="00C75387" w:rsidP="00C75387">
      <w:pPr>
        <w:spacing w:after="160"/>
        <w:jc w:val="both"/>
        <w:rPr>
          <w:rFonts w:eastAsia="Calibri"/>
          <w:sz w:val="24"/>
          <w:szCs w:val="24"/>
        </w:rPr>
      </w:pPr>
      <w:r w:rsidRPr="00C75387">
        <w:rPr>
          <w:rFonts w:eastAsia="Calibri"/>
          <w:sz w:val="24"/>
          <w:szCs w:val="24"/>
        </w:rPr>
        <w:t>9.2. Mėnesinėje Žiniasklaidos ir socialinių tinklų monitoringo ataskaitoje turi būti pateikiamas informacijos šaltinių, kuriuose buvo aptikti Techninės specifikacijos priede Nr. 2  raktiniai žodžiai, sąrašas.</w:t>
      </w:r>
    </w:p>
    <w:p w14:paraId="08A2885E" w14:textId="77777777" w:rsidR="00C75387" w:rsidRPr="00C75387" w:rsidRDefault="00C75387" w:rsidP="00C75387">
      <w:pPr>
        <w:spacing w:after="160"/>
        <w:jc w:val="both"/>
        <w:rPr>
          <w:rFonts w:eastAsia="Calibri"/>
          <w:sz w:val="24"/>
          <w:szCs w:val="24"/>
        </w:rPr>
      </w:pPr>
      <w:r w:rsidRPr="00C75387">
        <w:rPr>
          <w:rFonts w:eastAsia="Calibri"/>
          <w:sz w:val="24"/>
          <w:szCs w:val="24"/>
        </w:rPr>
        <w:t>9.3.  Mėnesinėje  Žiniasklaidos ir socialinių tinklų monitoringo ataskaitoje turi būti matomi ir pateikiami pranešimai turi būti sugrupuoti pagal raktinių žodžių temas: „Energetikos ministerija/energetikos politika“, „Elektros sektorius ir sinchronizacija“, „Dujų sektorius“ , „Atominė energetika, „Atsinaujinantys energijos ištekliai“ , „Aktualijos/Šilumos ūkis“    ir  „Kita informacija“ (bendro pobūdžio informacija).</w:t>
      </w:r>
    </w:p>
    <w:p w14:paraId="5E562290" w14:textId="77777777" w:rsidR="00C75387" w:rsidRPr="00C75387" w:rsidRDefault="00C75387" w:rsidP="00C75387">
      <w:pPr>
        <w:spacing w:after="160"/>
        <w:jc w:val="both"/>
        <w:rPr>
          <w:rFonts w:eastAsia="Calibri"/>
          <w:sz w:val="24"/>
          <w:szCs w:val="24"/>
        </w:rPr>
      </w:pPr>
      <w:r w:rsidRPr="00C75387">
        <w:rPr>
          <w:rFonts w:eastAsia="Calibri"/>
          <w:sz w:val="24"/>
          <w:szCs w:val="24"/>
        </w:rPr>
        <w:t>9.4. Mėnesinėje Žiniasklaidos ir socialinių tinklų monitoringo ataskaitoje turi būti:</w:t>
      </w:r>
    </w:p>
    <w:p w14:paraId="2978D2CB" w14:textId="77777777" w:rsidR="00C75387" w:rsidRPr="00C75387" w:rsidRDefault="00C75387" w:rsidP="00C75387">
      <w:pPr>
        <w:spacing w:after="160"/>
        <w:jc w:val="both"/>
        <w:rPr>
          <w:rFonts w:eastAsia="Calibri"/>
          <w:sz w:val="24"/>
          <w:szCs w:val="24"/>
        </w:rPr>
      </w:pPr>
      <w:r w:rsidRPr="00C75387">
        <w:rPr>
          <w:rFonts w:eastAsia="Calibri"/>
          <w:sz w:val="24"/>
          <w:szCs w:val="24"/>
        </w:rPr>
        <w:t>9.4.1.   pateikiama monitoringo statistika pagal žiniasklaidos kanalus;</w:t>
      </w:r>
    </w:p>
    <w:p w14:paraId="1B3B7F7A" w14:textId="77777777" w:rsidR="00C75387" w:rsidRPr="00C75387" w:rsidRDefault="00C75387" w:rsidP="00C75387">
      <w:pPr>
        <w:spacing w:after="160"/>
        <w:jc w:val="both"/>
        <w:rPr>
          <w:rFonts w:eastAsia="Calibri"/>
          <w:sz w:val="24"/>
          <w:szCs w:val="24"/>
        </w:rPr>
      </w:pPr>
      <w:r w:rsidRPr="00C75387">
        <w:rPr>
          <w:rFonts w:eastAsia="Calibri"/>
          <w:sz w:val="24"/>
          <w:szCs w:val="24"/>
        </w:rPr>
        <w:t>9.4.2    raktinių žodžių/pranešimų paminėjimas pagal temas;</w:t>
      </w:r>
    </w:p>
    <w:p w14:paraId="54963AF8" w14:textId="77777777" w:rsidR="00C75387" w:rsidRPr="00C75387" w:rsidRDefault="00C75387" w:rsidP="00C75387">
      <w:pPr>
        <w:spacing w:after="160"/>
        <w:jc w:val="both"/>
        <w:rPr>
          <w:rFonts w:eastAsia="Calibri"/>
          <w:sz w:val="24"/>
          <w:szCs w:val="24"/>
        </w:rPr>
      </w:pPr>
      <w:r w:rsidRPr="00C75387">
        <w:rPr>
          <w:rFonts w:eastAsia="Calibri"/>
          <w:sz w:val="24"/>
          <w:szCs w:val="24"/>
        </w:rPr>
        <w:lastRenderedPageBreak/>
        <w:t>9.4.3.  aprašyta raktinių žodžių/pranešimų skaičiaus ir   pasiektų kontaktų kaitos dinamika remiantis ankstesnių mėnesių duomenimis.</w:t>
      </w:r>
    </w:p>
    <w:p w14:paraId="22611928" w14:textId="77777777" w:rsidR="00C75387" w:rsidRPr="00C75387" w:rsidRDefault="00C75387" w:rsidP="00C75387">
      <w:pPr>
        <w:spacing w:after="160"/>
        <w:jc w:val="both"/>
        <w:rPr>
          <w:rFonts w:eastAsia="Calibri"/>
          <w:sz w:val="24"/>
          <w:szCs w:val="24"/>
        </w:rPr>
      </w:pPr>
      <w:r w:rsidRPr="00C75387">
        <w:rPr>
          <w:rFonts w:eastAsia="Calibri"/>
          <w:sz w:val="24"/>
          <w:szCs w:val="24"/>
        </w:rPr>
        <w:t>10.  Ataskaitų gavėjų skaičius negali būti ribojamas. Atskaitų gavėjų sąrašas bei jo keitimo tvarka bus nustatyta Paslaugų teikimo sutartyje.</w:t>
      </w:r>
    </w:p>
    <w:p w14:paraId="020EDDF0" w14:textId="77777777" w:rsidR="00C75387" w:rsidRPr="00C75387" w:rsidRDefault="00C75387" w:rsidP="00C75387">
      <w:pPr>
        <w:jc w:val="both"/>
        <w:rPr>
          <w:rFonts w:eastAsia="Calibri"/>
          <w:sz w:val="24"/>
          <w:szCs w:val="24"/>
        </w:rPr>
      </w:pPr>
      <w:r w:rsidRPr="00C75387">
        <w:rPr>
          <w:rFonts w:eastAsia="Calibri"/>
          <w:sz w:val="24"/>
          <w:szCs w:val="24"/>
        </w:rPr>
        <w:t xml:space="preserve">11.  Perkančioji organizacija turi teisę padidinti raktinių žodžių skaičių iki 120, taip pat paslaugos įgyvendinimo metu keisti raktinius žodžius neviršijant suderinto skaičiaus.  </w:t>
      </w:r>
      <w:r w:rsidRPr="00C75387">
        <w:rPr>
          <w:noProof/>
          <w:sz w:val="24"/>
          <w:szCs w:val="24"/>
          <w:lang w:eastAsia="lt-LT"/>
        </w:rPr>
        <w:t>Raktinių žodžių keitimas/ papildymas galimas tik siaurame, su Perkančiosios organizacijos veiklos sritimi susijusiame, kontekste.</w:t>
      </w:r>
    </w:p>
    <w:p w14:paraId="0F6501D4" w14:textId="77777777" w:rsidR="00C75387" w:rsidRPr="00C75387" w:rsidRDefault="00C75387" w:rsidP="00C75387">
      <w:pPr>
        <w:jc w:val="both"/>
        <w:rPr>
          <w:rFonts w:eastAsia="Calibri"/>
          <w:sz w:val="24"/>
          <w:szCs w:val="24"/>
        </w:rPr>
      </w:pPr>
    </w:p>
    <w:p w14:paraId="3103D9FE" w14:textId="77777777" w:rsidR="00C75387" w:rsidRPr="00C75387" w:rsidRDefault="00C75387" w:rsidP="00C75387">
      <w:pPr>
        <w:jc w:val="both"/>
        <w:rPr>
          <w:rFonts w:eastAsia="Calibri"/>
          <w:sz w:val="24"/>
          <w:szCs w:val="24"/>
        </w:rPr>
      </w:pPr>
      <w:r w:rsidRPr="00C75387">
        <w:rPr>
          <w:rFonts w:eastAsia="Calibri"/>
          <w:sz w:val="24"/>
          <w:szCs w:val="24"/>
        </w:rPr>
        <w:t>12.   Jei kuri nors žiniasklaidos priemonė draudžia žiniasklaidos apžvalgose pateikti savo leidžiamų spaudos leidinių ir interneto portalų pranešimų kopijas, tekstus ar jų dalį, paslaugų teikėjas kartu su Perkančiąja organizacija suderina tokio žiniasklaidos šaltinio turinio informacijos pateikimo būdą ir formą.</w:t>
      </w:r>
    </w:p>
    <w:p w14:paraId="7BCEA3AF" w14:textId="77777777" w:rsidR="00C75387" w:rsidRPr="00C75387" w:rsidRDefault="00C75387" w:rsidP="00C75387">
      <w:pPr>
        <w:jc w:val="both"/>
        <w:rPr>
          <w:rFonts w:eastAsia="Calibri"/>
          <w:sz w:val="24"/>
          <w:szCs w:val="24"/>
        </w:rPr>
      </w:pPr>
    </w:p>
    <w:p w14:paraId="416A7C8A" w14:textId="77777777" w:rsidR="00C75387" w:rsidRPr="00C75387" w:rsidRDefault="00C75387" w:rsidP="00C75387">
      <w:pPr>
        <w:jc w:val="both"/>
        <w:rPr>
          <w:rFonts w:eastAsia="Calibri"/>
          <w:sz w:val="24"/>
          <w:szCs w:val="24"/>
        </w:rPr>
      </w:pPr>
      <w:r w:rsidRPr="00C75387">
        <w:rPr>
          <w:rFonts w:eastAsia="Calibri"/>
          <w:sz w:val="24"/>
          <w:szCs w:val="24"/>
        </w:rPr>
        <w:t xml:space="preserve">13.  Paslaugų teikėjas turi turėti informacinį tematikos archyvą, kuriame būtų kaupiamos visos sutarties galiojimo metu fiksuotos žinutės. Tematikos archyvas turi būti kaupiamas nuo sutarties sudarymo dienos, kuriame esant poreikiui galima atlikti informacijos paiešką. </w:t>
      </w:r>
    </w:p>
    <w:p w14:paraId="2D389FAA" w14:textId="77777777" w:rsidR="00C75387" w:rsidRPr="00C75387" w:rsidRDefault="00C75387" w:rsidP="00C75387">
      <w:pPr>
        <w:jc w:val="both"/>
        <w:rPr>
          <w:rFonts w:eastAsia="Calibri"/>
          <w:sz w:val="24"/>
          <w:szCs w:val="24"/>
        </w:rPr>
      </w:pPr>
    </w:p>
    <w:p w14:paraId="7051F4F4" w14:textId="77777777" w:rsidR="00C75387" w:rsidRPr="00C75387" w:rsidRDefault="00C75387" w:rsidP="00C75387">
      <w:pPr>
        <w:spacing w:after="160"/>
        <w:jc w:val="both"/>
        <w:rPr>
          <w:rFonts w:eastAsia="Calibri"/>
          <w:sz w:val="24"/>
          <w:szCs w:val="24"/>
        </w:rPr>
      </w:pPr>
      <w:r w:rsidRPr="00C75387">
        <w:rPr>
          <w:rFonts w:eastAsia="Calibri"/>
          <w:sz w:val="24"/>
          <w:szCs w:val="24"/>
        </w:rPr>
        <w:t>14.   1 kartą per metus suorganizuoti žiniasklaidos ir socialinių tinklų monitoringo (stebėsenos) ir Energetikos ministerijos komunikacijos įvertinimo pristatymą atsakingiems darbuotojams (trukmė 1,5 val.).</w:t>
      </w:r>
    </w:p>
    <w:p w14:paraId="132F1753" w14:textId="77777777" w:rsidR="00C75387" w:rsidRPr="00C75387" w:rsidRDefault="00C75387" w:rsidP="00C75387">
      <w:pPr>
        <w:spacing w:after="160" w:line="259" w:lineRule="auto"/>
        <w:rPr>
          <w:rFonts w:eastAsia="Calibri"/>
          <w:sz w:val="24"/>
          <w:szCs w:val="24"/>
        </w:rPr>
      </w:pPr>
    </w:p>
    <w:p w14:paraId="109E872C" w14:textId="77777777" w:rsidR="00C75387" w:rsidRPr="00C75387" w:rsidRDefault="00C75387" w:rsidP="00C75387">
      <w:pPr>
        <w:spacing w:after="160" w:line="259" w:lineRule="auto"/>
        <w:jc w:val="both"/>
        <w:rPr>
          <w:rFonts w:eastAsia="Calibri"/>
          <w:sz w:val="24"/>
          <w:szCs w:val="24"/>
        </w:rPr>
      </w:pPr>
      <w:r w:rsidRPr="00C75387">
        <w:rPr>
          <w:rFonts w:eastAsia="Calibri"/>
          <w:sz w:val="24"/>
          <w:szCs w:val="24"/>
        </w:rPr>
        <w:t xml:space="preserve">                         ________________________________</w:t>
      </w:r>
    </w:p>
    <w:p w14:paraId="2CB4696B" w14:textId="77777777" w:rsidR="00C75387" w:rsidRPr="00C75387" w:rsidRDefault="00C75387" w:rsidP="00C75387">
      <w:pPr>
        <w:spacing w:after="160" w:line="259" w:lineRule="auto"/>
        <w:jc w:val="both"/>
        <w:rPr>
          <w:rFonts w:eastAsia="Calibri"/>
          <w:sz w:val="24"/>
          <w:szCs w:val="24"/>
        </w:rPr>
      </w:pPr>
    </w:p>
    <w:p w14:paraId="203CFDD2" w14:textId="77777777" w:rsidR="00C75387" w:rsidRPr="00C75387" w:rsidRDefault="00C75387" w:rsidP="00C75387">
      <w:pPr>
        <w:spacing w:after="160" w:line="259" w:lineRule="auto"/>
        <w:jc w:val="both"/>
        <w:rPr>
          <w:rFonts w:eastAsia="Calibri"/>
          <w:sz w:val="24"/>
          <w:szCs w:val="24"/>
        </w:rPr>
      </w:pPr>
    </w:p>
    <w:p w14:paraId="5EE233DC" w14:textId="77777777" w:rsidR="00C75387" w:rsidRPr="00C75387" w:rsidRDefault="00C75387" w:rsidP="00C75387">
      <w:pPr>
        <w:spacing w:after="160" w:line="259" w:lineRule="auto"/>
        <w:jc w:val="both"/>
        <w:rPr>
          <w:rFonts w:eastAsia="Calibri"/>
          <w:sz w:val="24"/>
          <w:szCs w:val="24"/>
        </w:rPr>
      </w:pPr>
    </w:p>
    <w:p w14:paraId="26EC5F35" w14:textId="77777777" w:rsidR="00C75387" w:rsidRPr="00C75387" w:rsidRDefault="00C75387" w:rsidP="00C75387">
      <w:pPr>
        <w:spacing w:after="160" w:line="259" w:lineRule="auto"/>
        <w:jc w:val="both"/>
        <w:rPr>
          <w:rFonts w:eastAsia="Calibri"/>
          <w:sz w:val="24"/>
          <w:szCs w:val="24"/>
        </w:rPr>
      </w:pPr>
    </w:p>
    <w:p w14:paraId="550D3764"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7712C793"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267F40D9"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7AE794C7"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21438F3B"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37DA8481"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551A19EF" w14:textId="694A7583"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688B166D" w14:textId="3AE84CC2"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7CD57D4C" w14:textId="2534D01C"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7620939E" w14:textId="5ACBFF3F"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5F0BEEA0" w14:textId="67CE48B0"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6FC77C99" w14:textId="5303F2AA"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598151FA" w14:textId="5132C514"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23BF6144" w14:textId="00032EBF"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1524FBFA" w14:textId="46E36E34"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1E079407" w14:textId="23C68525"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11EEA38D" w14:textId="0B051A2A"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5DC96ABD" w14:textId="1310B851"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037BC53C" w14:textId="3E4A3F0D"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4161AEAA" w14:textId="5B767A89" w:rsid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6B47BE3F" w14:textId="77777777" w:rsidR="00C75387" w:rsidRPr="00C75387" w:rsidRDefault="00C75387" w:rsidP="00C75387">
      <w:pPr>
        <w:tabs>
          <w:tab w:val="left" w:pos="567"/>
          <w:tab w:val="left" w:pos="1276"/>
          <w:tab w:val="left" w:pos="1418"/>
        </w:tabs>
        <w:spacing w:after="80" w:line="259" w:lineRule="auto"/>
        <w:ind w:right="282"/>
        <w:contextualSpacing/>
        <w:jc w:val="both"/>
        <w:rPr>
          <w:rFonts w:eastAsia="Calibri"/>
          <w:bCs/>
          <w:sz w:val="24"/>
          <w:szCs w:val="24"/>
        </w:rPr>
      </w:pPr>
    </w:p>
    <w:p w14:paraId="6561D431"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Cs/>
          <w:sz w:val="24"/>
          <w:szCs w:val="24"/>
        </w:rPr>
      </w:pPr>
    </w:p>
    <w:p w14:paraId="75164AFE" w14:textId="77777777" w:rsidR="00C75387" w:rsidRPr="00C75387" w:rsidRDefault="00C75387" w:rsidP="00C75387">
      <w:pPr>
        <w:tabs>
          <w:tab w:val="left" w:pos="567"/>
          <w:tab w:val="left" w:pos="1276"/>
          <w:tab w:val="left" w:pos="1418"/>
        </w:tabs>
        <w:spacing w:after="80" w:line="259" w:lineRule="auto"/>
        <w:ind w:left="284" w:right="282"/>
        <w:contextualSpacing/>
        <w:jc w:val="right"/>
        <w:rPr>
          <w:rFonts w:eastAsia="Calibri"/>
          <w:bCs/>
          <w:sz w:val="24"/>
          <w:szCs w:val="24"/>
        </w:rPr>
      </w:pPr>
      <w:r w:rsidRPr="00C75387">
        <w:rPr>
          <w:rFonts w:eastAsia="Calibri"/>
          <w:bCs/>
          <w:sz w:val="24"/>
          <w:szCs w:val="24"/>
        </w:rPr>
        <w:t>Techninės specifikacijos</w:t>
      </w:r>
    </w:p>
    <w:p w14:paraId="7347E164" w14:textId="77777777" w:rsidR="00C75387" w:rsidRPr="00C75387" w:rsidRDefault="00C75387" w:rsidP="00C75387">
      <w:pPr>
        <w:tabs>
          <w:tab w:val="left" w:pos="567"/>
          <w:tab w:val="left" w:pos="1276"/>
          <w:tab w:val="left" w:pos="1418"/>
        </w:tabs>
        <w:spacing w:after="80" w:line="259" w:lineRule="auto"/>
        <w:ind w:left="284" w:right="282"/>
        <w:contextualSpacing/>
        <w:jc w:val="right"/>
        <w:rPr>
          <w:rFonts w:eastAsia="Calibri"/>
          <w:b/>
          <w:bCs/>
          <w:sz w:val="24"/>
          <w:szCs w:val="24"/>
        </w:rPr>
      </w:pPr>
      <w:r w:rsidRPr="00C75387">
        <w:rPr>
          <w:rFonts w:eastAsia="Calibri"/>
          <w:b/>
          <w:bCs/>
          <w:sz w:val="24"/>
          <w:szCs w:val="24"/>
        </w:rPr>
        <w:t>1 priedas</w:t>
      </w:r>
    </w:p>
    <w:p w14:paraId="279EA18E" w14:textId="77777777" w:rsidR="00C75387" w:rsidRPr="00C75387" w:rsidRDefault="00C75387" w:rsidP="00C75387">
      <w:pPr>
        <w:tabs>
          <w:tab w:val="left" w:pos="567"/>
          <w:tab w:val="left" w:pos="1276"/>
          <w:tab w:val="left" w:pos="1418"/>
        </w:tabs>
        <w:spacing w:after="80" w:line="259" w:lineRule="auto"/>
        <w:ind w:left="284" w:right="282"/>
        <w:contextualSpacing/>
        <w:jc w:val="both"/>
        <w:rPr>
          <w:rFonts w:eastAsia="Calibri"/>
          <w:b/>
          <w:bCs/>
          <w:sz w:val="24"/>
          <w:szCs w:val="24"/>
        </w:rPr>
      </w:pPr>
    </w:p>
    <w:p w14:paraId="0BA8918A" w14:textId="77777777" w:rsidR="00C75387" w:rsidRPr="00C75387" w:rsidRDefault="00C75387" w:rsidP="00C75387">
      <w:pPr>
        <w:spacing w:after="160" w:line="259" w:lineRule="auto"/>
        <w:jc w:val="both"/>
        <w:rPr>
          <w:rFonts w:eastAsia="Calibri"/>
          <w:b/>
          <w:bCs/>
          <w:sz w:val="24"/>
          <w:szCs w:val="24"/>
        </w:rPr>
      </w:pPr>
      <w:r w:rsidRPr="00C75387">
        <w:rPr>
          <w:rFonts w:eastAsia="Calibri"/>
          <w:b/>
          <w:sz w:val="24"/>
          <w:szCs w:val="24"/>
        </w:rPr>
        <w:t>6.1. Informacijos stebėsena šių kategorijų Lietuvos žiniasklaidoje:</w:t>
      </w:r>
    </w:p>
    <w:p w14:paraId="5CE42383"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6.1.1 Nacionaliniai dienraščiai, savaitraščiai ir kasmėnesiniai spaudos leidiniai:</w:t>
      </w:r>
    </w:p>
    <w:p w14:paraId="37334443"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 xml:space="preserve">„Lietuvos rytas“ </w:t>
      </w:r>
    </w:p>
    <w:p w14:paraId="44CE98DA"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 xml:space="preserve">„Verslo žinios“  </w:t>
      </w:r>
    </w:p>
    <w:p w14:paraId="44CACD38"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„Respublika“</w:t>
      </w:r>
    </w:p>
    <w:p w14:paraId="332FB802"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„Vakaro žinios“</w:t>
      </w:r>
    </w:p>
    <w:p w14:paraId="48B2F653"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„Valstiečių laikraštis“</w:t>
      </w:r>
    </w:p>
    <w:p w14:paraId="14A0A094" w14:textId="77777777" w:rsidR="00C75387" w:rsidRPr="00C75387" w:rsidRDefault="00C75387" w:rsidP="00C75387">
      <w:pPr>
        <w:widowControl w:val="0"/>
        <w:numPr>
          <w:ilvl w:val="0"/>
          <w:numId w:val="13"/>
        </w:numPr>
        <w:autoSpaceDE w:val="0"/>
        <w:autoSpaceDN w:val="0"/>
        <w:adjustRightInd w:val="0"/>
        <w:spacing w:after="160" w:line="259" w:lineRule="auto"/>
        <w:rPr>
          <w:sz w:val="24"/>
          <w:szCs w:val="24"/>
        </w:rPr>
      </w:pPr>
      <w:r w:rsidRPr="00C75387">
        <w:rPr>
          <w:sz w:val="24"/>
          <w:szCs w:val="24"/>
        </w:rPr>
        <w:t>„Ūkininko patarėjas“</w:t>
      </w:r>
    </w:p>
    <w:p w14:paraId="713CF9BF"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„Valstybė“</w:t>
      </w:r>
    </w:p>
    <w:p w14:paraId="4B460621"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„IQ“</w:t>
      </w:r>
    </w:p>
    <w:p w14:paraId="5865EFA3"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„Verslo klasė“</w:t>
      </w:r>
    </w:p>
    <w:p w14:paraId="59A71D46"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„Prie kavos“</w:t>
      </w:r>
    </w:p>
    <w:p w14:paraId="7B1AF732"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w:t>
      </w:r>
      <w:proofErr w:type="spellStart"/>
      <w:r w:rsidRPr="00C75387">
        <w:rPr>
          <w:sz w:val="24"/>
          <w:szCs w:val="24"/>
        </w:rPr>
        <w:t>Ekspress</w:t>
      </w:r>
      <w:proofErr w:type="spellEnd"/>
      <w:r w:rsidRPr="00C75387">
        <w:rPr>
          <w:sz w:val="24"/>
          <w:szCs w:val="24"/>
        </w:rPr>
        <w:t xml:space="preserve"> </w:t>
      </w:r>
      <w:proofErr w:type="spellStart"/>
      <w:r w:rsidRPr="00C75387">
        <w:rPr>
          <w:sz w:val="24"/>
          <w:szCs w:val="24"/>
        </w:rPr>
        <w:t>nedeli</w:t>
      </w:r>
      <w:proofErr w:type="spellEnd"/>
      <w:r w:rsidRPr="00C75387">
        <w:rPr>
          <w:sz w:val="24"/>
          <w:szCs w:val="24"/>
        </w:rPr>
        <w:t>“</w:t>
      </w:r>
    </w:p>
    <w:p w14:paraId="548A212A"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„Savaitė“</w:t>
      </w:r>
    </w:p>
    <w:p w14:paraId="52272697" w14:textId="77777777" w:rsidR="00C75387" w:rsidRPr="00C75387" w:rsidRDefault="00C75387" w:rsidP="00C75387">
      <w:pPr>
        <w:spacing w:after="160" w:line="259" w:lineRule="auto"/>
        <w:rPr>
          <w:rFonts w:eastAsia="Calibri"/>
          <w:sz w:val="24"/>
          <w:szCs w:val="24"/>
        </w:rPr>
      </w:pPr>
    </w:p>
    <w:p w14:paraId="430062FF"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 xml:space="preserve">6.1.2 </w:t>
      </w:r>
      <w:r w:rsidRPr="00C75387">
        <w:rPr>
          <w:rFonts w:eastAsia="Calibri"/>
          <w:b/>
          <w:sz w:val="24"/>
          <w:szCs w:val="24"/>
        </w:rPr>
        <w:t>Regioniniai dienraščiai ir savaitraščiai</w:t>
      </w:r>
      <w:r w:rsidRPr="00C75387">
        <w:rPr>
          <w:rFonts w:eastAsia="Calibri"/>
          <w:sz w:val="24"/>
          <w:szCs w:val="24"/>
        </w:rPr>
        <w:t xml:space="preserve"> </w:t>
      </w:r>
      <w:r w:rsidRPr="00C75387">
        <w:rPr>
          <w:rFonts w:eastAsia="Calibri"/>
          <w:b/>
          <w:bCs/>
          <w:sz w:val="24"/>
          <w:szCs w:val="24"/>
        </w:rPr>
        <w:t xml:space="preserve">ir/ar jų internetinės svetainės (jei tokių yra): </w:t>
      </w:r>
    </w:p>
    <w:p w14:paraId="00E298F2"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Kurier</w:t>
      </w:r>
      <w:proofErr w:type="spellEnd"/>
      <w:r w:rsidRPr="00C75387">
        <w:rPr>
          <w:sz w:val="24"/>
          <w:szCs w:val="24"/>
        </w:rPr>
        <w:t xml:space="preserve"> </w:t>
      </w:r>
      <w:proofErr w:type="spellStart"/>
      <w:r w:rsidRPr="00C75387">
        <w:rPr>
          <w:sz w:val="24"/>
          <w:szCs w:val="24"/>
        </w:rPr>
        <w:t>Wilenski</w:t>
      </w:r>
      <w:proofErr w:type="spellEnd"/>
      <w:r w:rsidRPr="00C75387">
        <w:rPr>
          <w:sz w:val="24"/>
          <w:szCs w:val="24"/>
        </w:rPr>
        <w:t xml:space="preserve">“; </w:t>
      </w:r>
    </w:p>
    <w:p w14:paraId="10123A42"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„Kauno diena“</w:t>
      </w:r>
    </w:p>
    <w:p w14:paraId="2651AE40"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 xml:space="preserve">„Klaipėda“ </w:t>
      </w:r>
    </w:p>
    <w:p w14:paraId="26969C0A"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„Vakarų ekspresas“;</w:t>
      </w:r>
    </w:p>
    <w:p w14:paraId="7AECF219"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„Šiaulių kraštas“</w:t>
      </w:r>
    </w:p>
    <w:p w14:paraId="6F10B60F"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 xml:space="preserve">„Šiaulių naujienos“ - </w:t>
      </w:r>
      <w:r w:rsidRPr="00C75387">
        <w:rPr>
          <w:i/>
          <w:iCs/>
          <w:sz w:val="24"/>
          <w:szCs w:val="24"/>
          <w:lang w:eastAsia="lt-LT"/>
        </w:rPr>
        <w:t>internetinė versija arba spausdinta popierinė versija</w:t>
      </w:r>
    </w:p>
    <w:p w14:paraId="6F25412D"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„Panevėžio balsas“;</w:t>
      </w:r>
    </w:p>
    <w:p w14:paraId="03425290"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„Panevėžio kraštas“;</w:t>
      </w:r>
    </w:p>
    <w:p w14:paraId="2266117E"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„Sekundė“;</w:t>
      </w:r>
    </w:p>
    <w:p w14:paraId="40B9C493"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lastRenderedPageBreak/>
        <w:t>„Alytaus naujienos;</w:t>
      </w:r>
    </w:p>
    <w:p w14:paraId="31B715EB"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„Dainavos žodis;</w:t>
      </w:r>
    </w:p>
    <w:p w14:paraId="57D09C08"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„Miesto laikraštis“ (Marijampolė);</w:t>
      </w:r>
    </w:p>
    <w:p w14:paraId="78FEB991"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„Suvalkietis“;</w:t>
      </w:r>
    </w:p>
    <w:p w14:paraId="5F21E7A2"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„Telšių žinios“;</w:t>
      </w:r>
    </w:p>
    <w:p w14:paraId="32C02AB6"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„Utenos apskrities žinios“;</w:t>
      </w:r>
    </w:p>
    <w:p w14:paraId="1133616F"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„Tauragės kurjeris“;</w:t>
      </w:r>
    </w:p>
    <w:p w14:paraId="7B2DA694"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„Elektrėnų žinios“;</w:t>
      </w:r>
    </w:p>
    <w:p w14:paraId="215C7201"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sidDel="0027318A">
        <w:rPr>
          <w:sz w:val="24"/>
          <w:szCs w:val="24"/>
        </w:rPr>
        <w:t xml:space="preserve"> </w:t>
      </w:r>
      <w:r w:rsidRPr="00C75387">
        <w:rPr>
          <w:sz w:val="24"/>
          <w:szCs w:val="24"/>
        </w:rPr>
        <w:t>„Šalčios žinios“;</w:t>
      </w:r>
    </w:p>
    <w:p w14:paraId="728E5C1D"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„Širvintų kraštas“;</w:t>
      </w:r>
    </w:p>
    <w:p w14:paraId="5A70B6E0"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„Švenčionių kraštas“;</w:t>
      </w:r>
    </w:p>
    <w:p w14:paraId="31249069"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„Ukmergės žinios“;</w:t>
      </w:r>
    </w:p>
    <w:p w14:paraId="62C4C83C"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„Alio Jonava“;</w:t>
      </w:r>
    </w:p>
    <w:p w14:paraId="32429990"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„Kaišiadorių aidai“;</w:t>
      </w:r>
    </w:p>
    <w:p w14:paraId="4009F524"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„Rinkos aikštė“;</w:t>
      </w:r>
    </w:p>
    <w:p w14:paraId="590E3906"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„Šilutės naujienos“;</w:t>
      </w:r>
    </w:p>
    <w:p w14:paraId="11AE77F2"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„Vakarų Lietuva“;</w:t>
      </w:r>
    </w:p>
    <w:p w14:paraId="6D3C2D71"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„Biržiečių žodis“;</w:t>
      </w:r>
    </w:p>
    <w:p w14:paraId="38A84089"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„Šiaurės rytai“;</w:t>
      </w:r>
    </w:p>
    <w:p w14:paraId="29C0A49B"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lang w:eastAsia="lt-LT"/>
        </w:rPr>
        <w:t xml:space="preserve">Nemuno krašto laikraštis „Naujasis </w:t>
      </w:r>
      <w:proofErr w:type="spellStart"/>
      <w:r w:rsidRPr="00C75387">
        <w:rPr>
          <w:sz w:val="24"/>
          <w:szCs w:val="24"/>
          <w:lang w:eastAsia="lt-LT"/>
        </w:rPr>
        <w:t>Gėlupis</w:t>
      </w:r>
      <w:proofErr w:type="spellEnd"/>
      <w:r w:rsidRPr="00C75387">
        <w:rPr>
          <w:sz w:val="24"/>
          <w:szCs w:val="24"/>
          <w:lang w:eastAsia="lt-LT"/>
        </w:rPr>
        <w:t>“</w:t>
      </w:r>
      <w:r w:rsidRPr="00C75387">
        <w:rPr>
          <w:sz w:val="24"/>
          <w:szCs w:val="24"/>
        </w:rPr>
        <w:t>;</w:t>
      </w:r>
    </w:p>
    <w:p w14:paraId="5E77AA2B"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„Santaka“;</w:t>
      </w:r>
    </w:p>
    <w:p w14:paraId="2FC827FC"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Druskonis</w:t>
      </w:r>
      <w:proofErr w:type="spellEnd"/>
      <w:r w:rsidRPr="00C75387">
        <w:rPr>
          <w:sz w:val="24"/>
          <w:szCs w:val="24"/>
        </w:rPr>
        <w:t>“;</w:t>
      </w:r>
    </w:p>
    <w:p w14:paraId="2CB2CBC2"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„Mano Druskininkai“;</w:t>
      </w:r>
    </w:p>
    <w:p w14:paraId="623FA9D1"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„Dzūkų žinios“;</w:t>
      </w:r>
    </w:p>
    <w:p w14:paraId="3F6296AF"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Giružis</w:t>
      </w:r>
      <w:proofErr w:type="spellEnd"/>
      <w:r w:rsidRPr="00C75387">
        <w:rPr>
          <w:sz w:val="24"/>
          <w:szCs w:val="24"/>
        </w:rPr>
        <w:t xml:space="preserve">“ - </w:t>
      </w:r>
      <w:r w:rsidRPr="00C75387">
        <w:rPr>
          <w:i/>
          <w:iCs/>
          <w:sz w:val="24"/>
          <w:szCs w:val="24"/>
          <w:lang w:eastAsia="lt-LT"/>
        </w:rPr>
        <w:t>internetinė versija arba spausdinta popierinė versija</w:t>
      </w:r>
      <w:r w:rsidRPr="00C75387">
        <w:rPr>
          <w:sz w:val="24"/>
          <w:szCs w:val="24"/>
        </w:rPr>
        <w:t>;</w:t>
      </w:r>
    </w:p>
    <w:p w14:paraId="443B96A9"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„Lazdijų žvaigždė“;</w:t>
      </w:r>
    </w:p>
    <w:p w14:paraId="3D0F9821"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„Merkio kraštas“;</w:t>
      </w:r>
    </w:p>
    <w:p w14:paraId="1A4BEF73"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 xml:space="preserve">„Plungės žinios“ - </w:t>
      </w:r>
      <w:r w:rsidRPr="00C75387">
        <w:rPr>
          <w:i/>
          <w:iCs/>
          <w:sz w:val="24"/>
          <w:szCs w:val="24"/>
          <w:lang w:eastAsia="lt-LT"/>
        </w:rPr>
        <w:t>internetinė versija arba spausdinta popierinė versija</w:t>
      </w:r>
      <w:r w:rsidRPr="00C75387">
        <w:rPr>
          <w:sz w:val="24"/>
          <w:szCs w:val="24"/>
        </w:rPr>
        <w:t>;</w:t>
      </w:r>
    </w:p>
    <w:p w14:paraId="6E2DD0DD"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„Anykšta“;</w:t>
      </w:r>
    </w:p>
    <w:p w14:paraId="6EB29010"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„Mūsų Ignalina“;</w:t>
      </w:r>
    </w:p>
    <w:p w14:paraId="534DB7AA"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lastRenderedPageBreak/>
        <w:t xml:space="preserve">„V </w:t>
      </w:r>
      <w:proofErr w:type="spellStart"/>
      <w:r w:rsidRPr="00C75387">
        <w:rPr>
          <w:sz w:val="24"/>
          <w:szCs w:val="24"/>
        </w:rPr>
        <w:t>každyj</w:t>
      </w:r>
      <w:proofErr w:type="spellEnd"/>
      <w:r w:rsidRPr="00C75387">
        <w:rPr>
          <w:sz w:val="24"/>
          <w:szCs w:val="24"/>
        </w:rPr>
        <w:t xml:space="preserve"> </w:t>
      </w:r>
      <w:proofErr w:type="spellStart"/>
      <w:r w:rsidRPr="00C75387">
        <w:rPr>
          <w:sz w:val="24"/>
          <w:szCs w:val="24"/>
        </w:rPr>
        <w:t>dom</w:t>
      </w:r>
      <w:proofErr w:type="spellEnd"/>
      <w:r w:rsidRPr="00C75387">
        <w:rPr>
          <w:sz w:val="24"/>
          <w:szCs w:val="24"/>
        </w:rPr>
        <w:t xml:space="preserve">“ - </w:t>
      </w:r>
      <w:r w:rsidRPr="00C75387">
        <w:rPr>
          <w:i/>
          <w:iCs/>
          <w:sz w:val="24"/>
          <w:szCs w:val="24"/>
          <w:lang w:eastAsia="lt-LT"/>
        </w:rPr>
        <w:t>spausdinta popierinė versija</w:t>
      </w:r>
      <w:r w:rsidRPr="00C75387">
        <w:rPr>
          <w:sz w:val="24"/>
          <w:szCs w:val="24"/>
        </w:rPr>
        <w:t>;</w:t>
      </w:r>
    </w:p>
    <w:p w14:paraId="678BC65A"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„Vilnis“;</w:t>
      </w:r>
    </w:p>
    <w:p w14:paraId="7845637A"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„Zarasų kraštas“;</w:t>
      </w:r>
    </w:p>
    <w:p w14:paraId="19063808"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„Gyvenimas“ (Prienai)</w:t>
      </w:r>
    </w:p>
    <w:p w14:paraId="1EA0565D" w14:textId="77777777" w:rsidR="00C75387" w:rsidRPr="00C75387" w:rsidRDefault="00C75387" w:rsidP="00C75387">
      <w:pPr>
        <w:widowControl w:val="0"/>
        <w:numPr>
          <w:ilvl w:val="0"/>
          <w:numId w:val="15"/>
        </w:numPr>
        <w:autoSpaceDE w:val="0"/>
        <w:autoSpaceDN w:val="0"/>
        <w:adjustRightInd w:val="0"/>
        <w:spacing w:after="160" w:line="259" w:lineRule="auto"/>
        <w:jc w:val="both"/>
        <w:rPr>
          <w:sz w:val="24"/>
          <w:szCs w:val="24"/>
        </w:rPr>
      </w:pPr>
      <w:r w:rsidRPr="00C75387">
        <w:rPr>
          <w:sz w:val="24"/>
          <w:szCs w:val="24"/>
        </w:rPr>
        <w:t>„Darbas“ (Pasvalys).</w:t>
      </w:r>
    </w:p>
    <w:p w14:paraId="081DDDE5" w14:textId="77777777" w:rsidR="00C75387" w:rsidRPr="00C75387" w:rsidRDefault="00C75387" w:rsidP="00C75387">
      <w:pPr>
        <w:spacing w:after="160" w:line="259" w:lineRule="auto"/>
        <w:ind w:left="720"/>
        <w:jc w:val="both"/>
        <w:rPr>
          <w:rFonts w:eastAsia="Calibri"/>
          <w:sz w:val="24"/>
          <w:szCs w:val="24"/>
        </w:rPr>
      </w:pPr>
    </w:p>
    <w:p w14:paraId="7CD63ED4"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6.1.3 Specializuoti mėnraščiai, kiti specializuoti periodiniai spaudos leidiniai:</w:t>
      </w:r>
    </w:p>
    <w:p w14:paraId="42354466" w14:textId="77777777" w:rsidR="00C75387" w:rsidRPr="00C75387" w:rsidRDefault="00C75387" w:rsidP="00C75387">
      <w:pPr>
        <w:widowControl w:val="0"/>
        <w:numPr>
          <w:ilvl w:val="0"/>
          <w:numId w:val="16"/>
        </w:numPr>
        <w:autoSpaceDE w:val="0"/>
        <w:autoSpaceDN w:val="0"/>
        <w:adjustRightInd w:val="0"/>
        <w:spacing w:after="160" w:line="259" w:lineRule="auto"/>
        <w:rPr>
          <w:sz w:val="24"/>
          <w:szCs w:val="24"/>
        </w:rPr>
      </w:pPr>
      <w:r w:rsidRPr="00C75387">
        <w:rPr>
          <w:sz w:val="24"/>
          <w:szCs w:val="24"/>
        </w:rPr>
        <w:t xml:space="preserve">„Investuok“ </w:t>
      </w:r>
    </w:p>
    <w:p w14:paraId="108DE0CA" w14:textId="77777777" w:rsidR="00C75387" w:rsidRPr="00C75387" w:rsidRDefault="00C75387" w:rsidP="00C75387">
      <w:pPr>
        <w:widowControl w:val="0"/>
        <w:numPr>
          <w:ilvl w:val="0"/>
          <w:numId w:val="14"/>
        </w:numPr>
        <w:autoSpaceDE w:val="0"/>
        <w:autoSpaceDN w:val="0"/>
        <w:adjustRightInd w:val="0"/>
        <w:spacing w:after="160" w:line="259" w:lineRule="auto"/>
        <w:rPr>
          <w:sz w:val="24"/>
          <w:szCs w:val="24"/>
        </w:rPr>
      </w:pPr>
      <w:r w:rsidRPr="00C75387">
        <w:rPr>
          <w:sz w:val="24"/>
          <w:szCs w:val="24"/>
        </w:rPr>
        <w:t>„</w:t>
      </w:r>
      <w:proofErr w:type="spellStart"/>
      <w:r w:rsidRPr="00C75387">
        <w:rPr>
          <w:sz w:val="24"/>
          <w:szCs w:val="24"/>
        </w:rPr>
        <w:t>Bzn</w:t>
      </w:r>
      <w:proofErr w:type="spellEnd"/>
      <w:r w:rsidRPr="00C75387">
        <w:rPr>
          <w:sz w:val="24"/>
          <w:szCs w:val="24"/>
        </w:rPr>
        <w:t xml:space="preserve"> </w:t>
      </w:r>
      <w:proofErr w:type="spellStart"/>
      <w:r w:rsidRPr="00C75387">
        <w:rPr>
          <w:sz w:val="24"/>
          <w:szCs w:val="24"/>
        </w:rPr>
        <w:t>start</w:t>
      </w:r>
      <w:proofErr w:type="spellEnd"/>
      <w:r w:rsidRPr="00C75387">
        <w:rPr>
          <w:sz w:val="24"/>
          <w:szCs w:val="24"/>
        </w:rPr>
        <w:t xml:space="preserve">“ - </w:t>
      </w:r>
      <w:hyperlink r:id="rId8" w:history="1">
        <w:r w:rsidRPr="00C75387">
          <w:rPr>
            <w:b/>
            <w:i/>
            <w:iCs/>
            <w:color w:val="0000FF"/>
            <w:sz w:val="24"/>
            <w:szCs w:val="24"/>
            <w:u w:val="single"/>
            <w:lang w:eastAsia="lt-LT"/>
            <w14:textFill>
              <w14:solidFill>
                <w14:srgbClr w14:val="0000FF">
                  <w14:lumMod w14:val="75000"/>
                </w14:srgbClr>
              </w14:solidFill>
            </w14:textFill>
          </w:rPr>
          <w:t>https://bznstart.lt/</w:t>
        </w:r>
      </w:hyperlink>
    </w:p>
    <w:p w14:paraId="2DF54FCB" w14:textId="77777777" w:rsidR="00C75387" w:rsidRPr="00C75387" w:rsidRDefault="00C75387" w:rsidP="00C75387">
      <w:pPr>
        <w:spacing w:after="160" w:line="259" w:lineRule="auto"/>
        <w:jc w:val="both"/>
        <w:rPr>
          <w:rFonts w:eastAsia="Calibri"/>
          <w:b/>
          <w:bCs/>
          <w:sz w:val="24"/>
          <w:szCs w:val="24"/>
        </w:rPr>
      </w:pPr>
    </w:p>
    <w:p w14:paraId="3702F13E"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6.1.4 ne mažiau kaip 10 didžiausių (pagal viešai skelbiamus lankomumo rezultatus, o jų sąrašas gali būti susiderinus keičiamas) interneto naujienų svetainių:</w:t>
      </w:r>
    </w:p>
    <w:p w14:paraId="06EDB0D7"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b/>
          <w:bCs/>
          <w:sz w:val="24"/>
          <w:szCs w:val="24"/>
        </w:rPr>
        <w:t>„</w:t>
      </w:r>
      <w:r w:rsidRPr="00C75387">
        <w:rPr>
          <w:sz w:val="24"/>
          <w:szCs w:val="24"/>
        </w:rPr>
        <w:t xml:space="preserve">BNS“ spaudos centras </w:t>
      </w:r>
    </w:p>
    <w:p w14:paraId="67A5EF5C"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 „</w:t>
      </w:r>
      <w:proofErr w:type="spellStart"/>
      <w:r w:rsidRPr="00C75387">
        <w:rPr>
          <w:sz w:val="24"/>
          <w:szCs w:val="24"/>
        </w:rPr>
        <w:t>Delfi.lt</w:t>
      </w:r>
      <w:proofErr w:type="spellEnd"/>
      <w:r w:rsidRPr="00C75387">
        <w:rPr>
          <w:sz w:val="24"/>
          <w:szCs w:val="24"/>
        </w:rPr>
        <w:t>“</w:t>
      </w:r>
    </w:p>
    <w:p w14:paraId="63DC92A8"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„15min.lt“</w:t>
      </w:r>
    </w:p>
    <w:p w14:paraId="1FF32900"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Alfa.lt</w:t>
      </w:r>
      <w:proofErr w:type="spellEnd"/>
      <w:r w:rsidRPr="00C75387">
        <w:rPr>
          <w:sz w:val="24"/>
          <w:szCs w:val="24"/>
        </w:rPr>
        <w:t>“</w:t>
      </w:r>
    </w:p>
    <w:p w14:paraId="4E78A30A"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Lrt.lt</w:t>
      </w:r>
      <w:proofErr w:type="spellEnd"/>
      <w:r w:rsidRPr="00C75387">
        <w:rPr>
          <w:sz w:val="24"/>
          <w:szCs w:val="24"/>
        </w:rPr>
        <w:t xml:space="preserve">“; </w:t>
      </w:r>
    </w:p>
    <w:p w14:paraId="05139FC3"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w:t>
      </w:r>
      <w:proofErr w:type="spellStart"/>
      <w:r w:rsidRPr="00C75387">
        <w:rPr>
          <w:sz w:val="24"/>
          <w:szCs w:val="24"/>
        </w:rPr>
        <w:t>Lrytas.lt</w:t>
      </w:r>
      <w:proofErr w:type="spellEnd"/>
      <w:r w:rsidRPr="00C75387">
        <w:rPr>
          <w:sz w:val="24"/>
          <w:szCs w:val="24"/>
        </w:rPr>
        <w:t xml:space="preserve">“; </w:t>
      </w:r>
    </w:p>
    <w:p w14:paraId="5CE4A93F" w14:textId="77777777" w:rsidR="00C75387" w:rsidRPr="00C75387" w:rsidRDefault="00C75387" w:rsidP="00C75387">
      <w:pPr>
        <w:widowControl w:val="0"/>
        <w:numPr>
          <w:ilvl w:val="0"/>
          <w:numId w:val="17"/>
        </w:numPr>
        <w:autoSpaceDE w:val="0"/>
        <w:autoSpaceDN w:val="0"/>
        <w:adjustRightInd w:val="0"/>
        <w:spacing w:after="160" w:line="259" w:lineRule="auto"/>
        <w:jc w:val="both"/>
        <w:rPr>
          <w:b/>
          <w:bCs/>
          <w:sz w:val="24"/>
          <w:szCs w:val="24"/>
        </w:rPr>
      </w:pPr>
      <w:r w:rsidRPr="00C75387">
        <w:rPr>
          <w:sz w:val="24"/>
          <w:szCs w:val="24"/>
        </w:rPr>
        <w:t>„</w:t>
      </w:r>
      <w:proofErr w:type="spellStart"/>
      <w:r w:rsidRPr="00C75387">
        <w:rPr>
          <w:sz w:val="24"/>
          <w:szCs w:val="24"/>
        </w:rPr>
        <w:t>Diena.lt</w:t>
      </w:r>
      <w:proofErr w:type="spellEnd"/>
      <w:r w:rsidRPr="00C75387">
        <w:rPr>
          <w:sz w:val="24"/>
          <w:szCs w:val="24"/>
        </w:rPr>
        <w:t xml:space="preserve">“; </w:t>
      </w:r>
    </w:p>
    <w:p w14:paraId="4B3DB293"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 xml:space="preserve">„Tv3.lt“; </w:t>
      </w:r>
    </w:p>
    <w:p w14:paraId="18F87F55"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„VZ.LT“</w:t>
      </w:r>
    </w:p>
    <w:p w14:paraId="10398FC3" w14:textId="77777777" w:rsidR="00C75387" w:rsidRPr="00C75387" w:rsidRDefault="00C75387" w:rsidP="00C75387">
      <w:pPr>
        <w:widowControl w:val="0"/>
        <w:numPr>
          <w:ilvl w:val="0"/>
          <w:numId w:val="17"/>
        </w:numPr>
        <w:autoSpaceDE w:val="0"/>
        <w:autoSpaceDN w:val="0"/>
        <w:adjustRightInd w:val="0"/>
        <w:spacing w:after="160" w:line="259" w:lineRule="auto"/>
        <w:jc w:val="both"/>
        <w:rPr>
          <w:sz w:val="24"/>
          <w:szCs w:val="24"/>
        </w:rPr>
      </w:pPr>
      <w:r w:rsidRPr="00C75387">
        <w:rPr>
          <w:sz w:val="24"/>
          <w:szCs w:val="24"/>
        </w:rPr>
        <w:t>„L24.lt“</w:t>
      </w:r>
    </w:p>
    <w:p w14:paraId="0B4CE1F1" w14:textId="77777777" w:rsidR="00C75387" w:rsidRPr="00C75387" w:rsidRDefault="00C75387" w:rsidP="00C75387">
      <w:pPr>
        <w:spacing w:after="160" w:line="259" w:lineRule="auto"/>
        <w:jc w:val="both"/>
        <w:rPr>
          <w:rFonts w:eastAsia="Calibri"/>
          <w:b/>
          <w:bCs/>
          <w:sz w:val="24"/>
          <w:szCs w:val="24"/>
        </w:rPr>
      </w:pPr>
    </w:p>
    <w:p w14:paraId="1F849393" w14:textId="77777777" w:rsidR="00C75387" w:rsidRPr="00C75387" w:rsidRDefault="00C75387" w:rsidP="00C75387">
      <w:pPr>
        <w:spacing w:after="160" w:line="259" w:lineRule="auto"/>
        <w:jc w:val="both"/>
        <w:rPr>
          <w:rFonts w:eastAsia="Calibri"/>
          <w:b/>
          <w:bCs/>
          <w:sz w:val="24"/>
          <w:szCs w:val="24"/>
        </w:rPr>
      </w:pPr>
    </w:p>
    <w:p w14:paraId="3C1E2AA5"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6.1.5 Nacionalinių televizijos kanalų žinių, apžvalginės, politikos ir ekonomikos laidos:</w:t>
      </w:r>
    </w:p>
    <w:p w14:paraId="6C56D747" w14:textId="77777777" w:rsidR="00C75387" w:rsidRPr="00C75387" w:rsidRDefault="00C75387" w:rsidP="00C75387">
      <w:pPr>
        <w:widowControl w:val="0"/>
        <w:numPr>
          <w:ilvl w:val="0"/>
          <w:numId w:val="18"/>
        </w:numPr>
        <w:autoSpaceDE w:val="0"/>
        <w:autoSpaceDN w:val="0"/>
        <w:adjustRightInd w:val="0"/>
        <w:spacing w:after="160" w:line="259" w:lineRule="auto"/>
        <w:jc w:val="both"/>
        <w:rPr>
          <w:sz w:val="24"/>
          <w:szCs w:val="24"/>
        </w:rPr>
      </w:pPr>
      <w:r w:rsidRPr="00C75387">
        <w:rPr>
          <w:sz w:val="24"/>
          <w:szCs w:val="24"/>
        </w:rPr>
        <w:t>LRT;</w:t>
      </w:r>
    </w:p>
    <w:p w14:paraId="5A8DA8BE" w14:textId="77777777" w:rsidR="00C75387" w:rsidRPr="00C75387" w:rsidRDefault="00C75387" w:rsidP="00C75387">
      <w:pPr>
        <w:widowControl w:val="0"/>
        <w:numPr>
          <w:ilvl w:val="0"/>
          <w:numId w:val="18"/>
        </w:numPr>
        <w:shd w:val="clear" w:color="auto" w:fill="FFFFFF"/>
        <w:autoSpaceDE w:val="0"/>
        <w:autoSpaceDN w:val="0"/>
        <w:adjustRightInd w:val="0"/>
        <w:spacing w:after="160" w:line="259" w:lineRule="auto"/>
        <w:jc w:val="both"/>
        <w:rPr>
          <w:color w:val="000000"/>
          <w:sz w:val="24"/>
          <w:szCs w:val="24"/>
        </w:rPr>
      </w:pPr>
      <w:r w:rsidRPr="00C75387">
        <w:rPr>
          <w:color w:val="000000"/>
          <w:sz w:val="24"/>
          <w:szCs w:val="24"/>
        </w:rPr>
        <w:t>LNK;</w:t>
      </w:r>
    </w:p>
    <w:p w14:paraId="078F54DF" w14:textId="77777777" w:rsidR="00C75387" w:rsidRPr="00C75387" w:rsidRDefault="00C75387" w:rsidP="00C75387">
      <w:pPr>
        <w:widowControl w:val="0"/>
        <w:numPr>
          <w:ilvl w:val="0"/>
          <w:numId w:val="18"/>
        </w:numPr>
        <w:shd w:val="clear" w:color="auto" w:fill="FFFFFF"/>
        <w:autoSpaceDE w:val="0"/>
        <w:autoSpaceDN w:val="0"/>
        <w:adjustRightInd w:val="0"/>
        <w:spacing w:after="160" w:line="259" w:lineRule="auto"/>
        <w:jc w:val="both"/>
        <w:rPr>
          <w:color w:val="000000"/>
          <w:sz w:val="24"/>
          <w:szCs w:val="24"/>
        </w:rPr>
      </w:pPr>
      <w:r w:rsidRPr="00C75387">
        <w:rPr>
          <w:color w:val="000000"/>
          <w:sz w:val="24"/>
          <w:szCs w:val="24"/>
        </w:rPr>
        <w:t>Info TV;</w:t>
      </w:r>
    </w:p>
    <w:p w14:paraId="20B7AC4E" w14:textId="77777777" w:rsidR="00C75387" w:rsidRPr="00C75387" w:rsidRDefault="00C75387" w:rsidP="00C75387">
      <w:pPr>
        <w:widowControl w:val="0"/>
        <w:numPr>
          <w:ilvl w:val="0"/>
          <w:numId w:val="18"/>
        </w:numPr>
        <w:shd w:val="clear" w:color="auto" w:fill="FFFFFF"/>
        <w:autoSpaceDE w:val="0"/>
        <w:autoSpaceDN w:val="0"/>
        <w:adjustRightInd w:val="0"/>
        <w:spacing w:after="160" w:line="259" w:lineRule="auto"/>
        <w:jc w:val="both"/>
        <w:rPr>
          <w:color w:val="000000"/>
          <w:sz w:val="24"/>
          <w:szCs w:val="24"/>
        </w:rPr>
      </w:pPr>
      <w:r w:rsidRPr="00C75387">
        <w:rPr>
          <w:color w:val="000000"/>
          <w:sz w:val="24"/>
          <w:szCs w:val="24"/>
        </w:rPr>
        <w:t>BTV;</w:t>
      </w:r>
    </w:p>
    <w:p w14:paraId="4159F624" w14:textId="77777777" w:rsidR="00C75387" w:rsidRPr="00C75387" w:rsidRDefault="00C75387" w:rsidP="00C75387">
      <w:pPr>
        <w:widowControl w:val="0"/>
        <w:numPr>
          <w:ilvl w:val="0"/>
          <w:numId w:val="18"/>
        </w:numPr>
        <w:shd w:val="clear" w:color="auto" w:fill="FFFFFF"/>
        <w:autoSpaceDE w:val="0"/>
        <w:autoSpaceDN w:val="0"/>
        <w:adjustRightInd w:val="0"/>
        <w:spacing w:after="160" w:line="259" w:lineRule="auto"/>
        <w:jc w:val="both"/>
        <w:rPr>
          <w:color w:val="000000"/>
          <w:sz w:val="24"/>
          <w:szCs w:val="24"/>
        </w:rPr>
      </w:pPr>
      <w:r w:rsidRPr="00C75387">
        <w:rPr>
          <w:color w:val="000000"/>
          <w:sz w:val="24"/>
          <w:szCs w:val="24"/>
        </w:rPr>
        <w:t>TV3;</w:t>
      </w:r>
    </w:p>
    <w:p w14:paraId="334499B2" w14:textId="77777777" w:rsidR="00C75387" w:rsidRPr="00C75387" w:rsidRDefault="00C75387" w:rsidP="00C75387">
      <w:pPr>
        <w:widowControl w:val="0"/>
        <w:numPr>
          <w:ilvl w:val="0"/>
          <w:numId w:val="18"/>
        </w:numPr>
        <w:autoSpaceDE w:val="0"/>
        <w:autoSpaceDN w:val="0"/>
        <w:adjustRightInd w:val="0"/>
        <w:spacing w:after="160" w:line="259" w:lineRule="auto"/>
        <w:jc w:val="both"/>
        <w:rPr>
          <w:sz w:val="24"/>
          <w:szCs w:val="24"/>
        </w:rPr>
      </w:pPr>
      <w:r w:rsidRPr="00C75387" w:rsidDel="0042792A">
        <w:rPr>
          <w:sz w:val="24"/>
          <w:szCs w:val="24"/>
        </w:rPr>
        <w:t xml:space="preserve"> </w:t>
      </w:r>
      <w:r w:rsidRPr="00C75387">
        <w:rPr>
          <w:sz w:val="24"/>
          <w:szCs w:val="24"/>
        </w:rPr>
        <w:t>Lietuvos ryto TV</w:t>
      </w:r>
    </w:p>
    <w:p w14:paraId="69C91A9A" w14:textId="77777777" w:rsidR="00C75387" w:rsidRPr="00C75387" w:rsidRDefault="00C75387" w:rsidP="00C75387">
      <w:pPr>
        <w:ind w:left="720"/>
        <w:jc w:val="both"/>
        <w:rPr>
          <w:sz w:val="24"/>
          <w:szCs w:val="24"/>
        </w:rPr>
      </w:pPr>
    </w:p>
    <w:p w14:paraId="630E7716" w14:textId="77777777" w:rsidR="00C75387" w:rsidRPr="00C75387" w:rsidRDefault="00C75387" w:rsidP="00C75387">
      <w:pPr>
        <w:spacing w:after="160" w:line="259" w:lineRule="auto"/>
        <w:jc w:val="both"/>
        <w:rPr>
          <w:rFonts w:eastAsia="Calibri"/>
          <w:b/>
          <w:bCs/>
          <w:sz w:val="24"/>
          <w:szCs w:val="24"/>
        </w:rPr>
      </w:pPr>
    </w:p>
    <w:p w14:paraId="3CFB6B79" w14:textId="77777777" w:rsidR="00C75387" w:rsidRPr="00C75387" w:rsidRDefault="00C75387" w:rsidP="00C75387">
      <w:pPr>
        <w:spacing w:after="160" w:line="259" w:lineRule="auto"/>
        <w:jc w:val="both"/>
        <w:rPr>
          <w:rFonts w:eastAsia="Calibri"/>
          <w:b/>
          <w:bCs/>
          <w:sz w:val="24"/>
          <w:szCs w:val="24"/>
        </w:rPr>
      </w:pPr>
      <w:r w:rsidRPr="00C75387">
        <w:rPr>
          <w:rFonts w:eastAsia="Calibri"/>
          <w:b/>
          <w:bCs/>
          <w:sz w:val="24"/>
          <w:szCs w:val="24"/>
        </w:rPr>
        <w:t>6.1.6 Nacionalinių bei regioninių radijo stočių žinių, apžvalginės, politikos ir ekonomikos laidos:</w:t>
      </w:r>
    </w:p>
    <w:p w14:paraId="1456CAB1"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r w:rsidRPr="00C75387">
        <w:rPr>
          <w:sz w:val="24"/>
          <w:szCs w:val="24"/>
        </w:rPr>
        <w:t>LRT radijas;</w:t>
      </w:r>
    </w:p>
    <w:p w14:paraId="60AA9196"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r w:rsidRPr="00C75387">
        <w:rPr>
          <w:sz w:val="24"/>
          <w:szCs w:val="24"/>
        </w:rPr>
        <w:t>M-1, M-</w:t>
      </w:r>
      <w:r w:rsidRPr="00C75387">
        <w:rPr>
          <w:sz w:val="24"/>
          <w:szCs w:val="24"/>
          <w:lang w:val="en-US"/>
        </w:rPr>
        <w:t xml:space="preserve">1+, </w:t>
      </w:r>
      <w:proofErr w:type="spellStart"/>
      <w:r w:rsidRPr="00C75387">
        <w:rPr>
          <w:sz w:val="24"/>
          <w:szCs w:val="24"/>
          <w:lang w:val="en-US"/>
        </w:rPr>
        <w:t>Lietus</w:t>
      </w:r>
      <w:proofErr w:type="spellEnd"/>
      <w:r w:rsidRPr="00C75387">
        <w:rPr>
          <w:sz w:val="24"/>
          <w:szCs w:val="24"/>
          <w:lang w:val="en-US"/>
        </w:rPr>
        <w:t xml:space="preserve">; </w:t>
      </w:r>
      <w:r w:rsidRPr="00C75387">
        <w:rPr>
          <w:sz w:val="24"/>
          <w:szCs w:val="24"/>
        </w:rPr>
        <w:t>;</w:t>
      </w:r>
    </w:p>
    <w:p w14:paraId="0AA0048F"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r w:rsidRPr="00C75387">
        <w:rPr>
          <w:sz w:val="24"/>
          <w:szCs w:val="24"/>
        </w:rPr>
        <w:t>Žinių radijas;</w:t>
      </w:r>
    </w:p>
    <w:p w14:paraId="37DB85FE"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r w:rsidRPr="00C75387">
        <w:rPr>
          <w:sz w:val="24"/>
          <w:szCs w:val="24"/>
        </w:rPr>
        <w:t>Alytaus FM99</w:t>
      </w:r>
    </w:p>
    <w:p w14:paraId="7BB022E8"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proofErr w:type="spellStart"/>
      <w:r w:rsidRPr="00C75387">
        <w:rPr>
          <w:sz w:val="24"/>
          <w:szCs w:val="24"/>
        </w:rPr>
        <w:t>Znad</w:t>
      </w:r>
      <w:proofErr w:type="spellEnd"/>
      <w:r w:rsidRPr="00C75387">
        <w:rPr>
          <w:sz w:val="24"/>
          <w:szCs w:val="24"/>
        </w:rPr>
        <w:t xml:space="preserve"> </w:t>
      </w:r>
      <w:proofErr w:type="spellStart"/>
      <w:r w:rsidRPr="00C75387">
        <w:rPr>
          <w:sz w:val="24"/>
          <w:szCs w:val="24"/>
        </w:rPr>
        <w:t>Wilii</w:t>
      </w:r>
      <w:proofErr w:type="spellEnd"/>
    </w:p>
    <w:p w14:paraId="2F3822FB" w14:textId="77777777" w:rsidR="00C75387" w:rsidRPr="00C75387" w:rsidRDefault="00C75387" w:rsidP="00C75387">
      <w:pPr>
        <w:widowControl w:val="0"/>
        <w:numPr>
          <w:ilvl w:val="0"/>
          <w:numId w:val="19"/>
        </w:numPr>
        <w:autoSpaceDE w:val="0"/>
        <w:autoSpaceDN w:val="0"/>
        <w:adjustRightInd w:val="0"/>
        <w:spacing w:after="160" w:line="259" w:lineRule="auto"/>
        <w:jc w:val="both"/>
        <w:rPr>
          <w:sz w:val="24"/>
          <w:szCs w:val="24"/>
        </w:rPr>
      </w:pPr>
      <w:proofErr w:type="spellStart"/>
      <w:r w:rsidRPr="00C75387">
        <w:rPr>
          <w:sz w:val="24"/>
          <w:szCs w:val="24"/>
        </w:rPr>
        <w:t>Laluna</w:t>
      </w:r>
      <w:proofErr w:type="spellEnd"/>
    </w:p>
    <w:p w14:paraId="17A2C509" w14:textId="77777777" w:rsidR="00C75387" w:rsidRPr="00C75387" w:rsidRDefault="00C75387" w:rsidP="00C75387">
      <w:pPr>
        <w:ind w:left="720"/>
        <w:jc w:val="both"/>
        <w:rPr>
          <w:b/>
          <w:bCs/>
          <w:sz w:val="24"/>
          <w:szCs w:val="24"/>
        </w:rPr>
      </w:pPr>
    </w:p>
    <w:p w14:paraId="5A6DB98B" w14:textId="77777777" w:rsidR="00C75387" w:rsidRPr="00C75387" w:rsidRDefault="00C75387" w:rsidP="00C75387">
      <w:pPr>
        <w:ind w:left="720"/>
        <w:jc w:val="both"/>
        <w:rPr>
          <w:b/>
          <w:bCs/>
          <w:sz w:val="24"/>
          <w:szCs w:val="24"/>
        </w:rPr>
      </w:pPr>
    </w:p>
    <w:p w14:paraId="3E73EA14" w14:textId="77777777" w:rsidR="00C75387" w:rsidRPr="00C75387" w:rsidRDefault="00C75387" w:rsidP="00C75387">
      <w:pPr>
        <w:ind w:left="720"/>
        <w:jc w:val="both"/>
        <w:rPr>
          <w:b/>
          <w:bCs/>
          <w:sz w:val="24"/>
          <w:szCs w:val="24"/>
        </w:rPr>
      </w:pPr>
    </w:p>
    <w:p w14:paraId="7FE7E045" w14:textId="77777777" w:rsidR="00C75387" w:rsidRPr="00C75387" w:rsidRDefault="00C75387" w:rsidP="00C75387">
      <w:pPr>
        <w:jc w:val="both"/>
        <w:rPr>
          <w:b/>
          <w:bCs/>
          <w:sz w:val="24"/>
          <w:szCs w:val="24"/>
        </w:rPr>
      </w:pPr>
      <w:r w:rsidRPr="00C75387">
        <w:rPr>
          <w:sz w:val="24"/>
          <w:szCs w:val="24"/>
        </w:rPr>
        <w:t xml:space="preserve">7. </w:t>
      </w:r>
      <w:r w:rsidRPr="00C75387">
        <w:rPr>
          <w:b/>
          <w:bCs/>
          <w:sz w:val="24"/>
          <w:szCs w:val="24"/>
        </w:rPr>
        <w:t>Atvirų socialinių tinklų grupių stebėsena pagal  pateiktus raktinius žodžius:</w:t>
      </w:r>
    </w:p>
    <w:p w14:paraId="7D93C38E" w14:textId="77777777" w:rsidR="00C75387" w:rsidRPr="00C75387" w:rsidRDefault="00C75387" w:rsidP="00C75387">
      <w:pPr>
        <w:jc w:val="both"/>
        <w:rPr>
          <w:sz w:val="24"/>
          <w:szCs w:val="24"/>
        </w:rPr>
      </w:pPr>
      <w:r w:rsidRPr="00C75387">
        <w:rPr>
          <w:sz w:val="24"/>
          <w:szCs w:val="24"/>
        </w:rPr>
        <w:t>7.1. Facebook grupės:</w:t>
      </w:r>
    </w:p>
    <w:p w14:paraId="28C20E9B" w14:textId="77777777" w:rsidR="00C75387" w:rsidRPr="00C75387" w:rsidRDefault="00C75387" w:rsidP="00C75387">
      <w:pPr>
        <w:rPr>
          <w:sz w:val="24"/>
          <w:szCs w:val="24"/>
        </w:rPr>
      </w:pPr>
      <w:r w:rsidRPr="00C75387">
        <w:rPr>
          <w:sz w:val="24"/>
          <w:szCs w:val="24"/>
        </w:rPr>
        <w:t>7.1.1. Mūsų Palanga;</w:t>
      </w:r>
    </w:p>
    <w:p w14:paraId="37B71911" w14:textId="77777777" w:rsidR="00C75387" w:rsidRPr="00C75387" w:rsidRDefault="00C75387" w:rsidP="00C75387">
      <w:pPr>
        <w:rPr>
          <w:sz w:val="24"/>
          <w:szCs w:val="24"/>
        </w:rPr>
      </w:pPr>
      <w:r w:rsidRPr="00C75387">
        <w:rPr>
          <w:sz w:val="24"/>
          <w:szCs w:val="24"/>
        </w:rPr>
        <w:t>7.1.2. Alytus Plius;</w:t>
      </w:r>
    </w:p>
    <w:p w14:paraId="064962F7" w14:textId="77777777" w:rsidR="00C75387" w:rsidRPr="00C75387" w:rsidRDefault="00C75387" w:rsidP="00C75387">
      <w:pPr>
        <w:rPr>
          <w:sz w:val="24"/>
          <w:szCs w:val="24"/>
        </w:rPr>
      </w:pPr>
      <w:r w:rsidRPr="00C75387">
        <w:rPr>
          <w:sz w:val="24"/>
          <w:szCs w:val="24"/>
        </w:rPr>
        <w:t xml:space="preserve">7.1.3. Elektrėnai, </w:t>
      </w:r>
    </w:p>
    <w:p w14:paraId="486663A3" w14:textId="77777777" w:rsidR="00C75387" w:rsidRPr="00C75387" w:rsidRDefault="00C75387" w:rsidP="00C75387">
      <w:pPr>
        <w:jc w:val="both"/>
        <w:rPr>
          <w:sz w:val="24"/>
          <w:szCs w:val="24"/>
        </w:rPr>
      </w:pPr>
      <w:r w:rsidRPr="00C75387">
        <w:rPr>
          <w:sz w:val="24"/>
          <w:szCs w:val="24"/>
        </w:rPr>
        <w:t xml:space="preserve">7.1.4. </w:t>
      </w:r>
      <w:proofErr w:type="spellStart"/>
      <w:r w:rsidRPr="00C75387">
        <w:rPr>
          <w:sz w:val="24"/>
          <w:szCs w:val="24"/>
        </w:rPr>
        <w:t>Висагинас</w:t>
      </w:r>
      <w:proofErr w:type="spellEnd"/>
      <w:r w:rsidRPr="00C75387">
        <w:rPr>
          <w:sz w:val="24"/>
          <w:szCs w:val="24"/>
        </w:rPr>
        <w:t xml:space="preserve"> </w:t>
      </w:r>
      <w:proofErr w:type="spellStart"/>
      <w:r w:rsidRPr="00C75387">
        <w:rPr>
          <w:sz w:val="24"/>
          <w:szCs w:val="24"/>
        </w:rPr>
        <w:t>Сегодня</w:t>
      </w:r>
      <w:proofErr w:type="spellEnd"/>
      <w:r w:rsidRPr="00C75387">
        <w:rPr>
          <w:sz w:val="24"/>
          <w:szCs w:val="24"/>
        </w:rPr>
        <w:t xml:space="preserve"> / Visaginas </w:t>
      </w:r>
      <w:proofErr w:type="spellStart"/>
      <w:r w:rsidRPr="00C75387">
        <w:rPr>
          <w:sz w:val="24"/>
          <w:szCs w:val="24"/>
        </w:rPr>
        <w:t>Today</w:t>
      </w:r>
      <w:proofErr w:type="spellEnd"/>
      <w:r w:rsidRPr="00C75387">
        <w:rPr>
          <w:sz w:val="24"/>
          <w:szCs w:val="24"/>
        </w:rPr>
        <w:t>.</w:t>
      </w:r>
    </w:p>
    <w:p w14:paraId="1B09501D" w14:textId="77777777" w:rsidR="00C75387" w:rsidRPr="00C75387" w:rsidRDefault="00C75387" w:rsidP="00C75387">
      <w:pPr>
        <w:jc w:val="both"/>
        <w:rPr>
          <w:sz w:val="24"/>
          <w:szCs w:val="24"/>
        </w:rPr>
      </w:pPr>
    </w:p>
    <w:p w14:paraId="4F533197" w14:textId="77777777" w:rsidR="00C75387" w:rsidRPr="00C75387" w:rsidRDefault="00C75387" w:rsidP="00C75387">
      <w:pPr>
        <w:spacing w:after="160" w:line="259" w:lineRule="auto"/>
        <w:rPr>
          <w:rFonts w:eastAsia="Calibri"/>
          <w:sz w:val="24"/>
          <w:szCs w:val="24"/>
        </w:rPr>
      </w:pPr>
    </w:p>
    <w:p w14:paraId="45A24B84" w14:textId="77777777" w:rsidR="00C75387" w:rsidRPr="00C75387" w:rsidRDefault="00C75387" w:rsidP="00C75387">
      <w:pPr>
        <w:spacing w:after="160" w:line="259" w:lineRule="auto"/>
        <w:rPr>
          <w:rFonts w:eastAsia="Calibri"/>
          <w:sz w:val="24"/>
          <w:szCs w:val="24"/>
        </w:rPr>
      </w:pPr>
    </w:p>
    <w:p w14:paraId="7E37E2BD" w14:textId="77777777" w:rsidR="00C75387" w:rsidRPr="00C75387" w:rsidRDefault="00C75387" w:rsidP="00C75387">
      <w:pPr>
        <w:spacing w:after="160" w:line="259" w:lineRule="auto"/>
        <w:rPr>
          <w:rFonts w:eastAsia="Calibri"/>
          <w:sz w:val="24"/>
          <w:szCs w:val="24"/>
        </w:rPr>
      </w:pPr>
    </w:p>
    <w:p w14:paraId="41025A0E" w14:textId="3A5A66FB" w:rsidR="00C75387" w:rsidRDefault="00C75387" w:rsidP="00C75387">
      <w:pPr>
        <w:spacing w:after="160" w:line="259" w:lineRule="auto"/>
        <w:rPr>
          <w:rFonts w:eastAsia="Calibri"/>
          <w:sz w:val="24"/>
          <w:szCs w:val="24"/>
        </w:rPr>
      </w:pPr>
    </w:p>
    <w:p w14:paraId="392D7AD5" w14:textId="20CE1A71" w:rsidR="00C75387" w:rsidRDefault="00C75387" w:rsidP="00C75387">
      <w:pPr>
        <w:spacing w:after="160" w:line="259" w:lineRule="auto"/>
        <w:rPr>
          <w:rFonts w:eastAsia="Calibri"/>
          <w:sz w:val="24"/>
          <w:szCs w:val="24"/>
        </w:rPr>
      </w:pPr>
    </w:p>
    <w:p w14:paraId="1DD92B75" w14:textId="2F64E924" w:rsidR="00C75387" w:rsidRDefault="00C75387" w:rsidP="00C75387">
      <w:pPr>
        <w:spacing w:after="160" w:line="259" w:lineRule="auto"/>
        <w:rPr>
          <w:rFonts w:eastAsia="Calibri"/>
          <w:sz w:val="24"/>
          <w:szCs w:val="24"/>
        </w:rPr>
      </w:pPr>
    </w:p>
    <w:p w14:paraId="4D50E86A" w14:textId="33F0F849" w:rsidR="00C75387" w:rsidRDefault="00C75387" w:rsidP="00C75387">
      <w:pPr>
        <w:spacing w:after="160" w:line="259" w:lineRule="auto"/>
        <w:rPr>
          <w:rFonts w:eastAsia="Calibri"/>
          <w:sz w:val="24"/>
          <w:szCs w:val="24"/>
        </w:rPr>
      </w:pPr>
    </w:p>
    <w:p w14:paraId="3E71D0D3" w14:textId="2F65135B" w:rsidR="00C75387" w:rsidRDefault="00C75387" w:rsidP="00C75387">
      <w:pPr>
        <w:spacing w:after="160" w:line="259" w:lineRule="auto"/>
        <w:rPr>
          <w:rFonts w:eastAsia="Calibri"/>
          <w:sz w:val="24"/>
          <w:szCs w:val="24"/>
        </w:rPr>
      </w:pPr>
    </w:p>
    <w:p w14:paraId="53A468B1" w14:textId="655137F3" w:rsidR="00C75387" w:rsidRDefault="00C75387" w:rsidP="00C75387">
      <w:pPr>
        <w:spacing w:after="160" w:line="259" w:lineRule="auto"/>
        <w:rPr>
          <w:rFonts w:eastAsia="Calibri"/>
          <w:sz w:val="24"/>
          <w:szCs w:val="24"/>
        </w:rPr>
      </w:pPr>
    </w:p>
    <w:p w14:paraId="77DC4376" w14:textId="5814EC11" w:rsidR="00C75387" w:rsidRDefault="00C75387" w:rsidP="00C75387">
      <w:pPr>
        <w:spacing w:after="160" w:line="259" w:lineRule="auto"/>
        <w:rPr>
          <w:rFonts w:eastAsia="Calibri"/>
          <w:sz w:val="24"/>
          <w:szCs w:val="24"/>
        </w:rPr>
      </w:pPr>
    </w:p>
    <w:p w14:paraId="35B13F17" w14:textId="6BCE12F2" w:rsidR="00C75387" w:rsidRDefault="00C75387" w:rsidP="00C75387">
      <w:pPr>
        <w:spacing w:after="160" w:line="259" w:lineRule="auto"/>
        <w:rPr>
          <w:rFonts w:eastAsia="Calibri"/>
          <w:sz w:val="24"/>
          <w:szCs w:val="24"/>
        </w:rPr>
      </w:pPr>
    </w:p>
    <w:p w14:paraId="5BB9B397" w14:textId="7E2B946C" w:rsidR="00C75387" w:rsidRDefault="00C75387" w:rsidP="00C75387">
      <w:pPr>
        <w:spacing w:after="160" w:line="259" w:lineRule="auto"/>
        <w:rPr>
          <w:rFonts w:eastAsia="Calibri"/>
          <w:sz w:val="24"/>
          <w:szCs w:val="24"/>
        </w:rPr>
      </w:pPr>
    </w:p>
    <w:p w14:paraId="68E9FB01" w14:textId="734F344B" w:rsidR="00C75387" w:rsidRDefault="00C75387" w:rsidP="00C75387">
      <w:pPr>
        <w:spacing w:after="160" w:line="259" w:lineRule="auto"/>
        <w:rPr>
          <w:rFonts w:eastAsia="Calibri"/>
          <w:sz w:val="24"/>
          <w:szCs w:val="24"/>
        </w:rPr>
      </w:pPr>
    </w:p>
    <w:p w14:paraId="409626C5" w14:textId="5B5A216A" w:rsidR="00C75387" w:rsidRDefault="00C75387" w:rsidP="00C75387">
      <w:pPr>
        <w:spacing w:after="160" w:line="259" w:lineRule="auto"/>
        <w:rPr>
          <w:rFonts w:eastAsia="Calibri"/>
          <w:sz w:val="24"/>
          <w:szCs w:val="24"/>
        </w:rPr>
      </w:pPr>
    </w:p>
    <w:p w14:paraId="2BC0D526" w14:textId="77777777" w:rsidR="00C75387" w:rsidRPr="00C75387" w:rsidRDefault="00C75387" w:rsidP="00C75387">
      <w:pPr>
        <w:spacing w:after="160" w:line="259" w:lineRule="auto"/>
        <w:rPr>
          <w:rFonts w:eastAsia="Calibri"/>
          <w:sz w:val="24"/>
          <w:szCs w:val="24"/>
        </w:rPr>
      </w:pPr>
    </w:p>
    <w:p w14:paraId="1245AC6C" w14:textId="77777777" w:rsidR="00C75387" w:rsidRPr="00C75387" w:rsidRDefault="00C75387" w:rsidP="00C75387">
      <w:pPr>
        <w:spacing w:after="160" w:line="259" w:lineRule="auto"/>
        <w:rPr>
          <w:rFonts w:eastAsia="Calibri"/>
          <w:sz w:val="24"/>
          <w:szCs w:val="24"/>
        </w:rPr>
      </w:pPr>
    </w:p>
    <w:p w14:paraId="15F45CD7" w14:textId="77777777" w:rsidR="00C75387" w:rsidRPr="00C75387" w:rsidRDefault="00C75387" w:rsidP="00C75387">
      <w:pPr>
        <w:spacing w:after="160" w:line="259" w:lineRule="auto"/>
        <w:rPr>
          <w:rFonts w:eastAsia="Calibri"/>
          <w:sz w:val="24"/>
          <w:szCs w:val="24"/>
        </w:rPr>
      </w:pPr>
    </w:p>
    <w:p w14:paraId="5A9A6105" w14:textId="77777777" w:rsidR="00C75387" w:rsidRPr="00C75387" w:rsidRDefault="00C75387" w:rsidP="00C75387">
      <w:pPr>
        <w:spacing w:after="160" w:line="259" w:lineRule="auto"/>
        <w:rPr>
          <w:rFonts w:eastAsia="Calibri"/>
          <w:sz w:val="24"/>
          <w:szCs w:val="24"/>
        </w:rPr>
      </w:pPr>
    </w:p>
    <w:p w14:paraId="6F88F081" w14:textId="77777777" w:rsidR="00C75387" w:rsidRPr="00C75387" w:rsidRDefault="00C75387" w:rsidP="00C75387">
      <w:pPr>
        <w:spacing w:after="160" w:line="259" w:lineRule="auto"/>
        <w:rPr>
          <w:rFonts w:eastAsia="Calibri"/>
          <w:sz w:val="24"/>
          <w:szCs w:val="24"/>
        </w:rPr>
      </w:pPr>
    </w:p>
    <w:p w14:paraId="737F7015" w14:textId="77777777" w:rsidR="00C75387" w:rsidRPr="00C75387" w:rsidRDefault="00C75387" w:rsidP="00C75387">
      <w:pPr>
        <w:spacing w:after="160" w:line="259" w:lineRule="auto"/>
        <w:rPr>
          <w:rFonts w:eastAsia="Calibri"/>
          <w:sz w:val="24"/>
          <w:szCs w:val="24"/>
        </w:rPr>
      </w:pPr>
    </w:p>
    <w:p w14:paraId="7AFBD321" w14:textId="77777777" w:rsidR="00C75387" w:rsidRPr="00C75387" w:rsidRDefault="00C75387" w:rsidP="00C75387">
      <w:pPr>
        <w:tabs>
          <w:tab w:val="left" w:pos="567"/>
          <w:tab w:val="left" w:pos="1276"/>
          <w:tab w:val="left" w:pos="1418"/>
        </w:tabs>
        <w:spacing w:after="80" w:line="259" w:lineRule="auto"/>
        <w:ind w:right="282"/>
        <w:contextualSpacing/>
        <w:rPr>
          <w:rFonts w:eastAsia="Calibri"/>
          <w:bCs/>
          <w:sz w:val="24"/>
          <w:szCs w:val="24"/>
        </w:rPr>
      </w:pPr>
    </w:p>
    <w:p w14:paraId="29DFA2C8" w14:textId="77777777" w:rsidR="00C75387" w:rsidRPr="00C75387" w:rsidRDefault="00C75387" w:rsidP="00C75387">
      <w:pPr>
        <w:tabs>
          <w:tab w:val="left" w:pos="567"/>
          <w:tab w:val="left" w:pos="1276"/>
          <w:tab w:val="left" w:pos="1418"/>
        </w:tabs>
        <w:spacing w:after="80" w:line="259" w:lineRule="auto"/>
        <w:ind w:left="284" w:right="282"/>
        <w:contextualSpacing/>
        <w:jc w:val="right"/>
        <w:rPr>
          <w:rFonts w:eastAsia="Calibri"/>
          <w:bCs/>
          <w:sz w:val="24"/>
          <w:szCs w:val="24"/>
        </w:rPr>
      </w:pPr>
    </w:p>
    <w:p w14:paraId="0374ADFF" w14:textId="77777777" w:rsidR="00C75387" w:rsidRPr="00C75387" w:rsidRDefault="00C75387" w:rsidP="00C75387">
      <w:pPr>
        <w:tabs>
          <w:tab w:val="left" w:pos="567"/>
          <w:tab w:val="left" w:pos="1276"/>
          <w:tab w:val="left" w:pos="1418"/>
        </w:tabs>
        <w:spacing w:after="80" w:line="259" w:lineRule="auto"/>
        <w:ind w:left="284" w:right="282"/>
        <w:contextualSpacing/>
        <w:jc w:val="right"/>
        <w:rPr>
          <w:rFonts w:eastAsia="Calibri"/>
          <w:bCs/>
          <w:sz w:val="24"/>
          <w:szCs w:val="24"/>
        </w:rPr>
      </w:pPr>
      <w:r w:rsidRPr="00C75387">
        <w:rPr>
          <w:rFonts w:eastAsia="Calibri"/>
          <w:bCs/>
          <w:sz w:val="24"/>
          <w:szCs w:val="24"/>
        </w:rPr>
        <w:t>Techninės specifikacijos</w:t>
      </w:r>
    </w:p>
    <w:p w14:paraId="2E43D339" w14:textId="77777777" w:rsidR="00C75387" w:rsidRPr="00C75387" w:rsidRDefault="00C75387" w:rsidP="00C75387">
      <w:pPr>
        <w:tabs>
          <w:tab w:val="left" w:pos="567"/>
          <w:tab w:val="left" w:pos="1276"/>
          <w:tab w:val="left" w:pos="1418"/>
        </w:tabs>
        <w:spacing w:after="80" w:line="259" w:lineRule="auto"/>
        <w:ind w:left="284" w:right="282"/>
        <w:contextualSpacing/>
        <w:jc w:val="right"/>
        <w:rPr>
          <w:rFonts w:eastAsia="Calibri"/>
          <w:b/>
          <w:bCs/>
          <w:sz w:val="24"/>
          <w:szCs w:val="24"/>
        </w:rPr>
      </w:pPr>
      <w:r w:rsidRPr="00C75387">
        <w:rPr>
          <w:rFonts w:eastAsia="Calibri"/>
          <w:b/>
          <w:bCs/>
          <w:sz w:val="24"/>
          <w:szCs w:val="24"/>
        </w:rPr>
        <w:t>2 priedas</w:t>
      </w:r>
    </w:p>
    <w:p w14:paraId="7B0B0566" w14:textId="77777777" w:rsidR="00C75387" w:rsidRPr="00C75387" w:rsidRDefault="00C75387" w:rsidP="00C75387">
      <w:pPr>
        <w:tabs>
          <w:tab w:val="left" w:pos="567"/>
          <w:tab w:val="left" w:pos="1276"/>
          <w:tab w:val="left" w:pos="1418"/>
        </w:tabs>
        <w:spacing w:after="80" w:line="259" w:lineRule="auto"/>
        <w:ind w:right="282"/>
        <w:jc w:val="both"/>
        <w:rPr>
          <w:b/>
          <w:bCs/>
          <w:sz w:val="24"/>
          <w:szCs w:val="24"/>
          <w:lang w:eastAsia="lt-LT"/>
        </w:rPr>
      </w:pPr>
      <w:r w:rsidRPr="00C75387">
        <w:rPr>
          <w:rFonts w:eastAsia="Calibri"/>
          <w:sz w:val="24"/>
          <w:szCs w:val="24"/>
        </w:rPr>
        <w:t xml:space="preserve">                                                    </w:t>
      </w:r>
      <w:r w:rsidRPr="00C75387">
        <w:rPr>
          <w:rFonts w:eastAsia="Calibri"/>
          <w:b/>
          <w:bCs/>
          <w:sz w:val="24"/>
          <w:szCs w:val="24"/>
        </w:rPr>
        <w:t xml:space="preserve">Raktiniai </w:t>
      </w:r>
      <w:r w:rsidRPr="00C75387">
        <w:rPr>
          <w:b/>
          <w:bCs/>
          <w:sz w:val="24"/>
          <w:szCs w:val="24"/>
          <w:lang w:eastAsia="lt-LT"/>
        </w:rPr>
        <w:t>žodži</w:t>
      </w:r>
      <w:r w:rsidRPr="00C75387">
        <w:rPr>
          <w:rFonts w:eastAsia="Calibri"/>
          <w:b/>
          <w:bCs/>
          <w:sz w:val="24"/>
          <w:szCs w:val="24"/>
        </w:rPr>
        <w:t xml:space="preserve">ai ir </w:t>
      </w:r>
      <w:r w:rsidRPr="00C75387">
        <w:rPr>
          <w:b/>
          <w:bCs/>
          <w:sz w:val="24"/>
          <w:szCs w:val="24"/>
          <w:lang w:eastAsia="lt-LT"/>
        </w:rPr>
        <w:t>žodžių jungini</w:t>
      </w:r>
      <w:r w:rsidRPr="00C75387">
        <w:rPr>
          <w:rFonts w:eastAsia="Calibri"/>
          <w:b/>
          <w:bCs/>
          <w:sz w:val="24"/>
          <w:szCs w:val="24"/>
        </w:rPr>
        <w:t>ai</w:t>
      </w:r>
    </w:p>
    <w:p w14:paraId="70DB1622" w14:textId="77777777" w:rsidR="00C75387" w:rsidRPr="00C75387" w:rsidRDefault="00C75387" w:rsidP="00C75387">
      <w:pPr>
        <w:spacing w:after="160" w:line="259" w:lineRule="auto"/>
        <w:ind w:firstLine="567"/>
        <w:contextualSpacing/>
        <w:jc w:val="both"/>
        <w:rPr>
          <w:rFonts w:eastAsia="Calibri"/>
          <w:sz w:val="24"/>
          <w:szCs w:val="24"/>
        </w:rPr>
      </w:pPr>
    </w:p>
    <w:tbl>
      <w:tblPr>
        <w:tblStyle w:val="Lentelstinklelis1"/>
        <w:tblW w:w="9923" w:type="dxa"/>
        <w:tblInd w:w="-289" w:type="dxa"/>
        <w:tblLook w:val="04A0" w:firstRow="1" w:lastRow="0" w:firstColumn="1" w:lastColumn="0" w:noHBand="0" w:noVBand="1"/>
      </w:tblPr>
      <w:tblGrid>
        <w:gridCol w:w="551"/>
        <w:gridCol w:w="3238"/>
        <w:gridCol w:w="551"/>
        <w:gridCol w:w="2449"/>
        <w:gridCol w:w="581"/>
        <w:gridCol w:w="2629"/>
      </w:tblGrid>
      <w:tr w:rsidR="00C75387" w:rsidRPr="00C75387" w14:paraId="11F27C5F" w14:textId="77777777" w:rsidTr="005D62E3">
        <w:tc>
          <w:tcPr>
            <w:tcW w:w="559" w:type="dxa"/>
          </w:tcPr>
          <w:p w14:paraId="1FED0EC3" w14:textId="77777777" w:rsidR="00C75387" w:rsidRPr="00C75387" w:rsidRDefault="00C75387" w:rsidP="00C75387">
            <w:pPr>
              <w:contextualSpacing/>
              <w:jc w:val="both"/>
              <w:rPr>
                <w:b/>
                <w:sz w:val="24"/>
                <w:szCs w:val="24"/>
              </w:rPr>
            </w:pPr>
            <w:r w:rsidRPr="00C75387">
              <w:rPr>
                <w:b/>
                <w:sz w:val="24"/>
                <w:szCs w:val="24"/>
              </w:rPr>
              <w:t>Eil. Nr.</w:t>
            </w:r>
          </w:p>
        </w:tc>
        <w:tc>
          <w:tcPr>
            <w:tcW w:w="3079" w:type="dxa"/>
          </w:tcPr>
          <w:p w14:paraId="645C24C8" w14:textId="77777777" w:rsidR="00C75387" w:rsidRPr="00C75387" w:rsidRDefault="00C75387" w:rsidP="00C75387">
            <w:pPr>
              <w:contextualSpacing/>
              <w:jc w:val="center"/>
              <w:rPr>
                <w:b/>
                <w:sz w:val="24"/>
                <w:szCs w:val="24"/>
              </w:rPr>
            </w:pPr>
            <w:r w:rsidRPr="00C75387">
              <w:rPr>
                <w:b/>
                <w:sz w:val="24"/>
                <w:szCs w:val="24"/>
              </w:rPr>
              <w:t>Raktinis žodis /</w:t>
            </w:r>
          </w:p>
          <w:p w14:paraId="3DFBF39C" w14:textId="77777777" w:rsidR="00C75387" w:rsidRPr="00C75387" w:rsidRDefault="00C75387" w:rsidP="00C75387">
            <w:pPr>
              <w:contextualSpacing/>
              <w:jc w:val="center"/>
              <w:rPr>
                <w:b/>
                <w:sz w:val="24"/>
                <w:szCs w:val="24"/>
              </w:rPr>
            </w:pPr>
            <w:r w:rsidRPr="00C75387">
              <w:rPr>
                <w:b/>
                <w:sz w:val="24"/>
                <w:szCs w:val="24"/>
              </w:rPr>
              <w:t>žodžių junginys</w:t>
            </w:r>
          </w:p>
        </w:tc>
        <w:tc>
          <w:tcPr>
            <w:tcW w:w="558" w:type="dxa"/>
          </w:tcPr>
          <w:p w14:paraId="05BD712E" w14:textId="77777777" w:rsidR="00C75387" w:rsidRPr="00C75387" w:rsidRDefault="00C75387" w:rsidP="00C75387">
            <w:pPr>
              <w:rPr>
                <w:b/>
                <w:sz w:val="24"/>
                <w:szCs w:val="24"/>
              </w:rPr>
            </w:pPr>
            <w:r w:rsidRPr="00C75387">
              <w:rPr>
                <w:b/>
                <w:sz w:val="24"/>
                <w:szCs w:val="24"/>
              </w:rPr>
              <w:t>Eil. Nr.</w:t>
            </w:r>
          </w:p>
        </w:tc>
        <w:tc>
          <w:tcPr>
            <w:tcW w:w="2317" w:type="dxa"/>
          </w:tcPr>
          <w:p w14:paraId="4FABAC74" w14:textId="77777777" w:rsidR="00C75387" w:rsidRPr="00C75387" w:rsidRDefault="00C75387" w:rsidP="00C75387">
            <w:pPr>
              <w:contextualSpacing/>
              <w:jc w:val="center"/>
              <w:rPr>
                <w:b/>
                <w:sz w:val="24"/>
                <w:szCs w:val="24"/>
              </w:rPr>
            </w:pPr>
            <w:r w:rsidRPr="00C75387">
              <w:rPr>
                <w:b/>
                <w:sz w:val="24"/>
                <w:szCs w:val="24"/>
              </w:rPr>
              <w:t>Raktinis žodis /</w:t>
            </w:r>
          </w:p>
          <w:p w14:paraId="0803C792" w14:textId="77777777" w:rsidR="00C75387" w:rsidRPr="00C75387" w:rsidRDefault="00C75387" w:rsidP="00C75387">
            <w:pPr>
              <w:jc w:val="center"/>
              <w:rPr>
                <w:b/>
                <w:sz w:val="24"/>
                <w:szCs w:val="24"/>
              </w:rPr>
            </w:pPr>
            <w:r w:rsidRPr="00C75387">
              <w:rPr>
                <w:b/>
                <w:sz w:val="24"/>
                <w:szCs w:val="24"/>
              </w:rPr>
              <w:t>žodžių junginys</w:t>
            </w:r>
          </w:p>
        </w:tc>
        <w:tc>
          <w:tcPr>
            <w:tcW w:w="564" w:type="dxa"/>
          </w:tcPr>
          <w:p w14:paraId="140BCEF5" w14:textId="77777777" w:rsidR="00C75387" w:rsidRPr="00C75387" w:rsidRDefault="00C75387" w:rsidP="00C75387">
            <w:pPr>
              <w:contextualSpacing/>
              <w:jc w:val="center"/>
              <w:rPr>
                <w:b/>
                <w:sz w:val="24"/>
                <w:szCs w:val="24"/>
              </w:rPr>
            </w:pPr>
            <w:r w:rsidRPr="00C75387">
              <w:rPr>
                <w:b/>
                <w:sz w:val="24"/>
                <w:szCs w:val="24"/>
              </w:rPr>
              <w:t>Eil. Nr.</w:t>
            </w:r>
          </w:p>
        </w:tc>
        <w:tc>
          <w:tcPr>
            <w:tcW w:w="2846" w:type="dxa"/>
          </w:tcPr>
          <w:p w14:paraId="240F5935" w14:textId="77777777" w:rsidR="00C75387" w:rsidRPr="00C75387" w:rsidRDefault="00C75387" w:rsidP="00C75387">
            <w:pPr>
              <w:contextualSpacing/>
              <w:jc w:val="center"/>
              <w:rPr>
                <w:b/>
                <w:sz w:val="24"/>
                <w:szCs w:val="24"/>
              </w:rPr>
            </w:pPr>
            <w:r w:rsidRPr="00C75387">
              <w:rPr>
                <w:b/>
                <w:sz w:val="24"/>
                <w:szCs w:val="24"/>
              </w:rPr>
              <w:t>Raktinis žodis /</w:t>
            </w:r>
          </w:p>
          <w:p w14:paraId="7BDE15AD" w14:textId="77777777" w:rsidR="00C75387" w:rsidRPr="00C75387" w:rsidRDefault="00C75387" w:rsidP="00C75387">
            <w:pPr>
              <w:contextualSpacing/>
              <w:jc w:val="center"/>
              <w:rPr>
                <w:b/>
                <w:sz w:val="24"/>
                <w:szCs w:val="24"/>
              </w:rPr>
            </w:pPr>
            <w:r w:rsidRPr="00C75387">
              <w:rPr>
                <w:b/>
                <w:sz w:val="24"/>
                <w:szCs w:val="24"/>
              </w:rPr>
              <w:t>žodžių junginys</w:t>
            </w:r>
          </w:p>
        </w:tc>
      </w:tr>
      <w:tr w:rsidR="00C75387" w:rsidRPr="00C75387" w14:paraId="10CD2DC7" w14:textId="77777777" w:rsidTr="005D62E3">
        <w:tc>
          <w:tcPr>
            <w:tcW w:w="559" w:type="dxa"/>
          </w:tcPr>
          <w:p w14:paraId="1E99F8FE" w14:textId="77777777" w:rsidR="00C75387" w:rsidRPr="00C75387" w:rsidRDefault="00C75387" w:rsidP="00C75387">
            <w:pPr>
              <w:contextualSpacing/>
              <w:jc w:val="both"/>
              <w:rPr>
                <w:sz w:val="24"/>
                <w:szCs w:val="24"/>
              </w:rPr>
            </w:pPr>
            <w:r w:rsidRPr="00C75387">
              <w:rPr>
                <w:sz w:val="24"/>
                <w:szCs w:val="24"/>
              </w:rPr>
              <w:t>1</w:t>
            </w:r>
          </w:p>
        </w:tc>
        <w:tc>
          <w:tcPr>
            <w:tcW w:w="3079" w:type="dxa"/>
          </w:tcPr>
          <w:p w14:paraId="13F1EFC2" w14:textId="77777777" w:rsidR="00C75387" w:rsidRPr="00C75387" w:rsidRDefault="00C75387" w:rsidP="00C75387">
            <w:pPr>
              <w:contextualSpacing/>
              <w:jc w:val="both"/>
              <w:rPr>
                <w:color w:val="000000"/>
                <w:sz w:val="24"/>
                <w:szCs w:val="24"/>
              </w:rPr>
            </w:pPr>
            <w:r w:rsidRPr="00C75387">
              <w:rPr>
                <w:color w:val="000000"/>
                <w:sz w:val="24"/>
                <w:szCs w:val="24"/>
              </w:rPr>
              <w:t>Atsinaujinantys energetikos ištekliai, šaltiniai</w:t>
            </w:r>
          </w:p>
        </w:tc>
        <w:tc>
          <w:tcPr>
            <w:tcW w:w="558" w:type="dxa"/>
          </w:tcPr>
          <w:p w14:paraId="4387A3E4" w14:textId="77777777" w:rsidR="00C75387" w:rsidRPr="00C75387" w:rsidRDefault="00C75387" w:rsidP="00C75387">
            <w:pPr>
              <w:rPr>
                <w:sz w:val="24"/>
                <w:szCs w:val="24"/>
              </w:rPr>
            </w:pPr>
            <w:r w:rsidRPr="00C75387">
              <w:rPr>
                <w:sz w:val="24"/>
                <w:szCs w:val="24"/>
              </w:rPr>
              <w:t>28</w:t>
            </w:r>
          </w:p>
        </w:tc>
        <w:tc>
          <w:tcPr>
            <w:tcW w:w="2317" w:type="dxa"/>
          </w:tcPr>
          <w:p w14:paraId="45A7476E" w14:textId="77777777" w:rsidR="00C75387" w:rsidRPr="00C75387" w:rsidRDefault="00C75387" w:rsidP="00C75387">
            <w:pPr>
              <w:rPr>
                <w:sz w:val="24"/>
                <w:szCs w:val="24"/>
              </w:rPr>
            </w:pPr>
            <w:r w:rsidRPr="00C75387">
              <w:rPr>
                <w:sz w:val="24"/>
                <w:szCs w:val="24"/>
              </w:rPr>
              <w:t>(Nepriklausomas) elektros tiekėjas</w:t>
            </w:r>
          </w:p>
        </w:tc>
        <w:tc>
          <w:tcPr>
            <w:tcW w:w="564" w:type="dxa"/>
          </w:tcPr>
          <w:p w14:paraId="3D6C2C7D" w14:textId="77777777" w:rsidR="00C75387" w:rsidRPr="00C75387" w:rsidRDefault="00C75387" w:rsidP="00C75387">
            <w:pPr>
              <w:contextualSpacing/>
              <w:jc w:val="both"/>
              <w:rPr>
                <w:sz w:val="24"/>
                <w:szCs w:val="24"/>
              </w:rPr>
            </w:pPr>
            <w:r w:rsidRPr="00C75387">
              <w:rPr>
                <w:sz w:val="24"/>
                <w:szCs w:val="24"/>
              </w:rPr>
              <w:t>55</w:t>
            </w:r>
          </w:p>
        </w:tc>
        <w:tc>
          <w:tcPr>
            <w:tcW w:w="2846" w:type="dxa"/>
          </w:tcPr>
          <w:p w14:paraId="79F395F7" w14:textId="77777777" w:rsidR="00C75387" w:rsidRPr="00C75387" w:rsidRDefault="00C75387" w:rsidP="00C75387">
            <w:pPr>
              <w:contextualSpacing/>
              <w:jc w:val="both"/>
              <w:rPr>
                <w:sz w:val="24"/>
                <w:szCs w:val="24"/>
              </w:rPr>
            </w:pPr>
            <w:r w:rsidRPr="00C75387">
              <w:rPr>
                <w:sz w:val="24"/>
                <w:szCs w:val="24"/>
              </w:rPr>
              <w:t>Dujų skirstymo stotis (DSS)</w:t>
            </w:r>
          </w:p>
        </w:tc>
      </w:tr>
      <w:tr w:rsidR="00C75387" w:rsidRPr="00C75387" w14:paraId="5BFB4AF6" w14:textId="77777777" w:rsidTr="005D62E3">
        <w:tc>
          <w:tcPr>
            <w:tcW w:w="559" w:type="dxa"/>
          </w:tcPr>
          <w:p w14:paraId="2A61E750" w14:textId="77777777" w:rsidR="00C75387" w:rsidRPr="00C75387" w:rsidRDefault="00C75387" w:rsidP="00C75387">
            <w:pPr>
              <w:contextualSpacing/>
              <w:jc w:val="both"/>
              <w:rPr>
                <w:sz w:val="24"/>
                <w:szCs w:val="24"/>
              </w:rPr>
            </w:pPr>
            <w:r w:rsidRPr="00C75387">
              <w:rPr>
                <w:sz w:val="24"/>
                <w:szCs w:val="24"/>
              </w:rPr>
              <w:t>2</w:t>
            </w:r>
          </w:p>
        </w:tc>
        <w:tc>
          <w:tcPr>
            <w:tcW w:w="3079" w:type="dxa"/>
          </w:tcPr>
          <w:p w14:paraId="08F3AE80" w14:textId="77777777" w:rsidR="00C75387" w:rsidRPr="00C75387" w:rsidRDefault="00C75387" w:rsidP="00C75387">
            <w:pPr>
              <w:contextualSpacing/>
              <w:jc w:val="both"/>
              <w:rPr>
                <w:color w:val="000000"/>
                <w:sz w:val="24"/>
                <w:szCs w:val="24"/>
              </w:rPr>
            </w:pPr>
            <w:r w:rsidRPr="00C75387">
              <w:rPr>
                <w:color w:val="000000"/>
                <w:sz w:val="24"/>
                <w:szCs w:val="24"/>
              </w:rPr>
              <w:t>Elektros birža</w:t>
            </w:r>
          </w:p>
        </w:tc>
        <w:tc>
          <w:tcPr>
            <w:tcW w:w="558" w:type="dxa"/>
          </w:tcPr>
          <w:p w14:paraId="077A0E17" w14:textId="77777777" w:rsidR="00C75387" w:rsidRPr="00C75387" w:rsidRDefault="00C75387" w:rsidP="00C75387">
            <w:pPr>
              <w:rPr>
                <w:sz w:val="24"/>
                <w:szCs w:val="24"/>
              </w:rPr>
            </w:pPr>
            <w:r w:rsidRPr="00C75387">
              <w:rPr>
                <w:sz w:val="24"/>
                <w:szCs w:val="24"/>
              </w:rPr>
              <w:t>29</w:t>
            </w:r>
          </w:p>
        </w:tc>
        <w:tc>
          <w:tcPr>
            <w:tcW w:w="2317" w:type="dxa"/>
          </w:tcPr>
          <w:p w14:paraId="707B348F" w14:textId="77777777" w:rsidR="00C75387" w:rsidRPr="00C75387" w:rsidRDefault="00C75387" w:rsidP="00C75387">
            <w:pPr>
              <w:rPr>
                <w:sz w:val="24"/>
                <w:szCs w:val="24"/>
              </w:rPr>
            </w:pPr>
            <w:proofErr w:type="spellStart"/>
            <w:r w:rsidRPr="00C75387">
              <w:rPr>
                <w:sz w:val="24"/>
                <w:szCs w:val="24"/>
              </w:rPr>
              <w:t>NordBalt</w:t>
            </w:r>
            <w:proofErr w:type="spellEnd"/>
            <w:r w:rsidRPr="00C75387">
              <w:rPr>
                <w:sz w:val="24"/>
                <w:szCs w:val="24"/>
              </w:rPr>
              <w:t xml:space="preserve">, </w:t>
            </w:r>
          </w:p>
        </w:tc>
        <w:tc>
          <w:tcPr>
            <w:tcW w:w="564" w:type="dxa"/>
          </w:tcPr>
          <w:p w14:paraId="419C5898" w14:textId="77777777" w:rsidR="00C75387" w:rsidRPr="00C75387" w:rsidRDefault="00C75387" w:rsidP="00C75387">
            <w:pPr>
              <w:contextualSpacing/>
              <w:jc w:val="both"/>
              <w:rPr>
                <w:sz w:val="24"/>
                <w:szCs w:val="24"/>
              </w:rPr>
            </w:pPr>
            <w:r w:rsidRPr="00C75387">
              <w:rPr>
                <w:sz w:val="24"/>
                <w:szCs w:val="24"/>
              </w:rPr>
              <w:t>56</w:t>
            </w:r>
          </w:p>
        </w:tc>
        <w:tc>
          <w:tcPr>
            <w:tcW w:w="2846" w:type="dxa"/>
          </w:tcPr>
          <w:p w14:paraId="25FFA8CB" w14:textId="77777777" w:rsidR="00C75387" w:rsidRPr="00C75387" w:rsidRDefault="00C75387" w:rsidP="00C75387">
            <w:pPr>
              <w:contextualSpacing/>
              <w:jc w:val="both"/>
              <w:rPr>
                <w:sz w:val="24"/>
                <w:szCs w:val="24"/>
              </w:rPr>
            </w:pPr>
            <w:r w:rsidRPr="00C75387">
              <w:rPr>
                <w:color w:val="000000"/>
                <w:sz w:val="24"/>
                <w:szCs w:val="24"/>
              </w:rPr>
              <w:t>Magistralinis (-</w:t>
            </w:r>
            <w:proofErr w:type="spellStart"/>
            <w:r w:rsidRPr="00C75387">
              <w:rPr>
                <w:color w:val="000000"/>
                <w:sz w:val="24"/>
                <w:szCs w:val="24"/>
              </w:rPr>
              <w:t>iai</w:t>
            </w:r>
            <w:proofErr w:type="spellEnd"/>
            <w:r w:rsidRPr="00C75387">
              <w:rPr>
                <w:color w:val="000000"/>
                <w:sz w:val="24"/>
                <w:szCs w:val="24"/>
              </w:rPr>
              <w:t>) dujotiekis (-</w:t>
            </w:r>
            <w:proofErr w:type="spellStart"/>
            <w:r w:rsidRPr="00C75387">
              <w:rPr>
                <w:color w:val="000000"/>
                <w:sz w:val="24"/>
                <w:szCs w:val="24"/>
              </w:rPr>
              <w:t>iai</w:t>
            </w:r>
            <w:proofErr w:type="spellEnd"/>
            <w:r w:rsidRPr="00C75387">
              <w:rPr>
                <w:color w:val="000000"/>
                <w:sz w:val="24"/>
                <w:szCs w:val="24"/>
              </w:rPr>
              <w:t>)</w:t>
            </w:r>
          </w:p>
        </w:tc>
      </w:tr>
      <w:tr w:rsidR="00C75387" w:rsidRPr="00C75387" w14:paraId="0D48FE9A" w14:textId="77777777" w:rsidTr="005D62E3">
        <w:tc>
          <w:tcPr>
            <w:tcW w:w="559" w:type="dxa"/>
          </w:tcPr>
          <w:p w14:paraId="5277A9B1" w14:textId="77777777" w:rsidR="00C75387" w:rsidRPr="00C75387" w:rsidRDefault="00C75387" w:rsidP="00C75387">
            <w:pPr>
              <w:contextualSpacing/>
              <w:jc w:val="both"/>
              <w:rPr>
                <w:sz w:val="24"/>
                <w:szCs w:val="24"/>
              </w:rPr>
            </w:pPr>
            <w:r w:rsidRPr="00C75387">
              <w:rPr>
                <w:sz w:val="24"/>
                <w:szCs w:val="24"/>
              </w:rPr>
              <w:t>3</w:t>
            </w:r>
          </w:p>
        </w:tc>
        <w:tc>
          <w:tcPr>
            <w:tcW w:w="3079" w:type="dxa"/>
          </w:tcPr>
          <w:p w14:paraId="53B5BB79" w14:textId="77777777" w:rsidR="00C75387" w:rsidRPr="00C75387" w:rsidRDefault="00C75387" w:rsidP="00C75387">
            <w:pPr>
              <w:contextualSpacing/>
              <w:jc w:val="both"/>
              <w:rPr>
                <w:color w:val="000000"/>
                <w:sz w:val="24"/>
                <w:szCs w:val="24"/>
              </w:rPr>
            </w:pPr>
            <w:r w:rsidRPr="00C75387">
              <w:rPr>
                <w:color w:val="000000"/>
                <w:sz w:val="24"/>
                <w:szCs w:val="24"/>
              </w:rPr>
              <w:t>Astravo AE</w:t>
            </w:r>
          </w:p>
          <w:p w14:paraId="7DE5F86E" w14:textId="77777777" w:rsidR="00C75387" w:rsidRPr="00C75387" w:rsidRDefault="00C75387" w:rsidP="00C75387">
            <w:pPr>
              <w:contextualSpacing/>
              <w:jc w:val="both"/>
              <w:rPr>
                <w:sz w:val="24"/>
                <w:szCs w:val="24"/>
              </w:rPr>
            </w:pPr>
          </w:p>
        </w:tc>
        <w:tc>
          <w:tcPr>
            <w:tcW w:w="558" w:type="dxa"/>
          </w:tcPr>
          <w:p w14:paraId="7A788E3E" w14:textId="77777777" w:rsidR="00C75387" w:rsidRPr="00C75387" w:rsidRDefault="00C75387" w:rsidP="00C75387">
            <w:pPr>
              <w:rPr>
                <w:sz w:val="24"/>
                <w:szCs w:val="24"/>
              </w:rPr>
            </w:pPr>
            <w:r w:rsidRPr="00C75387">
              <w:rPr>
                <w:sz w:val="24"/>
                <w:szCs w:val="24"/>
              </w:rPr>
              <w:t>30</w:t>
            </w:r>
          </w:p>
        </w:tc>
        <w:tc>
          <w:tcPr>
            <w:tcW w:w="2317" w:type="dxa"/>
          </w:tcPr>
          <w:p w14:paraId="7DF5CB25" w14:textId="77777777" w:rsidR="00C75387" w:rsidRPr="00C75387" w:rsidRDefault="00C75387" w:rsidP="00C75387">
            <w:pPr>
              <w:rPr>
                <w:sz w:val="24"/>
                <w:szCs w:val="24"/>
              </w:rPr>
            </w:pPr>
            <w:r w:rsidRPr="00C75387">
              <w:rPr>
                <w:sz w:val="24"/>
                <w:szCs w:val="24"/>
              </w:rPr>
              <w:t xml:space="preserve">Nord </w:t>
            </w:r>
            <w:proofErr w:type="spellStart"/>
            <w:r w:rsidRPr="00C75387">
              <w:rPr>
                <w:sz w:val="24"/>
                <w:szCs w:val="24"/>
              </w:rPr>
              <w:t>Pool</w:t>
            </w:r>
            <w:proofErr w:type="spellEnd"/>
          </w:p>
        </w:tc>
        <w:tc>
          <w:tcPr>
            <w:tcW w:w="564" w:type="dxa"/>
          </w:tcPr>
          <w:p w14:paraId="597F3690" w14:textId="77777777" w:rsidR="00C75387" w:rsidRPr="00C75387" w:rsidRDefault="00C75387" w:rsidP="00C75387">
            <w:pPr>
              <w:contextualSpacing/>
              <w:jc w:val="both"/>
              <w:rPr>
                <w:sz w:val="24"/>
                <w:szCs w:val="24"/>
              </w:rPr>
            </w:pPr>
            <w:r w:rsidRPr="00C75387">
              <w:rPr>
                <w:sz w:val="24"/>
                <w:szCs w:val="24"/>
              </w:rPr>
              <w:t>57</w:t>
            </w:r>
          </w:p>
        </w:tc>
        <w:tc>
          <w:tcPr>
            <w:tcW w:w="2846" w:type="dxa"/>
          </w:tcPr>
          <w:p w14:paraId="005D105A" w14:textId="77777777" w:rsidR="00C75387" w:rsidRPr="00C75387" w:rsidRDefault="00C75387" w:rsidP="00C75387">
            <w:pPr>
              <w:contextualSpacing/>
              <w:jc w:val="both"/>
              <w:rPr>
                <w:sz w:val="24"/>
                <w:szCs w:val="24"/>
              </w:rPr>
            </w:pPr>
            <w:r w:rsidRPr="00C75387">
              <w:rPr>
                <w:color w:val="000000"/>
                <w:sz w:val="24"/>
                <w:szCs w:val="24"/>
              </w:rPr>
              <w:t>Dujų nuotėkis</w:t>
            </w:r>
          </w:p>
        </w:tc>
      </w:tr>
      <w:tr w:rsidR="00C75387" w:rsidRPr="00C75387" w14:paraId="49CD52F7" w14:textId="77777777" w:rsidTr="005D62E3">
        <w:tc>
          <w:tcPr>
            <w:tcW w:w="559" w:type="dxa"/>
          </w:tcPr>
          <w:p w14:paraId="445C0C60" w14:textId="77777777" w:rsidR="00C75387" w:rsidRPr="00C75387" w:rsidRDefault="00C75387" w:rsidP="00C75387">
            <w:pPr>
              <w:contextualSpacing/>
              <w:jc w:val="both"/>
              <w:rPr>
                <w:sz w:val="24"/>
                <w:szCs w:val="24"/>
              </w:rPr>
            </w:pPr>
            <w:r w:rsidRPr="00C75387">
              <w:rPr>
                <w:sz w:val="24"/>
                <w:szCs w:val="24"/>
              </w:rPr>
              <w:t>4</w:t>
            </w:r>
          </w:p>
        </w:tc>
        <w:tc>
          <w:tcPr>
            <w:tcW w:w="3079" w:type="dxa"/>
          </w:tcPr>
          <w:p w14:paraId="1A538A19" w14:textId="77777777" w:rsidR="00C75387" w:rsidRPr="00C75387" w:rsidRDefault="00C75387" w:rsidP="00C75387">
            <w:pPr>
              <w:contextualSpacing/>
              <w:jc w:val="both"/>
              <w:rPr>
                <w:color w:val="000000"/>
                <w:sz w:val="24"/>
                <w:szCs w:val="24"/>
              </w:rPr>
            </w:pPr>
            <w:proofErr w:type="spellStart"/>
            <w:r w:rsidRPr="00C75387">
              <w:rPr>
                <w:color w:val="000000"/>
                <w:sz w:val="24"/>
                <w:szCs w:val="24"/>
              </w:rPr>
              <w:t>Baltijskaja</w:t>
            </w:r>
            <w:proofErr w:type="spellEnd"/>
            <w:r w:rsidRPr="00C75387">
              <w:rPr>
                <w:color w:val="000000"/>
                <w:sz w:val="24"/>
                <w:szCs w:val="24"/>
              </w:rPr>
              <w:t xml:space="preserve"> AE</w:t>
            </w:r>
          </w:p>
          <w:p w14:paraId="11E5935D" w14:textId="77777777" w:rsidR="00C75387" w:rsidRPr="00C75387" w:rsidRDefault="00C75387" w:rsidP="00C75387">
            <w:pPr>
              <w:contextualSpacing/>
              <w:jc w:val="both"/>
              <w:rPr>
                <w:sz w:val="24"/>
                <w:szCs w:val="24"/>
              </w:rPr>
            </w:pPr>
          </w:p>
        </w:tc>
        <w:tc>
          <w:tcPr>
            <w:tcW w:w="558" w:type="dxa"/>
          </w:tcPr>
          <w:p w14:paraId="2F5305B1" w14:textId="77777777" w:rsidR="00C75387" w:rsidRPr="00C75387" w:rsidRDefault="00C75387" w:rsidP="00C75387">
            <w:pPr>
              <w:rPr>
                <w:sz w:val="24"/>
                <w:szCs w:val="24"/>
              </w:rPr>
            </w:pPr>
            <w:r w:rsidRPr="00C75387">
              <w:rPr>
                <w:sz w:val="24"/>
                <w:szCs w:val="24"/>
              </w:rPr>
              <w:t>31</w:t>
            </w:r>
          </w:p>
        </w:tc>
        <w:tc>
          <w:tcPr>
            <w:tcW w:w="2317" w:type="dxa"/>
          </w:tcPr>
          <w:p w14:paraId="1F0E25E7" w14:textId="77777777" w:rsidR="00C75387" w:rsidRPr="00C75387" w:rsidRDefault="00C75387" w:rsidP="00C75387">
            <w:pPr>
              <w:rPr>
                <w:sz w:val="24"/>
                <w:szCs w:val="24"/>
              </w:rPr>
            </w:pPr>
            <w:r w:rsidRPr="00C75387">
              <w:rPr>
                <w:sz w:val="24"/>
                <w:szCs w:val="24"/>
              </w:rPr>
              <w:t>PSE (Lenkijos elektros perdavimo sistemos operatorius)</w:t>
            </w:r>
          </w:p>
        </w:tc>
        <w:tc>
          <w:tcPr>
            <w:tcW w:w="564" w:type="dxa"/>
          </w:tcPr>
          <w:p w14:paraId="7CD0D725" w14:textId="77777777" w:rsidR="00C75387" w:rsidRPr="00C75387" w:rsidRDefault="00C75387" w:rsidP="00C75387">
            <w:pPr>
              <w:contextualSpacing/>
              <w:jc w:val="both"/>
              <w:rPr>
                <w:sz w:val="24"/>
                <w:szCs w:val="24"/>
              </w:rPr>
            </w:pPr>
            <w:r w:rsidRPr="00C75387">
              <w:rPr>
                <w:sz w:val="24"/>
                <w:szCs w:val="24"/>
              </w:rPr>
              <w:t>58</w:t>
            </w:r>
          </w:p>
        </w:tc>
        <w:tc>
          <w:tcPr>
            <w:tcW w:w="2846" w:type="dxa"/>
            <w:shd w:val="clear" w:color="auto" w:fill="auto"/>
          </w:tcPr>
          <w:p w14:paraId="72DAAA8A" w14:textId="77777777" w:rsidR="00C75387" w:rsidRPr="00C75387" w:rsidRDefault="00C75387" w:rsidP="00C75387">
            <w:pPr>
              <w:contextualSpacing/>
              <w:jc w:val="both"/>
              <w:rPr>
                <w:sz w:val="24"/>
                <w:szCs w:val="24"/>
              </w:rPr>
            </w:pPr>
            <w:r w:rsidRPr="00C75387">
              <w:rPr>
                <w:color w:val="000000"/>
                <w:sz w:val="24"/>
                <w:szCs w:val="24"/>
              </w:rPr>
              <w:t xml:space="preserve">Amber Grid </w:t>
            </w:r>
          </w:p>
        </w:tc>
      </w:tr>
      <w:tr w:rsidR="00C75387" w:rsidRPr="00C75387" w14:paraId="4988E4C2" w14:textId="77777777" w:rsidTr="005D62E3">
        <w:tc>
          <w:tcPr>
            <w:tcW w:w="559" w:type="dxa"/>
          </w:tcPr>
          <w:p w14:paraId="64F497AF" w14:textId="77777777" w:rsidR="00C75387" w:rsidRPr="00C75387" w:rsidRDefault="00C75387" w:rsidP="00C75387">
            <w:pPr>
              <w:contextualSpacing/>
              <w:jc w:val="both"/>
              <w:rPr>
                <w:sz w:val="24"/>
                <w:szCs w:val="24"/>
              </w:rPr>
            </w:pPr>
            <w:r w:rsidRPr="00C75387">
              <w:rPr>
                <w:sz w:val="24"/>
                <w:szCs w:val="24"/>
              </w:rPr>
              <w:t>5</w:t>
            </w:r>
          </w:p>
        </w:tc>
        <w:tc>
          <w:tcPr>
            <w:tcW w:w="3079" w:type="dxa"/>
          </w:tcPr>
          <w:p w14:paraId="166BF921" w14:textId="77777777" w:rsidR="00C75387" w:rsidRPr="00C75387" w:rsidRDefault="00C75387" w:rsidP="00C75387">
            <w:pPr>
              <w:contextualSpacing/>
              <w:jc w:val="both"/>
              <w:rPr>
                <w:color w:val="000000"/>
                <w:sz w:val="24"/>
                <w:szCs w:val="24"/>
              </w:rPr>
            </w:pPr>
            <w:proofErr w:type="spellStart"/>
            <w:r w:rsidRPr="00C75387">
              <w:rPr>
                <w:color w:val="000000"/>
                <w:sz w:val="24"/>
                <w:szCs w:val="24"/>
              </w:rPr>
              <w:t>Baltpool</w:t>
            </w:r>
            <w:proofErr w:type="spellEnd"/>
          </w:p>
        </w:tc>
        <w:tc>
          <w:tcPr>
            <w:tcW w:w="558" w:type="dxa"/>
          </w:tcPr>
          <w:p w14:paraId="474137B0" w14:textId="77777777" w:rsidR="00C75387" w:rsidRPr="00C75387" w:rsidRDefault="00C75387" w:rsidP="00C75387">
            <w:pPr>
              <w:rPr>
                <w:sz w:val="24"/>
                <w:szCs w:val="24"/>
              </w:rPr>
            </w:pPr>
            <w:r w:rsidRPr="00C75387">
              <w:rPr>
                <w:sz w:val="24"/>
                <w:szCs w:val="24"/>
              </w:rPr>
              <w:t>32</w:t>
            </w:r>
          </w:p>
        </w:tc>
        <w:tc>
          <w:tcPr>
            <w:tcW w:w="2317" w:type="dxa"/>
          </w:tcPr>
          <w:p w14:paraId="2C022677" w14:textId="77777777" w:rsidR="00C75387" w:rsidRPr="00C75387" w:rsidRDefault="00C75387" w:rsidP="00C75387">
            <w:pPr>
              <w:rPr>
                <w:sz w:val="24"/>
                <w:szCs w:val="24"/>
              </w:rPr>
            </w:pPr>
            <w:proofErr w:type="spellStart"/>
            <w:r w:rsidRPr="00C75387">
              <w:rPr>
                <w:sz w:val="24"/>
                <w:szCs w:val="24"/>
              </w:rPr>
              <w:t>Rosatom</w:t>
            </w:r>
            <w:proofErr w:type="spellEnd"/>
          </w:p>
        </w:tc>
        <w:tc>
          <w:tcPr>
            <w:tcW w:w="564" w:type="dxa"/>
          </w:tcPr>
          <w:p w14:paraId="698A80AA" w14:textId="77777777" w:rsidR="00C75387" w:rsidRPr="00C75387" w:rsidRDefault="00C75387" w:rsidP="00C75387">
            <w:pPr>
              <w:contextualSpacing/>
              <w:jc w:val="both"/>
              <w:rPr>
                <w:sz w:val="24"/>
                <w:szCs w:val="24"/>
              </w:rPr>
            </w:pPr>
            <w:r w:rsidRPr="00C75387">
              <w:rPr>
                <w:sz w:val="24"/>
                <w:szCs w:val="24"/>
              </w:rPr>
              <w:t>59</w:t>
            </w:r>
          </w:p>
        </w:tc>
        <w:tc>
          <w:tcPr>
            <w:tcW w:w="2846" w:type="dxa"/>
          </w:tcPr>
          <w:p w14:paraId="0176E702" w14:textId="77777777" w:rsidR="00C75387" w:rsidRPr="00C75387" w:rsidRDefault="00C75387" w:rsidP="00C75387">
            <w:pPr>
              <w:contextualSpacing/>
              <w:jc w:val="both"/>
              <w:rPr>
                <w:sz w:val="24"/>
                <w:szCs w:val="24"/>
              </w:rPr>
            </w:pPr>
            <w:r w:rsidRPr="00C75387">
              <w:rPr>
                <w:color w:val="000000"/>
                <w:sz w:val="24"/>
                <w:szCs w:val="24"/>
              </w:rPr>
              <w:t>BEMIP</w:t>
            </w:r>
          </w:p>
        </w:tc>
      </w:tr>
      <w:tr w:rsidR="00C75387" w:rsidRPr="00C75387" w14:paraId="7B273DBF" w14:textId="77777777" w:rsidTr="005D62E3">
        <w:tc>
          <w:tcPr>
            <w:tcW w:w="559" w:type="dxa"/>
          </w:tcPr>
          <w:p w14:paraId="23BCC6B0" w14:textId="77777777" w:rsidR="00C75387" w:rsidRPr="00C75387" w:rsidRDefault="00C75387" w:rsidP="00C75387">
            <w:pPr>
              <w:contextualSpacing/>
              <w:jc w:val="both"/>
              <w:rPr>
                <w:sz w:val="24"/>
                <w:szCs w:val="24"/>
              </w:rPr>
            </w:pPr>
            <w:r w:rsidRPr="00C75387">
              <w:rPr>
                <w:sz w:val="24"/>
                <w:szCs w:val="24"/>
              </w:rPr>
              <w:t>6</w:t>
            </w:r>
          </w:p>
        </w:tc>
        <w:tc>
          <w:tcPr>
            <w:tcW w:w="3079" w:type="dxa"/>
          </w:tcPr>
          <w:p w14:paraId="1C1F1592" w14:textId="77777777" w:rsidR="00C75387" w:rsidRPr="00C75387" w:rsidRDefault="00C75387" w:rsidP="00C75387">
            <w:pPr>
              <w:contextualSpacing/>
              <w:jc w:val="both"/>
              <w:rPr>
                <w:color w:val="000000"/>
                <w:sz w:val="24"/>
                <w:szCs w:val="24"/>
              </w:rPr>
            </w:pPr>
            <w:r w:rsidRPr="00C75387">
              <w:rPr>
                <w:color w:val="000000"/>
                <w:sz w:val="24"/>
                <w:szCs w:val="24"/>
              </w:rPr>
              <w:t>Bendra elektros/dujų rinka</w:t>
            </w:r>
          </w:p>
        </w:tc>
        <w:tc>
          <w:tcPr>
            <w:tcW w:w="558" w:type="dxa"/>
          </w:tcPr>
          <w:p w14:paraId="6F8B4E63" w14:textId="77777777" w:rsidR="00C75387" w:rsidRPr="00C75387" w:rsidRDefault="00C75387" w:rsidP="00C75387">
            <w:pPr>
              <w:rPr>
                <w:sz w:val="24"/>
                <w:szCs w:val="24"/>
              </w:rPr>
            </w:pPr>
            <w:r w:rsidRPr="00C75387">
              <w:rPr>
                <w:sz w:val="24"/>
                <w:szCs w:val="24"/>
              </w:rPr>
              <w:t>33</w:t>
            </w:r>
          </w:p>
        </w:tc>
        <w:tc>
          <w:tcPr>
            <w:tcW w:w="2317" w:type="dxa"/>
          </w:tcPr>
          <w:p w14:paraId="4E4B2FB0" w14:textId="77777777" w:rsidR="00C75387" w:rsidRPr="00C75387" w:rsidRDefault="00C75387" w:rsidP="00C75387">
            <w:pPr>
              <w:rPr>
                <w:sz w:val="24"/>
                <w:szCs w:val="24"/>
              </w:rPr>
            </w:pPr>
            <w:r w:rsidRPr="00C75387">
              <w:rPr>
                <w:sz w:val="24"/>
                <w:szCs w:val="24"/>
              </w:rPr>
              <w:t>Sinchronizacija su kontinentinės Europos elektros tinklais</w:t>
            </w:r>
          </w:p>
        </w:tc>
        <w:tc>
          <w:tcPr>
            <w:tcW w:w="564" w:type="dxa"/>
          </w:tcPr>
          <w:p w14:paraId="3571595E" w14:textId="77777777" w:rsidR="00C75387" w:rsidRPr="00C75387" w:rsidRDefault="00C75387" w:rsidP="00C75387">
            <w:pPr>
              <w:contextualSpacing/>
              <w:jc w:val="both"/>
              <w:rPr>
                <w:sz w:val="24"/>
                <w:szCs w:val="24"/>
              </w:rPr>
            </w:pPr>
            <w:r w:rsidRPr="00C75387">
              <w:rPr>
                <w:sz w:val="24"/>
                <w:szCs w:val="24"/>
              </w:rPr>
              <w:t>60</w:t>
            </w:r>
          </w:p>
        </w:tc>
        <w:tc>
          <w:tcPr>
            <w:tcW w:w="2846" w:type="dxa"/>
          </w:tcPr>
          <w:p w14:paraId="587E2A3D" w14:textId="191BF60E" w:rsidR="00C75387" w:rsidRPr="00C75387" w:rsidRDefault="00C75387" w:rsidP="00C75387">
            <w:pPr>
              <w:contextualSpacing/>
              <w:jc w:val="both"/>
              <w:rPr>
                <w:sz w:val="24"/>
                <w:szCs w:val="24"/>
              </w:rPr>
            </w:pPr>
            <w:r w:rsidRPr="00C75387">
              <w:rPr>
                <w:sz w:val="24"/>
                <w:szCs w:val="24"/>
              </w:rPr>
              <w:t xml:space="preserve"> (Lietuvos Respublikos Energetikos  viceministrė)</w:t>
            </w:r>
          </w:p>
        </w:tc>
      </w:tr>
      <w:tr w:rsidR="00C75387" w:rsidRPr="00C75387" w14:paraId="451229B6" w14:textId="77777777" w:rsidTr="005D62E3">
        <w:tc>
          <w:tcPr>
            <w:tcW w:w="559" w:type="dxa"/>
          </w:tcPr>
          <w:p w14:paraId="2B78D58E" w14:textId="77777777" w:rsidR="00C75387" w:rsidRPr="00C75387" w:rsidRDefault="00C75387" w:rsidP="00C75387">
            <w:pPr>
              <w:contextualSpacing/>
              <w:jc w:val="both"/>
              <w:rPr>
                <w:sz w:val="24"/>
                <w:szCs w:val="24"/>
              </w:rPr>
            </w:pPr>
            <w:r w:rsidRPr="00C75387">
              <w:rPr>
                <w:sz w:val="24"/>
                <w:szCs w:val="24"/>
              </w:rPr>
              <w:t>7</w:t>
            </w:r>
          </w:p>
        </w:tc>
        <w:tc>
          <w:tcPr>
            <w:tcW w:w="3079" w:type="dxa"/>
          </w:tcPr>
          <w:p w14:paraId="55A56427" w14:textId="60BB3700" w:rsidR="00C75387" w:rsidRPr="00C75387" w:rsidRDefault="00C75387" w:rsidP="00C75387">
            <w:pPr>
              <w:contextualSpacing/>
              <w:jc w:val="both"/>
              <w:rPr>
                <w:color w:val="000000"/>
                <w:sz w:val="24"/>
                <w:szCs w:val="24"/>
              </w:rPr>
            </w:pPr>
            <w:r w:rsidRPr="00C75387">
              <w:rPr>
                <w:color w:val="000000"/>
                <w:sz w:val="24"/>
                <w:szCs w:val="24"/>
              </w:rPr>
              <w:t xml:space="preserve"> (</w:t>
            </w:r>
            <w:r w:rsidRPr="00C75387">
              <w:rPr>
                <w:sz w:val="24"/>
                <w:szCs w:val="24"/>
              </w:rPr>
              <w:t xml:space="preserve">Lietuvos Respublikos </w:t>
            </w:r>
            <w:r w:rsidRPr="00C75387">
              <w:rPr>
                <w:color w:val="000000"/>
                <w:sz w:val="24"/>
                <w:szCs w:val="24"/>
              </w:rPr>
              <w:t>Energetikos ministras)</w:t>
            </w:r>
          </w:p>
        </w:tc>
        <w:tc>
          <w:tcPr>
            <w:tcW w:w="558" w:type="dxa"/>
          </w:tcPr>
          <w:p w14:paraId="45001584" w14:textId="77777777" w:rsidR="00C75387" w:rsidRPr="00C75387" w:rsidRDefault="00C75387" w:rsidP="00C75387">
            <w:pPr>
              <w:rPr>
                <w:sz w:val="24"/>
                <w:szCs w:val="24"/>
              </w:rPr>
            </w:pPr>
            <w:r w:rsidRPr="00C75387">
              <w:rPr>
                <w:sz w:val="24"/>
                <w:szCs w:val="24"/>
              </w:rPr>
              <w:t>34</w:t>
            </w:r>
          </w:p>
        </w:tc>
        <w:tc>
          <w:tcPr>
            <w:tcW w:w="2317" w:type="dxa"/>
          </w:tcPr>
          <w:p w14:paraId="2F4651A1" w14:textId="77777777" w:rsidR="00C75387" w:rsidRPr="00C75387" w:rsidRDefault="00C75387" w:rsidP="00C75387">
            <w:pPr>
              <w:rPr>
                <w:sz w:val="24"/>
                <w:szCs w:val="24"/>
              </w:rPr>
            </w:pPr>
            <w:r w:rsidRPr="00C75387">
              <w:rPr>
                <w:sz w:val="24"/>
                <w:szCs w:val="24"/>
              </w:rPr>
              <w:t xml:space="preserve">LITGRID </w:t>
            </w:r>
          </w:p>
        </w:tc>
        <w:tc>
          <w:tcPr>
            <w:tcW w:w="564" w:type="dxa"/>
          </w:tcPr>
          <w:p w14:paraId="37B65DD0" w14:textId="77777777" w:rsidR="00C75387" w:rsidRPr="00C75387" w:rsidRDefault="00C75387" w:rsidP="00C75387">
            <w:pPr>
              <w:contextualSpacing/>
              <w:jc w:val="both"/>
              <w:rPr>
                <w:sz w:val="24"/>
                <w:szCs w:val="24"/>
              </w:rPr>
            </w:pPr>
            <w:r w:rsidRPr="00C75387">
              <w:rPr>
                <w:sz w:val="24"/>
                <w:szCs w:val="24"/>
              </w:rPr>
              <w:t>61</w:t>
            </w:r>
          </w:p>
        </w:tc>
        <w:tc>
          <w:tcPr>
            <w:tcW w:w="2846" w:type="dxa"/>
          </w:tcPr>
          <w:p w14:paraId="6A39C39C" w14:textId="77777777" w:rsidR="00C75387" w:rsidRPr="00C75387" w:rsidRDefault="00C75387" w:rsidP="00C75387">
            <w:pPr>
              <w:contextualSpacing/>
              <w:jc w:val="both"/>
              <w:rPr>
                <w:sz w:val="24"/>
                <w:szCs w:val="24"/>
              </w:rPr>
            </w:pPr>
            <w:r w:rsidRPr="00C75387">
              <w:rPr>
                <w:color w:val="000000"/>
                <w:sz w:val="24"/>
                <w:szCs w:val="24"/>
              </w:rPr>
              <w:t>Ignitis</w:t>
            </w:r>
          </w:p>
        </w:tc>
      </w:tr>
      <w:tr w:rsidR="00C75387" w:rsidRPr="00C75387" w14:paraId="091A3851" w14:textId="77777777" w:rsidTr="005D62E3">
        <w:trPr>
          <w:trHeight w:val="64"/>
        </w:trPr>
        <w:tc>
          <w:tcPr>
            <w:tcW w:w="559" w:type="dxa"/>
          </w:tcPr>
          <w:p w14:paraId="64D7167D" w14:textId="77777777" w:rsidR="00C75387" w:rsidRPr="00C75387" w:rsidRDefault="00C75387" w:rsidP="00C75387">
            <w:pPr>
              <w:contextualSpacing/>
              <w:jc w:val="both"/>
              <w:rPr>
                <w:sz w:val="24"/>
                <w:szCs w:val="24"/>
              </w:rPr>
            </w:pPr>
            <w:r w:rsidRPr="00C75387">
              <w:rPr>
                <w:sz w:val="24"/>
                <w:szCs w:val="24"/>
              </w:rPr>
              <w:t>8</w:t>
            </w:r>
          </w:p>
        </w:tc>
        <w:tc>
          <w:tcPr>
            <w:tcW w:w="3079" w:type="dxa"/>
          </w:tcPr>
          <w:p w14:paraId="2A869E6A" w14:textId="77777777" w:rsidR="00C75387" w:rsidRPr="00C75387" w:rsidRDefault="00C75387" w:rsidP="00C75387">
            <w:pPr>
              <w:contextualSpacing/>
              <w:jc w:val="both"/>
              <w:rPr>
                <w:color w:val="000000"/>
                <w:sz w:val="24"/>
                <w:szCs w:val="24"/>
              </w:rPr>
            </w:pPr>
            <w:r w:rsidRPr="00C75387">
              <w:rPr>
                <w:color w:val="000000"/>
                <w:sz w:val="24"/>
                <w:szCs w:val="24"/>
              </w:rPr>
              <w:t>Elektros energijos perdavimas, vartojimas</w:t>
            </w:r>
          </w:p>
        </w:tc>
        <w:tc>
          <w:tcPr>
            <w:tcW w:w="558" w:type="dxa"/>
          </w:tcPr>
          <w:p w14:paraId="09781CA8" w14:textId="77777777" w:rsidR="00C75387" w:rsidRPr="00C75387" w:rsidRDefault="00C75387" w:rsidP="00C75387">
            <w:pPr>
              <w:rPr>
                <w:sz w:val="24"/>
                <w:szCs w:val="24"/>
              </w:rPr>
            </w:pPr>
            <w:r w:rsidRPr="00C75387">
              <w:rPr>
                <w:sz w:val="24"/>
                <w:szCs w:val="24"/>
              </w:rPr>
              <w:t>35</w:t>
            </w:r>
          </w:p>
        </w:tc>
        <w:tc>
          <w:tcPr>
            <w:tcW w:w="2317" w:type="dxa"/>
          </w:tcPr>
          <w:p w14:paraId="5FF00BD5" w14:textId="77777777" w:rsidR="00C75387" w:rsidRPr="00C75387" w:rsidRDefault="00C75387" w:rsidP="00C75387">
            <w:pPr>
              <w:rPr>
                <w:sz w:val="24"/>
                <w:szCs w:val="24"/>
              </w:rPr>
            </w:pPr>
            <w:proofErr w:type="spellStart"/>
            <w:r w:rsidRPr="00C75387">
              <w:rPr>
                <w:sz w:val="24"/>
                <w:szCs w:val="24"/>
              </w:rPr>
              <w:t>LitPol</w:t>
            </w:r>
            <w:proofErr w:type="spellEnd"/>
            <w:r w:rsidRPr="00C75387">
              <w:rPr>
                <w:sz w:val="24"/>
                <w:szCs w:val="24"/>
              </w:rPr>
              <w:t xml:space="preserve"> Link</w:t>
            </w:r>
          </w:p>
        </w:tc>
        <w:tc>
          <w:tcPr>
            <w:tcW w:w="564" w:type="dxa"/>
          </w:tcPr>
          <w:p w14:paraId="1702CA11" w14:textId="77777777" w:rsidR="00C75387" w:rsidRPr="00C75387" w:rsidRDefault="00C75387" w:rsidP="00C75387">
            <w:pPr>
              <w:contextualSpacing/>
              <w:jc w:val="both"/>
              <w:rPr>
                <w:sz w:val="24"/>
                <w:szCs w:val="24"/>
              </w:rPr>
            </w:pPr>
            <w:r w:rsidRPr="00C75387">
              <w:rPr>
                <w:sz w:val="24"/>
                <w:szCs w:val="24"/>
              </w:rPr>
              <w:t>62</w:t>
            </w:r>
          </w:p>
        </w:tc>
        <w:tc>
          <w:tcPr>
            <w:tcW w:w="2846" w:type="dxa"/>
          </w:tcPr>
          <w:p w14:paraId="610E9FED" w14:textId="77777777" w:rsidR="00C75387" w:rsidRPr="00C75387" w:rsidRDefault="00C75387" w:rsidP="00C75387">
            <w:pPr>
              <w:contextualSpacing/>
              <w:jc w:val="both"/>
              <w:rPr>
                <w:sz w:val="24"/>
                <w:szCs w:val="24"/>
              </w:rPr>
            </w:pPr>
            <w:proofErr w:type="spellStart"/>
            <w:r w:rsidRPr="00C75387">
              <w:rPr>
                <w:color w:val="000000"/>
                <w:sz w:val="24"/>
                <w:szCs w:val="24"/>
              </w:rPr>
              <w:t>Litgas</w:t>
            </w:r>
            <w:proofErr w:type="spellEnd"/>
          </w:p>
        </w:tc>
      </w:tr>
      <w:tr w:rsidR="00C75387" w:rsidRPr="00C75387" w14:paraId="67EC0C48" w14:textId="77777777" w:rsidTr="005D62E3">
        <w:tc>
          <w:tcPr>
            <w:tcW w:w="559" w:type="dxa"/>
          </w:tcPr>
          <w:p w14:paraId="4DEF4082" w14:textId="77777777" w:rsidR="00C75387" w:rsidRPr="00C75387" w:rsidRDefault="00C75387" w:rsidP="00C75387">
            <w:pPr>
              <w:contextualSpacing/>
              <w:jc w:val="both"/>
              <w:rPr>
                <w:sz w:val="24"/>
                <w:szCs w:val="24"/>
              </w:rPr>
            </w:pPr>
            <w:r w:rsidRPr="00C75387">
              <w:rPr>
                <w:sz w:val="24"/>
                <w:szCs w:val="24"/>
              </w:rPr>
              <w:t>9</w:t>
            </w:r>
          </w:p>
        </w:tc>
        <w:tc>
          <w:tcPr>
            <w:tcW w:w="3079" w:type="dxa"/>
          </w:tcPr>
          <w:p w14:paraId="6E8AA732" w14:textId="77777777" w:rsidR="00C75387" w:rsidRPr="00C75387" w:rsidRDefault="00C75387" w:rsidP="00C75387">
            <w:pPr>
              <w:contextualSpacing/>
              <w:jc w:val="both"/>
              <w:rPr>
                <w:color w:val="000000"/>
                <w:sz w:val="24"/>
                <w:szCs w:val="24"/>
              </w:rPr>
            </w:pPr>
            <w:r w:rsidRPr="00C75387">
              <w:rPr>
                <w:color w:val="000000"/>
                <w:sz w:val="24"/>
                <w:szCs w:val="24"/>
              </w:rPr>
              <w:t>Elektros įrenginiai (elektros linijos, kabeliai, transformatorių pastotės)</w:t>
            </w:r>
          </w:p>
        </w:tc>
        <w:tc>
          <w:tcPr>
            <w:tcW w:w="558" w:type="dxa"/>
          </w:tcPr>
          <w:p w14:paraId="583D1F8D" w14:textId="77777777" w:rsidR="00C75387" w:rsidRPr="00C75387" w:rsidRDefault="00C75387" w:rsidP="00C75387">
            <w:pPr>
              <w:rPr>
                <w:sz w:val="24"/>
                <w:szCs w:val="24"/>
              </w:rPr>
            </w:pPr>
            <w:r w:rsidRPr="00C75387">
              <w:rPr>
                <w:sz w:val="24"/>
                <w:szCs w:val="24"/>
              </w:rPr>
              <w:t>36</w:t>
            </w:r>
          </w:p>
        </w:tc>
        <w:tc>
          <w:tcPr>
            <w:tcW w:w="2317" w:type="dxa"/>
          </w:tcPr>
          <w:p w14:paraId="3BF03DC3" w14:textId="77777777" w:rsidR="00C75387" w:rsidRPr="00C75387" w:rsidRDefault="00C75387" w:rsidP="00C75387">
            <w:pPr>
              <w:rPr>
                <w:sz w:val="24"/>
                <w:szCs w:val="24"/>
              </w:rPr>
            </w:pPr>
            <w:r w:rsidRPr="00C75387">
              <w:rPr>
                <w:sz w:val="24"/>
                <w:szCs w:val="24"/>
              </w:rPr>
              <w:t>Elektros prekyba</w:t>
            </w:r>
          </w:p>
          <w:p w14:paraId="0A7E3E01" w14:textId="77777777" w:rsidR="00C75387" w:rsidRPr="00C75387" w:rsidRDefault="00C75387" w:rsidP="00C75387">
            <w:pPr>
              <w:rPr>
                <w:color w:val="C00000"/>
                <w:sz w:val="24"/>
                <w:szCs w:val="24"/>
              </w:rPr>
            </w:pPr>
          </w:p>
        </w:tc>
        <w:tc>
          <w:tcPr>
            <w:tcW w:w="564" w:type="dxa"/>
          </w:tcPr>
          <w:p w14:paraId="281D6FE0" w14:textId="77777777" w:rsidR="00C75387" w:rsidRPr="00C75387" w:rsidRDefault="00C75387" w:rsidP="00C75387">
            <w:pPr>
              <w:contextualSpacing/>
              <w:jc w:val="both"/>
              <w:rPr>
                <w:sz w:val="24"/>
                <w:szCs w:val="24"/>
              </w:rPr>
            </w:pPr>
            <w:r w:rsidRPr="00C75387">
              <w:rPr>
                <w:sz w:val="24"/>
                <w:szCs w:val="24"/>
              </w:rPr>
              <w:t>63</w:t>
            </w:r>
          </w:p>
        </w:tc>
        <w:tc>
          <w:tcPr>
            <w:tcW w:w="2846" w:type="dxa"/>
          </w:tcPr>
          <w:p w14:paraId="0C59B11B" w14:textId="77777777" w:rsidR="00C75387" w:rsidRPr="00C75387" w:rsidRDefault="00C75387" w:rsidP="00C75387">
            <w:pPr>
              <w:contextualSpacing/>
              <w:jc w:val="both"/>
              <w:rPr>
                <w:sz w:val="24"/>
                <w:szCs w:val="24"/>
              </w:rPr>
            </w:pPr>
            <w:r w:rsidRPr="00C75387">
              <w:rPr>
                <w:color w:val="000000"/>
                <w:sz w:val="24"/>
                <w:szCs w:val="24"/>
              </w:rPr>
              <w:t>Lietuvos dujų tiekimas</w:t>
            </w:r>
          </w:p>
        </w:tc>
      </w:tr>
      <w:tr w:rsidR="00C75387" w:rsidRPr="00C75387" w14:paraId="0D9D7624" w14:textId="77777777" w:rsidTr="005D62E3">
        <w:tc>
          <w:tcPr>
            <w:tcW w:w="559" w:type="dxa"/>
          </w:tcPr>
          <w:p w14:paraId="65A01E30" w14:textId="77777777" w:rsidR="00C75387" w:rsidRPr="00C75387" w:rsidRDefault="00C75387" w:rsidP="00C75387">
            <w:pPr>
              <w:contextualSpacing/>
              <w:jc w:val="both"/>
              <w:rPr>
                <w:sz w:val="24"/>
                <w:szCs w:val="24"/>
              </w:rPr>
            </w:pPr>
            <w:r w:rsidRPr="00C75387">
              <w:rPr>
                <w:sz w:val="24"/>
                <w:szCs w:val="24"/>
              </w:rPr>
              <w:t>10</w:t>
            </w:r>
          </w:p>
        </w:tc>
        <w:tc>
          <w:tcPr>
            <w:tcW w:w="3079" w:type="dxa"/>
          </w:tcPr>
          <w:p w14:paraId="4AB31731" w14:textId="77777777" w:rsidR="00C75387" w:rsidRPr="00C75387" w:rsidRDefault="00C75387" w:rsidP="00C75387">
            <w:pPr>
              <w:contextualSpacing/>
              <w:jc w:val="both"/>
              <w:rPr>
                <w:color w:val="000000"/>
                <w:sz w:val="24"/>
                <w:szCs w:val="24"/>
              </w:rPr>
            </w:pPr>
            <w:r w:rsidRPr="00C75387">
              <w:rPr>
                <w:color w:val="000000"/>
                <w:sz w:val="24"/>
                <w:szCs w:val="24"/>
              </w:rPr>
              <w:t>Elektros perdavimo kaina, tarifas</w:t>
            </w:r>
          </w:p>
        </w:tc>
        <w:tc>
          <w:tcPr>
            <w:tcW w:w="558" w:type="dxa"/>
          </w:tcPr>
          <w:p w14:paraId="538D8106" w14:textId="77777777" w:rsidR="00C75387" w:rsidRPr="00C75387" w:rsidRDefault="00C75387" w:rsidP="00C75387">
            <w:pPr>
              <w:rPr>
                <w:sz w:val="24"/>
                <w:szCs w:val="24"/>
              </w:rPr>
            </w:pPr>
            <w:r w:rsidRPr="00C75387">
              <w:rPr>
                <w:sz w:val="24"/>
                <w:szCs w:val="24"/>
              </w:rPr>
              <w:t>37</w:t>
            </w:r>
          </w:p>
        </w:tc>
        <w:tc>
          <w:tcPr>
            <w:tcW w:w="2317" w:type="dxa"/>
          </w:tcPr>
          <w:p w14:paraId="769BB54B" w14:textId="77777777" w:rsidR="00C75387" w:rsidRPr="00C75387" w:rsidRDefault="00C75387" w:rsidP="00C75387">
            <w:pPr>
              <w:rPr>
                <w:sz w:val="24"/>
                <w:szCs w:val="24"/>
              </w:rPr>
            </w:pPr>
            <w:r w:rsidRPr="00C75387">
              <w:rPr>
                <w:sz w:val="24"/>
                <w:szCs w:val="24"/>
              </w:rPr>
              <w:t>Visagino atominė elektrinė (VAE)</w:t>
            </w:r>
          </w:p>
        </w:tc>
        <w:tc>
          <w:tcPr>
            <w:tcW w:w="564" w:type="dxa"/>
          </w:tcPr>
          <w:p w14:paraId="4E86F096" w14:textId="77777777" w:rsidR="00C75387" w:rsidRPr="00C75387" w:rsidRDefault="00C75387" w:rsidP="00C75387">
            <w:pPr>
              <w:contextualSpacing/>
              <w:jc w:val="both"/>
              <w:rPr>
                <w:sz w:val="24"/>
                <w:szCs w:val="24"/>
              </w:rPr>
            </w:pPr>
            <w:r w:rsidRPr="00C75387">
              <w:rPr>
                <w:sz w:val="24"/>
                <w:szCs w:val="24"/>
              </w:rPr>
              <w:t>64</w:t>
            </w:r>
          </w:p>
        </w:tc>
        <w:tc>
          <w:tcPr>
            <w:tcW w:w="2846" w:type="dxa"/>
          </w:tcPr>
          <w:p w14:paraId="29C88B87" w14:textId="77777777" w:rsidR="00C75387" w:rsidRPr="00C75387" w:rsidRDefault="00C75387" w:rsidP="00C75387">
            <w:pPr>
              <w:contextualSpacing/>
              <w:jc w:val="both"/>
              <w:rPr>
                <w:sz w:val="24"/>
                <w:szCs w:val="24"/>
              </w:rPr>
            </w:pPr>
            <w:r w:rsidRPr="00C75387">
              <w:rPr>
                <w:color w:val="000000"/>
                <w:sz w:val="24"/>
                <w:szCs w:val="24"/>
              </w:rPr>
              <w:t>Suskystintų gamtinių dujų terminalas (SGDT)</w:t>
            </w:r>
          </w:p>
        </w:tc>
      </w:tr>
      <w:tr w:rsidR="00C75387" w:rsidRPr="00C75387" w14:paraId="5433C258" w14:textId="77777777" w:rsidTr="005D62E3">
        <w:tc>
          <w:tcPr>
            <w:tcW w:w="559" w:type="dxa"/>
          </w:tcPr>
          <w:p w14:paraId="6CC9EA1D" w14:textId="77777777" w:rsidR="00C75387" w:rsidRPr="00C75387" w:rsidRDefault="00C75387" w:rsidP="00C75387">
            <w:pPr>
              <w:contextualSpacing/>
              <w:jc w:val="both"/>
              <w:rPr>
                <w:sz w:val="24"/>
                <w:szCs w:val="24"/>
              </w:rPr>
            </w:pPr>
            <w:r w:rsidRPr="00C75387">
              <w:rPr>
                <w:sz w:val="24"/>
                <w:szCs w:val="24"/>
              </w:rPr>
              <w:t>11</w:t>
            </w:r>
          </w:p>
        </w:tc>
        <w:tc>
          <w:tcPr>
            <w:tcW w:w="3079" w:type="dxa"/>
          </w:tcPr>
          <w:p w14:paraId="19274CBB" w14:textId="77777777" w:rsidR="00C75387" w:rsidRPr="00C75387" w:rsidRDefault="00C75387" w:rsidP="00C75387">
            <w:pPr>
              <w:contextualSpacing/>
              <w:jc w:val="both"/>
              <w:rPr>
                <w:color w:val="000000"/>
                <w:sz w:val="24"/>
                <w:szCs w:val="24"/>
              </w:rPr>
            </w:pPr>
            <w:proofErr w:type="spellStart"/>
            <w:r w:rsidRPr="00C75387">
              <w:rPr>
                <w:color w:val="000000"/>
                <w:sz w:val="24"/>
                <w:szCs w:val="24"/>
              </w:rPr>
              <w:t>Harmony</w:t>
            </w:r>
            <w:proofErr w:type="spellEnd"/>
            <w:r w:rsidRPr="00C75387">
              <w:rPr>
                <w:color w:val="000000"/>
                <w:sz w:val="24"/>
                <w:szCs w:val="24"/>
              </w:rPr>
              <w:t xml:space="preserve"> Link jūrinė jungtis </w:t>
            </w:r>
          </w:p>
        </w:tc>
        <w:tc>
          <w:tcPr>
            <w:tcW w:w="558" w:type="dxa"/>
          </w:tcPr>
          <w:p w14:paraId="13B74E85" w14:textId="77777777" w:rsidR="00C75387" w:rsidRPr="00C75387" w:rsidRDefault="00C75387" w:rsidP="00C75387">
            <w:pPr>
              <w:rPr>
                <w:sz w:val="24"/>
                <w:szCs w:val="24"/>
              </w:rPr>
            </w:pPr>
            <w:r w:rsidRPr="00C75387">
              <w:rPr>
                <w:sz w:val="24"/>
                <w:szCs w:val="24"/>
              </w:rPr>
              <w:t>38</w:t>
            </w:r>
          </w:p>
        </w:tc>
        <w:tc>
          <w:tcPr>
            <w:tcW w:w="2317" w:type="dxa"/>
          </w:tcPr>
          <w:p w14:paraId="7A4BFAB6" w14:textId="77777777" w:rsidR="00C75387" w:rsidRPr="00C75387" w:rsidRDefault="00C75387" w:rsidP="00C75387">
            <w:pPr>
              <w:rPr>
                <w:sz w:val="24"/>
                <w:szCs w:val="24"/>
              </w:rPr>
            </w:pPr>
            <w:proofErr w:type="spellStart"/>
            <w:r w:rsidRPr="00C75387">
              <w:rPr>
                <w:sz w:val="24"/>
                <w:szCs w:val="24"/>
              </w:rPr>
              <w:t>Conexus</w:t>
            </w:r>
            <w:proofErr w:type="spellEnd"/>
            <w:r w:rsidRPr="00C75387">
              <w:rPr>
                <w:sz w:val="24"/>
                <w:szCs w:val="24"/>
              </w:rPr>
              <w:t xml:space="preserve"> Baltic Grid (CBG, Latvijos dujų perdavimo sistemos operatorius)</w:t>
            </w:r>
          </w:p>
        </w:tc>
        <w:tc>
          <w:tcPr>
            <w:tcW w:w="564" w:type="dxa"/>
          </w:tcPr>
          <w:p w14:paraId="4FDE1360" w14:textId="77777777" w:rsidR="00C75387" w:rsidRPr="00C75387" w:rsidRDefault="00C75387" w:rsidP="00C75387">
            <w:pPr>
              <w:contextualSpacing/>
              <w:jc w:val="both"/>
              <w:rPr>
                <w:sz w:val="24"/>
                <w:szCs w:val="24"/>
              </w:rPr>
            </w:pPr>
            <w:r w:rsidRPr="00C75387">
              <w:rPr>
                <w:sz w:val="24"/>
                <w:szCs w:val="24"/>
              </w:rPr>
              <w:t>65</w:t>
            </w:r>
          </w:p>
        </w:tc>
        <w:tc>
          <w:tcPr>
            <w:tcW w:w="2846" w:type="dxa"/>
          </w:tcPr>
          <w:p w14:paraId="159A1C13" w14:textId="77777777" w:rsidR="00C75387" w:rsidRPr="00C75387" w:rsidRDefault="00C75387" w:rsidP="00C75387">
            <w:pPr>
              <w:contextualSpacing/>
              <w:jc w:val="both"/>
              <w:rPr>
                <w:sz w:val="24"/>
                <w:szCs w:val="24"/>
              </w:rPr>
            </w:pPr>
            <w:r w:rsidRPr="00C75387">
              <w:rPr>
                <w:color w:val="000000"/>
                <w:sz w:val="24"/>
                <w:szCs w:val="24"/>
              </w:rPr>
              <w:t>Gamtinių dujų transportavimas, balansavimas</w:t>
            </w:r>
          </w:p>
        </w:tc>
      </w:tr>
      <w:tr w:rsidR="00C75387" w:rsidRPr="00C75387" w14:paraId="70BBF301" w14:textId="77777777" w:rsidTr="005D62E3">
        <w:tc>
          <w:tcPr>
            <w:tcW w:w="559" w:type="dxa"/>
          </w:tcPr>
          <w:p w14:paraId="60B381B5" w14:textId="77777777" w:rsidR="00C75387" w:rsidRPr="00C75387" w:rsidRDefault="00C75387" w:rsidP="00C75387">
            <w:pPr>
              <w:contextualSpacing/>
              <w:jc w:val="both"/>
              <w:rPr>
                <w:sz w:val="24"/>
                <w:szCs w:val="24"/>
              </w:rPr>
            </w:pPr>
            <w:r w:rsidRPr="00C75387">
              <w:rPr>
                <w:sz w:val="24"/>
                <w:szCs w:val="24"/>
              </w:rPr>
              <w:t>12</w:t>
            </w:r>
          </w:p>
        </w:tc>
        <w:tc>
          <w:tcPr>
            <w:tcW w:w="3079" w:type="dxa"/>
          </w:tcPr>
          <w:p w14:paraId="6183F17E" w14:textId="77777777" w:rsidR="00C75387" w:rsidRPr="00C75387" w:rsidRDefault="00C75387" w:rsidP="00C75387">
            <w:pPr>
              <w:contextualSpacing/>
              <w:jc w:val="both"/>
              <w:rPr>
                <w:color w:val="000000"/>
                <w:sz w:val="24"/>
                <w:szCs w:val="24"/>
              </w:rPr>
            </w:pPr>
            <w:r w:rsidRPr="00C75387">
              <w:rPr>
                <w:color w:val="000000"/>
                <w:sz w:val="24"/>
                <w:szCs w:val="24"/>
              </w:rPr>
              <w:t>Elektros rinka</w:t>
            </w:r>
          </w:p>
        </w:tc>
        <w:tc>
          <w:tcPr>
            <w:tcW w:w="558" w:type="dxa"/>
          </w:tcPr>
          <w:p w14:paraId="1DD44877" w14:textId="77777777" w:rsidR="00C75387" w:rsidRPr="00C75387" w:rsidRDefault="00C75387" w:rsidP="00C75387">
            <w:pPr>
              <w:rPr>
                <w:sz w:val="24"/>
                <w:szCs w:val="24"/>
              </w:rPr>
            </w:pPr>
            <w:r w:rsidRPr="00C75387">
              <w:rPr>
                <w:sz w:val="24"/>
                <w:szCs w:val="24"/>
              </w:rPr>
              <w:t>39</w:t>
            </w:r>
          </w:p>
        </w:tc>
        <w:tc>
          <w:tcPr>
            <w:tcW w:w="2317" w:type="dxa"/>
          </w:tcPr>
          <w:p w14:paraId="73ECC0F6" w14:textId="77777777" w:rsidR="00C75387" w:rsidRPr="00C75387" w:rsidRDefault="00C75387" w:rsidP="00C75387">
            <w:pPr>
              <w:rPr>
                <w:sz w:val="24"/>
                <w:szCs w:val="24"/>
              </w:rPr>
            </w:pPr>
            <w:r w:rsidRPr="00C75387">
              <w:rPr>
                <w:sz w:val="24"/>
                <w:szCs w:val="24"/>
              </w:rPr>
              <w:t>GET Baltic</w:t>
            </w:r>
            <w:r w:rsidRPr="00C75387">
              <w:rPr>
                <w:sz w:val="24"/>
                <w:szCs w:val="24"/>
              </w:rPr>
              <w:br/>
              <w:t>*dujų birža</w:t>
            </w:r>
          </w:p>
        </w:tc>
        <w:tc>
          <w:tcPr>
            <w:tcW w:w="564" w:type="dxa"/>
          </w:tcPr>
          <w:p w14:paraId="5CB3A55C" w14:textId="77777777" w:rsidR="00C75387" w:rsidRPr="00C75387" w:rsidRDefault="00C75387" w:rsidP="00C75387">
            <w:pPr>
              <w:contextualSpacing/>
              <w:jc w:val="both"/>
              <w:rPr>
                <w:sz w:val="24"/>
                <w:szCs w:val="24"/>
              </w:rPr>
            </w:pPr>
            <w:r w:rsidRPr="00C75387">
              <w:rPr>
                <w:sz w:val="24"/>
                <w:szCs w:val="24"/>
              </w:rPr>
              <w:t>66</w:t>
            </w:r>
          </w:p>
        </w:tc>
        <w:tc>
          <w:tcPr>
            <w:tcW w:w="2846" w:type="dxa"/>
          </w:tcPr>
          <w:p w14:paraId="72DBAE55" w14:textId="77777777" w:rsidR="00C75387" w:rsidRPr="00C75387" w:rsidRDefault="00C75387" w:rsidP="00C75387">
            <w:pPr>
              <w:contextualSpacing/>
              <w:jc w:val="both"/>
              <w:rPr>
                <w:sz w:val="24"/>
                <w:szCs w:val="24"/>
              </w:rPr>
            </w:pPr>
            <w:r w:rsidRPr="00C75387">
              <w:rPr>
                <w:sz w:val="24"/>
                <w:szCs w:val="24"/>
              </w:rPr>
              <w:t>Elektros energijos kaupiklis/ elektros energiją kaupianti baterija;</w:t>
            </w:r>
          </w:p>
        </w:tc>
      </w:tr>
      <w:tr w:rsidR="00C75387" w:rsidRPr="00C75387" w14:paraId="5C482D1C" w14:textId="77777777" w:rsidTr="005D62E3">
        <w:tc>
          <w:tcPr>
            <w:tcW w:w="559" w:type="dxa"/>
          </w:tcPr>
          <w:p w14:paraId="75665E94" w14:textId="77777777" w:rsidR="00C75387" w:rsidRPr="00C75387" w:rsidRDefault="00C75387" w:rsidP="00C75387">
            <w:pPr>
              <w:contextualSpacing/>
              <w:jc w:val="both"/>
              <w:rPr>
                <w:sz w:val="24"/>
                <w:szCs w:val="24"/>
              </w:rPr>
            </w:pPr>
            <w:r w:rsidRPr="00C75387">
              <w:rPr>
                <w:sz w:val="24"/>
                <w:szCs w:val="24"/>
              </w:rPr>
              <w:t>13</w:t>
            </w:r>
          </w:p>
        </w:tc>
        <w:tc>
          <w:tcPr>
            <w:tcW w:w="3079" w:type="dxa"/>
          </w:tcPr>
          <w:p w14:paraId="73473F49" w14:textId="77777777" w:rsidR="00C75387" w:rsidRPr="00C75387" w:rsidRDefault="00C75387" w:rsidP="00C75387">
            <w:pPr>
              <w:contextualSpacing/>
              <w:jc w:val="both"/>
              <w:rPr>
                <w:color w:val="000000"/>
                <w:sz w:val="24"/>
                <w:szCs w:val="24"/>
              </w:rPr>
            </w:pPr>
            <w:r w:rsidRPr="00C75387">
              <w:rPr>
                <w:color w:val="000000"/>
                <w:sz w:val="24"/>
                <w:szCs w:val="24"/>
              </w:rPr>
              <w:t>Elektros vartotojai</w:t>
            </w:r>
          </w:p>
        </w:tc>
        <w:tc>
          <w:tcPr>
            <w:tcW w:w="558" w:type="dxa"/>
          </w:tcPr>
          <w:p w14:paraId="0F53C68A" w14:textId="77777777" w:rsidR="00C75387" w:rsidRPr="00C75387" w:rsidRDefault="00C75387" w:rsidP="00C75387">
            <w:pPr>
              <w:rPr>
                <w:sz w:val="24"/>
                <w:szCs w:val="24"/>
              </w:rPr>
            </w:pPr>
            <w:r w:rsidRPr="00C75387">
              <w:rPr>
                <w:sz w:val="24"/>
                <w:szCs w:val="24"/>
              </w:rPr>
              <w:t>40</w:t>
            </w:r>
          </w:p>
        </w:tc>
        <w:tc>
          <w:tcPr>
            <w:tcW w:w="2317" w:type="dxa"/>
          </w:tcPr>
          <w:p w14:paraId="1BF448B8" w14:textId="77777777" w:rsidR="00C75387" w:rsidRPr="00C75387" w:rsidRDefault="00C75387" w:rsidP="00C75387">
            <w:pPr>
              <w:rPr>
                <w:sz w:val="24"/>
                <w:szCs w:val="24"/>
              </w:rPr>
            </w:pPr>
            <w:r w:rsidRPr="00C75387">
              <w:rPr>
                <w:sz w:val="24"/>
                <w:szCs w:val="24"/>
              </w:rPr>
              <w:t>Energetinis nepriteklius</w:t>
            </w:r>
          </w:p>
          <w:p w14:paraId="0596713F" w14:textId="77777777" w:rsidR="00C75387" w:rsidRPr="00C75387" w:rsidRDefault="00C75387" w:rsidP="00C75387">
            <w:pPr>
              <w:rPr>
                <w:sz w:val="24"/>
                <w:szCs w:val="24"/>
              </w:rPr>
            </w:pPr>
          </w:p>
        </w:tc>
        <w:tc>
          <w:tcPr>
            <w:tcW w:w="564" w:type="dxa"/>
          </w:tcPr>
          <w:p w14:paraId="77832C6A" w14:textId="77777777" w:rsidR="00C75387" w:rsidRPr="00C75387" w:rsidRDefault="00C75387" w:rsidP="00C75387">
            <w:pPr>
              <w:contextualSpacing/>
              <w:jc w:val="both"/>
              <w:rPr>
                <w:sz w:val="24"/>
                <w:szCs w:val="24"/>
              </w:rPr>
            </w:pPr>
            <w:r w:rsidRPr="00C75387">
              <w:rPr>
                <w:sz w:val="24"/>
                <w:szCs w:val="24"/>
              </w:rPr>
              <w:t>67</w:t>
            </w:r>
          </w:p>
        </w:tc>
        <w:tc>
          <w:tcPr>
            <w:tcW w:w="2846" w:type="dxa"/>
          </w:tcPr>
          <w:p w14:paraId="7E4BD6FD" w14:textId="77777777" w:rsidR="00C75387" w:rsidRPr="00C75387" w:rsidRDefault="00C75387" w:rsidP="00C75387">
            <w:pPr>
              <w:spacing w:after="160" w:line="252" w:lineRule="auto"/>
              <w:contextualSpacing/>
              <w:rPr>
                <w:color w:val="000000"/>
                <w:sz w:val="24"/>
                <w:szCs w:val="24"/>
              </w:rPr>
            </w:pPr>
            <w:r w:rsidRPr="00C75387">
              <w:rPr>
                <w:color w:val="000000"/>
                <w:sz w:val="24"/>
                <w:szCs w:val="24"/>
              </w:rPr>
              <w:t>Energetikos strategija/saugumas</w:t>
            </w:r>
          </w:p>
          <w:p w14:paraId="3E83AB1C" w14:textId="77777777" w:rsidR="00C75387" w:rsidRPr="00C75387" w:rsidRDefault="00C75387" w:rsidP="00C75387">
            <w:pPr>
              <w:contextualSpacing/>
              <w:jc w:val="both"/>
              <w:rPr>
                <w:sz w:val="24"/>
                <w:szCs w:val="24"/>
              </w:rPr>
            </w:pPr>
          </w:p>
        </w:tc>
      </w:tr>
      <w:tr w:rsidR="00C75387" w:rsidRPr="00C75387" w14:paraId="5A38CBDA" w14:textId="77777777" w:rsidTr="005D62E3">
        <w:tc>
          <w:tcPr>
            <w:tcW w:w="559" w:type="dxa"/>
          </w:tcPr>
          <w:p w14:paraId="57F76024" w14:textId="77777777" w:rsidR="00C75387" w:rsidRPr="00C75387" w:rsidRDefault="00C75387" w:rsidP="00C75387">
            <w:pPr>
              <w:contextualSpacing/>
              <w:jc w:val="both"/>
              <w:rPr>
                <w:sz w:val="24"/>
                <w:szCs w:val="24"/>
              </w:rPr>
            </w:pPr>
            <w:r w:rsidRPr="00C75387">
              <w:rPr>
                <w:sz w:val="24"/>
                <w:szCs w:val="24"/>
              </w:rPr>
              <w:lastRenderedPageBreak/>
              <w:t>14</w:t>
            </w:r>
          </w:p>
        </w:tc>
        <w:tc>
          <w:tcPr>
            <w:tcW w:w="3079" w:type="dxa"/>
          </w:tcPr>
          <w:p w14:paraId="48301E2B" w14:textId="77777777" w:rsidR="00C75387" w:rsidRPr="00C75387" w:rsidRDefault="00C75387" w:rsidP="00C75387">
            <w:pPr>
              <w:rPr>
                <w:sz w:val="24"/>
                <w:szCs w:val="24"/>
              </w:rPr>
            </w:pPr>
            <w:proofErr w:type="spellStart"/>
            <w:r w:rsidRPr="00C75387">
              <w:rPr>
                <w:color w:val="000000"/>
                <w:sz w:val="24"/>
                <w:szCs w:val="24"/>
              </w:rPr>
              <w:t>Elering</w:t>
            </w:r>
            <w:proofErr w:type="spellEnd"/>
            <w:r w:rsidRPr="00C75387">
              <w:rPr>
                <w:color w:val="000000"/>
                <w:sz w:val="24"/>
                <w:szCs w:val="24"/>
              </w:rPr>
              <w:t xml:space="preserve"> (Estijos elektros perdavimo operatorius)</w:t>
            </w:r>
          </w:p>
        </w:tc>
        <w:tc>
          <w:tcPr>
            <w:tcW w:w="558" w:type="dxa"/>
          </w:tcPr>
          <w:p w14:paraId="79023055" w14:textId="77777777" w:rsidR="00C75387" w:rsidRPr="00C75387" w:rsidRDefault="00C75387" w:rsidP="00C75387">
            <w:pPr>
              <w:rPr>
                <w:sz w:val="24"/>
                <w:szCs w:val="24"/>
              </w:rPr>
            </w:pPr>
            <w:r w:rsidRPr="00C75387">
              <w:rPr>
                <w:sz w:val="24"/>
                <w:szCs w:val="24"/>
              </w:rPr>
              <w:t>41</w:t>
            </w:r>
          </w:p>
        </w:tc>
        <w:tc>
          <w:tcPr>
            <w:tcW w:w="2317" w:type="dxa"/>
          </w:tcPr>
          <w:p w14:paraId="64052F7A" w14:textId="77777777" w:rsidR="00C75387" w:rsidRPr="00C75387" w:rsidRDefault="00C75387" w:rsidP="00C75387">
            <w:pPr>
              <w:rPr>
                <w:sz w:val="24"/>
                <w:szCs w:val="24"/>
              </w:rPr>
            </w:pPr>
            <w:r w:rsidRPr="00C75387">
              <w:rPr>
                <w:sz w:val="24"/>
                <w:szCs w:val="24"/>
              </w:rPr>
              <w:t>dujų perdavimas, vartojimas</w:t>
            </w:r>
          </w:p>
        </w:tc>
        <w:tc>
          <w:tcPr>
            <w:tcW w:w="564" w:type="dxa"/>
          </w:tcPr>
          <w:p w14:paraId="35FB4C3D" w14:textId="77777777" w:rsidR="00C75387" w:rsidRPr="00C75387" w:rsidRDefault="00C75387" w:rsidP="00C75387">
            <w:pPr>
              <w:contextualSpacing/>
              <w:jc w:val="both"/>
              <w:rPr>
                <w:sz w:val="24"/>
                <w:szCs w:val="24"/>
              </w:rPr>
            </w:pPr>
            <w:r w:rsidRPr="00C75387">
              <w:rPr>
                <w:sz w:val="24"/>
                <w:szCs w:val="24"/>
              </w:rPr>
              <w:t>68</w:t>
            </w:r>
          </w:p>
        </w:tc>
        <w:tc>
          <w:tcPr>
            <w:tcW w:w="2846" w:type="dxa"/>
          </w:tcPr>
          <w:p w14:paraId="04A88FBD" w14:textId="77777777" w:rsidR="00C75387" w:rsidRPr="00C75387" w:rsidRDefault="00C75387" w:rsidP="00C75387">
            <w:pPr>
              <w:contextualSpacing/>
              <w:jc w:val="both"/>
              <w:rPr>
                <w:sz w:val="24"/>
                <w:szCs w:val="24"/>
              </w:rPr>
            </w:pPr>
            <w:r w:rsidRPr="00C75387">
              <w:rPr>
                <w:sz w:val="24"/>
                <w:szCs w:val="24"/>
              </w:rPr>
              <w:t>Biokuras</w:t>
            </w:r>
          </w:p>
          <w:p w14:paraId="519EF564" w14:textId="77777777" w:rsidR="00C75387" w:rsidRPr="00C75387" w:rsidRDefault="00C75387" w:rsidP="00C75387">
            <w:pPr>
              <w:contextualSpacing/>
              <w:jc w:val="both"/>
              <w:rPr>
                <w:sz w:val="24"/>
                <w:szCs w:val="24"/>
              </w:rPr>
            </w:pPr>
          </w:p>
        </w:tc>
      </w:tr>
      <w:tr w:rsidR="00C75387" w:rsidRPr="00C75387" w14:paraId="4F6AFA91" w14:textId="77777777" w:rsidTr="005D62E3">
        <w:tc>
          <w:tcPr>
            <w:tcW w:w="559" w:type="dxa"/>
          </w:tcPr>
          <w:p w14:paraId="4FF151D2" w14:textId="77777777" w:rsidR="00C75387" w:rsidRPr="00C75387" w:rsidRDefault="00C75387" w:rsidP="00C75387">
            <w:pPr>
              <w:contextualSpacing/>
              <w:jc w:val="both"/>
              <w:rPr>
                <w:sz w:val="24"/>
                <w:szCs w:val="24"/>
              </w:rPr>
            </w:pPr>
            <w:r w:rsidRPr="00C75387">
              <w:rPr>
                <w:sz w:val="24"/>
                <w:szCs w:val="24"/>
              </w:rPr>
              <w:t>15</w:t>
            </w:r>
          </w:p>
        </w:tc>
        <w:tc>
          <w:tcPr>
            <w:tcW w:w="3079" w:type="dxa"/>
          </w:tcPr>
          <w:p w14:paraId="77DCC724" w14:textId="77777777" w:rsidR="00C75387" w:rsidRPr="00C75387" w:rsidRDefault="00C75387" w:rsidP="00C75387">
            <w:pPr>
              <w:rPr>
                <w:sz w:val="24"/>
                <w:szCs w:val="24"/>
              </w:rPr>
            </w:pPr>
            <w:proofErr w:type="spellStart"/>
            <w:r w:rsidRPr="00C75387">
              <w:rPr>
                <w:sz w:val="24"/>
                <w:szCs w:val="24"/>
              </w:rPr>
              <w:t>Epso</w:t>
            </w:r>
            <w:proofErr w:type="spellEnd"/>
            <w:r w:rsidRPr="00C75387">
              <w:rPr>
                <w:sz w:val="24"/>
                <w:szCs w:val="24"/>
              </w:rPr>
              <w:t>-G</w:t>
            </w:r>
          </w:p>
        </w:tc>
        <w:tc>
          <w:tcPr>
            <w:tcW w:w="558" w:type="dxa"/>
          </w:tcPr>
          <w:p w14:paraId="6BD0B8D2" w14:textId="77777777" w:rsidR="00C75387" w:rsidRPr="00C75387" w:rsidRDefault="00C75387" w:rsidP="00C75387">
            <w:pPr>
              <w:rPr>
                <w:sz w:val="24"/>
                <w:szCs w:val="24"/>
              </w:rPr>
            </w:pPr>
            <w:r w:rsidRPr="00C75387">
              <w:rPr>
                <w:color w:val="000000"/>
                <w:sz w:val="24"/>
                <w:szCs w:val="24"/>
              </w:rPr>
              <w:t>42</w:t>
            </w:r>
          </w:p>
        </w:tc>
        <w:tc>
          <w:tcPr>
            <w:tcW w:w="2317" w:type="dxa"/>
          </w:tcPr>
          <w:p w14:paraId="414F3D29" w14:textId="77777777" w:rsidR="00C75387" w:rsidRPr="00C75387" w:rsidRDefault="00C75387" w:rsidP="00C75387">
            <w:pPr>
              <w:rPr>
                <w:sz w:val="24"/>
                <w:szCs w:val="24"/>
              </w:rPr>
            </w:pPr>
            <w:r w:rsidRPr="00C75387">
              <w:rPr>
                <w:sz w:val="24"/>
                <w:szCs w:val="24"/>
              </w:rPr>
              <w:t>dujų perdavimo kaina, tarifas</w:t>
            </w:r>
          </w:p>
        </w:tc>
        <w:tc>
          <w:tcPr>
            <w:tcW w:w="564" w:type="dxa"/>
          </w:tcPr>
          <w:p w14:paraId="17EA24E4" w14:textId="77777777" w:rsidR="00C75387" w:rsidRPr="00C75387" w:rsidRDefault="00C75387" w:rsidP="00C75387">
            <w:pPr>
              <w:contextualSpacing/>
              <w:jc w:val="both"/>
              <w:rPr>
                <w:sz w:val="24"/>
                <w:szCs w:val="24"/>
              </w:rPr>
            </w:pPr>
            <w:r w:rsidRPr="00C75387">
              <w:rPr>
                <w:sz w:val="24"/>
                <w:szCs w:val="24"/>
              </w:rPr>
              <w:t>69</w:t>
            </w:r>
          </w:p>
        </w:tc>
        <w:tc>
          <w:tcPr>
            <w:tcW w:w="2846" w:type="dxa"/>
          </w:tcPr>
          <w:p w14:paraId="0C95EDE3" w14:textId="77777777" w:rsidR="00C75387" w:rsidRPr="00C75387" w:rsidRDefault="00C75387" w:rsidP="00C75387">
            <w:pPr>
              <w:contextualSpacing/>
              <w:jc w:val="both"/>
              <w:rPr>
                <w:sz w:val="24"/>
                <w:szCs w:val="24"/>
              </w:rPr>
            </w:pPr>
            <w:r w:rsidRPr="00C75387">
              <w:rPr>
                <w:sz w:val="24"/>
                <w:szCs w:val="24"/>
              </w:rPr>
              <w:t>Biokuro kaina</w:t>
            </w:r>
          </w:p>
          <w:p w14:paraId="6ED3D3A3" w14:textId="77777777" w:rsidR="00C75387" w:rsidRPr="00C75387" w:rsidRDefault="00C75387" w:rsidP="00C75387">
            <w:pPr>
              <w:contextualSpacing/>
              <w:jc w:val="both"/>
              <w:rPr>
                <w:sz w:val="24"/>
                <w:szCs w:val="24"/>
              </w:rPr>
            </w:pPr>
          </w:p>
        </w:tc>
      </w:tr>
      <w:tr w:rsidR="00C75387" w:rsidRPr="00C75387" w14:paraId="0F5E64D6" w14:textId="77777777" w:rsidTr="005D62E3">
        <w:tc>
          <w:tcPr>
            <w:tcW w:w="559" w:type="dxa"/>
          </w:tcPr>
          <w:p w14:paraId="561B6B4F" w14:textId="77777777" w:rsidR="00C75387" w:rsidRPr="00C75387" w:rsidRDefault="00C75387" w:rsidP="00C75387">
            <w:pPr>
              <w:contextualSpacing/>
              <w:jc w:val="both"/>
              <w:rPr>
                <w:sz w:val="24"/>
                <w:szCs w:val="24"/>
              </w:rPr>
            </w:pPr>
            <w:r w:rsidRPr="00C75387">
              <w:rPr>
                <w:sz w:val="24"/>
                <w:szCs w:val="24"/>
              </w:rPr>
              <w:t>16</w:t>
            </w:r>
          </w:p>
        </w:tc>
        <w:tc>
          <w:tcPr>
            <w:tcW w:w="3079" w:type="dxa"/>
          </w:tcPr>
          <w:p w14:paraId="74F09F58" w14:textId="77777777" w:rsidR="00C75387" w:rsidRPr="00C75387" w:rsidRDefault="00C75387" w:rsidP="00C75387">
            <w:pPr>
              <w:rPr>
                <w:sz w:val="24"/>
                <w:szCs w:val="24"/>
              </w:rPr>
            </w:pPr>
            <w:proofErr w:type="spellStart"/>
            <w:r w:rsidRPr="00C75387">
              <w:rPr>
                <w:sz w:val="24"/>
                <w:szCs w:val="24"/>
              </w:rPr>
              <w:t>Estlink</w:t>
            </w:r>
            <w:proofErr w:type="spellEnd"/>
          </w:p>
        </w:tc>
        <w:tc>
          <w:tcPr>
            <w:tcW w:w="558" w:type="dxa"/>
          </w:tcPr>
          <w:p w14:paraId="4E1DF784" w14:textId="77777777" w:rsidR="00C75387" w:rsidRPr="00C75387" w:rsidRDefault="00C75387" w:rsidP="00C75387">
            <w:pPr>
              <w:rPr>
                <w:sz w:val="24"/>
                <w:szCs w:val="24"/>
              </w:rPr>
            </w:pPr>
            <w:r w:rsidRPr="00C75387">
              <w:rPr>
                <w:color w:val="000000"/>
                <w:sz w:val="24"/>
                <w:szCs w:val="24"/>
              </w:rPr>
              <w:t>43</w:t>
            </w:r>
          </w:p>
        </w:tc>
        <w:tc>
          <w:tcPr>
            <w:tcW w:w="2317" w:type="dxa"/>
          </w:tcPr>
          <w:p w14:paraId="6EAD693A" w14:textId="77777777" w:rsidR="00C75387" w:rsidRPr="00C75387" w:rsidRDefault="00C75387" w:rsidP="00C75387">
            <w:pPr>
              <w:rPr>
                <w:sz w:val="24"/>
                <w:szCs w:val="24"/>
              </w:rPr>
            </w:pPr>
            <w:r w:rsidRPr="00C75387">
              <w:rPr>
                <w:sz w:val="24"/>
                <w:szCs w:val="24"/>
              </w:rPr>
              <w:t>dujų rinka/vartotojai</w:t>
            </w:r>
          </w:p>
        </w:tc>
        <w:tc>
          <w:tcPr>
            <w:tcW w:w="564" w:type="dxa"/>
          </w:tcPr>
          <w:p w14:paraId="0DAAD3F4" w14:textId="77777777" w:rsidR="00C75387" w:rsidRPr="00C75387" w:rsidRDefault="00C75387" w:rsidP="00C75387">
            <w:pPr>
              <w:contextualSpacing/>
              <w:jc w:val="both"/>
              <w:rPr>
                <w:sz w:val="24"/>
                <w:szCs w:val="24"/>
              </w:rPr>
            </w:pPr>
            <w:r w:rsidRPr="00C75387">
              <w:rPr>
                <w:sz w:val="24"/>
                <w:szCs w:val="24"/>
              </w:rPr>
              <w:t>70</w:t>
            </w:r>
          </w:p>
        </w:tc>
        <w:tc>
          <w:tcPr>
            <w:tcW w:w="2846" w:type="dxa"/>
          </w:tcPr>
          <w:p w14:paraId="6D91F11C" w14:textId="77777777" w:rsidR="00C75387" w:rsidRPr="00C75387" w:rsidRDefault="00C75387" w:rsidP="00C75387">
            <w:pPr>
              <w:contextualSpacing/>
              <w:jc w:val="both"/>
              <w:rPr>
                <w:sz w:val="24"/>
                <w:szCs w:val="24"/>
              </w:rPr>
            </w:pPr>
            <w:r w:rsidRPr="00C75387">
              <w:rPr>
                <w:sz w:val="24"/>
                <w:szCs w:val="24"/>
              </w:rPr>
              <w:t>Biokuro birža</w:t>
            </w:r>
          </w:p>
          <w:p w14:paraId="12DBA53A" w14:textId="77777777" w:rsidR="00C75387" w:rsidRPr="00C75387" w:rsidRDefault="00C75387" w:rsidP="00C75387">
            <w:pPr>
              <w:contextualSpacing/>
              <w:jc w:val="both"/>
              <w:rPr>
                <w:sz w:val="24"/>
                <w:szCs w:val="24"/>
              </w:rPr>
            </w:pPr>
          </w:p>
        </w:tc>
      </w:tr>
      <w:tr w:rsidR="00C75387" w:rsidRPr="00C75387" w14:paraId="2F39744B" w14:textId="77777777" w:rsidTr="005D62E3">
        <w:tc>
          <w:tcPr>
            <w:tcW w:w="559" w:type="dxa"/>
          </w:tcPr>
          <w:p w14:paraId="334F1326" w14:textId="77777777" w:rsidR="00C75387" w:rsidRPr="00C75387" w:rsidRDefault="00C75387" w:rsidP="00C75387">
            <w:pPr>
              <w:contextualSpacing/>
              <w:jc w:val="both"/>
              <w:rPr>
                <w:sz w:val="24"/>
                <w:szCs w:val="24"/>
              </w:rPr>
            </w:pPr>
            <w:r w:rsidRPr="00C75387">
              <w:rPr>
                <w:sz w:val="24"/>
                <w:szCs w:val="24"/>
              </w:rPr>
              <w:t>17</w:t>
            </w:r>
          </w:p>
        </w:tc>
        <w:tc>
          <w:tcPr>
            <w:tcW w:w="3079" w:type="dxa"/>
          </w:tcPr>
          <w:p w14:paraId="7B9E757D" w14:textId="77777777" w:rsidR="00C75387" w:rsidRPr="00C75387" w:rsidRDefault="00C75387" w:rsidP="00C75387">
            <w:pPr>
              <w:rPr>
                <w:sz w:val="24"/>
                <w:szCs w:val="24"/>
              </w:rPr>
            </w:pPr>
            <w:r w:rsidRPr="00C75387">
              <w:rPr>
                <w:sz w:val="24"/>
                <w:szCs w:val="24"/>
              </w:rPr>
              <w:t xml:space="preserve">Gazprom </w:t>
            </w:r>
          </w:p>
        </w:tc>
        <w:tc>
          <w:tcPr>
            <w:tcW w:w="558" w:type="dxa"/>
          </w:tcPr>
          <w:p w14:paraId="090E30B4" w14:textId="77777777" w:rsidR="00C75387" w:rsidRPr="00C75387" w:rsidRDefault="00C75387" w:rsidP="00C75387">
            <w:pPr>
              <w:rPr>
                <w:sz w:val="24"/>
                <w:szCs w:val="24"/>
              </w:rPr>
            </w:pPr>
            <w:r w:rsidRPr="00C75387">
              <w:rPr>
                <w:color w:val="000000"/>
                <w:sz w:val="24"/>
                <w:szCs w:val="24"/>
              </w:rPr>
              <w:t>44</w:t>
            </w:r>
          </w:p>
        </w:tc>
        <w:tc>
          <w:tcPr>
            <w:tcW w:w="2317" w:type="dxa"/>
          </w:tcPr>
          <w:p w14:paraId="006F1946" w14:textId="77777777" w:rsidR="00C75387" w:rsidRPr="00C75387" w:rsidRDefault="00C75387" w:rsidP="00C75387">
            <w:pPr>
              <w:rPr>
                <w:sz w:val="24"/>
                <w:szCs w:val="24"/>
              </w:rPr>
            </w:pPr>
            <w:r w:rsidRPr="00C75387">
              <w:rPr>
                <w:sz w:val="24"/>
                <w:szCs w:val="24"/>
              </w:rPr>
              <w:t>Elektros energijos kaupimas (baterijos), balansavimas</w:t>
            </w:r>
          </w:p>
          <w:p w14:paraId="41294887" w14:textId="77777777" w:rsidR="00C75387" w:rsidRPr="00C75387" w:rsidRDefault="00C75387" w:rsidP="00C75387">
            <w:pPr>
              <w:rPr>
                <w:sz w:val="24"/>
                <w:szCs w:val="24"/>
              </w:rPr>
            </w:pPr>
          </w:p>
        </w:tc>
        <w:tc>
          <w:tcPr>
            <w:tcW w:w="564" w:type="dxa"/>
          </w:tcPr>
          <w:p w14:paraId="67D0426D" w14:textId="77777777" w:rsidR="00C75387" w:rsidRPr="00C75387" w:rsidRDefault="00C75387" w:rsidP="00C75387">
            <w:pPr>
              <w:contextualSpacing/>
              <w:jc w:val="both"/>
              <w:rPr>
                <w:sz w:val="24"/>
                <w:szCs w:val="24"/>
              </w:rPr>
            </w:pPr>
            <w:r w:rsidRPr="00C75387">
              <w:rPr>
                <w:sz w:val="24"/>
                <w:szCs w:val="24"/>
              </w:rPr>
              <w:t>71</w:t>
            </w:r>
          </w:p>
        </w:tc>
        <w:tc>
          <w:tcPr>
            <w:tcW w:w="2846" w:type="dxa"/>
          </w:tcPr>
          <w:p w14:paraId="3B913DAB" w14:textId="77777777" w:rsidR="00C75387" w:rsidRPr="00C75387" w:rsidRDefault="00C75387" w:rsidP="00C75387">
            <w:pPr>
              <w:contextualSpacing/>
              <w:jc w:val="both"/>
              <w:rPr>
                <w:sz w:val="24"/>
                <w:szCs w:val="24"/>
              </w:rPr>
            </w:pPr>
            <w:r w:rsidRPr="00C75387">
              <w:rPr>
                <w:sz w:val="24"/>
                <w:szCs w:val="24"/>
              </w:rPr>
              <w:t>Energijos išteklių birža</w:t>
            </w:r>
          </w:p>
          <w:p w14:paraId="4DF79C71" w14:textId="77777777" w:rsidR="00C75387" w:rsidRPr="00C75387" w:rsidRDefault="00C75387" w:rsidP="00C75387">
            <w:pPr>
              <w:contextualSpacing/>
              <w:jc w:val="both"/>
              <w:rPr>
                <w:sz w:val="24"/>
                <w:szCs w:val="24"/>
              </w:rPr>
            </w:pPr>
          </w:p>
        </w:tc>
      </w:tr>
      <w:tr w:rsidR="00C75387" w:rsidRPr="00C75387" w14:paraId="30816434" w14:textId="77777777" w:rsidTr="005D62E3">
        <w:tc>
          <w:tcPr>
            <w:tcW w:w="559" w:type="dxa"/>
          </w:tcPr>
          <w:p w14:paraId="4A2F2189" w14:textId="77777777" w:rsidR="00C75387" w:rsidRPr="00C75387" w:rsidRDefault="00C75387" w:rsidP="00C75387">
            <w:pPr>
              <w:contextualSpacing/>
              <w:jc w:val="both"/>
              <w:rPr>
                <w:sz w:val="24"/>
                <w:szCs w:val="24"/>
              </w:rPr>
            </w:pPr>
            <w:r w:rsidRPr="00C75387">
              <w:rPr>
                <w:sz w:val="24"/>
                <w:szCs w:val="24"/>
              </w:rPr>
              <w:t>18</w:t>
            </w:r>
          </w:p>
        </w:tc>
        <w:tc>
          <w:tcPr>
            <w:tcW w:w="3079" w:type="dxa"/>
          </w:tcPr>
          <w:p w14:paraId="0D2658C4" w14:textId="77777777" w:rsidR="00C75387" w:rsidRPr="00C75387" w:rsidRDefault="00C75387" w:rsidP="00C75387">
            <w:pPr>
              <w:rPr>
                <w:sz w:val="24"/>
                <w:szCs w:val="24"/>
              </w:rPr>
            </w:pPr>
            <w:r w:rsidRPr="00C75387">
              <w:rPr>
                <w:sz w:val="24"/>
                <w:szCs w:val="24"/>
              </w:rPr>
              <w:t>Hidroelektrinės</w:t>
            </w:r>
          </w:p>
        </w:tc>
        <w:tc>
          <w:tcPr>
            <w:tcW w:w="558" w:type="dxa"/>
          </w:tcPr>
          <w:p w14:paraId="1328226F" w14:textId="77777777" w:rsidR="00C75387" w:rsidRPr="00C75387" w:rsidRDefault="00C75387" w:rsidP="00C75387">
            <w:pPr>
              <w:rPr>
                <w:sz w:val="24"/>
                <w:szCs w:val="24"/>
              </w:rPr>
            </w:pPr>
            <w:r w:rsidRPr="00C75387">
              <w:rPr>
                <w:color w:val="000000"/>
                <w:sz w:val="24"/>
                <w:szCs w:val="24"/>
              </w:rPr>
              <w:t>45</w:t>
            </w:r>
          </w:p>
        </w:tc>
        <w:tc>
          <w:tcPr>
            <w:tcW w:w="2317" w:type="dxa"/>
          </w:tcPr>
          <w:p w14:paraId="05BDBDE4" w14:textId="77777777" w:rsidR="00C75387" w:rsidRPr="00C75387" w:rsidRDefault="00C75387" w:rsidP="00C75387">
            <w:pPr>
              <w:rPr>
                <w:sz w:val="24"/>
                <w:szCs w:val="24"/>
              </w:rPr>
            </w:pPr>
            <w:proofErr w:type="spellStart"/>
            <w:r w:rsidRPr="00C75387">
              <w:rPr>
                <w:sz w:val="24"/>
                <w:szCs w:val="24"/>
              </w:rPr>
              <w:t>Elering</w:t>
            </w:r>
            <w:proofErr w:type="spellEnd"/>
            <w:r w:rsidRPr="00C75387">
              <w:rPr>
                <w:sz w:val="24"/>
                <w:szCs w:val="24"/>
              </w:rPr>
              <w:t xml:space="preserve"> (Estijos dujų perdavimo sistemos operatorius)</w:t>
            </w:r>
          </w:p>
        </w:tc>
        <w:tc>
          <w:tcPr>
            <w:tcW w:w="564" w:type="dxa"/>
          </w:tcPr>
          <w:p w14:paraId="5B2A84D4" w14:textId="77777777" w:rsidR="00C75387" w:rsidRPr="00C75387" w:rsidRDefault="00C75387" w:rsidP="00C75387">
            <w:pPr>
              <w:contextualSpacing/>
              <w:jc w:val="both"/>
              <w:rPr>
                <w:sz w:val="24"/>
                <w:szCs w:val="24"/>
              </w:rPr>
            </w:pPr>
            <w:r w:rsidRPr="00C75387">
              <w:rPr>
                <w:sz w:val="24"/>
                <w:szCs w:val="24"/>
              </w:rPr>
              <w:t>72</w:t>
            </w:r>
          </w:p>
        </w:tc>
        <w:tc>
          <w:tcPr>
            <w:tcW w:w="2846" w:type="dxa"/>
          </w:tcPr>
          <w:p w14:paraId="0936B147" w14:textId="77777777" w:rsidR="00C75387" w:rsidRPr="00C75387" w:rsidRDefault="00C75387" w:rsidP="00C75387">
            <w:pPr>
              <w:contextualSpacing/>
              <w:jc w:val="both"/>
              <w:rPr>
                <w:sz w:val="24"/>
                <w:szCs w:val="24"/>
              </w:rPr>
            </w:pPr>
            <w:r w:rsidRPr="00C75387">
              <w:rPr>
                <w:sz w:val="24"/>
                <w:szCs w:val="24"/>
              </w:rPr>
              <w:t>Šilumos kaina, tarifas</w:t>
            </w:r>
          </w:p>
          <w:p w14:paraId="123BB8BA" w14:textId="77777777" w:rsidR="00C75387" w:rsidRPr="00C75387" w:rsidRDefault="00C75387" w:rsidP="00C75387">
            <w:pPr>
              <w:contextualSpacing/>
              <w:jc w:val="both"/>
              <w:rPr>
                <w:sz w:val="24"/>
                <w:szCs w:val="24"/>
              </w:rPr>
            </w:pPr>
          </w:p>
          <w:p w14:paraId="182A796F" w14:textId="77777777" w:rsidR="00C75387" w:rsidRPr="00C75387" w:rsidRDefault="00C75387" w:rsidP="00C75387">
            <w:pPr>
              <w:contextualSpacing/>
              <w:jc w:val="both"/>
              <w:rPr>
                <w:sz w:val="24"/>
                <w:szCs w:val="24"/>
              </w:rPr>
            </w:pPr>
          </w:p>
        </w:tc>
      </w:tr>
      <w:tr w:rsidR="00C75387" w:rsidRPr="00C75387" w14:paraId="12A2FEFC" w14:textId="77777777" w:rsidTr="005D62E3">
        <w:tc>
          <w:tcPr>
            <w:tcW w:w="559" w:type="dxa"/>
          </w:tcPr>
          <w:p w14:paraId="6EEDE04D" w14:textId="77777777" w:rsidR="00C75387" w:rsidRPr="00C75387" w:rsidRDefault="00C75387" w:rsidP="00C75387">
            <w:pPr>
              <w:contextualSpacing/>
              <w:jc w:val="both"/>
              <w:rPr>
                <w:sz w:val="24"/>
                <w:szCs w:val="24"/>
              </w:rPr>
            </w:pPr>
            <w:r w:rsidRPr="00C75387">
              <w:rPr>
                <w:sz w:val="24"/>
                <w:szCs w:val="24"/>
              </w:rPr>
              <w:t>19</w:t>
            </w:r>
          </w:p>
        </w:tc>
        <w:tc>
          <w:tcPr>
            <w:tcW w:w="3079" w:type="dxa"/>
          </w:tcPr>
          <w:p w14:paraId="36C2D9C4" w14:textId="77777777" w:rsidR="00C75387" w:rsidRPr="00C75387" w:rsidRDefault="00C75387" w:rsidP="00C75387">
            <w:pPr>
              <w:rPr>
                <w:sz w:val="24"/>
                <w:szCs w:val="24"/>
              </w:rPr>
            </w:pPr>
            <w:r w:rsidRPr="00C75387">
              <w:rPr>
                <w:sz w:val="24"/>
                <w:szCs w:val="24"/>
              </w:rPr>
              <w:t>Ignalinos atominė elektrinė (IAE)</w:t>
            </w:r>
          </w:p>
        </w:tc>
        <w:tc>
          <w:tcPr>
            <w:tcW w:w="558" w:type="dxa"/>
          </w:tcPr>
          <w:p w14:paraId="6C290E57" w14:textId="77777777" w:rsidR="00C75387" w:rsidRPr="00C75387" w:rsidRDefault="00C75387" w:rsidP="00C75387">
            <w:pPr>
              <w:contextualSpacing/>
              <w:jc w:val="both"/>
              <w:rPr>
                <w:color w:val="000000"/>
                <w:sz w:val="24"/>
                <w:szCs w:val="24"/>
              </w:rPr>
            </w:pPr>
            <w:r w:rsidRPr="00C75387">
              <w:rPr>
                <w:color w:val="000000"/>
                <w:sz w:val="24"/>
                <w:szCs w:val="24"/>
              </w:rPr>
              <w:t>46</w:t>
            </w:r>
          </w:p>
        </w:tc>
        <w:tc>
          <w:tcPr>
            <w:tcW w:w="2317" w:type="dxa"/>
          </w:tcPr>
          <w:p w14:paraId="7E180D26" w14:textId="0939D285" w:rsidR="00C75387" w:rsidRPr="00C75387" w:rsidRDefault="00C75387" w:rsidP="00C75387">
            <w:pPr>
              <w:contextualSpacing/>
              <w:jc w:val="both"/>
              <w:rPr>
                <w:color w:val="000000"/>
                <w:sz w:val="24"/>
                <w:szCs w:val="24"/>
              </w:rPr>
            </w:pPr>
            <w:r w:rsidRPr="00C75387">
              <w:rPr>
                <w:color w:val="000000"/>
                <w:sz w:val="24"/>
                <w:szCs w:val="24"/>
              </w:rPr>
              <w:t xml:space="preserve"> (</w:t>
            </w:r>
            <w:r w:rsidRPr="00C75387">
              <w:rPr>
                <w:sz w:val="24"/>
                <w:szCs w:val="24"/>
              </w:rPr>
              <w:t xml:space="preserve">Lietuvos Respublikos </w:t>
            </w:r>
            <w:r w:rsidRPr="00C75387">
              <w:rPr>
                <w:color w:val="000000"/>
                <w:sz w:val="24"/>
                <w:szCs w:val="24"/>
              </w:rPr>
              <w:t>Energetikos viceministras)</w:t>
            </w:r>
          </w:p>
        </w:tc>
        <w:tc>
          <w:tcPr>
            <w:tcW w:w="564" w:type="dxa"/>
          </w:tcPr>
          <w:p w14:paraId="7BBD5A38" w14:textId="77777777" w:rsidR="00C75387" w:rsidRPr="00C75387" w:rsidRDefault="00C75387" w:rsidP="00C75387">
            <w:pPr>
              <w:contextualSpacing/>
              <w:jc w:val="both"/>
              <w:rPr>
                <w:sz w:val="24"/>
                <w:szCs w:val="24"/>
              </w:rPr>
            </w:pPr>
            <w:r w:rsidRPr="00C75387">
              <w:rPr>
                <w:sz w:val="24"/>
                <w:szCs w:val="24"/>
              </w:rPr>
              <w:t>73</w:t>
            </w:r>
          </w:p>
        </w:tc>
        <w:tc>
          <w:tcPr>
            <w:tcW w:w="2846" w:type="dxa"/>
          </w:tcPr>
          <w:p w14:paraId="2A3B1A72" w14:textId="77777777" w:rsidR="00C75387" w:rsidRPr="00C75387" w:rsidRDefault="00C75387" w:rsidP="00C75387">
            <w:pPr>
              <w:contextualSpacing/>
              <w:jc w:val="both"/>
              <w:rPr>
                <w:sz w:val="24"/>
                <w:szCs w:val="24"/>
              </w:rPr>
            </w:pPr>
            <w:r w:rsidRPr="00C75387">
              <w:rPr>
                <w:sz w:val="24"/>
                <w:szCs w:val="24"/>
              </w:rPr>
              <w:t>Viešuosius interesus atitinkančios paslaugos (VIAP)</w:t>
            </w:r>
          </w:p>
          <w:p w14:paraId="387243E2" w14:textId="77777777" w:rsidR="00C75387" w:rsidRPr="00C75387" w:rsidRDefault="00C75387" w:rsidP="00C75387">
            <w:pPr>
              <w:contextualSpacing/>
              <w:jc w:val="both"/>
              <w:rPr>
                <w:sz w:val="24"/>
                <w:szCs w:val="24"/>
              </w:rPr>
            </w:pPr>
          </w:p>
        </w:tc>
      </w:tr>
      <w:tr w:rsidR="00C75387" w:rsidRPr="00C75387" w14:paraId="70698525" w14:textId="77777777" w:rsidTr="005D62E3">
        <w:tc>
          <w:tcPr>
            <w:tcW w:w="559" w:type="dxa"/>
          </w:tcPr>
          <w:p w14:paraId="121CC0C6" w14:textId="77777777" w:rsidR="00C75387" w:rsidRPr="00C75387" w:rsidRDefault="00C75387" w:rsidP="00C75387">
            <w:pPr>
              <w:contextualSpacing/>
              <w:jc w:val="both"/>
              <w:rPr>
                <w:sz w:val="24"/>
                <w:szCs w:val="24"/>
              </w:rPr>
            </w:pPr>
            <w:r w:rsidRPr="00C75387">
              <w:rPr>
                <w:sz w:val="24"/>
                <w:szCs w:val="24"/>
              </w:rPr>
              <w:t>20</w:t>
            </w:r>
          </w:p>
        </w:tc>
        <w:tc>
          <w:tcPr>
            <w:tcW w:w="3079" w:type="dxa"/>
          </w:tcPr>
          <w:p w14:paraId="741C1A62" w14:textId="0A4DF1CA" w:rsidR="00C75387" w:rsidRPr="00C75387" w:rsidRDefault="00C75387" w:rsidP="00C75387">
            <w:pPr>
              <w:rPr>
                <w:sz w:val="24"/>
                <w:szCs w:val="24"/>
              </w:rPr>
            </w:pPr>
            <w:r w:rsidRPr="00C75387">
              <w:rPr>
                <w:sz w:val="24"/>
                <w:szCs w:val="24"/>
              </w:rPr>
              <w:t xml:space="preserve"> (Lietuvos Respublikos Energetikos viceministrė)</w:t>
            </w:r>
          </w:p>
        </w:tc>
        <w:tc>
          <w:tcPr>
            <w:tcW w:w="558" w:type="dxa"/>
          </w:tcPr>
          <w:p w14:paraId="752D131D" w14:textId="77777777" w:rsidR="00C75387" w:rsidRPr="00C75387" w:rsidRDefault="00C75387" w:rsidP="00C75387">
            <w:pPr>
              <w:contextualSpacing/>
              <w:jc w:val="both"/>
              <w:rPr>
                <w:color w:val="000000"/>
                <w:sz w:val="24"/>
                <w:szCs w:val="24"/>
              </w:rPr>
            </w:pPr>
            <w:r w:rsidRPr="00C75387">
              <w:rPr>
                <w:sz w:val="24"/>
                <w:szCs w:val="24"/>
              </w:rPr>
              <w:t>47</w:t>
            </w:r>
          </w:p>
        </w:tc>
        <w:tc>
          <w:tcPr>
            <w:tcW w:w="2317" w:type="dxa"/>
          </w:tcPr>
          <w:p w14:paraId="5D4346EE" w14:textId="77777777" w:rsidR="00C75387" w:rsidRPr="00C75387" w:rsidRDefault="00C75387" w:rsidP="00C75387">
            <w:pPr>
              <w:rPr>
                <w:sz w:val="24"/>
                <w:szCs w:val="24"/>
              </w:rPr>
            </w:pPr>
            <w:r w:rsidRPr="00C75387">
              <w:rPr>
                <w:sz w:val="24"/>
                <w:szCs w:val="24"/>
              </w:rPr>
              <w:t>Įkrovimo stotelės</w:t>
            </w:r>
          </w:p>
          <w:p w14:paraId="7904FAFD" w14:textId="77777777" w:rsidR="00C75387" w:rsidRPr="00C75387" w:rsidRDefault="00C75387" w:rsidP="00C75387">
            <w:pPr>
              <w:contextualSpacing/>
              <w:jc w:val="both"/>
              <w:rPr>
                <w:color w:val="000000"/>
                <w:sz w:val="24"/>
                <w:szCs w:val="24"/>
              </w:rPr>
            </w:pPr>
          </w:p>
        </w:tc>
        <w:tc>
          <w:tcPr>
            <w:tcW w:w="564" w:type="dxa"/>
          </w:tcPr>
          <w:p w14:paraId="4F1DB6A4" w14:textId="77777777" w:rsidR="00C75387" w:rsidRPr="00C75387" w:rsidRDefault="00C75387" w:rsidP="00C75387">
            <w:pPr>
              <w:contextualSpacing/>
              <w:jc w:val="both"/>
              <w:rPr>
                <w:sz w:val="24"/>
                <w:szCs w:val="24"/>
              </w:rPr>
            </w:pPr>
            <w:r w:rsidRPr="00C75387">
              <w:rPr>
                <w:sz w:val="24"/>
                <w:szCs w:val="24"/>
              </w:rPr>
              <w:t>74</w:t>
            </w:r>
          </w:p>
        </w:tc>
        <w:tc>
          <w:tcPr>
            <w:tcW w:w="2846" w:type="dxa"/>
          </w:tcPr>
          <w:p w14:paraId="41F49FCC" w14:textId="77777777" w:rsidR="00C75387" w:rsidRPr="00C75387" w:rsidRDefault="00C75387" w:rsidP="00C75387">
            <w:pPr>
              <w:rPr>
                <w:sz w:val="24"/>
                <w:szCs w:val="24"/>
              </w:rPr>
            </w:pPr>
            <w:r w:rsidRPr="00C75387">
              <w:rPr>
                <w:sz w:val="24"/>
                <w:szCs w:val="24"/>
              </w:rPr>
              <w:t>Apyvartiniai taršos leidimai (ATL)</w:t>
            </w:r>
          </w:p>
          <w:p w14:paraId="60A3365D" w14:textId="77777777" w:rsidR="00C75387" w:rsidRPr="00C75387" w:rsidRDefault="00C75387" w:rsidP="00C75387">
            <w:pPr>
              <w:rPr>
                <w:sz w:val="24"/>
                <w:szCs w:val="24"/>
              </w:rPr>
            </w:pPr>
          </w:p>
        </w:tc>
      </w:tr>
      <w:tr w:rsidR="00C75387" w:rsidRPr="00C75387" w14:paraId="755D9C64" w14:textId="77777777" w:rsidTr="005D62E3">
        <w:tc>
          <w:tcPr>
            <w:tcW w:w="559" w:type="dxa"/>
          </w:tcPr>
          <w:p w14:paraId="1B25C3D8" w14:textId="77777777" w:rsidR="00C75387" w:rsidRPr="00C75387" w:rsidRDefault="00C75387" w:rsidP="00C75387">
            <w:pPr>
              <w:contextualSpacing/>
              <w:jc w:val="both"/>
              <w:rPr>
                <w:sz w:val="24"/>
                <w:szCs w:val="24"/>
              </w:rPr>
            </w:pPr>
            <w:r w:rsidRPr="00C75387">
              <w:rPr>
                <w:sz w:val="24"/>
                <w:szCs w:val="24"/>
              </w:rPr>
              <w:t>21</w:t>
            </w:r>
          </w:p>
        </w:tc>
        <w:tc>
          <w:tcPr>
            <w:tcW w:w="3079" w:type="dxa"/>
          </w:tcPr>
          <w:p w14:paraId="12D7026C" w14:textId="77777777" w:rsidR="00C75387" w:rsidRPr="00C75387" w:rsidRDefault="00C75387" w:rsidP="00C75387">
            <w:pPr>
              <w:rPr>
                <w:sz w:val="24"/>
                <w:szCs w:val="24"/>
              </w:rPr>
            </w:pPr>
            <w:r w:rsidRPr="00C75387">
              <w:rPr>
                <w:sz w:val="24"/>
                <w:szCs w:val="24"/>
              </w:rPr>
              <w:t>Kruonio hidroakumuliacinė elektrinė (KHAE)</w:t>
            </w:r>
          </w:p>
        </w:tc>
        <w:tc>
          <w:tcPr>
            <w:tcW w:w="558" w:type="dxa"/>
          </w:tcPr>
          <w:p w14:paraId="5D84B19D" w14:textId="77777777" w:rsidR="00C75387" w:rsidRPr="00C75387" w:rsidRDefault="00C75387" w:rsidP="00C75387">
            <w:pPr>
              <w:contextualSpacing/>
              <w:jc w:val="both"/>
              <w:rPr>
                <w:color w:val="000000"/>
                <w:sz w:val="24"/>
                <w:szCs w:val="24"/>
              </w:rPr>
            </w:pPr>
            <w:r w:rsidRPr="00C75387">
              <w:rPr>
                <w:sz w:val="24"/>
                <w:szCs w:val="24"/>
              </w:rPr>
              <w:t>48</w:t>
            </w:r>
          </w:p>
        </w:tc>
        <w:tc>
          <w:tcPr>
            <w:tcW w:w="2317" w:type="dxa"/>
          </w:tcPr>
          <w:p w14:paraId="469EBFB5" w14:textId="77777777" w:rsidR="00C75387" w:rsidRPr="00C75387" w:rsidRDefault="00C75387" w:rsidP="00C75387">
            <w:pPr>
              <w:contextualSpacing/>
              <w:jc w:val="both"/>
              <w:rPr>
                <w:color w:val="000000"/>
                <w:sz w:val="24"/>
                <w:szCs w:val="24"/>
              </w:rPr>
            </w:pPr>
            <w:r w:rsidRPr="00C75387">
              <w:rPr>
                <w:sz w:val="24"/>
                <w:szCs w:val="24"/>
              </w:rPr>
              <w:t>kogeneracinės elektrinės</w:t>
            </w:r>
          </w:p>
        </w:tc>
        <w:tc>
          <w:tcPr>
            <w:tcW w:w="564" w:type="dxa"/>
          </w:tcPr>
          <w:p w14:paraId="532D5D44" w14:textId="77777777" w:rsidR="00C75387" w:rsidRPr="00C75387" w:rsidRDefault="00C75387" w:rsidP="00C75387">
            <w:pPr>
              <w:contextualSpacing/>
              <w:jc w:val="both"/>
              <w:rPr>
                <w:sz w:val="24"/>
                <w:szCs w:val="24"/>
              </w:rPr>
            </w:pPr>
            <w:r w:rsidRPr="00C75387">
              <w:rPr>
                <w:sz w:val="24"/>
                <w:szCs w:val="24"/>
              </w:rPr>
              <w:t>75</w:t>
            </w:r>
          </w:p>
        </w:tc>
        <w:tc>
          <w:tcPr>
            <w:tcW w:w="2846" w:type="dxa"/>
          </w:tcPr>
          <w:p w14:paraId="0E5FE3BB" w14:textId="77777777" w:rsidR="00C75387" w:rsidRPr="00C75387" w:rsidRDefault="00C75387" w:rsidP="00C75387">
            <w:pPr>
              <w:rPr>
                <w:sz w:val="24"/>
                <w:szCs w:val="24"/>
              </w:rPr>
            </w:pPr>
            <w:r w:rsidRPr="00C75387">
              <w:rPr>
                <w:sz w:val="24"/>
                <w:szCs w:val="24"/>
              </w:rPr>
              <w:t xml:space="preserve">Suskystintos (suskystintosios) gamtinės dujos (SGD, </w:t>
            </w:r>
            <w:proofErr w:type="spellStart"/>
            <w:r w:rsidRPr="00C75387">
              <w:rPr>
                <w:sz w:val="24"/>
                <w:szCs w:val="24"/>
              </w:rPr>
              <w:t>SkGD</w:t>
            </w:r>
            <w:proofErr w:type="spellEnd"/>
            <w:r w:rsidRPr="00C75387">
              <w:rPr>
                <w:sz w:val="24"/>
                <w:szCs w:val="24"/>
              </w:rPr>
              <w:t>)</w:t>
            </w:r>
          </w:p>
          <w:p w14:paraId="0FB0313D" w14:textId="77777777" w:rsidR="00C75387" w:rsidRPr="00C75387" w:rsidRDefault="00C75387" w:rsidP="00C75387">
            <w:pPr>
              <w:contextualSpacing/>
              <w:jc w:val="both"/>
              <w:rPr>
                <w:sz w:val="24"/>
                <w:szCs w:val="24"/>
              </w:rPr>
            </w:pPr>
          </w:p>
        </w:tc>
      </w:tr>
      <w:tr w:rsidR="00C75387" w:rsidRPr="00C75387" w14:paraId="429BF90C" w14:textId="77777777" w:rsidTr="005D62E3">
        <w:tc>
          <w:tcPr>
            <w:tcW w:w="559" w:type="dxa"/>
          </w:tcPr>
          <w:p w14:paraId="2345A11D" w14:textId="77777777" w:rsidR="00C75387" w:rsidRPr="00C75387" w:rsidRDefault="00C75387" w:rsidP="00C75387">
            <w:pPr>
              <w:contextualSpacing/>
              <w:jc w:val="both"/>
              <w:rPr>
                <w:sz w:val="24"/>
                <w:szCs w:val="24"/>
              </w:rPr>
            </w:pPr>
            <w:r w:rsidRPr="00C75387">
              <w:rPr>
                <w:sz w:val="24"/>
                <w:szCs w:val="24"/>
              </w:rPr>
              <w:t>22</w:t>
            </w:r>
          </w:p>
        </w:tc>
        <w:tc>
          <w:tcPr>
            <w:tcW w:w="3079" w:type="dxa"/>
          </w:tcPr>
          <w:p w14:paraId="4142A7E2" w14:textId="77777777" w:rsidR="00C75387" w:rsidRPr="00C75387" w:rsidRDefault="00C75387" w:rsidP="00C75387">
            <w:pPr>
              <w:rPr>
                <w:sz w:val="24"/>
                <w:szCs w:val="24"/>
              </w:rPr>
            </w:pPr>
            <w:r w:rsidRPr="00C75387">
              <w:rPr>
                <w:sz w:val="24"/>
                <w:szCs w:val="24"/>
              </w:rPr>
              <w:t>Kauno hidroelektrinė (Kauno HE)</w:t>
            </w:r>
          </w:p>
        </w:tc>
        <w:tc>
          <w:tcPr>
            <w:tcW w:w="558" w:type="dxa"/>
          </w:tcPr>
          <w:p w14:paraId="352F547B" w14:textId="77777777" w:rsidR="00C75387" w:rsidRPr="00C75387" w:rsidRDefault="00C75387" w:rsidP="00C75387">
            <w:pPr>
              <w:contextualSpacing/>
              <w:jc w:val="both"/>
              <w:rPr>
                <w:color w:val="000000"/>
                <w:sz w:val="24"/>
                <w:szCs w:val="24"/>
              </w:rPr>
            </w:pPr>
            <w:r w:rsidRPr="00C75387">
              <w:rPr>
                <w:sz w:val="24"/>
                <w:szCs w:val="24"/>
              </w:rPr>
              <w:t>49</w:t>
            </w:r>
          </w:p>
        </w:tc>
        <w:tc>
          <w:tcPr>
            <w:tcW w:w="2317" w:type="dxa"/>
          </w:tcPr>
          <w:p w14:paraId="73C8C22E" w14:textId="77777777" w:rsidR="00C75387" w:rsidRPr="00C75387" w:rsidRDefault="00C75387" w:rsidP="00C75387">
            <w:pPr>
              <w:contextualSpacing/>
              <w:jc w:val="both"/>
              <w:rPr>
                <w:color w:val="000000"/>
                <w:sz w:val="24"/>
                <w:szCs w:val="24"/>
              </w:rPr>
            </w:pPr>
            <w:r w:rsidRPr="00C75387">
              <w:rPr>
                <w:sz w:val="24"/>
                <w:szCs w:val="24"/>
              </w:rPr>
              <w:t>Amber Grid</w:t>
            </w:r>
          </w:p>
        </w:tc>
        <w:tc>
          <w:tcPr>
            <w:tcW w:w="564" w:type="dxa"/>
          </w:tcPr>
          <w:p w14:paraId="77CE5432" w14:textId="77777777" w:rsidR="00C75387" w:rsidRPr="00C75387" w:rsidRDefault="00C75387" w:rsidP="00C75387">
            <w:pPr>
              <w:contextualSpacing/>
              <w:jc w:val="both"/>
              <w:rPr>
                <w:sz w:val="24"/>
                <w:szCs w:val="24"/>
              </w:rPr>
            </w:pPr>
            <w:r w:rsidRPr="00C75387">
              <w:rPr>
                <w:sz w:val="24"/>
                <w:szCs w:val="24"/>
              </w:rPr>
              <w:t>76</w:t>
            </w:r>
          </w:p>
        </w:tc>
        <w:tc>
          <w:tcPr>
            <w:tcW w:w="2846" w:type="dxa"/>
          </w:tcPr>
          <w:p w14:paraId="4180FB2C" w14:textId="77777777" w:rsidR="00C75387" w:rsidRPr="00C75387" w:rsidRDefault="00C75387" w:rsidP="00C75387">
            <w:pPr>
              <w:contextualSpacing/>
              <w:jc w:val="both"/>
              <w:rPr>
                <w:sz w:val="24"/>
                <w:szCs w:val="24"/>
              </w:rPr>
            </w:pPr>
            <w:r w:rsidRPr="00C75387">
              <w:rPr>
                <w:sz w:val="24"/>
                <w:szCs w:val="24"/>
              </w:rPr>
              <w:t>SGD terminalas</w:t>
            </w:r>
          </w:p>
          <w:p w14:paraId="0C30AE50" w14:textId="77777777" w:rsidR="00C75387" w:rsidRPr="00C75387" w:rsidRDefault="00C75387" w:rsidP="00C75387">
            <w:pPr>
              <w:contextualSpacing/>
              <w:jc w:val="both"/>
              <w:rPr>
                <w:color w:val="C00000"/>
                <w:sz w:val="24"/>
                <w:szCs w:val="24"/>
              </w:rPr>
            </w:pPr>
          </w:p>
        </w:tc>
      </w:tr>
      <w:tr w:rsidR="00C75387" w:rsidRPr="00C75387" w14:paraId="3A36E947" w14:textId="77777777" w:rsidTr="005D62E3">
        <w:tc>
          <w:tcPr>
            <w:tcW w:w="559" w:type="dxa"/>
          </w:tcPr>
          <w:p w14:paraId="74AE0DDC" w14:textId="77777777" w:rsidR="00C75387" w:rsidRPr="00C75387" w:rsidRDefault="00C75387" w:rsidP="00C75387">
            <w:pPr>
              <w:contextualSpacing/>
              <w:jc w:val="both"/>
              <w:rPr>
                <w:sz w:val="24"/>
                <w:szCs w:val="24"/>
              </w:rPr>
            </w:pPr>
            <w:r w:rsidRPr="00C75387">
              <w:rPr>
                <w:sz w:val="24"/>
                <w:szCs w:val="24"/>
              </w:rPr>
              <w:t>23</w:t>
            </w:r>
          </w:p>
        </w:tc>
        <w:tc>
          <w:tcPr>
            <w:tcW w:w="3079" w:type="dxa"/>
          </w:tcPr>
          <w:p w14:paraId="54569C38" w14:textId="77777777" w:rsidR="00C75387" w:rsidRPr="00C75387" w:rsidRDefault="00C75387" w:rsidP="00C75387">
            <w:pPr>
              <w:rPr>
                <w:sz w:val="24"/>
                <w:szCs w:val="24"/>
              </w:rPr>
            </w:pPr>
            <w:r w:rsidRPr="00C75387">
              <w:rPr>
                <w:sz w:val="24"/>
                <w:szCs w:val="24"/>
              </w:rPr>
              <w:t>ESO, Energijos skirstymo operatorius</w:t>
            </w:r>
          </w:p>
        </w:tc>
        <w:tc>
          <w:tcPr>
            <w:tcW w:w="558" w:type="dxa"/>
          </w:tcPr>
          <w:p w14:paraId="19B3EE62" w14:textId="77777777" w:rsidR="00C75387" w:rsidRPr="00C75387" w:rsidRDefault="00C75387" w:rsidP="00C75387">
            <w:pPr>
              <w:contextualSpacing/>
              <w:jc w:val="both"/>
              <w:rPr>
                <w:color w:val="000000"/>
                <w:sz w:val="24"/>
                <w:szCs w:val="24"/>
              </w:rPr>
            </w:pPr>
            <w:r w:rsidRPr="00C75387">
              <w:rPr>
                <w:sz w:val="24"/>
                <w:szCs w:val="24"/>
              </w:rPr>
              <w:t>50</w:t>
            </w:r>
          </w:p>
        </w:tc>
        <w:tc>
          <w:tcPr>
            <w:tcW w:w="2317" w:type="dxa"/>
          </w:tcPr>
          <w:p w14:paraId="26CCD781" w14:textId="77777777" w:rsidR="00C75387" w:rsidRPr="00C75387" w:rsidRDefault="00C75387" w:rsidP="00C75387">
            <w:pPr>
              <w:contextualSpacing/>
              <w:jc w:val="both"/>
              <w:rPr>
                <w:color w:val="000000"/>
                <w:sz w:val="24"/>
                <w:szCs w:val="24"/>
              </w:rPr>
            </w:pPr>
            <w:r w:rsidRPr="00C75387">
              <w:rPr>
                <w:sz w:val="24"/>
                <w:szCs w:val="24"/>
              </w:rPr>
              <w:t>dujų perdavimo sistemos operatorius, PSO</w:t>
            </w:r>
          </w:p>
        </w:tc>
        <w:tc>
          <w:tcPr>
            <w:tcW w:w="564" w:type="dxa"/>
          </w:tcPr>
          <w:p w14:paraId="1B7448A8" w14:textId="77777777" w:rsidR="00C75387" w:rsidRPr="00C75387" w:rsidRDefault="00C75387" w:rsidP="00C75387">
            <w:pPr>
              <w:contextualSpacing/>
              <w:jc w:val="both"/>
              <w:rPr>
                <w:sz w:val="24"/>
                <w:szCs w:val="24"/>
              </w:rPr>
            </w:pPr>
            <w:r w:rsidRPr="00C75387">
              <w:rPr>
                <w:sz w:val="24"/>
                <w:szCs w:val="24"/>
              </w:rPr>
              <w:t>77</w:t>
            </w:r>
          </w:p>
        </w:tc>
        <w:tc>
          <w:tcPr>
            <w:tcW w:w="2846" w:type="dxa"/>
          </w:tcPr>
          <w:p w14:paraId="571411DF" w14:textId="77777777" w:rsidR="00C75387" w:rsidRPr="00C75387" w:rsidRDefault="00C75387" w:rsidP="00C75387">
            <w:pPr>
              <w:rPr>
                <w:sz w:val="24"/>
                <w:szCs w:val="24"/>
              </w:rPr>
            </w:pPr>
            <w:r w:rsidRPr="00C75387">
              <w:rPr>
                <w:sz w:val="24"/>
                <w:szCs w:val="24"/>
              </w:rPr>
              <w:t>Lietuvos šilumos tiekėjų asociacija</w:t>
            </w:r>
          </w:p>
          <w:p w14:paraId="37FE84BC" w14:textId="77777777" w:rsidR="00C75387" w:rsidRPr="00C75387" w:rsidRDefault="00C75387" w:rsidP="00C75387">
            <w:pPr>
              <w:contextualSpacing/>
              <w:jc w:val="both"/>
              <w:rPr>
                <w:color w:val="C00000"/>
                <w:sz w:val="24"/>
                <w:szCs w:val="24"/>
              </w:rPr>
            </w:pPr>
          </w:p>
        </w:tc>
      </w:tr>
      <w:tr w:rsidR="00C75387" w:rsidRPr="00C75387" w14:paraId="600D88CC" w14:textId="77777777" w:rsidTr="005D62E3">
        <w:tc>
          <w:tcPr>
            <w:tcW w:w="559" w:type="dxa"/>
          </w:tcPr>
          <w:p w14:paraId="67A01F7C" w14:textId="77777777" w:rsidR="00C75387" w:rsidRPr="00C75387" w:rsidRDefault="00C75387" w:rsidP="00C75387">
            <w:pPr>
              <w:contextualSpacing/>
              <w:jc w:val="both"/>
              <w:rPr>
                <w:sz w:val="24"/>
                <w:szCs w:val="24"/>
              </w:rPr>
            </w:pPr>
            <w:r w:rsidRPr="00C75387">
              <w:rPr>
                <w:sz w:val="24"/>
                <w:szCs w:val="24"/>
              </w:rPr>
              <w:t>24</w:t>
            </w:r>
          </w:p>
        </w:tc>
        <w:tc>
          <w:tcPr>
            <w:tcW w:w="3079" w:type="dxa"/>
          </w:tcPr>
          <w:p w14:paraId="04E4B7F6" w14:textId="77777777" w:rsidR="00C75387" w:rsidRPr="00C75387" w:rsidRDefault="00C75387" w:rsidP="00C75387">
            <w:pPr>
              <w:rPr>
                <w:sz w:val="24"/>
                <w:szCs w:val="24"/>
              </w:rPr>
            </w:pPr>
            <w:r w:rsidRPr="00C75387">
              <w:rPr>
                <w:sz w:val="24"/>
                <w:szCs w:val="24"/>
              </w:rPr>
              <w:t>Energijos Bendrija</w:t>
            </w:r>
          </w:p>
          <w:p w14:paraId="5571F8A9" w14:textId="77777777" w:rsidR="00C75387" w:rsidRPr="00C75387" w:rsidRDefault="00C75387" w:rsidP="00C75387">
            <w:pPr>
              <w:rPr>
                <w:b/>
                <w:bCs/>
                <w:sz w:val="24"/>
                <w:szCs w:val="24"/>
              </w:rPr>
            </w:pPr>
          </w:p>
        </w:tc>
        <w:tc>
          <w:tcPr>
            <w:tcW w:w="558" w:type="dxa"/>
          </w:tcPr>
          <w:p w14:paraId="105D5040" w14:textId="77777777" w:rsidR="00C75387" w:rsidRPr="00C75387" w:rsidRDefault="00C75387" w:rsidP="00C75387">
            <w:pPr>
              <w:contextualSpacing/>
              <w:jc w:val="both"/>
              <w:rPr>
                <w:color w:val="000000"/>
                <w:sz w:val="24"/>
                <w:szCs w:val="24"/>
              </w:rPr>
            </w:pPr>
            <w:r w:rsidRPr="00C75387">
              <w:rPr>
                <w:sz w:val="24"/>
                <w:szCs w:val="24"/>
              </w:rPr>
              <w:t>51</w:t>
            </w:r>
          </w:p>
        </w:tc>
        <w:tc>
          <w:tcPr>
            <w:tcW w:w="2317" w:type="dxa"/>
          </w:tcPr>
          <w:p w14:paraId="66DC6D75" w14:textId="77777777" w:rsidR="00C75387" w:rsidRPr="00C75387" w:rsidRDefault="00C75387" w:rsidP="00C75387">
            <w:pPr>
              <w:contextualSpacing/>
              <w:jc w:val="both"/>
              <w:rPr>
                <w:sz w:val="24"/>
                <w:szCs w:val="24"/>
              </w:rPr>
            </w:pPr>
            <w:r w:rsidRPr="00C75387">
              <w:rPr>
                <w:sz w:val="24"/>
                <w:szCs w:val="24"/>
              </w:rPr>
              <w:t>GIPL</w:t>
            </w:r>
          </w:p>
        </w:tc>
        <w:tc>
          <w:tcPr>
            <w:tcW w:w="564" w:type="dxa"/>
          </w:tcPr>
          <w:p w14:paraId="316002E9" w14:textId="77777777" w:rsidR="00C75387" w:rsidRPr="00C75387" w:rsidRDefault="00C75387" w:rsidP="00C75387">
            <w:pPr>
              <w:contextualSpacing/>
              <w:jc w:val="both"/>
              <w:rPr>
                <w:sz w:val="24"/>
                <w:szCs w:val="24"/>
              </w:rPr>
            </w:pPr>
            <w:r w:rsidRPr="00C75387">
              <w:rPr>
                <w:sz w:val="24"/>
                <w:szCs w:val="24"/>
              </w:rPr>
              <w:t>78</w:t>
            </w:r>
          </w:p>
        </w:tc>
        <w:tc>
          <w:tcPr>
            <w:tcW w:w="2846" w:type="dxa"/>
          </w:tcPr>
          <w:p w14:paraId="4B5C8394" w14:textId="77777777" w:rsidR="00C75387" w:rsidRPr="00C75387" w:rsidRDefault="00C75387" w:rsidP="00C75387">
            <w:pPr>
              <w:rPr>
                <w:sz w:val="24"/>
                <w:szCs w:val="24"/>
              </w:rPr>
            </w:pPr>
            <w:r w:rsidRPr="00C75387">
              <w:rPr>
                <w:sz w:val="24"/>
                <w:szCs w:val="24"/>
              </w:rPr>
              <w:t>Seimo energetikos ir darnios plėtros komisija</w:t>
            </w:r>
          </w:p>
          <w:p w14:paraId="3730A3ED" w14:textId="77777777" w:rsidR="00C75387" w:rsidRPr="00C75387" w:rsidRDefault="00C75387" w:rsidP="00C75387">
            <w:pPr>
              <w:contextualSpacing/>
              <w:jc w:val="both"/>
              <w:rPr>
                <w:color w:val="C00000"/>
                <w:sz w:val="24"/>
                <w:szCs w:val="24"/>
              </w:rPr>
            </w:pPr>
          </w:p>
        </w:tc>
      </w:tr>
      <w:tr w:rsidR="00C75387" w:rsidRPr="00C75387" w14:paraId="51096520" w14:textId="77777777" w:rsidTr="005D62E3">
        <w:tc>
          <w:tcPr>
            <w:tcW w:w="559" w:type="dxa"/>
          </w:tcPr>
          <w:p w14:paraId="0245E1D0" w14:textId="77777777" w:rsidR="00C75387" w:rsidRPr="00C75387" w:rsidRDefault="00C75387" w:rsidP="00C75387">
            <w:pPr>
              <w:contextualSpacing/>
              <w:jc w:val="both"/>
              <w:rPr>
                <w:sz w:val="24"/>
                <w:szCs w:val="24"/>
              </w:rPr>
            </w:pPr>
            <w:r w:rsidRPr="00C75387">
              <w:rPr>
                <w:sz w:val="24"/>
                <w:szCs w:val="24"/>
              </w:rPr>
              <w:t>25</w:t>
            </w:r>
          </w:p>
        </w:tc>
        <w:tc>
          <w:tcPr>
            <w:tcW w:w="3079" w:type="dxa"/>
          </w:tcPr>
          <w:p w14:paraId="4DF4AB06" w14:textId="77777777" w:rsidR="00C75387" w:rsidRPr="00C75387" w:rsidRDefault="00C75387" w:rsidP="00C75387">
            <w:pPr>
              <w:rPr>
                <w:sz w:val="24"/>
                <w:szCs w:val="24"/>
              </w:rPr>
            </w:pPr>
            <w:r w:rsidRPr="00C75387">
              <w:rPr>
                <w:sz w:val="24"/>
                <w:szCs w:val="24"/>
              </w:rPr>
              <w:t xml:space="preserve"> Energetinis efektyvumas</w:t>
            </w:r>
          </w:p>
          <w:p w14:paraId="3E51E371" w14:textId="77777777" w:rsidR="00C75387" w:rsidRPr="00C75387" w:rsidRDefault="00C75387" w:rsidP="00C75387">
            <w:pPr>
              <w:rPr>
                <w:sz w:val="24"/>
                <w:szCs w:val="24"/>
              </w:rPr>
            </w:pPr>
          </w:p>
          <w:p w14:paraId="668F43DC" w14:textId="77777777" w:rsidR="00C75387" w:rsidRPr="00C75387" w:rsidRDefault="00C75387" w:rsidP="00C75387">
            <w:pPr>
              <w:rPr>
                <w:sz w:val="24"/>
                <w:szCs w:val="24"/>
              </w:rPr>
            </w:pPr>
          </w:p>
        </w:tc>
        <w:tc>
          <w:tcPr>
            <w:tcW w:w="558" w:type="dxa"/>
          </w:tcPr>
          <w:p w14:paraId="212B38A6" w14:textId="77777777" w:rsidR="00C75387" w:rsidRPr="00C75387" w:rsidRDefault="00C75387" w:rsidP="00C75387">
            <w:pPr>
              <w:contextualSpacing/>
              <w:jc w:val="both"/>
              <w:rPr>
                <w:color w:val="000000"/>
                <w:sz w:val="24"/>
                <w:szCs w:val="24"/>
              </w:rPr>
            </w:pPr>
            <w:r w:rsidRPr="00C75387">
              <w:rPr>
                <w:sz w:val="24"/>
                <w:szCs w:val="24"/>
              </w:rPr>
              <w:t>52</w:t>
            </w:r>
          </w:p>
        </w:tc>
        <w:tc>
          <w:tcPr>
            <w:tcW w:w="2317" w:type="dxa"/>
          </w:tcPr>
          <w:p w14:paraId="1228F719" w14:textId="77777777" w:rsidR="00C75387" w:rsidRPr="00C75387" w:rsidRDefault="00C75387" w:rsidP="00C75387">
            <w:pPr>
              <w:contextualSpacing/>
              <w:jc w:val="both"/>
              <w:rPr>
                <w:sz w:val="24"/>
                <w:szCs w:val="24"/>
              </w:rPr>
            </w:pPr>
            <w:r w:rsidRPr="00C75387">
              <w:rPr>
                <w:sz w:val="24"/>
                <w:szCs w:val="24"/>
              </w:rPr>
              <w:t>Vandenilis (H2)</w:t>
            </w:r>
          </w:p>
        </w:tc>
        <w:tc>
          <w:tcPr>
            <w:tcW w:w="564" w:type="dxa"/>
          </w:tcPr>
          <w:p w14:paraId="489C35CD" w14:textId="77777777" w:rsidR="00C75387" w:rsidRPr="00C75387" w:rsidRDefault="00C75387" w:rsidP="00C75387">
            <w:pPr>
              <w:contextualSpacing/>
              <w:jc w:val="both"/>
              <w:rPr>
                <w:sz w:val="24"/>
                <w:szCs w:val="24"/>
              </w:rPr>
            </w:pPr>
            <w:r w:rsidRPr="00C75387">
              <w:rPr>
                <w:sz w:val="24"/>
                <w:szCs w:val="24"/>
              </w:rPr>
              <w:t>79</w:t>
            </w:r>
          </w:p>
        </w:tc>
        <w:tc>
          <w:tcPr>
            <w:tcW w:w="2846" w:type="dxa"/>
          </w:tcPr>
          <w:p w14:paraId="2BC8CA66" w14:textId="77777777" w:rsidR="00C75387" w:rsidRPr="00C75387" w:rsidRDefault="00C75387" w:rsidP="00C75387">
            <w:pPr>
              <w:contextualSpacing/>
              <w:jc w:val="both"/>
              <w:rPr>
                <w:color w:val="C00000"/>
                <w:sz w:val="24"/>
                <w:szCs w:val="24"/>
              </w:rPr>
            </w:pPr>
            <w:r w:rsidRPr="00C75387">
              <w:rPr>
                <w:sz w:val="24"/>
                <w:szCs w:val="24"/>
              </w:rPr>
              <w:t>Elektros kaina, tarifas</w:t>
            </w:r>
          </w:p>
        </w:tc>
      </w:tr>
      <w:tr w:rsidR="00C75387" w:rsidRPr="00C75387" w14:paraId="47317F5E" w14:textId="77777777" w:rsidTr="005D62E3">
        <w:tc>
          <w:tcPr>
            <w:tcW w:w="559" w:type="dxa"/>
          </w:tcPr>
          <w:p w14:paraId="70794DB2" w14:textId="77777777" w:rsidR="00C75387" w:rsidRPr="00C75387" w:rsidRDefault="00C75387" w:rsidP="00C75387">
            <w:pPr>
              <w:contextualSpacing/>
              <w:jc w:val="both"/>
              <w:rPr>
                <w:sz w:val="24"/>
                <w:szCs w:val="24"/>
              </w:rPr>
            </w:pPr>
            <w:r w:rsidRPr="00C75387">
              <w:rPr>
                <w:sz w:val="24"/>
                <w:szCs w:val="24"/>
              </w:rPr>
              <w:t>26</w:t>
            </w:r>
          </w:p>
        </w:tc>
        <w:tc>
          <w:tcPr>
            <w:tcW w:w="3079" w:type="dxa"/>
          </w:tcPr>
          <w:p w14:paraId="78A69408" w14:textId="77777777" w:rsidR="00C75387" w:rsidRPr="00C75387" w:rsidRDefault="00C75387" w:rsidP="00C75387">
            <w:pPr>
              <w:rPr>
                <w:sz w:val="24"/>
                <w:szCs w:val="24"/>
              </w:rPr>
            </w:pPr>
            <w:r w:rsidRPr="00C75387">
              <w:rPr>
                <w:sz w:val="24"/>
                <w:szCs w:val="24"/>
              </w:rPr>
              <w:t>Litgrid, elektros perdavimo sistemos operatorius, PSO</w:t>
            </w:r>
          </w:p>
        </w:tc>
        <w:tc>
          <w:tcPr>
            <w:tcW w:w="558" w:type="dxa"/>
          </w:tcPr>
          <w:p w14:paraId="2989E62D" w14:textId="77777777" w:rsidR="00C75387" w:rsidRPr="00C75387" w:rsidRDefault="00C75387" w:rsidP="00C75387">
            <w:pPr>
              <w:contextualSpacing/>
              <w:jc w:val="both"/>
              <w:rPr>
                <w:color w:val="000000"/>
                <w:sz w:val="24"/>
                <w:szCs w:val="24"/>
              </w:rPr>
            </w:pPr>
            <w:r w:rsidRPr="00C75387">
              <w:rPr>
                <w:sz w:val="24"/>
                <w:szCs w:val="24"/>
              </w:rPr>
              <w:t>53</w:t>
            </w:r>
          </w:p>
        </w:tc>
        <w:tc>
          <w:tcPr>
            <w:tcW w:w="2317" w:type="dxa"/>
          </w:tcPr>
          <w:p w14:paraId="2A501C26" w14:textId="77777777" w:rsidR="00C75387" w:rsidRPr="00C75387" w:rsidRDefault="00C75387" w:rsidP="00C75387">
            <w:pPr>
              <w:contextualSpacing/>
              <w:jc w:val="both"/>
              <w:rPr>
                <w:sz w:val="24"/>
                <w:szCs w:val="24"/>
              </w:rPr>
            </w:pPr>
            <w:r w:rsidRPr="00C75387">
              <w:rPr>
                <w:sz w:val="24"/>
                <w:szCs w:val="24"/>
              </w:rPr>
              <w:t>GAZ-SYSTEM (Lenkijos dujų perdavimo sistemos operatorius)</w:t>
            </w:r>
          </w:p>
        </w:tc>
        <w:tc>
          <w:tcPr>
            <w:tcW w:w="564" w:type="dxa"/>
          </w:tcPr>
          <w:p w14:paraId="5E54A270" w14:textId="77777777" w:rsidR="00C75387" w:rsidRPr="00C75387" w:rsidRDefault="00C75387" w:rsidP="00C75387">
            <w:pPr>
              <w:contextualSpacing/>
              <w:jc w:val="both"/>
              <w:rPr>
                <w:sz w:val="24"/>
                <w:szCs w:val="24"/>
              </w:rPr>
            </w:pPr>
            <w:r w:rsidRPr="00C75387">
              <w:rPr>
                <w:sz w:val="24"/>
                <w:szCs w:val="24"/>
              </w:rPr>
              <w:t>80</w:t>
            </w:r>
          </w:p>
        </w:tc>
        <w:tc>
          <w:tcPr>
            <w:tcW w:w="2846" w:type="dxa"/>
          </w:tcPr>
          <w:p w14:paraId="6FE88B36" w14:textId="77777777" w:rsidR="00C75387" w:rsidRPr="00C75387" w:rsidRDefault="00C75387" w:rsidP="00C75387">
            <w:pPr>
              <w:contextualSpacing/>
              <w:jc w:val="both"/>
              <w:rPr>
                <w:sz w:val="24"/>
                <w:szCs w:val="24"/>
              </w:rPr>
            </w:pPr>
            <w:r w:rsidRPr="00C75387">
              <w:rPr>
                <w:sz w:val="24"/>
                <w:szCs w:val="24"/>
              </w:rPr>
              <w:t>Išmanioji elektros energijos apskaita; išmanieji skaitikliai</w:t>
            </w:r>
          </w:p>
        </w:tc>
      </w:tr>
      <w:tr w:rsidR="00C75387" w:rsidRPr="00C75387" w14:paraId="398B6E03" w14:textId="77777777" w:rsidTr="005D62E3">
        <w:tc>
          <w:tcPr>
            <w:tcW w:w="559" w:type="dxa"/>
          </w:tcPr>
          <w:p w14:paraId="50F01097" w14:textId="77777777" w:rsidR="00C75387" w:rsidRPr="00C75387" w:rsidRDefault="00C75387" w:rsidP="00C75387">
            <w:pPr>
              <w:contextualSpacing/>
              <w:jc w:val="both"/>
              <w:rPr>
                <w:sz w:val="24"/>
                <w:szCs w:val="24"/>
              </w:rPr>
            </w:pPr>
            <w:r w:rsidRPr="00C75387">
              <w:rPr>
                <w:sz w:val="24"/>
                <w:szCs w:val="24"/>
              </w:rPr>
              <w:t>27</w:t>
            </w:r>
          </w:p>
        </w:tc>
        <w:tc>
          <w:tcPr>
            <w:tcW w:w="3079" w:type="dxa"/>
          </w:tcPr>
          <w:p w14:paraId="24B949B9" w14:textId="77777777" w:rsidR="00C75387" w:rsidRPr="00C75387" w:rsidRDefault="00C75387" w:rsidP="00C75387">
            <w:pPr>
              <w:rPr>
                <w:sz w:val="24"/>
                <w:szCs w:val="24"/>
              </w:rPr>
            </w:pPr>
            <w:proofErr w:type="spellStart"/>
            <w:r w:rsidRPr="00C75387">
              <w:rPr>
                <w:sz w:val="24"/>
                <w:szCs w:val="24"/>
              </w:rPr>
              <w:t>LitPol</w:t>
            </w:r>
            <w:proofErr w:type="spellEnd"/>
            <w:r w:rsidRPr="00C75387">
              <w:rPr>
                <w:sz w:val="24"/>
                <w:szCs w:val="24"/>
              </w:rPr>
              <w:t xml:space="preserve"> Link</w:t>
            </w:r>
          </w:p>
        </w:tc>
        <w:tc>
          <w:tcPr>
            <w:tcW w:w="558" w:type="dxa"/>
          </w:tcPr>
          <w:p w14:paraId="734E0204" w14:textId="77777777" w:rsidR="00C75387" w:rsidRPr="00C75387" w:rsidRDefault="00C75387" w:rsidP="00C75387">
            <w:pPr>
              <w:contextualSpacing/>
              <w:jc w:val="both"/>
              <w:rPr>
                <w:color w:val="000000"/>
                <w:sz w:val="24"/>
                <w:szCs w:val="24"/>
              </w:rPr>
            </w:pPr>
            <w:r w:rsidRPr="00C75387">
              <w:rPr>
                <w:sz w:val="24"/>
                <w:szCs w:val="24"/>
              </w:rPr>
              <w:t>54</w:t>
            </w:r>
          </w:p>
        </w:tc>
        <w:tc>
          <w:tcPr>
            <w:tcW w:w="2317" w:type="dxa"/>
          </w:tcPr>
          <w:p w14:paraId="12B03C0E" w14:textId="77777777" w:rsidR="00C75387" w:rsidRPr="00C75387" w:rsidRDefault="00C75387" w:rsidP="00C75387">
            <w:pPr>
              <w:contextualSpacing/>
              <w:jc w:val="both"/>
              <w:rPr>
                <w:sz w:val="24"/>
                <w:szCs w:val="24"/>
              </w:rPr>
            </w:pPr>
            <w:r w:rsidRPr="00C75387">
              <w:rPr>
                <w:sz w:val="24"/>
                <w:szCs w:val="24"/>
              </w:rPr>
              <w:t>dujų apskaitos stotis (DAS)</w:t>
            </w:r>
          </w:p>
        </w:tc>
        <w:tc>
          <w:tcPr>
            <w:tcW w:w="564" w:type="dxa"/>
          </w:tcPr>
          <w:p w14:paraId="0DFCAE72" w14:textId="77777777" w:rsidR="00C75387" w:rsidRPr="00C75387" w:rsidRDefault="00C75387" w:rsidP="00C75387">
            <w:pPr>
              <w:contextualSpacing/>
              <w:jc w:val="both"/>
              <w:rPr>
                <w:sz w:val="24"/>
                <w:szCs w:val="24"/>
              </w:rPr>
            </w:pPr>
            <w:r w:rsidRPr="00C75387">
              <w:rPr>
                <w:sz w:val="24"/>
                <w:szCs w:val="24"/>
              </w:rPr>
              <w:t xml:space="preserve">81 </w:t>
            </w:r>
          </w:p>
        </w:tc>
        <w:tc>
          <w:tcPr>
            <w:tcW w:w="2846" w:type="dxa"/>
          </w:tcPr>
          <w:p w14:paraId="31BCF839" w14:textId="77777777" w:rsidR="00C75387" w:rsidRPr="00C75387" w:rsidRDefault="00C75387" w:rsidP="00C75387">
            <w:pPr>
              <w:contextualSpacing/>
              <w:jc w:val="both"/>
              <w:rPr>
                <w:sz w:val="24"/>
                <w:szCs w:val="24"/>
                <w:highlight w:val="yellow"/>
              </w:rPr>
            </w:pPr>
            <w:r w:rsidRPr="00C75387">
              <w:rPr>
                <w:sz w:val="24"/>
                <w:szCs w:val="24"/>
              </w:rPr>
              <w:t xml:space="preserve">Elektromagnetiniai laukai </w:t>
            </w:r>
          </w:p>
        </w:tc>
      </w:tr>
      <w:tr w:rsidR="00C75387" w:rsidRPr="00C75387" w14:paraId="6DEF8DCE" w14:textId="77777777" w:rsidTr="005D62E3">
        <w:tc>
          <w:tcPr>
            <w:tcW w:w="559" w:type="dxa"/>
          </w:tcPr>
          <w:p w14:paraId="3508319F" w14:textId="77777777" w:rsidR="00C75387" w:rsidRPr="00C75387" w:rsidRDefault="00C75387" w:rsidP="00C75387">
            <w:pPr>
              <w:contextualSpacing/>
              <w:jc w:val="both"/>
              <w:rPr>
                <w:sz w:val="24"/>
                <w:szCs w:val="24"/>
              </w:rPr>
            </w:pPr>
            <w:r w:rsidRPr="00C75387">
              <w:rPr>
                <w:sz w:val="24"/>
                <w:szCs w:val="24"/>
              </w:rPr>
              <w:t xml:space="preserve">82 </w:t>
            </w:r>
          </w:p>
        </w:tc>
        <w:tc>
          <w:tcPr>
            <w:tcW w:w="3079" w:type="dxa"/>
          </w:tcPr>
          <w:p w14:paraId="16647403" w14:textId="77777777" w:rsidR="00C75387" w:rsidRPr="00C75387" w:rsidRDefault="00C75387" w:rsidP="00C75387">
            <w:pPr>
              <w:rPr>
                <w:sz w:val="24"/>
                <w:szCs w:val="24"/>
              </w:rPr>
            </w:pPr>
            <w:proofErr w:type="spellStart"/>
            <w:r w:rsidRPr="00C75387">
              <w:rPr>
                <w:color w:val="000000"/>
                <w:sz w:val="24"/>
                <w:szCs w:val="24"/>
              </w:rPr>
              <w:t>Augstsprieguma</w:t>
            </w:r>
            <w:proofErr w:type="spellEnd"/>
            <w:r w:rsidRPr="00C75387">
              <w:rPr>
                <w:color w:val="000000"/>
                <w:sz w:val="24"/>
                <w:szCs w:val="24"/>
              </w:rPr>
              <w:t xml:space="preserve"> </w:t>
            </w:r>
            <w:proofErr w:type="spellStart"/>
            <w:r w:rsidRPr="00C75387">
              <w:rPr>
                <w:color w:val="000000"/>
                <w:sz w:val="24"/>
                <w:szCs w:val="24"/>
              </w:rPr>
              <w:t>tikls</w:t>
            </w:r>
            <w:proofErr w:type="spellEnd"/>
            <w:r w:rsidRPr="00C75387">
              <w:rPr>
                <w:color w:val="000000"/>
                <w:sz w:val="24"/>
                <w:szCs w:val="24"/>
              </w:rPr>
              <w:t xml:space="preserve"> (AST, Latvijos elektros perdavimo sistemos operatorius)</w:t>
            </w:r>
          </w:p>
        </w:tc>
        <w:tc>
          <w:tcPr>
            <w:tcW w:w="558" w:type="dxa"/>
          </w:tcPr>
          <w:p w14:paraId="26C34300" w14:textId="77777777" w:rsidR="00C75387" w:rsidRPr="00C75387" w:rsidRDefault="00C75387" w:rsidP="00C75387">
            <w:pPr>
              <w:contextualSpacing/>
              <w:jc w:val="both"/>
              <w:rPr>
                <w:sz w:val="24"/>
                <w:szCs w:val="24"/>
              </w:rPr>
            </w:pPr>
            <w:r w:rsidRPr="00C75387">
              <w:rPr>
                <w:sz w:val="24"/>
                <w:szCs w:val="24"/>
              </w:rPr>
              <w:t>83</w:t>
            </w:r>
          </w:p>
        </w:tc>
        <w:tc>
          <w:tcPr>
            <w:tcW w:w="2317" w:type="dxa"/>
          </w:tcPr>
          <w:p w14:paraId="2BEE1B69" w14:textId="77777777" w:rsidR="00C75387" w:rsidRPr="00C75387" w:rsidRDefault="00C75387" w:rsidP="00C75387">
            <w:pPr>
              <w:contextualSpacing/>
              <w:jc w:val="both"/>
              <w:rPr>
                <w:sz w:val="24"/>
                <w:szCs w:val="24"/>
              </w:rPr>
            </w:pPr>
            <w:r w:rsidRPr="00C75387">
              <w:rPr>
                <w:color w:val="000000"/>
                <w:sz w:val="24"/>
                <w:szCs w:val="24"/>
              </w:rPr>
              <w:t>Achema</w:t>
            </w:r>
          </w:p>
        </w:tc>
        <w:tc>
          <w:tcPr>
            <w:tcW w:w="564" w:type="dxa"/>
          </w:tcPr>
          <w:p w14:paraId="689E5EC3" w14:textId="77777777" w:rsidR="00C75387" w:rsidRPr="00C75387" w:rsidRDefault="00C75387" w:rsidP="00C75387">
            <w:pPr>
              <w:contextualSpacing/>
              <w:jc w:val="both"/>
              <w:rPr>
                <w:sz w:val="24"/>
                <w:szCs w:val="24"/>
              </w:rPr>
            </w:pPr>
            <w:r w:rsidRPr="00C75387">
              <w:rPr>
                <w:sz w:val="24"/>
                <w:szCs w:val="24"/>
              </w:rPr>
              <w:t>84</w:t>
            </w:r>
          </w:p>
        </w:tc>
        <w:tc>
          <w:tcPr>
            <w:tcW w:w="2846" w:type="dxa"/>
          </w:tcPr>
          <w:p w14:paraId="1EA653F5" w14:textId="77777777" w:rsidR="00C75387" w:rsidRPr="00C75387" w:rsidRDefault="00C75387" w:rsidP="00C75387">
            <w:pPr>
              <w:contextualSpacing/>
              <w:jc w:val="both"/>
              <w:rPr>
                <w:sz w:val="24"/>
                <w:szCs w:val="24"/>
              </w:rPr>
            </w:pPr>
            <w:r w:rsidRPr="00C75387">
              <w:rPr>
                <w:sz w:val="24"/>
                <w:szCs w:val="24"/>
              </w:rPr>
              <w:t xml:space="preserve">Vėjo energetika (vėjo elektrinės, vėjo jėgainės) </w:t>
            </w:r>
          </w:p>
        </w:tc>
      </w:tr>
      <w:tr w:rsidR="00C75387" w:rsidRPr="00C75387" w14:paraId="7E84CED6" w14:textId="77777777" w:rsidTr="005D62E3">
        <w:tc>
          <w:tcPr>
            <w:tcW w:w="559" w:type="dxa"/>
          </w:tcPr>
          <w:p w14:paraId="1A2013B2" w14:textId="77777777" w:rsidR="00C75387" w:rsidRPr="00C75387" w:rsidRDefault="00C75387" w:rsidP="00C75387">
            <w:pPr>
              <w:contextualSpacing/>
              <w:jc w:val="both"/>
              <w:rPr>
                <w:sz w:val="24"/>
                <w:szCs w:val="24"/>
              </w:rPr>
            </w:pPr>
            <w:r w:rsidRPr="00C75387">
              <w:rPr>
                <w:sz w:val="24"/>
                <w:szCs w:val="24"/>
              </w:rPr>
              <w:t>85</w:t>
            </w:r>
          </w:p>
        </w:tc>
        <w:tc>
          <w:tcPr>
            <w:tcW w:w="3079" w:type="dxa"/>
          </w:tcPr>
          <w:p w14:paraId="5BA050E1" w14:textId="77777777" w:rsidR="00C75387" w:rsidRPr="00C75387" w:rsidRDefault="00C75387" w:rsidP="00C75387">
            <w:pPr>
              <w:rPr>
                <w:sz w:val="24"/>
                <w:szCs w:val="24"/>
              </w:rPr>
            </w:pPr>
            <w:proofErr w:type="spellStart"/>
            <w:r w:rsidRPr="00C75387">
              <w:rPr>
                <w:sz w:val="24"/>
                <w:szCs w:val="24"/>
              </w:rPr>
              <w:t>Balticconnector</w:t>
            </w:r>
            <w:proofErr w:type="spellEnd"/>
          </w:p>
        </w:tc>
        <w:tc>
          <w:tcPr>
            <w:tcW w:w="558" w:type="dxa"/>
          </w:tcPr>
          <w:p w14:paraId="304BB0F0" w14:textId="77777777" w:rsidR="00C75387" w:rsidRPr="00C75387" w:rsidRDefault="00C75387" w:rsidP="00C75387">
            <w:pPr>
              <w:contextualSpacing/>
              <w:jc w:val="both"/>
              <w:rPr>
                <w:sz w:val="24"/>
                <w:szCs w:val="24"/>
              </w:rPr>
            </w:pPr>
            <w:r w:rsidRPr="00C75387">
              <w:rPr>
                <w:sz w:val="24"/>
                <w:szCs w:val="24"/>
              </w:rPr>
              <w:t>86</w:t>
            </w:r>
          </w:p>
        </w:tc>
        <w:tc>
          <w:tcPr>
            <w:tcW w:w="2317" w:type="dxa"/>
          </w:tcPr>
          <w:p w14:paraId="62CFC1ED" w14:textId="77777777" w:rsidR="00C75387" w:rsidRPr="00C75387" w:rsidRDefault="00C75387" w:rsidP="00C75387">
            <w:pPr>
              <w:contextualSpacing/>
              <w:jc w:val="both"/>
              <w:rPr>
                <w:sz w:val="24"/>
                <w:szCs w:val="24"/>
              </w:rPr>
            </w:pPr>
            <w:r w:rsidRPr="00C75387">
              <w:rPr>
                <w:sz w:val="24"/>
                <w:szCs w:val="24"/>
              </w:rPr>
              <w:t>ELLI (Latvijos – Lietuvos dujotiekių jungties pajėgumų padidinimas)</w:t>
            </w:r>
          </w:p>
        </w:tc>
        <w:tc>
          <w:tcPr>
            <w:tcW w:w="564" w:type="dxa"/>
          </w:tcPr>
          <w:p w14:paraId="574F79A9" w14:textId="77777777" w:rsidR="00C75387" w:rsidRPr="00C75387" w:rsidRDefault="00C75387" w:rsidP="00C75387">
            <w:pPr>
              <w:contextualSpacing/>
              <w:jc w:val="both"/>
              <w:rPr>
                <w:sz w:val="24"/>
                <w:szCs w:val="24"/>
              </w:rPr>
            </w:pPr>
            <w:r w:rsidRPr="00C75387">
              <w:rPr>
                <w:sz w:val="24"/>
                <w:szCs w:val="24"/>
              </w:rPr>
              <w:t>87</w:t>
            </w:r>
          </w:p>
        </w:tc>
        <w:tc>
          <w:tcPr>
            <w:tcW w:w="2846" w:type="dxa"/>
          </w:tcPr>
          <w:p w14:paraId="1EFB3D0F" w14:textId="77777777" w:rsidR="00C75387" w:rsidRPr="00C75387" w:rsidRDefault="00C75387" w:rsidP="00C75387">
            <w:pPr>
              <w:rPr>
                <w:sz w:val="24"/>
                <w:szCs w:val="24"/>
              </w:rPr>
            </w:pPr>
            <w:r w:rsidRPr="00C75387">
              <w:rPr>
                <w:sz w:val="24"/>
                <w:szCs w:val="24"/>
              </w:rPr>
              <w:t>Elektrolizė/</w:t>
            </w:r>
            <w:proofErr w:type="spellStart"/>
            <w:r w:rsidRPr="00C75387">
              <w:rPr>
                <w:sz w:val="24"/>
                <w:szCs w:val="24"/>
              </w:rPr>
              <w:t>elektrolyzeris</w:t>
            </w:r>
            <w:proofErr w:type="spellEnd"/>
            <w:r w:rsidRPr="00C75387">
              <w:rPr>
                <w:sz w:val="24"/>
                <w:szCs w:val="24"/>
              </w:rPr>
              <w:t xml:space="preserve"> (vandenilio gamyba/įrenginys)</w:t>
            </w:r>
          </w:p>
          <w:p w14:paraId="27623B2C" w14:textId="77777777" w:rsidR="00C75387" w:rsidRPr="00C75387" w:rsidRDefault="00C75387" w:rsidP="00C75387">
            <w:pPr>
              <w:contextualSpacing/>
              <w:jc w:val="both"/>
              <w:rPr>
                <w:sz w:val="24"/>
                <w:szCs w:val="24"/>
              </w:rPr>
            </w:pPr>
          </w:p>
        </w:tc>
      </w:tr>
      <w:tr w:rsidR="00C75387" w:rsidRPr="00C75387" w14:paraId="22D223FC" w14:textId="77777777" w:rsidTr="005D62E3">
        <w:tc>
          <w:tcPr>
            <w:tcW w:w="559" w:type="dxa"/>
          </w:tcPr>
          <w:p w14:paraId="47FFEF5D" w14:textId="77777777" w:rsidR="00C75387" w:rsidRPr="00C75387" w:rsidRDefault="00C75387" w:rsidP="00C75387">
            <w:pPr>
              <w:contextualSpacing/>
              <w:jc w:val="both"/>
              <w:rPr>
                <w:sz w:val="24"/>
                <w:szCs w:val="24"/>
              </w:rPr>
            </w:pPr>
            <w:r w:rsidRPr="00C75387">
              <w:rPr>
                <w:sz w:val="24"/>
                <w:szCs w:val="24"/>
              </w:rPr>
              <w:lastRenderedPageBreak/>
              <w:t>88</w:t>
            </w:r>
          </w:p>
        </w:tc>
        <w:tc>
          <w:tcPr>
            <w:tcW w:w="3079" w:type="dxa"/>
          </w:tcPr>
          <w:p w14:paraId="408E93EF" w14:textId="77777777" w:rsidR="00C75387" w:rsidRPr="00C75387" w:rsidRDefault="00C75387" w:rsidP="00C75387">
            <w:pPr>
              <w:rPr>
                <w:sz w:val="24"/>
                <w:szCs w:val="24"/>
              </w:rPr>
            </w:pPr>
            <w:r w:rsidRPr="00C75387">
              <w:rPr>
                <w:sz w:val="24"/>
                <w:szCs w:val="24"/>
              </w:rPr>
              <w:t>Gaminantys vartotojai</w:t>
            </w:r>
          </w:p>
        </w:tc>
        <w:tc>
          <w:tcPr>
            <w:tcW w:w="558" w:type="dxa"/>
          </w:tcPr>
          <w:p w14:paraId="38CE06CD" w14:textId="77777777" w:rsidR="00C75387" w:rsidRPr="00C75387" w:rsidRDefault="00C75387" w:rsidP="00C75387">
            <w:pPr>
              <w:contextualSpacing/>
              <w:jc w:val="both"/>
              <w:rPr>
                <w:sz w:val="24"/>
                <w:szCs w:val="24"/>
              </w:rPr>
            </w:pPr>
            <w:r w:rsidRPr="00C75387">
              <w:rPr>
                <w:sz w:val="24"/>
                <w:szCs w:val="24"/>
              </w:rPr>
              <w:t>89</w:t>
            </w:r>
          </w:p>
        </w:tc>
        <w:tc>
          <w:tcPr>
            <w:tcW w:w="2317" w:type="dxa"/>
          </w:tcPr>
          <w:p w14:paraId="52E7AB2E" w14:textId="77777777" w:rsidR="00C75387" w:rsidRPr="00C75387" w:rsidRDefault="00C75387" w:rsidP="00C75387">
            <w:pPr>
              <w:contextualSpacing/>
              <w:jc w:val="both"/>
              <w:rPr>
                <w:sz w:val="24"/>
                <w:szCs w:val="24"/>
              </w:rPr>
            </w:pPr>
            <w:r w:rsidRPr="00C75387">
              <w:rPr>
                <w:sz w:val="24"/>
                <w:szCs w:val="24"/>
              </w:rPr>
              <w:t>Energetinis skurdas</w:t>
            </w:r>
          </w:p>
        </w:tc>
        <w:tc>
          <w:tcPr>
            <w:tcW w:w="564" w:type="dxa"/>
          </w:tcPr>
          <w:p w14:paraId="1C9EF335" w14:textId="77777777" w:rsidR="00C75387" w:rsidRPr="00C75387" w:rsidRDefault="00C75387" w:rsidP="00C75387">
            <w:pPr>
              <w:contextualSpacing/>
              <w:jc w:val="both"/>
              <w:rPr>
                <w:sz w:val="24"/>
                <w:szCs w:val="24"/>
              </w:rPr>
            </w:pPr>
            <w:r w:rsidRPr="00C75387">
              <w:rPr>
                <w:sz w:val="24"/>
                <w:szCs w:val="24"/>
              </w:rPr>
              <w:t>90</w:t>
            </w:r>
          </w:p>
        </w:tc>
        <w:tc>
          <w:tcPr>
            <w:tcW w:w="2846" w:type="dxa"/>
          </w:tcPr>
          <w:p w14:paraId="18E4F686" w14:textId="77777777" w:rsidR="00C75387" w:rsidRPr="00C75387" w:rsidRDefault="00C75387" w:rsidP="00C75387">
            <w:pPr>
              <w:contextualSpacing/>
              <w:jc w:val="both"/>
              <w:rPr>
                <w:sz w:val="24"/>
                <w:szCs w:val="24"/>
              </w:rPr>
            </w:pPr>
            <w:r w:rsidRPr="00C75387">
              <w:rPr>
                <w:sz w:val="24"/>
                <w:szCs w:val="24"/>
              </w:rPr>
              <w:t xml:space="preserve"> Saulės energetika</w:t>
            </w:r>
          </w:p>
        </w:tc>
      </w:tr>
      <w:tr w:rsidR="00C75387" w:rsidRPr="00C75387" w14:paraId="0A2FEFCB" w14:textId="77777777" w:rsidTr="005D62E3">
        <w:tc>
          <w:tcPr>
            <w:tcW w:w="559" w:type="dxa"/>
          </w:tcPr>
          <w:p w14:paraId="72BB41F3" w14:textId="77777777" w:rsidR="00C75387" w:rsidRPr="00C75387" w:rsidRDefault="00C75387" w:rsidP="00C75387">
            <w:pPr>
              <w:contextualSpacing/>
              <w:jc w:val="both"/>
              <w:rPr>
                <w:sz w:val="24"/>
                <w:szCs w:val="24"/>
              </w:rPr>
            </w:pPr>
            <w:r w:rsidRPr="00C75387">
              <w:rPr>
                <w:sz w:val="24"/>
                <w:szCs w:val="24"/>
              </w:rPr>
              <w:t>91</w:t>
            </w:r>
          </w:p>
        </w:tc>
        <w:tc>
          <w:tcPr>
            <w:tcW w:w="3079" w:type="dxa"/>
          </w:tcPr>
          <w:p w14:paraId="14DE0B74" w14:textId="77777777" w:rsidR="00C75387" w:rsidRPr="00C75387" w:rsidRDefault="00C75387" w:rsidP="00C75387">
            <w:pPr>
              <w:rPr>
                <w:sz w:val="24"/>
                <w:szCs w:val="24"/>
              </w:rPr>
            </w:pPr>
            <w:r w:rsidRPr="00C75387">
              <w:rPr>
                <w:sz w:val="24"/>
                <w:szCs w:val="24"/>
              </w:rPr>
              <w:t>Žalioji transformacija/transformacija/ Žaliasis kursas</w:t>
            </w:r>
          </w:p>
        </w:tc>
        <w:tc>
          <w:tcPr>
            <w:tcW w:w="558" w:type="dxa"/>
          </w:tcPr>
          <w:p w14:paraId="256A2481" w14:textId="77777777" w:rsidR="00C75387" w:rsidRPr="00C75387" w:rsidRDefault="00C75387" w:rsidP="00C75387">
            <w:pPr>
              <w:contextualSpacing/>
              <w:jc w:val="both"/>
              <w:rPr>
                <w:sz w:val="24"/>
                <w:szCs w:val="24"/>
              </w:rPr>
            </w:pPr>
            <w:r w:rsidRPr="00C75387">
              <w:rPr>
                <w:sz w:val="24"/>
                <w:szCs w:val="24"/>
              </w:rPr>
              <w:t>92</w:t>
            </w:r>
          </w:p>
        </w:tc>
        <w:tc>
          <w:tcPr>
            <w:tcW w:w="2317" w:type="dxa"/>
          </w:tcPr>
          <w:p w14:paraId="740727A6" w14:textId="77777777" w:rsidR="00C75387" w:rsidRPr="00C75387" w:rsidRDefault="00C75387" w:rsidP="00C75387">
            <w:pPr>
              <w:contextualSpacing/>
              <w:jc w:val="both"/>
              <w:rPr>
                <w:sz w:val="24"/>
                <w:szCs w:val="24"/>
              </w:rPr>
            </w:pPr>
            <w:r w:rsidRPr="00C75387">
              <w:rPr>
                <w:sz w:val="24"/>
                <w:szCs w:val="24"/>
              </w:rPr>
              <w:t xml:space="preserve">Hidroenergetika </w:t>
            </w:r>
          </w:p>
        </w:tc>
        <w:tc>
          <w:tcPr>
            <w:tcW w:w="564" w:type="dxa"/>
          </w:tcPr>
          <w:p w14:paraId="518913C0" w14:textId="77777777" w:rsidR="00C75387" w:rsidRPr="00C75387" w:rsidRDefault="00C75387" w:rsidP="00C75387">
            <w:pPr>
              <w:contextualSpacing/>
              <w:jc w:val="both"/>
              <w:rPr>
                <w:sz w:val="24"/>
                <w:szCs w:val="24"/>
              </w:rPr>
            </w:pPr>
            <w:r w:rsidRPr="00C75387">
              <w:rPr>
                <w:sz w:val="24"/>
                <w:szCs w:val="24"/>
              </w:rPr>
              <w:t>93</w:t>
            </w:r>
          </w:p>
        </w:tc>
        <w:tc>
          <w:tcPr>
            <w:tcW w:w="2846" w:type="dxa"/>
          </w:tcPr>
          <w:p w14:paraId="12C77DC0" w14:textId="77777777" w:rsidR="00C75387" w:rsidRPr="00C75387" w:rsidRDefault="00C75387" w:rsidP="00C75387">
            <w:pPr>
              <w:contextualSpacing/>
              <w:jc w:val="both"/>
              <w:rPr>
                <w:sz w:val="24"/>
                <w:szCs w:val="24"/>
              </w:rPr>
            </w:pPr>
            <w:proofErr w:type="spellStart"/>
            <w:r w:rsidRPr="00C75387">
              <w:rPr>
                <w:sz w:val="24"/>
                <w:szCs w:val="24"/>
              </w:rPr>
              <w:t>Geotermija</w:t>
            </w:r>
            <w:proofErr w:type="spellEnd"/>
          </w:p>
        </w:tc>
      </w:tr>
      <w:tr w:rsidR="00C75387" w:rsidRPr="00C75387" w14:paraId="3A46A82A" w14:textId="77777777" w:rsidTr="005D62E3">
        <w:tc>
          <w:tcPr>
            <w:tcW w:w="559" w:type="dxa"/>
          </w:tcPr>
          <w:p w14:paraId="6C0EE555" w14:textId="77777777" w:rsidR="00C75387" w:rsidRPr="00C75387" w:rsidRDefault="00C75387" w:rsidP="00C75387">
            <w:pPr>
              <w:contextualSpacing/>
              <w:jc w:val="both"/>
              <w:rPr>
                <w:sz w:val="24"/>
                <w:szCs w:val="24"/>
              </w:rPr>
            </w:pPr>
            <w:r w:rsidRPr="00C75387">
              <w:rPr>
                <w:sz w:val="24"/>
                <w:szCs w:val="24"/>
              </w:rPr>
              <w:t>94</w:t>
            </w:r>
          </w:p>
        </w:tc>
        <w:tc>
          <w:tcPr>
            <w:tcW w:w="3079" w:type="dxa"/>
          </w:tcPr>
          <w:p w14:paraId="1280DCA0" w14:textId="77777777" w:rsidR="00C75387" w:rsidRPr="00C75387" w:rsidRDefault="00C75387" w:rsidP="00C75387">
            <w:pPr>
              <w:rPr>
                <w:sz w:val="24"/>
                <w:szCs w:val="24"/>
              </w:rPr>
            </w:pPr>
            <w:r w:rsidRPr="00C75387">
              <w:rPr>
                <w:sz w:val="24"/>
                <w:szCs w:val="24"/>
              </w:rPr>
              <w:t xml:space="preserve">Bioenergija </w:t>
            </w:r>
          </w:p>
        </w:tc>
        <w:tc>
          <w:tcPr>
            <w:tcW w:w="558" w:type="dxa"/>
          </w:tcPr>
          <w:p w14:paraId="749CAB95" w14:textId="77777777" w:rsidR="00C75387" w:rsidRPr="00C75387" w:rsidRDefault="00C75387" w:rsidP="00C75387">
            <w:pPr>
              <w:contextualSpacing/>
              <w:jc w:val="both"/>
              <w:rPr>
                <w:sz w:val="24"/>
                <w:szCs w:val="24"/>
              </w:rPr>
            </w:pPr>
            <w:r w:rsidRPr="00C75387">
              <w:rPr>
                <w:sz w:val="24"/>
                <w:szCs w:val="24"/>
              </w:rPr>
              <w:t>95</w:t>
            </w:r>
          </w:p>
        </w:tc>
        <w:tc>
          <w:tcPr>
            <w:tcW w:w="2317" w:type="dxa"/>
          </w:tcPr>
          <w:p w14:paraId="396F5B94" w14:textId="77777777" w:rsidR="00C75387" w:rsidRPr="00C75387" w:rsidRDefault="00C75387" w:rsidP="00C75387">
            <w:pPr>
              <w:contextualSpacing/>
              <w:jc w:val="both"/>
              <w:rPr>
                <w:sz w:val="24"/>
                <w:szCs w:val="24"/>
              </w:rPr>
            </w:pPr>
            <w:proofErr w:type="spellStart"/>
            <w:r w:rsidRPr="00C75387">
              <w:rPr>
                <w:sz w:val="24"/>
                <w:szCs w:val="24"/>
              </w:rPr>
              <w:t>Elektromobilumas</w:t>
            </w:r>
            <w:proofErr w:type="spellEnd"/>
          </w:p>
        </w:tc>
        <w:tc>
          <w:tcPr>
            <w:tcW w:w="564" w:type="dxa"/>
          </w:tcPr>
          <w:p w14:paraId="00191EB3" w14:textId="77777777" w:rsidR="00C75387" w:rsidRPr="00C75387" w:rsidRDefault="00C75387" w:rsidP="00C75387">
            <w:pPr>
              <w:contextualSpacing/>
              <w:jc w:val="both"/>
              <w:rPr>
                <w:sz w:val="24"/>
                <w:szCs w:val="24"/>
              </w:rPr>
            </w:pPr>
            <w:r w:rsidRPr="00C75387">
              <w:rPr>
                <w:sz w:val="24"/>
                <w:szCs w:val="24"/>
              </w:rPr>
              <w:t>96</w:t>
            </w:r>
          </w:p>
        </w:tc>
        <w:tc>
          <w:tcPr>
            <w:tcW w:w="2846" w:type="dxa"/>
          </w:tcPr>
          <w:p w14:paraId="5EBB7C03" w14:textId="77777777" w:rsidR="00C75387" w:rsidRPr="00C75387" w:rsidRDefault="00C75387" w:rsidP="00C75387">
            <w:pPr>
              <w:rPr>
                <w:sz w:val="24"/>
                <w:szCs w:val="24"/>
              </w:rPr>
            </w:pPr>
            <w:r w:rsidRPr="00C75387">
              <w:rPr>
                <w:sz w:val="24"/>
                <w:szCs w:val="24"/>
              </w:rPr>
              <w:t>Lietuvos biomasės energetikos asociacija LITBIOMA</w:t>
            </w:r>
          </w:p>
          <w:p w14:paraId="599167C4" w14:textId="77777777" w:rsidR="00C75387" w:rsidRPr="00C75387" w:rsidRDefault="00C75387" w:rsidP="00C75387">
            <w:pPr>
              <w:contextualSpacing/>
              <w:jc w:val="both"/>
              <w:rPr>
                <w:sz w:val="24"/>
                <w:szCs w:val="24"/>
              </w:rPr>
            </w:pPr>
          </w:p>
        </w:tc>
      </w:tr>
      <w:tr w:rsidR="00C75387" w:rsidRPr="00C75387" w14:paraId="4FF4E432" w14:textId="77777777" w:rsidTr="005D62E3">
        <w:tc>
          <w:tcPr>
            <w:tcW w:w="559" w:type="dxa"/>
          </w:tcPr>
          <w:p w14:paraId="43AE248E" w14:textId="77777777" w:rsidR="00C75387" w:rsidRPr="00C75387" w:rsidRDefault="00C75387" w:rsidP="00C75387">
            <w:pPr>
              <w:contextualSpacing/>
              <w:jc w:val="both"/>
              <w:rPr>
                <w:sz w:val="24"/>
                <w:szCs w:val="24"/>
              </w:rPr>
            </w:pPr>
            <w:r w:rsidRPr="00C75387">
              <w:rPr>
                <w:sz w:val="24"/>
                <w:szCs w:val="24"/>
              </w:rPr>
              <w:t>97</w:t>
            </w:r>
          </w:p>
        </w:tc>
        <w:tc>
          <w:tcPr>
            <w:tcW w:w="3079" w:type="dxa"/>
          </w:tcPr>
          <w:p w14:paraId="0ABD3880" w14:textId="77777777" w:rsidR="00C75387" w:rsidRPr="00C75387" w:rsidRDefault="00C75387" w:rsidP="00C75387">
            <w:pPr>
              <w:rPr>
                <w:sz w:val="24"/>
                <w:szCs w:val="24"/>
              </w:rPr>
            </w:pPr>
            <w:r w:rsidRPr="00C75387">
              <w:rPr>
                <w:sz w:val="24"/>
                <w:szCs w:val="24"/>
              </w:rPr>
              <w:t xml:space="preserve">Šildymo/šilumos kaina </w:t>
            </w:r>
          </w:p>
        </w:tc>
        <w:tc>
          <w:tcPr>
            <w:tcW w:w="558" w:type="dxa"/>
          </w:tcPr>
          <w:p w14:paraId="182D42F8" w14:textId="77777777" w:rsidR="00C75387" w:rsidRPr="00C75387" w:rsidRDefault="00C75387" w:rsidP="00C75387">
            <w:pPr>
              <w:contextualSpacing/>
              <w:jc w:val="both"/>
              <w:rPr>
                <w:sz w:val="24"/>
                <w:szCs w:val="24"/>
              </w:rPr>
            </w:pPr>
            <w:r w:rsidRPr="00C75387">
              <w:rPr>
                <w:sz w:val="24"/>
                <w:szCs w:val="24"/>
              </w:rPr>
              <w:t>98</w:t>
            </w:r>
          </w:p>
        </w:tc>
        <w:tc>
          <w:tcPr>
            <w:tcW w:w="2317" w:type="dxa"/>
          </w:tcPr>
          <w:p w14:paraId="1B6EEDFA" w14:textId="77777777" w:rsidR="00C75387" w:rsidRPr="00C75387" w:rsidRDefault="00C75387" w:rsidP="00C75387">
            <w:pPr>
              <w:rPr>
                <w:sz w:val="24"/>
                <w:szCs w:val="24"/>
              </w:rPr>
            </w:pPr>
            <w:r w:rsidRPr="00C75387">
              <w:rPr>
                <w:sz w:val="24"/>
                <w:szCs w:val="24"/>
              </w:rPr>
              <w:t>Valstybinė energetikos reguliavimo taryba (VERT)</w:t>
            </w:r>
          </w:p>
          <w:p w14:paraId="09AC470C" w14:textId="77777777" w:rsidR="00C75387" w:rsidRPr="00C75387" w:rsidRDefault="00C75387" w:rsidP="00C75387">
            <w:pPr>
              <w:contextualSpacing/>
              <w:jc w:val="both"/>
              <w:rPr>
                <w:sz w:val="24"/>
                <w:szCs w:val="24"/>
              </w:rPr>
            </w:pPr>
          </w:p>
        </w:tc>
        <w:tc>
          <w:tcPr>
            <w:tcW w:w="564" w:type="dxa"/>
          </w:tcPr>
          <w:p w14:paraId="312E45D1" w14:textId="77777777" w:rsidR="00C75387" w:rsidRPr="00C75387" w:rsidRDefault="00C75387" w:rsidP="00C75387">
            <w:pPr>
              <w:contextualSpacing/>
              <w:jc w:val="both"/>
              <w:rPr>
                <w:sz w:val="24"/>
                <w:szCs w:val="24"/>
              </w:rPr>
            </w:pPr>
            <w:r w:rsidRPr="00C75387">
              <w:rPr>
                <w:sz w:val="24"/>
                <w:szCs w:val="24"/>
              </w:rPr>
              <w:t>99</w:t>
            </w:r>
          </w:p>
        </w:tc>
        <w:tc>
          <w:tcPr>
            <w:tcW w:w="2846" w:type="dxa"/>
          </w:tcPr>
          <w:p w14:paraId="57392E14" w14:textId="77777777" w:rsidR="00C75387" w:rsidRPr="00C75387" w:rsidRDefault="00C75387" w:rsidP="00C75387">
            <w:pPr>
              <w:rPr>
                <w:sz w:val="24"/>
                <w:szCs w:val="24"/>
              </w:rPr>
            </w:pPr>
            <w:r w:rsidRPr="00C75387">
              <w:rPr>
                <w:sz w:val="24"/>
                <w:szCs w:val="24"/>
              </w:rPr>
              <w:t>Lietuvos nepriklausomų šilumos gamintojų asociacija</w:t>
            </w:r>
          </w:p>
          <w:p w14:paraId="47A99639" w14:textId="77777777" w:rsidR="00C75387" w:rsidRPr="00C75387" w:rsidRDefault="00C75387" w:rsidP="00C75387">
            <w:pPr>
              <w:contextualSpacing/>
              <w:jc w:val="both"/>
              <w:rPr>
                <w:sz w:val="24"/>
                <w:szCs w:val="24"/>
              </w:rPr>
            </w:pPr>
          </w:p>
        </w:tc>
      </w:tr>
      <w:tr w:rsidR="00C75387" w:rsidRPr="00C75387" w14:paraId="60039935" w14:textId="77777777" w:rsidTr="005D62E3">
        <w:tc>
          <w:tcPr>
            <w:tcW w:w="559" w:type="dxa"/>
          </w:tcPr>
          <w:p w14:paraId="00E323B1" w14:textId="77777777" w:rsidR="00C75387" w:rsidRPr="00C75387" w:rsidRDefault="00C75387" w:rsidP="00C75387">
            <w:pPr>
              <w:contextualSpacing/>
              <w:jc w:val="both"/>
            </w:pPr>
            <w:r w:rsidRPr="00C75387">
              <w:t>100</w:t>
            </w:r>
          </w:p>
        </w:tc>
        <w:tc>
          <w:tcPr>
            <w:tcW w:w="3079" w:type="dxa"/>
          </w:tcPr>
          <w:p w14:paraId="24DCE264" w14:textId="77777777" w:rsidR="00C75387" w:rsidRPr="00C75387" w:rsidRDefault="00C75387" w:rsidP="00C75387">
            <w:pPr>
              <w:rPr>
                <w:sz w:val="24"/>
                <w:szCs w:val="24"/>
              </w:rPr>
            </w:pPr>
            <w:r w:rsidRPr="00C75387">
              <w:rPr>
                <w:sz w:val="24"/>
                <w:szCs w:val="24"/>
              </w:rPr>
              <w:t>Klaipėdos nafta</w:t>
            </w:r>
          </w:p>
          <w:p w14:paraId="48E5ECCC" w14:textId="77777777" w:rsidR="00C75387" w:rsidRPr="00C75387" w:rsidRDefault="00C75387" w:rsidP="00C75387">
            <w:pPr>
              <w:rPr>
                <w:sz w:val="24"/>
                <w:szCs w:val="24"/>
              </w:rPr>
            </w:pPr>
          </w:p>
        </w:tc>
        <w:tc>
          <w:tcPr>
            <w:tcW w:w="558" w:type="dxa"/>
          </w:tcPr>
          <w:p w14:paraId="37BA249D" w14:textId="77777777" w:rsidR="00C75387" w:rsidRPr="00C75387" w:rsidRDefault="00C75387" w:rsidP="00C75387">
            <w:pPr>
              <w:contextualSpacing/>
              <w:jc w:val="both"/>
            </w:pPr>
            <w:r w:rsidRPr="00C75387">
              <w:t>101</w:t>
            </w:r>
          </w:p>
        </w:tc>
        <w:tc>
          <w:tcPr>
            <w:tcW w:w="2317" w:type="dxa"/>
          </w:tcPr>
          <w:p w14:paraId="7B1B7CBD" w14:textId="77777777" w:rsidR="00C75387" w:rsidRPr="00C75387" w:rsidRDefault="00C75387" w:rsidP="00C75387">
            <w:pPr>
              <w:contextualSpacing/>
              <w:jc w:val="both"/>
              <w:rPr>
                <w:sz w:val="24"/>
                <w:szCs w:val="24"/>
              </w:rPr>
            </w:pPr>
            <w:r w:rsidRPr="00C75387">
              <w:rPr>
                <w:sz w:val="24"/>
                <w:szCs w:val="24"/>
              </w:rPr>
              <w:t>Energetinis efektyvumas/energijos efektyvumo didinimas</w:t>
            </w:r>
          </w:p>
        </w:tc>
        <w:tc>
          <w:tcPr>
            <w:tcW w:w="564" w:type="dxa"/>
          </w:tcPr>
          <w:p w14:paraId="688D5977" w14:textId="77777777" w:rsidR="00C75387" w:rsidRPr="00C75387" w:rsidRDefault="00C75387" w:rsidP="00C75387">
            <w:pPr>
              <w:contextualSpacing/>
              <w:jc w:val="both"/>
              <w:rPr>
                <w:sz w:val="24"/>
                <w:szCs w:val="24"/>
              </w:rPr>
            </w:pPr>
            <w:r w:rsidRPr="00C75387">
              <w:rPr>
                <w:sz w:val="24"/>
                <w:szCs w:val="24"/>
              </w:rPr>
              <w:t>102</w:t>
            </w:r>
          </w:p>
        </w:tc>
        <w:tc>
          <w:tcPr>
            <w:tcW w:w="2846" w:type="dxa"/>
          </w:tcPr>
          <w:p w14:paraId="11AE1F59" w14:textId="77777777" w:rsidR="00C75387" w:rsidRPr="00C75387" w:rsidRDefault="00C75387" w:rsidP="00C75387">
            <w:pPr>
              <w:rPr>
                <w:sz w:val="24"/>
                <w:szCs w:val="24"/>
              </w:rPr>
            </w:pPr>
            <w:proofErr w:type="spellStart"/>
            <w:r w:rsidRPr="00C75387">
              <w:rPr>
                <w:sz w:val="24"/>
                <w:szCs w:val="24"/>
              </w:rPr>
              <w:t>Energy</w:t>
            </w:r>
            <w:proofErr w:type="spellEnd"/>
            <w:r w:rsidRPr="00C75387">
              <w:rPr>
                <w:sz w:val="24"/>
                <w:szCs w:val="24"/>
              </w:rPr>
              <w:t xml:space="preserve"> </w:t>
            </w:r>
            <w:proofErr w:type="spellStart"/>
            <w:r w:rsidRPr="00C75387">
              <w:rPr>
                <w:sz w:val="24"/>
                <w:szCs w:val="24"/>
              </w:rPr>
              <w:t>cells</w:t>
            </w:r>
            <w:proofErr w:type="spellEnd"/>
          </w:p>
          <w:p w14:paraId="5FF54922" w14:textId="77777777" w:rsidR="00C75387" w:rsidRPr="00C75387" w:rsidRDefault="00C75387" w:rsidP="00C75387">
            <w:pPr>
              <w:contextualSpacing/>
              <w:jc w:val="both"/>
              <w:rPr>
                <w:sz w:val="24"/>
                <w:szCs w:val="24"/>
              </w:rPr>
            </w:pPr>
          </w:p>
        </w:tc>
      </w:tr>
      <w:tr w:rsidR="00C75387" w:rsidRPr="00C75387" w14:paraId="233C3F71" w14:textId="77777777" w:rsidTr="005D62E3">
        <w:tc>
          <w:tcPr>
            <w:tcW w:w="559" w:type="dxa"/>
          </w:tcPr>
          <w:p w14:paraId="051969C3" w14:textId="77777777" w:rsidR="00C75387" w:rsidRPr="00C75387" w:rsidRDefault="00C75387" w:rsidP="00C75387">
            <w:pPr>
              <w:contextualSpacing/>
              <w:jc w:val="both"/>
            </w:pPr>
            <w:r w:rsidRPr="00C75387">
              <w:t>103</w:t>
            </w:r>
          </w:p>
        </w:tc>
        <w:tc>
          <w:tcPr>
            <w:tcW w:w="3079" w:type="dxa"/>
          </w:tcPr>
          <w:p w14:paraId="3AFB19B5" w14:textId="77777777" w:rsidR="00C75387" w:rsidRPr="00C75387" w:rsidRDefault="00C75387" w:rsidP="00C75387">
            <w:pPr>
              <w:rPr>
                <w:sz w:val="24"/>
                <w:szCs w:val="24"/>
              </w:rPr>
            </w:pPr>
            <w:r w:rsidRPr="00C75387">
              <w:rPr>
                <w:sz w:val="24"/>
                <w:szCs w:val="24"/>
              </w:rPr>
              <w:t>Energetikos taryba</w:t>
            </w:r>
          </w:p>
          <w:p w14:paraId="4E16139D" w14:textId="77777777" w:rsidR="00C75387" w:rsidRPr="00C75387" w:rsidRDefault="00C75387" w:rsidP="00C75387">
            <w:pPr>
              <w:rPr>
                <w:sz w:val="24"/>
                <w:szCs w:val="24"/>
              </w:rPr>
            </w:pPr>
          </w:p>
        </w:tc>
        <w:tc>
          <w:tcPr>
            <w:tcW w:w="558" w:type="dxa"/>
          </w:tcPr>
          <w:p w14:paraId="3FFB463A" w14:textId="77777777" w:rsidR="00C75387" w:rsidRPr="00C75387" w:rsidRDefault="00C75387" w:rsidP="00C75387">
            <w:pPr>
              <w:contextualSpacing/>
              <w:jc w:val="both"/>
            </w:pPr>
            <w:r w:rsidRPr="00C75387">
              <w:t>104</w:t>
            </w:r>
          </w:p>
        </w:tc>
        <w:tc>
          <w:tcPr>
            <w:tcW w:w="2317" w:type="dxa"/>
          </w:tcPr>
          <w:p w14:paraId="25C1F0E5" w14:textId="77777777" w:rsidR="00C75387" w:rsidRPr="00C75387" w:rsidRDefault="00C75387" w:rsidP="00C75387">
            <w:pPr>
              <w:rPr>
                <w:sz w:val="24"/>
                <w:szCs w:val="24"/>
              </w:rPr>
            </w:pPr>
            <w:r w:rsidRPr="00C75387">
              <w:rPr>
                <w:sz w:val="24"/>
                <w:szCs w:val="24"/>
              </w:rPr>
              <w:t>Pastatų renovacija</w:t>
            </w:r>
          </w:p>
          <w:p w14:paraId="1C434228" w14:textId="77777777" w:rsidR="00C75387" w:rsidRPr="00C75387" w:rsidRDefault="00C75387" w:rsidP="00C75387">
            <w:pPr>
              <w:contextualSpacing/>
              <w:jc w:val="both"/>
              <w:rPr>
                <w:sz w:val="24"/>
                <w:szCs w:val="24"/>
              </w:rPr>
            </w:pPr>
          </w:p>
        </w:tc>
        <w:tc>
          <w:tcPr>
            <w:tcW w:w="564" w:type="dxa"/>
          </w:tcPr>
          <w:p w14:paraId="5B4DBE83" w14:textId="77777777" w:rsidR="00C75387" w:rsidRPr="00C75387" w:rsidRDefault="00C75387" w:rsidP="00C75387">
            <w:pPr>
              <w:contextualSpacing/>
              <w:jc w:val="both"/>
              <w:rPr>
                <w:sz w:val="24"/>
                <w:szCs w:val="24"/>
              </w:rPr>
            </w:pPr>
            <w:r w:rsidRPr="00C75387">
              <w:rPr>
                <w:sz w:val="24"/>
                <w:szCs w:val="24"/>
              </w:rPr>
              <w:t>105</w:t>
            </w:r>
          </w:p>
        </w:tc>
        <w:tc>
          <w:tcPr>
            <w:tcW w:w="2846" w:type="dxa"/>
          </w:tcPr>
          <w:p w14:paraId="50929A74" w14:textId="77777777" w:rsidR="00C75387" w:rsidRPr="00C75387" w:rsidRDefault="00C75387" w:rsidP="00C75387">
            <w:pPr>
              <w:contextualSpacing/>
              <w:jc w:val="both"/>
              <w:rPr>
                <w:sz w:val="24"/>
                <w:szCs w:val="24"/>
              </w:rPr>
            </w:pPr>
            <w:r w:rsidRPr="00C75387">
              <w:rPr>
                <w:sz w:val="24"/>
                <w:szCs w:val="24"/>
              </w:rPr>
              <w:t>Jūrinis vėjas</w:t>
            </w:r>
          </w:p>
        </w:tc>
      </w:tr>
      <w:tr w:rsidR="00C75387" w:rsidRPr="00C75387" w14:paraId="5CE4EA51" w14:textId="77777777" w:rsidTr="005D62E3">
        <w:tc>
          <w:tcPr>
            <w:tcW w:w="559" w:type="dxa"/>
          </w:tcPr>
          <w:p w14:paraId="595A89B9" w14:textId="77777777" w:rsidR="00C75387" w:rsidRPr="00C75387" w:rsidRDefault="00C75387" w:rsidP="00C75387">
            <w:pPr>
              <w:contextualSpacing/>
              <w:jc w:val="both"/>
            </w:pPr>
            <w:r w:rsidRPr="00C75387">
              <w:t>106</w:t>
            </w:r>
          </w:p>
        </w:tc>
        <w:tc>
          <w:tcPr>
            <w:tcW w:w="3079" w:type="dxa"/>
          </w:tcPr>
          <w:p w14:paraId="0162567A" w14:textId="77777777" w:rsidR="00C75387" w:rsidRPr="00C75387" w:rsidRDefault="00C75387" w:rsidP="00C75387">
            <w:pPr>
              <w:rPr>
                <w:sz w:val="24"/>
                <w:szCs w:val="24"/>
              </w:rPr>
            </w:pPr>
            <w:r w:rsidRPr="00C75387">
              <w:rPr>
                <w:sz w:val="24"/>
                <w:szCs w:val="24"/>
              </w:rPr>
              <w:t>Elektromobilis/elektromobiliai</w:t>
            </w:r>
          </w:p>
        </w:tc>
        <w:tc>
          <w:tcPr>
            <w:tcW w:w="558" w:type="dxa"/>
          </w:tcPr>
          <w:p w14:paraId="349C38C0" w14:textId="77777777" w:rsidR="00C75387" w:rsidRPr="00C75387" w:rsidRDefault="00C75387" w:rsidP="00C75387">
            <w:pPr>
              <w:contextualSpacing/>
              <w:jc w:val="both"/>
            </w:pPr>
            <w:r w:rsidRPr="00C75387">
              <w:t>107</w:t>
            </w:r>
          </w:p>
        </w:tc>
        <w:tc>
          <w:tcPr>
            <w:tcW w:w="2317" w:type="dxa"/>
          </w:tcPr>
          <w:p w14:paraId="6839DA97" w14:textId="77777777" w:rsidR="00C75387" w:rsidRPr="00C75387" w:rsidRDefault="00C75387" w:rsidP="00C75387">
            <w:pPr>
              <w:contextualSpacing/>
              <w:jc w:val="both"/>
              <w:rPr>
                <w:sz w:val="24"/>
                <w:szCs w:val="24"/>
              </w:rPr>
            </w:pPr>
            <w:r w:rsidRPr="00C75387">
              <w:rPr>
                <w:sz w:val="24"/>
                <w:szCs w:val="24"/>
              </w:rPr>
              <w:t>Privati/vieša įkrovimo prieiga/stotelė; V2G technologija</w:t>
            </w:r>
          </w:p>
        </w:tc>
        <w:tc>
          <w:tcPr>
            <w:tcW w:w="564" w:type="dxa"/>
          </w:tcPr>
          <w:p w14:paraId="0E83CB15" w14:textId="77777777" w:rsidR="00C75387" w:rsidRPr="00C75387" w:rsidRDefault="00C75387" w:rsidP="00C75387">
            <w:pPr>
              <w:contextualSpacing/>
              <w:jc w:val="both"/>
              <w:rPr>
                <w:sz w:val="24"/>
                <w:szCs w:val="24"/>
              </w:rPr>
            </w:pPr>
            <w:r w:rsidRPr="00C75387">
              <w:rPr>
                <w:sz w:val="24"/>
                <w:szCs w:val="24"/>
              </w:rPr>
              <w:t>108</w:t>
            </w:r>
          </w:p>
        </w:tc>
        <w:tc>
          <w:tcPr>
            <w:tcW w:w="2846" w:type="dxa"/>
          </w:tcPr>
          <w:p w14:paraId="711295EE" w14:textId="77777777" w:rsidR="00C75387" w:rsidRPr="00C75387" w:rsidRDefault="00C75387" w:rsidP="00C75387">
            <w:pPr>
              <w:rPr>
                <w:sz w:val="24"/>
                <w:szCs w:val="24"/>
              </w:rPr>
            </w:pPr>
            <w:r w:rsidRPr="00C75387">
              <w:rPr>
                <w:sz w:val="24"/>
                <w:szCs w:val="24"/>
              </w:rPr>
              <w:t>Energetikos inovacijos/inovacijų ekosistema</w:t>
            </w:r>
          </w:p>
          <w:p w14:paraId="710EB93A" w14:textId="77777777" w:rsidR="00C75387" w:rsidRPr="00C75387" w:rsidRDefault="00C75387" w:rsidP="00C75387">
            <w:pPr>
              <w:contextualSpacing/>
              <w:jc w:val="both"/>
              <w:rPr>
                <w:sz w:val="24"/>
                <w:szCs w:val="24"/>
              </w:rPr>
            </w:pPr>
          </w:p>
        </w:tc>
      </w:tr>
      <w:tr w:rsidR="00C75387" w:rsidRPr="00C75387" w14:paraId="6FFB99B9" w14:textId="77777777" w:rsidTr="005D62E3">
        <w:tc>
          <w:tcPr>
            <w:tcW w:w="559" w:type="dxa"/>
          </w:tcPr>
          <w:p w14:paraId="54FE1631" w14:textId="77777777" w:rsidR="00C75387" w:rsidRPr="00C75387" w:rsidRDefault="00C75387" w:rsidP="00C75387">
            <w:pPr>
              <w:contextualSpacing/>
              <w:jc w:val="both"/>
            </w:pPr>
            <w:r w:rsidRPr="00C75387">
              <w:t>109</w:t>
            </w:r>
          </w:p>
        </w:tc>
        <w:tc>
          <w:tcPr>
            <w:tcW w:w="3079" w:type="dxa"/>
          </w:tcPr>
          <w:p w14:paraId="32A63DCD" w14:textId="77777777" w:rsidR="00C75387" w:rsidRPr="00C75387" w:rsidRDefault="00C75387" w:rsidP="00C75387">
            <w:pPr>
              <w:rPr>
                <w:sz w:val="24"/>
                <w:szCs w:val="24"/>
              </w:rPr>
            </w:pPr>
            <w:r w:rsidRPr="00C75387">
              <w:rPr>
                <w:sz w:val="24"/>
                <w:szCs w:val="24"/>
              </w:rPr>
              <w:t xml:space="preserve">Energetikos </w:t>
            </w:r>
            <w:proofErr w:type="spellStart"/>
            <w:r w:rsidRPr="00C75387">
              <w:rPr>
                <w:sz w:val="24"/>
                <w:szCs w:val="24"/>
              </w:rPr>
              <w:t>startuoliai</w:t>
            </w:r>
            <w:proofErr w:type="spellEnd"/>
          </w:p>
          <w:p w14:paraId="2E9DBFCF" w14:textId="77777777" w:rsidR="00C75387" w:rsidRPr="00C75387" w:rsidRDefault="00C75387" w:rsidP="00C75387">
            <w:pPr>
              <w:rPr>
                <w:sz w:val="24"/>
                <w:szCs w:val="24"/>
              </w:rPr>
            </w:pPr>
          </w:p>
        </w:tc>
        <w:tc>
          <w:tcPr>
            <w:tcW w:w="558" w:type="dxa"/>
          </w:tcPr>
          <w:p w14:paraId="74D435F9" w14:textId="77777777" w:rsidR="00C75387" w:rsidRPr="00C75387" w:rsidRDefault="00C75387" w:rsidP="00C75387">
            <w:pPr>
              <w:contextualSpacing/>
              <w:jc w:val="both"/>
            </w:pPr>
            <w:r w:rsidRPr="00C75387">
              <w:t>110</w:t>
            </w:r>
          </w:p>
        </w:tc>
        <w:tc>
          <w:tcPr>
            <w:tcW w:w="2317" w:type="dxa"/>
          </w:tcPr>
          <w:p w14:paraId="0C278021" w14:textId="77777777" w:rsidR="00C75387" w:rsidRPr="00C75387" w:rsidRDefault="00C75387" w:rsidP="00C75387">
            <w:pPr>
              <w:rPr>
                <w:sz w:val="24"/>
                <w:szCs w:val="24"/>
              </w:rPr>
            </w:pPr>
            <w:r w:rsidRPr="00C75387">
              <w:rPr>
                <w:sz w:val="24"/>
                <w:szCs w:val="24"/>
              </w:rPr>
              <w:t xml:space="preserve">Dujos/ Sintetinės dujos/ Suskystintos (suskystintosios) gamtinės dujos (SGD, </w:t>
            </w:r>
            <w:proofErr w:type="spellStart"/>
            <w:r w:rsidRPr="00C75387">
              <w:rPr>
                <w:sz w:val="24"/>
                <w:szCs w:val="24"/>
              </w:rPr>
              <w:t>SkGD</w:t>
            </w:r>
            <w:proofErr w:type="spellEnd"/>
            <w:r w:rsidRPr="00C75387">
              <w:rPr>
                <w:sz w:val="24"/>
                <w:szCs w:val="24"/>
              </w:rPr>
              <w:t>)</w:t>
            </w:r>
          </w:p>
          <w:p w14:paraId="626B3067" w14:textId="77777777" w:rsidR="00C75387" w:rsidRPr="00C75387" w:rsidRDefault="00C75387" w:rsidP="00C75387">
            <w:pPr>
              <w:contextualSpacing/>
              <w:jc w:val="both"/>
              <w:rPr>
                <w:sz w:val="24"/>
                <w:szCs w:val="24"/>
              </w:rPr>
            </w:pPr>
          </w:p>
        </w:tc>
        <w:tc>
          <w:tcPr>
            <w:tcW w:w="564" w:type="dxa"/>
          </w:tcPr>
          <w:p w14:paraId="452CC505" w14:textId="77777777" w:rsidR="00C75387" w:rsidRPr="00C75387" w:rsidRDefault="00C75387" w:rsidP="00C75387">
            <w:pPr>
              <w:contextualSpacing/>
              <w:jc w:val="both"/>
              <w:rPr>
                <w:sz w:val="24"/>
                <w:szCs w:val="24"/>
              </w:rPr>
            </w:pPr>
            <w:r w:rsidRPr="00C75387">
              <w:rPr>
                <w:sz w:val="24"/>
                <w:szCs w:val="24"/>
              </w:rPr>
              <w:t>111</w:t>
            </w:r>
          </w:p>
        </w:tc>
        <w:tc>
          <w:tcPr>
            <w:tcW w:w="2846" w:type="dxa"/>
          </w:tcPr>
          <w:p w14:paraId="618F3658" w14:textId="77777777" w:rsidR="00C75387" w:rsidRPr="00C75387" w:rsidRDefault="00C75387" w:rsidP="00C75387">
            <w:pPr>
              <w:rPr>
                <w:sz w:val="24"/>
                <w:szCs w:val="24"/>
              </w:rPr>
            </w:pPr>
            <w:r w:rsidRPr="00C75387">
              <w:rPr>
                <w:sz w:val="24"/>
                <w:szCs w:val="24"/>
              </w:rPr>
              <w:t>Energetikos moksliniai tyrimai ir eksperimentinė veikla</w:t>
            </w:r>
          </w:p>
          <w:p w14:paraId="4E24AC87" w14:textId="77777777" w:rsidR="00C75387" w:rsidRPr="00C75387" w:rsidRDefault="00C75387" w:rsidP="00C75387">
            <w:pPr>
              <w:rPr>
                <w:sz w:val="24"/>
                <w:szCs w:val="24"/>
              </w:rPr>
            </w:pPr>
          </w:p>
        </w:tc>
      </w:tr>
      <w:tr w:rsidR="00C75387" w:rsidRPr="00C75387" w14:paraId="79A440B0" w14:textId="77777777" w:rsidTr="005D62E3">
        <w:tc>
          <w:tcPr>
            <w:tcW w:w="559" w:type="dxa"/>
          </w:tcPr>
          <w:p w14:paraId="22453084" w14:textId="77777777" w:rsidR="00C75387" w:rsidRPr="00C75387" w:rsidRDefault="00C75387" w:rsidP="00C75387">
            <w:pPr>
              <w:contextualSpacing/>
              <w:jc w:val="both"/>
            </w:pPr>
            <w:r w:rsidRPr="00C75387">
              <w:t>112</w:t>
            </w:r>
          </w:p>
        </w:tc>
        <w:tc>
          <w:tcPr>
            <w:tcW w:w="3079" w:type="dxa"/>
          </w:tcPr>
          <w:p w14:paraId="5362F76B" w14:textId="77777777" w:rsidR="00C75387" w:rsidRPr="00C75387" w:rsidRDefault="00C75387" w:rsidP="00C75387">
            <w:pPr>
              <w:rPr>
                <w:sz w:val="24"/>
                <w:szCs w:val="24"/>
              </w:rPr>
            </w:pPr>
            <w:r w:rsidRPr="00C75387">
              <w:rPr>
                <w:sz w:val="24"/>
                <w:szCs w:val="24"/>
              </w:rPr>
              <w:t>Vilniaus šilumos tinklai</w:t>
            </w:r>
          </w:p>
          <w:p w14:paraId="16BA97F2" w14:textId="77777777" w:rsidR="00C75387" w:rsidRPr="00C75387" w:rsidRDefault="00C75387" w:rsidP="00C75387">
            <w:pPr>
              <w:rPr>
                <w:sz w:val="24"/>
                <w:szCs w:val="24"/>
              </w:rPr>
            </w:pPr>
          </w:p>
        </w:tc>
        <w:tc>
          <w:tcPr>
            <w:tcW w:w="558" w:type="dxa"/>
          </w:tcPr>
          <w:p w14:paraId="0F63CAC0" w14:textId="77777777" w:rsidR="00C75387" w:rsidRPr="00C75387" w:rsidRDefault="00C75387" w:rsidP="00C75387">
            <w:pPr>
              <w:contextualSpacing/>
              <w:jc w:val="both"/>
            </w:pPr>
            <w:r w:rsidRPr="00C75387">
              <w:t>113</w:t>
            </w:r>
          </w:p>
        </w:tc>
        <w:tc>
          <w:tcPr>
            <w:tcW w:w="2317" w:type="dxa"/>
          </w:tcPr>
          <w:p w14:paraId="0265E532" w14:textId="77777777" w:rsidR="00C75387" w:rsidRPr="00C75387" w:rsidRDefault="00C75387" w:rsidP="00C75387">
            <w:pPr>
              <w:rPr>
                <w:sz w:val="24"/>
                <w:szCs w:val="24"/>
              </w:rPr>
            </w:pPr>
            <w:r w:rsidRPr="00C75387">
              <w:rPr>
                <w:sz w:val="24"/>
                <w:szCs w:val="24"/>
              </w:rPr>
              <w:t>Energetinė nepriklausomybė</w:t>
            </w:r>
          </w:p>
          <w:p w14:paraId="1A16608B" w14:textId="77777777" w:rsidR="00C75387" w:rsidRPr="00C75387" w:rsidRDefault="00C75387" w:rsidP="00C75387">
            <w:pPr>
              <w:rPr>
                <w:sz w:val="24"/>
                <w:szCs w:val="24"/>
              </w:rPr>
            </w:pPr>
          </w:p>
        </w:tc>
        <w:tc>
          <w:tcPr>
            <w:tcW w:w="564" w:type="dxa"/>
          </w:tcPr>
          <w:p w14:paraId="678282DF" w14:textId="77777777" w:rsidR="00C75387" w:rsidRPr="00C75387" w:rsidRDefault="00C75387" w:rsidP="00C75387">
            <w:pPr>
              <w:contextualSpacing/>
              <w:jc w:val="both"/>
              <w:rPr>
                <w:sz w:val="24"/>
                <w:szCs w:val="24"/>
              </w:rPr>
            </w:pPr>
            <w:r w:rsidRPr="00C75387">
              <w:rPr>
                <w:sz w:val="24"/>
                <w:szCs w:val="24"/>
              </w:rPr>
              <w:t>114</w:t>
            </w:r>
          </w:p>
        </w:tc>
        <w:tc>
          <w:tcPr>
            <w:tcW w:w="2846" w:type="dxa"/>
          </w:tcPr>
          <w:p w14:paraId="14E395B5" w14:textId="77777777" w:rsidR="00C75387" w:rsidRPr="00C75387" w:rsidRDefault="00C75387" w:rsidP="00C75387">
            <w:pPr>
              <w:rPr>
                <w:sz w:val="24"/>
                <w:szCs w:val="24"/>
              </w:rPr>
            </w:pPr>
            <w:r w:rsidRPr="00C75387">
              <w:rPr>
                <w:sz w:val="24"/>
                <w:szCs w:val="24"/>
              </w:rPr>
              <w:t>ENSREG (Europos branduolinės saugos reguliuojančiųjų institucijų grupė)</w:t>
            </w:r>
          </w:p>
          <w:p w14:paraId="79F2FB6B" w14:textId="77777777" w:rsidR="00C75387" w:rsidRPr="00C75387" w:rsidRDefault="00C75387" w:rsidP="00C75387">
            <w:pPr>
              <w:rPr>
                <w:sz w:val="24"/>
                <w:szCs w:val="24"/>
              </w:rPr>
            </w:pPr>
          </w:p>
        </w:tc>
      </w:tr>
      <w:tr w:rsidR="00C75387" w:rsidRPr="00C75387" w14:paraId="4711D0BB" w14:textId="77777777" w:rsidTr="005D62E3">
        <w:tc>
          <w:tcPr>
            <w:tcW w:w="559" w:type="dxa"/>
          </w:tcPr>
          <w:p w14:paraId="2D5293DA" w14:textId="77777777" w:rsidR="00C75387" w:rsidRPr="00C75387" w:rsidRDefault="00C75387" w:rsidP="00C75387">
            <w:pPr>
              <w:contextualSpacing/>
              <w:jc w:val="both"/>
            </w:pPr>
            <w:r w:rsidRPr="00C75387">
              <w:t>115</w:t>
            </w:r>
          </w:p>
        </w:tc>
        <w:tc>
          <w:tcPr>
            <w:tcW w:w="3079" w:type="dxa"/>
          </w:tcPr>
          <w:p w14:paraId="53FEEC09" w14:textId="77777777" w:rsidR="00C75387" w:rsidRPr="00C75387" w:rsidRDefault="00C75387" w:rsidP="00C75387">
            <w:pPr>
              <w:rPr>
                <w:sz w:val="24"/>
                <w:szCs w:val="24"/>
              </w:rPr>
            </w:pPr>
            <w:r w:rsidRPr="00C75387">
              <w:rPr>
                <w:sz w:val="24"/>
                <w:szCs w:val="24"/>
              </w:rPr>
              <w:t>LEA (Lietuvos energetikos agentūra)</w:t>
            </w:r>
          </w:p>
          <w:p w14:paraId="75B1E6F0" w14:textId="77777777" w:rsidR="00C75387" w:rsidRPr="00C75387" w:rsidRDefault="00C75387" w:rsidP="00C75387">
            <w:pPr>
              <w:rPr>
                <w:sz w:val="24"/>
                <w:szCs w:val="24"/>
              </w:rPr>
            </w:pPr>
          </w:p>
        </w:tc>
        <w:tc>
          <w:tcPr>
            <w:tcW w:w="558" w:type="dxa"/>
          </w:tcPr>
          <w:p w14:paraId="44F584F1" w14:textId="77777777" w:rsidR="00C75387" w:rsidRPr="00C75387" w:rsidRDefault="00C75387" w:rsidP="00C75387">
            <w:pPr>
              <w:contextualSpacing/>
              <w:jc w:val="both"/>
            </w:pPr>
            <w:r w:rsidRPr="00C75387">
              <w:t>116</w:t>
            </w:r>
          </w:p>
        </w:tc>
        <w:tc>
          <w:tcPr>
            <w:tcW w:w="2317" w:type="dxa"/>
          </w:tcPr>
          <w:p w14:paraId="19F9DFDA" w14:textId="77777777" w:rsidR="00C75387" w:rsidRPr="00C75387" w:rsidRDefault="00C75387" w:rsidP="00C75387">
            <w:pPr>
              <w:rPr>
                <w:sz w:val="24"/>
                <w:szCs w:val="24"/>
              </w:rPr>
            </w:pPr>
            <w:r w:rsidRPr="00C75387">
              <w:rPr>
                <w:sz w:val="24"/>
                <w:szCs w:val="24"/>
              </w:rPr>
              <w:t>VERT (Valstybinė energetikos reguliavimo taryba)</w:t>
            </w:r>
          </w:p>
          <w:p w14:paraId="220D80EB" w14:textId="77777777" w:rsidR="00C75387" w:rsidRPr="00C75387" w:rsidRDefault="00C75387" w:rsidP="00C75387">
            <w:pPr>
              <w:rPr>
                <w:sz w:val="24"/>
                <w:szCs w:val="24"/>
              </w:rPr>
            </w:pPr>
          </w:p>
        </w:tc>
        <w:tc>
          <w:tcPr>
            <w:tcW w:w="564" w:type="dxa"/>
          </w:tcPr>
          <w:p w14:paraId="7B177F39" w14:textId="77777777" w:rsidR="00C75387" w:rsidRPr="00C75387" w:rsidRDefault="00C75387" w:rsidP="00C75387">
            <w:pPr>
              <w:contextualSpacing/>
              <w:jc w:val="both"/>
              <w:rPr>
                <w:sz w:val="24"/>
                <w:szCs w:val="24"/>
              </w:rPr>
            </w:pPr>
            <w:r w:rsidRPr="00C75387">
              <w:rPr>
                <w:sz w:val="24"/>
                <w:szCs w:val="24"/>
              </w:rPr>
              <w:t>117</w:t>
            </w:r>
          </w:p>
        </w:tc>
        <w:tc>
          <w:tcPr>
            <w:tcW w:w="2846" w:type="dxa"/>
          </w:tcPr>
          <w:p w14:paraId="4F78B554" w14:textId="77777777" w:rsidR="00C75387" w:rsidRPr="00C75387" w:rsidRDefault="00C75387" w:rsidP="00C75387">
            <w:pPr>
              <w:rPr>
                <w:sz w:val="24"/>
                <w:szCs w:val="24"/>
              </w:rPr>
            </w:pPr>
            <w:r w:rsidRPr="00C75387">
              <w:rPr>
                <w:sz w:val="24"/>
                <w:szCs w:val="24"/>
              </w:rPr>
              <w:t>Tarptautinė energetikos agentūra</w:t>
            </w:r>
          </w:p>
          <w:p w14:paraId="64D128A9" w14:textId="77777777" w:rsidR="00C75387" w:rsidRPr="00C75387" w:rsidRDefault="00C75387" w:rsidP="00C75387">
            <w:pPr>
              <w:rPr>
                <w:sz w:val="24"/>
                <w:szCs w:val="24"/>
              </w:rPr>
            </w:pPr>
          </w:p>
        </w:tc>
      </w:tr>
      <w:tr w:rsidR="00C75387" w:rsidRPr="00C75387" w14:paraId="7DAE8CEA" w14:textId="77777777" w:rsidTr="005D62E3">
        <w:tc>
          <w:tcPr>
            <w:tcW w:w="559" w:type="dxa"/>
          </w:tcPr>
          <w:p w14:paraId="11818102" w14:textId="77777777" w:rsidR="00C75387" w:rsidRPr="00C75387" w:rsidRDefault="00C75387" w:rsidP="00C75387">
            <w:pPr>
              <w:contextualSpacing/>
              <w:jc w:val="both"/>
            </w:pPr>
            <w:r w:rsidRPr="00C75387">
              <w:t>118</w:t>
            </w:r>
          </w:p>
        </w:tc>
        <w:tc>
          <w:tcPr>
            <w:tcW w:w="3079" w:type="dxa"/>
          </w:tcPr>
          <w:p w14:paraId="303EF2DC" w14:textId="77777777" w:rsidR="00C75387" w:rsidRPr="00C75387" w:rsidRDefault="00C75387" w:rsidP="00C75387">
            <w:pPr>
              <w:rPr>
                <w:sz w:val="24"/>
                <w:szCs w:val="24"/>
              </w:rPr>
            </w:pPr>
            <w:proofErr w:type="spellStart"/>
            <w:r w:rsidRPr="00C75387">
              <w:rPr>
                <w:sz w:val="24"/>
                <w:szCs w:val="24"/>
              </w:rPr>
              <w:t>Inčukalnio</w:t>
            </w:r>
            <w:proofErr w:type="spellEnd"/>
            <w:r w:rsidRPr="00C75387">
              <w:rPr>
                <w:sz w:val="24"/>
                <w:szCs w:val="24"/>
              </w:rPr>
              <w:t xml:space="preserve"> požeminė dujų saugykla (UGS)</w:t>
            </w:r>
          </w:p>
          <w:p w14:paraId="79F7A02F" w14:textId="77777777" w:rsidR="00C75387" w:rsidRPr="00C75387" w:rsidRDefault="00C75387" w:rsidP="00C75387">
            <w:pPr>
              <w:rPr>
                <w:sz w:val="24"/>
                <w:szCs w:val="24"/>
              </w:rPr>
            </w:pPr>
          </w:p>
        </w:tc>
        <w:tc>
          <w:tcPr>
            <w:tcW w:w="558" w:type="dxa"/>
          </w:tcPr>
          <w:p w14:paraId="2BC9291B" w14:textId="77777777" w:rsidR="00C75387" w:rsidRPr="00C75387" w:rsidRDefault="00C75387" w:rsidP="00C75387">
            <w:pPr>
              <w:contextualSpacing/>
              <w:jc w:val="both"/>
            </w:pPr>
            <w:r w:rsidRPr="00C75387">
              <w:t>119</w:t>
            </w:r>
          </w:p>
        </w:tc>
        <w:tc>
          <w:tcPr>
            <w:tcW w:w="2317" w:type="dxa"/>
          </w:tcPr>
          <w:p w14:paraId="5F3AB85D" w14:textId="77777777" w:rsidR="00C75387" w:rsidRPr="00C75387" w:rsidRDefault="00C75387" w:rsidP="00C75387">
            <w:pPr>
              <w:rPr>
                <w:sz w:val="24"/>
                <w:szCs w:val="24"/>
              </w:rPr>
            </w:pPr>
            <w:r w:rsidRPr="00C75387">
              <w:rPr>
                <w:sz w:val="24"/>
                <w:szCs w:val="24"/>
              </w:rPr>
              <w:t>ENTSO-E (Europos elektros perdavimo sistemos operatorių asociacija)</w:t>
            </w:r>
          </w:p>
          <w:p w14:paraId="6ABFB388" w14:textId="77777777" w:rsidR="00C75387" w:rsidRPr="00C75387" w:rsidRDefault="00C75387" w:rsidP="00C75387">
            <w:pPr>
              <w:rPr>
                <w:sz w:val="24"/>
                <w:szCs w:val="24"/>
              </w:rPr>
            </w:pPr>
          </w:p>
        </w:tc>
        <w:tc>
          <w:tcPr>
            <w:tcW w:w="564" w:type="dxa"/>
          </w:tcPr>
          <w:p w14:paraId="575749E3" w14:textId="77777777" w:rsidR="00C75387" w:rsidRPr="00C75387" w:rsidRDefault="00C75387" w:rsidP="00C75387">
            <w:pPr>
              <w:contextualSpacing/>
              <w:jc w:val="both"/>
              <w:rPr>
                <w:sz w:val="24"/>
                <w:szCs w:val="24"/>
              </w:rPr>
            </w:pPr>
            <w:r w:rsidRPr="00C75387">
              <w:rPr>
                <w:sz w:val="24"/>
                <w:szCs w:val="24"/>
              </w:rPr>
              <w:t>120</w:t>
            </w:r>
          </w:p>
        </w:tc>
        <w:tc>
          <w:tcPr>
            <w:tcW w:w="2846" w:type="dxa"/>
          </w:tcPr>
          <w:p w14:paraId="4ABA6F5E" w14:textId="77777777" w:rsidR="00C75387" w:rsidRPr="00C75387" w:rsidRDefault="00C75387" w:rsidP="00C75387">
            <w:pPr>
              <w:rPr>
                <w:sz w:val="24"/>
                <w:szCs w:val="24"/>
              </w:rPr>
            </w:pPr>
            <w:r w:rsidRPr="00C75387">
              <w:rPr>
                <w:sz w:val="24"/>
                <w:szCs w:val="24"/>
              </w:rPr>
              <w:t>P-TECC (Transatlantinio energetikos ir klimato bendradarbiavimo partnerystė)</w:t>
            </w:r>
          </w:p>
          <w:p w14:paraId="6D4F442F" w14:textId="77777777" w:rsidR="00C75387" w:rsidRPr="00C75387" w:rsidRDefault="00C75387" w:rsidP="00C75387">
            <w:pPr>
              <w:rPr>
                <w:sz w:val="24"/>
                <w:szCs w:val="24"/>
              </w:rPr>
            </w:pPr>
          </w:p>
          <w:p w14:paraId="14F7B384" w14:textId="77777777" w:rsidR="00C75387" w:rsidRPr="00C75387" w:rsidRDefault="00C75387" w:rsidP="00C75387">
            <w:pPr>
              <w:rPr>
                <w:sz w:val="24"/>
                <w:szCs w:val="24"/>
              </w:rPr>
            </w:pPr>
          </w:p>
        </w:tc>
      </w:tr>
    </w:tbl>
    <w:p w14:paraId="2C60F587" w14:textId="77777777" w:rsidR="00C75387" w:rsidRPr="00C75387" w:rsidRDefault="00C75387" w:rsidP="00C75387">
      <w:pPr>
        <w:spacing w:after="160" w:line="259" w:lineRule="auto"/>
        <w:rPr>
          <w:rFonts w:eastAsia="Calibri"/>
          <w:sz w:val="24"/>
          <w:szCs w:val="24"/>
        </w:rPr>
      </w:pPr>
    </w:p>
    <w:p w14:paraId="1EB81416" w14:textId="77777777" w:rsidR="00C75387" w:rsidRPr="00C75387" w:rsidRDefault="00C75387" w:rsidP="00C75387">
      <w:pPr>
        <w:widowControl w:val="0"/>
        <w:tabs>
          <w:tab w:val="left" w:pos="993"/>
        </w:tabs>
        <w:autoSpaceDE w:val="0"/>
        <w:autoSpaceDN w:val="0"/>
        <w:bidi/>
        <w:adjustRightInd w:val="0"/>
        <w:ind w:firstLine="720"/>
        <w:jc w:val="both"/>
        <w:textAlignment w:val="baseline"/>
        <w:rPr>
          <w:rFonts w:eastAsia="SimSun"/>
          <w:kern w:val="3"/>
          <w:sz w:val="24"/>
          <w:szCs w:val="24"/>
          <w:lang w:eastAsia="zh-CN"/>
        </w:rPr>
      </w:pPr>
      <w:r w:rsidRPr="00C75387">
        <w:rPr>
          <w:noProof/>
          <w:sz w:val="24"/>
          <w:szCs w:val="24"/>
          <w:lang w:eastAsia="lt-LT"/>
        </w:rPr>
        <w:drawing>
          <wp:inline distT="0" distB="0" distL="0" distR="0" wp14:anchorId="4389A7F1" wp14:editId="12FCB427">
            <wp:extent cx="57340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361950"/>
                    </a:xfrm>
                    <a:prstGeom prst="rect">
                      <a:avLst/>
                    </a:prstGeom>
                    <a:noFill/>
                    <a:ln>
                      <a:noFill/>
                    </a:ln>
                  </pic:spPr>
                </pic:pic>
              </a:graphicData>
            </a:graphic>
          </wp:inline>
        </w:drawing>
      </w:r>
    </w:p>
    <w:p w14:paraId="16E753E1" w14:textId="77777777" w:rsidR="00C75387" w:rsidRPr="00C75387" w:rsidRDefault="00C75387" w:rsidP="00C75387">
      <w:pPr>
        <w:widowControl w:val="0"/>
        <w:tabs>
          <w:tab w:val="left" w:pos="993"/>
        </w:tabs>
        <w:autoSpaceDE w:val="0"/>
        <w:autoSpaceDN w:val="0"/>
        <w:adjustRightInd w:val="0"/>
        <w:ind w:firstLine="720"/>
        <w:textAlignment w:val="baseline"/>
        <w:rPr>
          <w:rFonts w:eastAsia="SimSun"/>
          <w:kern w:val="3"/>
          <w:sz w:val="24"/>
          <w:szCs w:val="24"/>
          <w:lang w:eastAsia="zh-CN"/>
        </w:rPr>
      </w:pPr>
    </w:p>
    <w:p w14:paraId="1F26454C" w14:textId="1A3D2FE1" w:rsidR="00C75387" w:rsidRDefault="00C75387">
      <w:pPr>
        <w:pStyle w:val="BodyText"/>
        <w:rPr>
          <w:rFonts w:ascii="Arial" w:hAnsi="Arial" w:cs="Arial"/>
          <w:sz w:val="20"/>
        </w:rPr>
      </w:pPr>
    </w:p>
    <w:p w14:paraId="38629837" w14:textId="77777777" w:rsidR="00C75387" w:rsidRPr="00BD575A" w:rsidRDefault="00C75387">
      <w:pPr>
        <w:pStyle w:val="BodyText"/>
        <w:rPr>
          <w:rFonts w:ascii="Arial" w:hAnsi="Arial" w:cs="Arial"/>
          <w:sz w:val="20"/>
        </w:rPr>
      </w:pPr>
    </w:p>
    <w:sectPr w:rsidR="00C75387" w:rsidRPr="00BD575A" w:rsidSect="009F6F84">
      <w:headerReference w:type="even" r:id="rId10"/>
      <w:headerReference w:type="default" r:id="rId11"/>
      <w:pgSz w:w="11907" w:h="16840" w:code="9"/>
      <w:pgMar w:top="1276" w:right="708" w:bottom="1276" w:left="147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10C6" w14:textId="77777777" w:rsidR="00397589" w:rsidRDefault="00397589">
      <w:r>
        <w:separator/>
      </w:r>
    </w:p>
  </w:endnote>
  <w:endnote w:type="continuationSeparator" w:id="0">
    <w:p w14:paraId="2112EC6F" w14:textId="77777777" w:rsidR="00397589" w:rsidRDefault="003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2DA" w14:textId="77777777" w:rsidR="00397589" w:rsidRDefault="00397589">
      <w:r>
        <w:separator/>
      </w:r>
    </w:p>
  </w:footnote>
  <w:footnote w:type="continuationSeparator" w:id="0">
    <w:p w14:paraId="6DB459B1" w14:textId="77777777" w:rsidR="00397589" w:rsidRDefault="00397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79B9" w14:textId="77777777" w:rsidR="002D496F" w:rsidRDefault="002D49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C5938" w14:textId="77777777" w:rsidR="002D496F" w:rsidRDefault="002D49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B4A2" w14:textId="3CAC250C" w:rsidR="002D496F" w:rsidRPr="003162F3" w:rsidRDefault="002D496F" w:rsidP="00270AD8">
    <w:pPr>
      <w:pStyle w:val="Header"/>
      <w:framePr w:w="9652" w:h="348" w:hRule="exact" w:wrap="around" w:vAnchor="text" w:hAnchor="page" w:x="1585" w:y="30"/>
      <w:pBdr>
        <w:bottom w:val="single" w:sz="4" w:space="1" w:color="auto"/>
      </w:pBdr>
      <w:tabs>
        <w:tab w:val="clear" w:pos="8306"/>
        <w:tab w:val="right" w:pos="8080"/>
      </w:tabs>
      <w:rPr>
        <w:rStyle w:val="PageNumber"/>
        <w:rFonts w:ascii="Arial" w:hAnsi="Arial" w:cs="Arial"/>
        <w:sz w:val="18"/>
        <w:szCs w:val="18"/>
      </w:rPr>
    </w:pPr>
    <w:r w:rsidRPr="00B1710F">
      <w:rPr>
        <w:rStyle w:val="PageNumber"/>
        <w:rFonts w:ascii="Arial" w:hAnsi="Arial" w:cs="Arial"/>
        <w:i/>
        <w:sz w:val="18"/>
        <w:szCs w:val="18"/>
        <w:u w:val="single"/>
      </w:rPr>
      <w:fldChar w:fldCharType="begin"/>
    </w:r>
    <w:r w:rsidRPr="00B1710F">
      <w:rPr>
        <w:rStyle w:val="PageNumber"/>
        <w:rFonts w:ascii="Arial" w:hAnsi="Arial" w:cs="Arial"/>
        <w:i/>
        <w:sz w:val="18"/>
        <w:szCs w:val="18"/>
      </w:rPr>
      <w:instrText xml:space="preserve"> REF _Ref260327309  \* MERGEFORMAT </w:instrText>
    </w:r>
    <w:r w:rsidRPr="00B1710F">
      <w:rPr>
        <w:rStyle w:val="PageNumber"/>
        <w:rFonts w:ascii="Arial" w:hAnsi="Arial" w:cs="Arial"/>
        <w:i/>
        <w:sz w:val="18"/>
        <w:szCs w:val="18"/>
        <w:u w:val="single"/>
      </w:rPr>
      <w:fldChar w:fldCharType="separate"/>
    </w:r>
    <w:r w:rsidR="00E44448" w:rsidRPr="00B1710F">
      <w:rPr>
        <w:rFonts w:ascii="Arial" w:hAnsi="Arial" w:cs="Arial"/>
        <w:color w:val="000000"/>
        <w:sz w:val="18"/>
        <w:szCs w:val="18"/>
      </w:rPr>
      <w:t xml:space="preserve">Sutartis Nr. </w:t>
    </w:r>
    <w:r w:rsidR="00B1710F" w:rsidRPr="00B1710F">
      <w:rPr>
        <w:rFonts w:ascii="Arial" w:hAnsi="Arial" w:cs="Arial"/>
        <w:color w:val="000000"/>
        <w:sz w:val="18"/>
        <w:szCs w:val="18"/>
      </w:rPr>
      <w:t>RI/220403</w:t>
    </w:r>
    <w:r w:rsidRPr="00B1710F">
      <w:rPr>
        <w:rStyle w:val="PageNumber"/>
        <w:rFonts w:ascii="Arial" w:hAnsi="Arial" w:cs="Arial"/>
        <w:i/>
        <w:sz w:val="18"/>
        <w:szCs w:val="18"/>
        <w:u w:val="single"/>
      </w:rPr>
      <w:fldChar w:fldCharType="end"/>
    </w:r>
    <w:r w:rsidRPr="0064170E">
      <w:rPr>
        <w:rStyle w:val="PageNumber"/>
        <w:i/>
        <w:sz w:val="18"/>
        <w:szCs w:val="18"/>
      </w:rPr>
      <w:tab/>
    </w:r>
    <w:r w:rsidRPr="0064170E">
      <w:rPr>
        <w:rStyle w:val="PageNumber"/>
        <w:i/>
        <w:sz w:val="18"/>
        <w:szCs w:val="18"/>
      </w:rPr>
      <w:tab/>
    </w:r>
    <w:r w:rsidRPr="0064170E">
      <w:rPr>
        <w:rStyle w:val="PageNumber"/>
        <w:i/>
        <w:sz w:val="18"/>
        <w:szCs w:val="18"/>
      </w:rPr>
      <w:tab/>
    </w:r>
    <w:r w:rsidRPr="003162F3">
      <w:rPr>
        <w:rStyle w:val="PageNumber"/>
        <w:rFonts w:ascii="Arial" w:hAnsi="Arial" w:cs="Arial"/>
        <w:sz w:val="18"/>
        <w:szCs w:val="18"/>
      </w:rPr>
      <w:t xml:space="preserve">puslapis </w:t>
    </w:r>
    <w:r w:rsidRPr="003162F3">
      <w:rPr>
        <w:rStyle w:val="PageNumber"/>
        <w:rFonts w:ascii="Arial" w:hAnsi="Arial" w:cs="Arial"/>
        <w:sz w:val="18"/>
        <w:szCs w:val="18"/>
      </w:rPr>
      <w:fldChar w:fldCharType="begin"/>
    </w:r>
    <w:r w:rsidRPr="003162F3">
      <w:rPr>
        <w:rStyle w:val="PageNumber"/>
        <w:rFonts w:ascii="Arial" w:hAnsi="Arial" w:cs="Arial"/>
        <w:sz w:val="18"/>
        <w:szCs w:val="18"/>
      </w:rPr>
      <w:instrText xml:space="preserve">PAGE  </w:instrText>
    </w:r>
    <w:r w:rsidRPr="003162F3">
      <w:rPr>
        <w:rStyle w:val="PageNumber"/>
        <w:rFonts w:ascii="Arial" w:hAnsi="Arial" w:cs="Arial"/>
        <w:sz w:val="18"/>
        <w:szCs w:val="18"/>
      </w:rPr>
      <w:fldChar w:fldCharType="separate"/>
    </w:r>
    <w:r w:rsidR="0090285A">
      <w:rPr>
        <w:rStyle w:val="PageNumber"/>
        <w:rFonts w:ascii="Arial" w:hAnsi="Arial" w:cs="Arial"/>
        <w:noProof/>
        <w:sz w:val="18"/>
        <w:szCs w:val="18"/>
      </w:rPr>
      <w:t>10</w:t>
    </w:r>
    <w:r w:rsidRPr="003162F3">
      <w:rPr>
        <w:rStyle w:val="PageNumber"/>
        <w:rFonts w:ascii="Arial" w:hAnsi="Arial" w:cs="Arial"/>
        <w:sz w:val="18"/>
        <w:szCs w:val="18"/>
      </w:rPr>
      <w:fldChar w:fldCharType="end"/>
    </w:r>
  </w:p>
  <w:p w14:paraId="0E39751C" w14:textId="77777777" w:rsidR="002D496F" w:rsidRDefault="002D496F">
    <w:pPr>
      <w:pStyle w:val="Header"/>
      <w:tabs>
        <w:tab w:val="clear" w:pos="8306"/>
      </w:tabs>
      <w:ind w:right="9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36C4"/>
    <w:multiLevelType w:val="hybridMultilevel"/>
    <w:tmpl w:val="812E4A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2B56850"/>
    <w:multiLevelType w:val="hybridMultilevel"/>
    <w:tmpl w:val="054A2AD0"/>
    <w:lvl w:ilvl="0" w:tplc="847891C0">
      <w:start w:val="2"/>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3392E67"/>
    <w:multiLevelType w:val="hybridMultilevel"/>
    <w:tmpl w:val="96CA6D42"/>
    <w:lvl w:ilvl="0" w:tplc="25E40A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1100860"/>
    <w:multiLevelType w:val="hybridMultilevel"/>
    <w:tmpl w:val="714AB55C"/>
    <w:lvl w:ilvl="0" w:tplc="210642F0">
      <w:start w:val="2"/>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26E1EFB"/>
    <w:multiLevelType w:val="multilevel"/>
    <w:tmpl w:val="0D245EFE"/>
    <w:lvl w:ilvl="0">
      <w:start w:val="3"/>
      <w:numFmt w:val="decimal"/>
      <w:lvlText w:val="%1."/>
      <w:lvlJc w:val="left"/>
      <w:pPr>
        <w:ind w:left="720" w:hanging="720"/>
      </w:pPr>
      <w:rPr>
        <w:rFonts w:hint="default"/>
        <w:b/>
        <w:color w:val="auto"/>
      </w:rPr>
    </w:lvl>
    <w:lvl w:ilvl="1">
      <w:start w:val="3"/>
      <w:numFmt w:val="decimal"/>
      <w:lvlText w:val="%1.%2."/>
      <w:lvlJc w:val="left"/>
      <w:pPr>
        <w:ind w:left="1145"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2D3BB0"/>
    <w:multiLevelType w:val="hybridMultilevel"/>
    <w:tmpl w:val="85D25C3A"/>
    <w:lvl w:ilvl="0" w:tplc="567AFB90">
      <w:start w:val="1"/>
      <w:numFmt w:val="upperRoman"/>
      <w:lvlText w:val="%1."/>
      <w:lvlJc w:val="left"/>
      <w:pPr>
        <w:ind w:left="2562" w:hanging="720"/>
      </w:pPr>
      <w:rPr>
        <w:rFonts w:hint="default"/>
      </w:rPr>
    </w:lvl>
    <w:lvl w:ilvl="1" w:tplc="04270019" w:tentative="1">
      <w:start w:val="1"/>
      <w:numFmt w:val="lowerLetter"/>
      <w:lvlText w:val="%2."/>
      <w:lvlJc w:val="left"/>
      <w:pPr>
        <w:ind w:left="2922" w:hanging="360"/>
      </w:pPr>
    </w:lvl>
    <w:lvl w:ilvl="2" w:tplc="0427001B" w:tentative="1">
      <w:start w:val="1"/>
      <w:numFmt w:val="lowerRoman"/>
      <w:lvlText w:val="%3."/>
      <w:lvlJc w:val="right"/>
      <w:pPr>
        <w:ind w:left="3642" w:hanging="180"/>
      </w:pPr>
    </w:lvl>
    <w:lvl w:ilvl="3" w:tplc="0427000F" w:tentative="1">
      <w:start w:val="1"/>
      <w:numFmt w:val="decimal"/>
      <w:lvlText w:val="%4."/>
      <w:lvlJc w:val="left"/>
      <w:pPr>
        <w:ind w:left="4362" w:hanging="360"/>
      </w:pPr>
    </w:lvl>
    <w:lvl w:ilvl="4" w:tplc="04270019" w:tentative="1">
      <w:start w:val="1"/>
      <w:numFmt w:val="lowerLetter"/>
      <w:lvlText w:val="%5."/>
      <w:lvlJc w:val="left"/>
      <w:pPr>
        <w:ind w:left="5082" w:hanging="360"/>
      </w:pPr>
    </w:lvl>
    <w:lvl w:ilvl="5" w:tplc="0427001B" w:tentative="1">
      <w:start w:val="1"/>
      <w:numFmt w:val="lowerRoman"/>
      <w:lvlText w:val="%6."/>
      <w:lvlJc w:val="right"/>
      <w:pPr>
        <w:ind w:left="5802" w:hanging="180"/>
      </w:pPr>
    </w:lvl>
    <w:lvl w:ilvl="6" w:tplc="0427000F" w:tentative="1">
      <w:start w:val="1"/>
      <w:numFmt w:val="decimal"/>
      <w:lvlText w:val="%7."/>
      <w:lvlJc w:val="left"/>
      <w:pPr>
        <w:ind w:left="6522" w:hanging="360"/>
      </w:pPr>
    </w:lvl>
    <w:lvl w:ilvl="7" w:tplc="04270019" w:tentative="1">
      <w:start w:val="1"/>
      <w:numFmt w:val="lowerLetter"/>
      <w:lvlText w:val="%8."/>
      <w:lvlJc w:val="left"/>
      <w:pPr>
        <w:ind w:left="7242" w:hanging="360"/>
      </w:pPr>
    </w:lvl>
    <w:lvl w:ilvl="8" w:tplc="0427001B" w:tentative="1">
      <w:start w:val="1"/>
      <w:numFmt w:val="lowerRoman"/>
      <w:lvlText w:val="%9."/>
      <w:lvlJc w:val="right"/>
      <w:pPr>
        <w:ind w:left="7962" w:hanging="180"/>
      </w:pPr>
    </w:lvl>
  </w:abstractNum>
  <w:abstractNum w:abstractNumId="6" w15:restartNumberingAfterBreak="0">
    <w:nsid w:val="25BE318D"/>
    <w:multiLevelType w:val="multilevel"/>
    <w:tmpl w:val="768653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DA2821"/>
    <w:multiLevelType w:val="hybridMultilevel"/>
    <w:tmpl w:val="5A3E5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FA27367"/>
    <w:multiLevelType w:val="multilevel"/>
    <w:tmpl w:val="D666B2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4"/>
        </w:tabs>
        <w:ind w:left="364" w:hanging="36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6F2026D"/>
    <w:multiLevelType w:val="hybridMultilevel"/>
    <w:tmpl w:val="71BA6F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31E7DCB"/>
    <w:multiLevelType w:val="hybridMultilevel"/>
    <w:tmpl w:val="38846F12"/>
    <w:lvl w:ilvl="0" w:tplc="498271E0">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6780887"/>
    <w:multiLevelType w:val="multilevel"/>
    <w:tmpl w:val="8C1447E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82"/>
        </w:tabs>
        <w:ind w:left="682" w:hanging="540"/>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577A390E"/>
    <w:multiLevelType w:val="multilevel"/>
    <w:tmpl w:val="0D92F88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FF1F9D"/>
    <w:multiLevelType w:val="hybridMultilevel"/>
    <w:tmpl w:val="1F1A6A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D4743B2"/>
    <w:multiLevelType w:val="multilevel"/>
    <w:tmpl w:val="82D2168C"/>
    <w:lvl w:ilvl="0">
      <w:start w:val="4"/>
      <w:numFmt w:val="decimal"/>
      <w:lvlText w:val="%1."/>
      <w:lvlJc w:val="left"/>
      <w:pPr>
        <w:ind w:left="825" w:hanging="825"/>
      </w:pPr>
      <w:rPr>
        <w:rFonts w:hint="default"/>
      </w:rPr>
    </w:lvl>
    <w:lvl w:ilvl="1">
      <w:start w:val="2"/>
      <w:numFmt w:val="decimal"/>
      <w:lvlText w:val="%1.%2."/>
      <w:lvlJc w:val="left"/>
      <w:pPr>
        <w:ind w:left="1095" w:hanging="825"/>
      </w:pPr>
      <w:rPr>
        <w:rFonts w:hint="default"/>
      </w:rPr>
    </w:lvl>
    <w:lvl w:ilvl="2">
      <w:start w:val="1"/>
      <w:numFmt w:val="decimal"/>
      <w:lvlText w:val="%1.%2.%3."/>
      <w:lvlJc w:val="left"/>
      <w:pPr>
        <w:ind w:left="1365" w:hanging="825"/>
      </w:pPr>
      <w:rPr>
        <w:rFonts w:hint="default"/>
      </w:rPr>
    </w:lvl>
    <w:lvl w:ilvl="3">
      <w:start w:val="2"/>
      <w:numFmt w:val="decimal"/>
      <w:lvlText w:val="%1.%2.%3.%4."/>
      <w:lvlJc w:val="left"/>
      <w:pPr>
        <w:ind w:left="1635" w:hanging="825"/>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5" w15:restartNumberingAfterBreak="0">
    <w:nsid w:val="61B071FD"/>
    <w:multiLevelType w:val="multilevel"/>
    <w:tmpl w:val="40148CD4"/>
    <w:lvl w:ilvl="0">
      <w:start w:val="1"/>
      <w:numFmt w:val="decimal"/>
      <w:lvlText w:val="%1."/>
      <w:lvlJc w:val="left"/>
      <w:pPr>
        <w:tabs>
          <w:tab w:val="num" w:pos="360"/>
        </w:tabs>
        <w:ind w:left="360" w:hanging="360"/>
      </w:pPr>
    </w:lvl>
    <w:lvl w:ilvl="1">
      <w:start w:val="1"/>
      <w:numFmt w:val="decimal"/>
      <w:lvlText w:val="%1.%2."/>
      <w:lvlJc w:val="left"/>
      <w:pPr>
        <w:tabs>
          <w:tab w:val="num" w:pos="1141"/>
        </w:tabs>
        <w:ind w:left="1141" w:hanging="432"/>
      </w:pPr>
      <w:rPr>
        <w:b w:val="0"/>
      </w:rPr>
    </w:lvl>
    <w:lvl w:ilvl="2">
      <w:start w:val="1"/>
      <w:numFmt w:val="decimal"/>
      <w:lvlText w:val="%1.%2.%3."/>
      <w:lvlJc w:val="left"/>
      <w:pPr>
        <w:tabs>
          <w:tab w:val="num" w:pos="1571"/>
        </w:tabs>
        <w:ind w:left="1355"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B6003D1"/>
    <w:multiLevelType w:val="hybridMultilevel"/>
    <w:tmpl w:val="4950DF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A1D7EA5"/>
    <w:multiLevelType w:val="multilevel"/>
    <w:tmpl w:val="B77EF96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CC769C"/>
    <w:multiLevelType w:val="hybridMultilevel"/>
    <w:tmpl w:val="27B6F3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F8319DA"/>
    <w:multiLevelType w:val="hybridMultilevel"/>
    <w:tmpl w:val="F5FED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64370637">
    <w:abstractNumId w:val="8"/>
  </w:num>
  <w:num w:numId="2" w16cid:durableId="1614897959">
    <w:abstractNumId w:val="10"/>
  </w:num>
  <w:num w:numId="3" w16cid:durableId="509680001">
    <w:abstractNumId w:val="12"/>
  </w:num>
  <w:num w:numId="4" w16cid:durableId="1543202861">
    <w:abstractNumId w:val="6"/>
  </w:num>
  <w:num w:numId="5" w16cid:durableId="1876848277">
    <w:abstractNumId w:val="11"/>
  </w:num>
  <w:num w:numId="6" w16cid:durableId="1958024897">
    <w:abstractNumId w:val="17"/>
  </w:num>
  <w:num w:numId="7" w16cid:durableId="1514420779">
    <w:abstractNumId w:val="3"/>
  </w:num>
  <w:num w:numId="8" w16cid:durableId="1889028805">
    <w:abstractNumId w:val="4"/>
  </w:num>
  <w:num w:numId="9" w16cid:durableId="43603526">
    <w:abstractNumId w:val="14"/>
  </w:num>
  <w:num w:numId="10" w16cid:durableId="464741838">
    <w:abstractNumId w:val="1"/>
  </w:num>
  <w:num w:numId="11" w16cid:durableId="344480313">
    <w:abstractNumId w:val="15"/>
  </w:num>
  <w:num w:numId="12" w16cid:durableId="827207991">
    <w:abstractNumId w:val="5"/>
  </w:num>
  <w:num w:numId="13" w16cid:durableId="1025866617">
    <w:abstractNumId w:val="9"/>
  </w:num>
  <w:num w:numId="14" w16cid:durableId="658729943">
    <w:abstractNumId w:val="19"/>
  </w:num>
  <w:num w:numId="15" w16cid:durableId="1568539383">
    <w:abstractNumId w:val="18"/>
  </w:num>
  <w:num w:numId="16" w16cid:durableId="2001493639">
    <w:abstractNumId w:val="7"/>
  </w:num>
  <w:num w:numId="17" w16cid:durableId="644774959">
    <w:abstractNumId w:val="0"/>
  </w:num>
  <w:num w:numId="18" w16cid:durableId="1634409134">
    <w:abstractNumId w:val="16"/>
  </w:num>
  <w:num w:numId="19" w16cid:durableId="1274364947">
    <w:abstractNumId w:val="13"/>
  </w:num>
  <w:num w:numId="20" w16cid:durableId="144816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0NjKxMDMwtzQwMTZX0lEKTi0uzszPAykwqgUAvSoHMCwAAAA="/>
  </w:docVars>
  <w:rsids>
    <w:rsidRoot w:val="00834FDA"/>
    <w:rsid w:val="00000D86"/>
    <w:rsid w:val="00000EF6"/>
    <w:rsid w:val="0000570F"/>
    <w:rsid w:val="00005D6D"/>
    <w:rsid w:val="00011AA6"/>
    <w:rsid w:val="0001433B"/>
    <w:rsid w:val="00022BDD"/>
    <w:rsid w:val="00023C2C"/>
    <w:rsid w:val="0002446A"/>
    <w:rsid w:val="00024C95"/>
    <w:rsid w:val="00025A7D"/>
    <w:rsid w:val="000267E0"/>
    <w:rsid w:val="000330B1"/>
    <w:rsid w:val="00033474"/>
    <w:rsid w:val="0003356A"/>
    <w:rsid w:val="000362A0"/>
    <w:rsid w:val="000416C5"/>
    <w:rsid w:val="00042833"/>
    <w:rsid w:val="000431A4"/>
    <w:rsid w:val="0005196B"/>
    <w:rsid w:val="00051D1A"/>
    <w:rsid w:val="00052D3A"/>
    <w:rsid w:val="00053DE3"/>
    <w:rsid w:val="000541E8"/>
    <w:rsid w:val="00060425"/>
    <w:rsid w:val="000606F8"/>
    <w:rsid w:val="00062CD5"/>
    <w:rsid w:val="00065571"/>
    <w:rsid w:val="00065C00"/>
    <w:rsid w:val="000663EC"/>
    <w:rsid w:val="000668D3"/>
    <w:rsid w:val="0006738D"/>
    <w:rsid w:val="000701D4"/>
    <w:rsid w:val="000713AA"/>
    <w:rsid w:val="00080D3E"/>
    <w:rsid w:val="0008118A"/>
    <w:rsid w:val="000855D1"/>
    <w:rsid w:val="00085F68"/>
    <w:rsid w:val="00086FF3"/>
    <w:rsid w:val="0009009F"/>
    <w:rsid w:val="000929C5"/>
    <w:rsid w:val="0009507B"/>
    <w:rsid w:val="000A3D89"/>
    <w:rsid w:val="000A6BE4"/>
    <w:rsid w:val="000B4D4C"/>
    <w:rsid w:val="000B60CC"/>
    <w:rsid w:val="000B7075"/>
    <w:rsid w:val="000C0A56"/>
    <w:rsid w:val="000C535B"/>
    <w:rsid w:val="000C6412"/>
    <w:rsid w:val="000D2D9A"/>
    <w:rsid w:val="000D761B"/>
    <w:rsid w:val="000E0E8B"/>
    <w:rsid w:val="000F15EB"/>
    <w:rsid w:val="000F6B5C"/>
    <w:rsid w:val="000F7BB2"/>
    <w:rsid w:val="00102211"/>
    <w:rsid w:val="00104452"/>
    <w:rsid w:val="00104623"/>
    <w:rsid w:val="001075FE"/>
    <w:rsid w:val="0011561B"/>
    <w:rsid w:val="00120344"/>
    <w:rsid w:val="001203DD"/>
    <w:rsid w:val="001212E5"/>
    <w:rsid w:val="0012387F"/>
    <w:rsid w:val="00124D21"/>
    <w:rsid w:val="00132298"/>
    <w:rsid w:val="0013643F"/>
    <w:rsid w:val="0015160E"/>
    <w:rsid w:val="00151A25"/>
    <w:rsid w:val="001529DC"/>
    <w:rsid w:val="00153C1D"/>
    <w:rsid w:val="001574E8"/>
    <w:rsid w:val="0016289F"/>
    <w:rsid w:val="00162AC4"/>
    <w:rsid w:val="001677A1"/>
    <w:rsid w:val="00170939"/>
    <w:rsid w:val="00174B4E"/>
    <w:rsid w:val="0017743A"/>
    <w:rsid w:val="00185B5A"/>
    <w:rsid w:val="00185D4B"/>
    <w:rsid w:val="00187622"/>
    <w:rsid w:val="00193E99"/>
    <w:rsid w:val="0019417C"/>
    <w:rsid w:val="00196EFE"/>
    <w:rsid w:val="001A0A0E"/>
    <w:rsid w:val="001A257A"/>
    <w:rsid w:val="001A3BA5"/>
    <w:rsid w:val="001A6C87"/>
    <w:rsid w:val="001A7B4E"/>
    <w:rsid w:val="001B3CCC"/>
    <w:rsid w:val="001B4EB2"/>
    <w:rsid w:val="001B764D"/>
    <w:rsid w:val="001C288B"/>
    <w:rsid w:val="001C6197"/>
    <w:rsid w:val="001C6638"/>
    <w:rsid w:val="001C67FC"/>
    <w:rsid w:val="001D267B"/>
    <w:rsid w:val="001D5184"/>
    <w:rsid w:val="001D73C4"/>
    <w:rsid w:val="001E555A"/>
    <w:rsid w:val="001F06C0"/>
    <w:rsid w:val="001F499C"/>
    <w:rsid w:val="0020570A"/>
    <w:rsid w:val="00207666"/>
    <w:rsid w:val="002124CF"/>
    <w:rsid w:val="00213087"/>
    <w:rsid w:val="00220556"/>
    <w:rsid w:val="002249CB"/>
    <w:rsid w:val="00224DE9"/>
    <w:rsid w:val="00225CD6"/>
    <w:rsid w:val="00226AEC"/>
    <w:rsid w:val="00227902"/>
    <w:rsid w:val="002302D6"/>
    <w:rsid w:val="00230E05"/>
    <w:rsid w:val="0023136D"/>
    <w:rsid w:val="00232CCE"/>
    <w:rsid w:val="002330C4"/>
    <w:rsid w:val="00233C4F"/>
    <w:rsid w:val="00235D5D"/>
    <w:rsid w:val="00236AFA"/>
    <w:rsid w:val="00241B2A"/>
    <w:rsid w:val="0024367A"/>
    <w:rsid w:val="00245669"/>
    <w:rsid w:val="00245D82"/>
    <w:rsid w:val="00247589"/>
    <w:rsid w:val="00247984"/>
    <w:rsid w:val="002549BF"/>
    <w:rsid w:val="002618B9"/>
    <w:rsid w:val="00261B65"/>
    <w:rsid w:val="00263710"/>
    <w:rsid w:val="00270AD8"/>
    <w:rsid w:val="00270E93"/>
    <w:rsid w:val="00272C48"/>
    <w:rsid w:val="00274646"/>
    <w:rsid w:val="00275042"/>
    <w:rsid w:val="00283479"/>
    <w:rsid w:val="002849B4"/>
    <w:rsid w:val="00285A9B"/>
    <w:rsid w:val="00290C7A"/>
    <w:rsid w:val="00291F85"/>
    <w:rsid w:val="0029516C"/>
    <w:rsid w:val="002A1F40"/>
    <w:rsid w:val="002A2D66"/>
    <w:rsid w:val="002A4DB0"/>
    <w:rsid w:val="002B43DE"/>
    <w:rsid w:val="002C22A6"/>
    <w:rsid w:val="002C42BC"/>
    <w:rsid w:val="002C4864"/>
    <w:rsid w:val="002C6243"/>
    <w:rsid w:val="002C686D"/>
    <w:rsid w:val="002C7C3A"/>
    <w:rsid w:val="002D132B"/>
    <w:rsid w:val="002D2843"/>
    <w:rsid w:val="002D4601"/>
    <w:rsid w:val="002D496F"/>
    <w:rsid w:val="002D6034"/>
    <w:rsid w:val="002E0FED"/>
    <w:rsid w:val="002E282F"/>
    <w:rsid w:val="002E2AAF"/>
    <w:rsid w:val="002E3369"/>
    <w:rsid w:val="002E345C"/>
    <w:rsid w:val="002E3A4F"/>
    <w:rsid w:val="002F0FDF"/>
    <w:rsid w:val="002F257B"/>
    <w:rsid w:val="002F381B"/>
    <w:rsid w:val="002F68E5"/>
    <w:rsid w:val="002F7155"/>
    <w:rsid w:val="00301165"/>
    <w:rsid w:val="00301CF3"/>
    <w:rsid w:val="00304C19"/>
    <w:rsid w:val="00305D5C"/>
    <w:rsid w:val="003105AD"/>
    <w:rsid w:val="00310DAD"/>
    <w:rsid w:val="00311688"/>
    <w:rsid w:val="00313E8A"/>
    <w:rsid w:val="00315815"/>
    <w:rsid w:val="00315EF9"/>
    <w:rsid w:val="003162F3"/>
    <w:rsid w:val="00320D13"/>
    <w:rsid w:val="003211E4"/>
    <w:rsid w:val="003248A6"/>
    <w:rsid w:val="00324B79"/>
    <w:rsid w:val="003274F5"/>
    <w:rsid w:val="00331B78"/>
    <w:rsid w:val="003335BB"/>
    <w:rsid w:val="003338FE"/>
    <w:rsid w:val="00333FBE"/>
    <w:rsid w:val="00334446"/>
    <w:rsid w:val="003350B1"/>
    <w:rsid w:val="00335BD0"/>
    <w:rsid w:val="00337B4B"/>
    <w:rsid w:val="00341601"/>
    <w:rsid w:val="00352011"/>
    <w:rsid w:val="00354684"/>
    <w:rsid w:val="00371620"/>
    <w:rsid w:val="003843AA"/>
    <w:rsid w:val="00386838"/>
    <w:rsid w:val="003917AA"/>
    <w:rsid w:val="00392162"/>
    <w:rsid w:val="00397589"/>
    <w:rsid w:val="003A17EE"/>
    <w:rsid w:val="003A401E"/>
    <w:rsid w:val="003A687E"/>
    <w:rsid w:val="003B039C"/>
    <w:rsid w:val="003B1810"/>
    <w:rsid w:val="003B2718"/>
    <w:rsid w:val="003B7773"/>
    <w:rsid w:val="003C11D9"/>
    <w:rsid w:val="003C371E"/>
    <w:rsid w:val="003C5615"/>
    <w:rsid w:val="003C5D0C"/>
    <w:rsid w:val="003C69D3"/>
    <w:rsid w:val="003C6B19"/>
    <w:rsid w:val="003C77F9"/>
    <w:rsid w:val="003D0B83"/>
    <w:rsid w:val="003D213F"/>
    <w:rsid w:val="003D328D"/>
    <w:rsid w:val="003E1675"/>
    <w:rsid w:val="003E38D8"/>
    <w:rsid w:val="003E3F40"/>
    <w:rsid w:val="003F1C29"/>
    <w:rsid w:val="003F28B7"/>
    <w:rsid w:val="003F3DE5"/>
    <w:rsid w:val="003F771F"/>
    <w:rsid w:val="004004CB"/>
    <w:rsid w:val="00402F9C"/>
    <w:rsid w:val="004059A4"/>
    <w:rsid w:val="004062FB"/>
    <w:rsid w:val="00412863"/>
    <w:rsid w:val="00415E12"/>
    <w:rsid w:val="00415FD3"/>
    <w:rsid w:val="004164B8"/>
    <w:rsid w:val="0041660F"/>
    <w:rsid w:val="00421BE0"/>
    <w:rsid w:val="00423057"/>
    <w:rsid w:val="00425371"/>
    <w:rsid w:val="0042712E"/>
    <w:rsid w:val="0043372F"/>
    <w:rsid w:val="00433753"/>
    <w:rsid w:val="00436713"/>
    <w:rsid w:val="0044003A"/>
    <w:rsid w:val="00440D3C"/>
    <w:rsid w:val="00443666"/>
    <w:rsid w:val="00451573"/>
    <w:rsid w:val="00451E87"/>
    <w:rsid w:val="004634A4"/>
    <w:rsid w:val="00463531"/>
    <w:rsid w:val="0046561A"/>
    <w:rsid w:val="0046623E"/>
    <w:rsid w:val="00466935"/>
    <w:rsid w:val="0046726E"/>
    <w:rsid w:val="0047175E"/>
    <w:rsid w:val="00472478"/>
    <w:rsid w:val="00473821"/>
    <w:rsid w:val="00484425"/>
    <w:rsid w:val="004852A2"/>
    <w:rsid w:val="00486F5F"/>
    <w:rsid w:val="00494EBA"/>
    <w:rsid w:val="004A020E"/>
    <w:rsid w:val="004A0FA5"/>
    <w:rsid w:val="004A2E3B"/>
    <w:rsid w:val="004A3DCC"/>
    <w:rsid w:val="004B13BF"/>
    <w:rsid w:val="004B3619"/>
    <w:rsid w:val="004B4242"/>
    <w:rsid w:val="004B47D9"/>
    <w:rsid w:val="004B5304"/>
    <w:rsid w:val="004C07FD"/>
    <w:rsid w:val="004C176D"/>
    <w:rsid w:val="004C301F"/>
    <w:rsid w:val="004C7C13"/>
    <w:rsid w:val="004D1BBA"/>
    <w:rsid w:val="004D4975"/>
    <w:rsid w:val="004E1396"/>
    <w:rsid w:val="004E7917"/>
    <w:rsid w:val="004F0F79"/>
    <w:rsid w:val="004F1DD4"/>
    <w:rsid w:val="004F400C"/>
    <w:rsid w:val="004F774A"/>
    <w:rsid w:val="00506E7A"/>
    <w:rsid w:val="0050731E"/>
    <w:rsid w:val="005112A9"/>
    <w:rsid w:val="00511B38"/>
    <w:rsid w:val="00512257"/>
    <w:rsid w:val="005142B0"/>
    <w:rsid w:val="005159E2"/>
    <w:rsid w:val="0052198D"/>
    <w:rsid w:val="00522B31"/>
    <w:rsid w:val="005321F4"/>
    <w:rsid w:val="00532B6E"/>
    <w:rsid w:val="00535222"/>
    <w:rsid w:val="005354A9"/>
    <w:rsid w:val="00535B32"/>
    <w:rsid w:val="00536859"/>
    <w:rsid w:val="00541A9D"/>
    <w:rsid w:val="00541F6A"/>
    <w:rsid w:val="00547C0B"/>
    <w:rsid w:val="00551529"/>
    <w:rsid w:val="00556C37"/>
    <w:rsid w:val="00563850"/>
    <w:rsid w:val="00565C29"/>
    <w:rsid w:val="00570CD7"/>
    <w:rsid w:val="00574489"/>
    <w:rsid w:val="00577785"/>
    <w:rsid w:val="005778F2"/>
    <w:rsid w:val="00584E0F"/>
    <w:rsid w:val="00586D79"/>
    <w:rsid w:val="00590BB5"/>
    <w:rsid w:val="00591CC8"/>
    <w:rsid w:val="0059533B"/>
    <w:rsid w:val="005A0E2A"/>
    <w:rsid w:val="005A22C2"/>
    <w:rsid w:val="005A3230"/>
    <w:rsid w:val="005A33C1"/>
    <w:rsid w:val="005B12BF"/>
    <w:rsid w:val="005B39DB"/>
    <w:rsid w:val="005B5475"/>
    <w:rsid w:val="005B6D50"/>
    <w:rsid w:val="005C2BD0"/>
    <w:rsid w:val="005C46CF"/>
    <w:rsid w:val="005E2BD4"/>
    <w:rsid w:val="005E34A6"/>
    <w:rsid w:val="005E71E4"/>
    <w:rsid w:val="005E7989"/>
    <w:rsid w:val="005F5D14"/>
    <w:rsid w:val="005F5DCF"/>
    <w:rsid w:val="005F7B45"/>
    <w:rsid w:val="006025F4"/>
    <w:rsid w:val="00602D00"/>
    <w:rsid w:val="00604784"/>
    <w:rsid w:val="00605077"/>
    <w:rsid w:val="00607E02"/>
    <w:rsid w:val="00610ECB"/>
    <w:rsid w:val="00611039"/>
    <w:rsid w:val="00622BA6"/>
    <w:rsid w:val="00626E3F"/>
    <w:rsid w:val="00634B58"/>
    <w:rsid w:val="00636D53"/>
    <w:rsid w:val="0064170E"/>
    <w:rsid w:val="0064172E"/>
    <w:rsid w:val="0064309E"/>
    <w:rsid w:val="0064793B"/>
    <w:rsid w:val="00650E86"/>
    <w:rsid w:val="006530D1"/>
    <w:rsid w:val="00657E0A"/>
    <w:rsid w:val="006607A2"/>
    <w:rsid w:val="006632B2"/>
    <w:rsid w:val="00664384"/>
    <w:rsid w:val="0066624B"/>
    <w:rsid w:val="00666C79"/>
    <w:rsid w:val="0068097F"/>
    <w:rsid w:val="00681B65"/>
    <w:rsid w:val="00684D4C"/>
    <w:rsid w:val="006938BA"/>
    <w:rsid w:val="00693D69"/>
    <w:rsid w:val="00694D6D"/>
    <w:rsid w:val="006A335F"/>
    <w:rsid w:val="006A3A54"/>
    <w:rsid w:val="006B138E"/>
    <w:rsid w:val="006B47BD"/>
    <w:rsid w:val="006B75B6"/>
    <w:rsid w:val="006B75FD"/>
    <w:rsid w:val="006C073F"/>
    <w:rsid w:val="006C63CD"/>
    <w:rsid w:val="006D1150"/>
    <w:rsid w:val="006D7837"/>
    <w:rsid w:val="006E1007"/>
    <w:rsid w:val="00700CDE"/>
    <w:rsid w:val="00703A88"/>
    <w:rsid w:val="00703EC1"/>
    <w:rsid w:val="00715F53"/>
    <w:rsid w:val="0072389A"/>
    <w:rsid w:val="00730334"/>
    <w:rsid w:val="0073137F"/>
    <w:rsid w:val="00731F70"/>
    <w:rsid w:val="00732FE2"/>
    <w:rsid w:val="00735668"/>
    <w:rsid w:val="00741845"/>
    <w:rsid w:val="00742832"/>
    <w:rsid w:val="00742E34"/>
    <w:rsid w:val="00745604"/>
    <w:rsid w:val="0074730E"/>
    <w:rsid w:val="00752F0D"/>
    <w:rsid w:val="007629D3"/>
    <w:rsid w:val="00762F7E"/>
    <w:rsid w:val="00770C92"/>
    <w:rsid w:val="007715E6"/>
    <w:rsid w:val="00774067"/>
    <w:rsid w:val="00777D6C"/>
    <w:rsid w:val="00780876"/>
    <w:rsid w:val="00782BC5"/>
    <w:rsid w:val="00782E13"/>
    <w:rsid w:val="00784801"/>
    <w:rsid w:val="00784C23"/>
    <w:rsid w:val="007874CB"/>
    <w:rsid w:val="0079062E"/>
    <w:rsid w:val="00791E79"/>
    <w:rsid w:val="007A6ACB"/>
    <w:rsid w:val="007B0052"/>
    <w:rsid w:val="007B08A7"/>
    <w:rsid w:val="007B1C34"/>
    <w:rsid w:val="007C1C86"/>
    <w:rsid w:val="007C268B"/>
    <w:rsid w:val="007D302D"/>
    <w:rsid w:val="007D3AD8"/>
    <w:rsid w:val="007D5E96"/>
    <w:rsid w:val="007D6D72"/>
    <w:rsid w:val="007D71B4"/>
    <w:rsid w:val="007E128A"/>
    <w:rsid w:val="007E5829"/>
    <w:rsid w:val="007F17FA"/>
    <w:rsid w:val="007F515E"/>
    <w:rsid w:val="007F5468"/>
    <w:rsid w:val="007F5E9B"/>
    <w:rsid w:val="007F729B"/>
    <w:rsid w:val="00803DE1"/>
    <w:rsid w:val="00806C7D"/>
    <w:rsid w:val="0081210E"/>
    <w:rsid w:val="0082154B"/>
    <w:rsid w:val="00824A9F"/>
    <w:rsid w:val="0083237B"/>
    <w:rsid w:val="00834FDA"/>
    <w:rsid w:val="00841BE6"/>
    <w:rsid w:val="008426CA"/>
    <w:rsid w:val="00846B00"/>
    <w:rsid w:val="00851D47"/>
    <w:rsid w:val="00853F1E"/>
    <w:rsid w:val="008574CC"/>
    <w:rsid w:val="00861CDF"/>
    <w:rsid w:val="00862AC2"/>
    <w:rsid w:val="0086421F"/>
    <w:rsid w:val="008651A6"/>
    <w:rsid w:val="008651B5"/>
    <w:rsid w:val="008773AA"/>
    <w:rsid w:val="00880C9A"/>
    <w:rsid w:val="00882566"/>
    <w:rsid w:val="0088257B"/>
    <w:rsid w:val="00886374"/>
    <w:rsid w:val="00891808"/>
    <w:rsid w:val="008973AA"/>
    <w:rsid w:val="008A1153"/>
    <w:rsid w:val="008A7F2D"/>
    <w:rsid w:val="008B0A7D"/>
    <w:rsid w:val="008B2B25"/>
    <w:rsid w:val="008B2E40"/>
    <w:rsid w:val="008B4BC2"/>
    <w:rsid w:val="008B5876"/>
    <w:rsid w:val="008B5BD6"/>
    <w:rsid w:val="008B6909"/>
    <w:rsid w:val="008B7DD6"/>
    <w:rsid w:val="008C190B"/>
    <w:rsid w:val="008C42D0"/>
    <w:rsid w:val="008C525B"/>
    <w:rsid w:val="008C54AE"/>
    <w:rsid w:val="008C7F27"/>
    <w:rsid w:val="008D521A"/>
    <w:rsid w:val="008D53AF"/>
    <w:rsid w:val="008D702D"/>
    <w:rsid w:val="008D7592"/>
    <w:rsid w:val="008E1F34"/>
    <w:rsid w:val="008E21AC"/>
    <w:rsid w:val="008E21E9"/>
    <w:rsid w:val="008E742B"/>
    <w:rsid w:val="008F37AA"/>
    <w:rsid w:val="008F388C"/>
    <w:rsid w:val="008F5A42"/>
    <w:rsid w:val="008F641F"/>
    <w:rsid w:val="008F793E"/>
    <w:rsid w:val="00901495"/>
    <w:rsid w:val="00901E06"/>
    <w:rsid w:val="0090285A"/>
    <w:rsid w:val="00905F55"/>
    <w:rsid w:val="00911FE7"/>
    <w:rsid w:val="009131B7"/>
    <w:rsid w:val="00913CC3"/>
    <w:rsid w:val="009140BA"/>
    <w:rsid w:val="00914619"/>
    <w:rsid w:val="00920D3F"/>
    <w:rsid w:val="00921FA0"/>
    <w:rsid w:val="009222EB"/>
    <w:rsid w:val="00931C0F"/>
    <w:rsid w:val="00932F01"/>
    <w:rsid w:val="009360DC"/>
    <w:rsid w:val="00940A3A"/>
    <w:rsid w:val="0094194D"/>
    <w:rsid w:val="009438CC"/>
    <w:rsid w:val="0094442B"/>
    <w:rsid w:val="00946C7E"/>
    <w:rsid w:val="00950390"/>
    <w:rsid w:val="00951ACB"/>
    <w:rsid w:val="0095266D"/>
    <w:rsid w:val="00955F95"/>
    <w:rsid w:val="00956254"/>
    <w:rsid w:val="0095643C"/>
    <w:rsid w:val="009604D9"/>
    <w:rsid w:val="009639FC"/>
    <w:rsid w:val="009647A5"/>
    <w:rsid w:val="009660DE"/>
    <w:rsid w:val="00966557"/>
    <w:rsid w:val="0097697F"/>
    <w:rsid w:val="009819EE"/>
    <w:rsid w:val="00986A06"/>
    <w:rsid w:val="00990420"/>
    <w:rsid w:val="00991C6E"/>
    <w:rsid w:val="00994C84"/>
    <w:rsid w:val="009A0189"/>
    <w:rsid w:val="009A1361"/>
    <w:rsid w:val="009A165C"/>
    <w:rsid w:val="009B08D4"/>
    <w:rsid w:val="009B1AB4"/>
    <w:rsid w:val="009B5120"/>
    <w:rsid w:val="009C2222"/>
    <w:rsid w:val="009C43AF"/>
    <w:rsid w:val="009C5885"/>
    <w:rsid w:val="009D142A"/>
    <w:rsid w:val="009D27E4"/>
    <w:rsid w:val="009E093F"/>
    <w:rsid w:val="009E1263"/>
    <w:rsid w:val="009E313E"/>
    <w:rsid w:val="009F0A51"/>
    <w:rsid w:val="009F411E"/>
    <w:rsid w:val="009F466F"/>
    <w:rsid w:val="009F4D0D"/>
    <w:rsid w:val="009F5B5F"/>
    <w:rsid w:val="009F6F84"/>
    <w:rsid w:val="009F71DA"/>
    <w:rsid w:val="009F7A4D"/>
    <w:rsid w:val="00A005B8"/>
    <w:rsid w:val="00A01EAF"/>
    <w:rsid w:val="00A02D61"/>
    <w:rsid w:val="00A02E2E"/>
    <w:rsid w:val="00A02F23"/>
    <w:rsid w:val="00A03642"/>
    <w:rsid w:val="00A037B5"/>
    <w:rsid w:val="00A12246"/>
    <w:rsid w:val="00A2348E"/>
    <w:rsid w:val="00A305CE"/>
    <w:rsid w:val="00A37B3D"/>
    <w:rsid w:val="00A43660"/>
    <w:rsid w:val="00A455E6"/>
    <w:rsid w:val="00A5230F"/>
    <w:rsid w:val="00A524A1"/>
    <w:rsid w:val="00A571DA"/>
    <w:rsid w:val="00A57F5C"/>
    <w:rsid w:val="00A6048F"/>
    <w:rsid w:val="00A622C0"/>
    <w:rsid w:val="00A643CA"/>
    <w:rsid w:val="00A713D2"/>
    <w:rsid w:val="00A72639"/>
    <w:rsid w:val="00A7294F"/>
    <w:rsid w:val="00A74147"/>
    <w:rsid w:val="00A74FD1"/>
    <w:rsid w:val="00A80911"/>
    <w:rsid w:val="00A81677"/>
    <w:rsid w:val="00A81699"/>
    <w:rsid w:val="00A81FD9"/>
    <w:rsid w:val="00A8524B"/>
    <w:rsid w:val="00A8742A"/>
    <w:rsid w:val="00A904B0"/>
    <w:rsid w:val="00AA14A2"/>
    <w:rsid w:val="00AA34FA"/>
    <w:rsid w:val="00AA4BE0"/>
    <w:rsid w:val="00AA5F1D"/>
    <w:rsid w:val="00AB2378"/>
    <w:rsid w:val="00AB3AB4"/>
    <w:rsid w:val="00AB693D"/>
    <w:rsid w:val="00AC40CA"/>
    <w:rsid w:val="00AC7485"/>
    <w:rsid w:val="00AC7EE6"/>
    <w:rsid w:val="00AD3B1D"/>
    <w:rsid w:val="00AE70D3"/>
    <w:rsid w:val="00AE7D84"/>
    <w:rsid w:val="00AF2AFD"/>
    <w:rsid w:val="00AF3444"/>
    <w:rsid w:val="00AF3BA9"/>
    <w:rsid w:val="00B01F29"/>
    <w:rsid w:val="00B06570"/>
    <w:rsid w:val="00B1710F"/>
    <w:rsid w:val="00B231F5"/>
    <w:rsid w:val="00B24745"/>
    <w:rsid w:val="00B255DC"/>
    <w:rsid w:val="00B3063C"/>
    <w:rsid w:val="00B31FCA"/>
    <w:rsid w:val="00B328D3"/>
    <w:rsid w:val="00B328EF"/>
    <w:rsid w:val="00B442B4"/>
    <w:rsid w:val="00B61C76"/>
    <w:rsid w:val="00B62A56"/>
    <w:rsid w:val="00B634C4"/>
    <w:rsid w:val="00B6754D"/>
    <w:rsid w:val="00B70FF0"/>
    <w:rsid w:val="00B72659"/>
    <w:rsid w:val="00B7323A"/>
    <w:rsid w:val="00B76586"/>
    <w:rsid w:val="00B768E9"/>
    <w:rsid w:val="00B81325"/>
    <w:rsid w:val="00B8258B"/>
    <w:rsid w:val="00B84C3F"/>
    <w:rsid w:val="00B85B6D"/>
    <w:rsid w:val="00B85CDD"/>
    <w:rsid w:val="00B91911"/>
    <w:rsid w:val="00B91C35"/>
    <w:rsid w:val="00B95E42"/>
    <w:rsid w:val="00B965B7"/>
    <w:rsid w:val="00BA0312"/>
    <w:rsid w:val="00BA09A8"/>
    <w:rsid w:val="00BA0A84"/>
    <w:rsid w:val="00BA1A0E"/>
    <w:rsid w:val="00BA2F97"/>
    <w:rsid w:val="00BA2F9C"/>
    <w:rsid w:val="00BA5805"/>
    <w:rsid w:val="00BA77B8"/>
    <w:rsid w:val="00BA7B78"/>
    <w:rsid w:val="00BB5988"/>
    <w:rsid w:val="00BC25EB"/>
    <w:rsid w:val="00BC7895"/>
    <w:rsid w:val="00BD1F52"/>
    <w:rsid w:val="00BD2989"/>
    <w:rsid w:val="00BD575A"/>
    <w:rsid w:val="00BD702D"/>
    <w:rsid w:val="00BE6937"/>
    <w:rsid w:val="00C0246C"/>
    <w:rsid w:val="00C03BE6"/>
    <w:rsid w:val="00C04E5A"/>
    <w:rsid w:val="00C05395"/>
    <w:rsid w:val="00C059CB"/>
    <w:rsid w:val="00C075C2"/>
    <w:rsid w:val="00C07EE5"/>
    <w:rsid w:val="00C17689"/>
    <w:rsid w:val="00C212AB"/>
    <w:rsid w:val="00C22C8D"/>
    <w:rsid w:val="00C23B29"/>
    <w:rsid w:val="00C2614B"/>
    <w:rsid w:val="00C269AD"/>
    <w:rsid w:val="00C320CC"/>
    <w:rsid w:val="00C32838"/>
    <w:rsid w:val="00C348F1"/>
    <w:rsid w:val="00C3658C"/>
    <w:rsid w:val="00C408B5"/>
    <w:rsid w:val="00C40AF0"/>
    <w:rsid w:val="00C40E17"/>
    <w:rsid w:val="00C44492"/>
    <w:rsid w:val="00C45108"/>
    <w:rsid w:val="00C474B1"/>
    <w:rsid w:val="00C50A4C"/>
    <w:rsid w:val="00C50BE4"/>
    <w:rsid w:val="00C50CED"/>
    <w:rsid w:val="00C51760"/>
    <w:rsid w:val="00C51DEE"/>
    <w:rsid w:val="00C52B6D"/>
    <w:rsid w:val="00C54F62"/>
    <w:rsid w:val="00C55074"/>
    <w:rsid w:val="00C603AC"/>
    <w:rsid w:val="00C61AC4"/>
    <w:rsid w:val="00C62654"/>
    <w:rsid w:val="00C63B68"/>
    <w:rsid w:val="00C73479"/>
    <w:rsid w:val="00C74B5D"/>
    <w:rsid w:val="00C75387"/>
    <w:rsid w:val="00C80EA5"/>
    <w:rsid w:val="00C83C9C"/>
    <w:rsid w:val="00C84102"/>
    <w:rsid w:val="00C900CE"/>
    <w:rsid w:val="00C9204A"/>
    <w:rsid w:val="00CA0E97"/>
    <w:rsid w:val="00CB00C9"/>
    <w:rsid w:val="00CB3BD8"/>
    <w:rsid w:val="00CC19C4"/>
    <w:rsid w:val="00CC386B"/>
    <w:rsid w:val="00CD120F"/>
    <w:rsid w:val="00CD2002"/>
    <w:rsid w:val="00CD3709"/>
    <w:rsid w:val="00CD417C"/>
    <w:rsid w:val="00CD6F60"/>
    <w:rsid w:val="00CE3724"/>
    <w:rsid w:val="00CE37F5"/>
    <w:rsid w:val="00CE4B96"/>
    <w:rsid w:val="00CE5DD5"/>
    <w:rsid w:val="00CF308F"/>
    <w:rsid w:val="00CF420E"/>
    <w:rsid w:val="00D017DA"/>
    <w:rsid w:val="00D03250"/>
    <w:rsid w:val="00D04E05"/>
    <w:rsid w:val="00D07E33"/>
    <w:rsid w:val="00D1110B"/>
    <w:rsid w:val="00D13556"/>
    <w:rsid w:val="00D2775A"/>
    <w:rsid w:val="00D34C78"/>
    <w:rsid w:val="00D42012"/>
    <w:rsid w:val="00D47BFA"/>
    <w:rsid w:val="00D51D33"/>
    <w:rsid w:val="00D601E4"/>
    <w:rsid w:val="00D6090B"/>
    <w:rsid w:val="00D61517"/>
    <w:rsid w:val="00D64E95"/>
    <w:rsid w:val="00D76512"/>
    <w:rsid w:val="00D77EB8"/>
    <w:rsid w:val="00D863EB"/>
    <w:rsid w:val="00D86E76"/>
    <w:rsid w:val="00D9071D"/>
    <w:rsid w:val="00D9077F"/>
    <w:rsid w:val="00D90E25"/>
    <w:rsid w:val="00D91756"/>
    <w:rsid w:val="00D928B6"/>
    <w:rsid w:val="00D93221"/>
    <w:rsid w:val="00D95B5A"/>
    <w:rsid w:val="00D963F3"/>
    <w:rsid w:val="00D96DD5"/>
    <w:rsid w:val="00DA1E3B"/>
    <w:rsid w:val="00DA1EAC"/>
    <w:rsid w:val="00DA23A9"/>
    <w:rsid w:val="00DA3CAA"/>
    <w:rsid w:val="00DB06EE"/>
    <w:rsid w:val="00DC04A8"/>
    <w:rsid w:val="00DC1B91"/>
    <w:rsid w:val="00DC1D31"/>
    <w:rsid w:val="00DC2A2F"/>
    <w:rsid w:val="00DC507C"/>
    <w:rsid w:val="00DD3A7C"/>
    <w:rsid w:val="00DD580B"/>
    <w:rsid w:val="00DD70F0"/>
    <w:rsid w:val="00DE1770"/>
    <w:rsid w:val="00DE1A18"/>
    <w:rsid w:val="00DE3D52"/>
    <w:rsid w:val="00DE7553"/>
    <w:rsid w:val="00E01323"/>
    <w:rsid w:val="00E01A2B"/>
    <w:rsid w:val="00E03E74"/>
    <w:rsid w:val="00E07F00"/>
    <w:rsid w:val="00E12CC6"/>
    <w:rsid w:val="00E140BF"/>
    <w:rsid w:val="00E14AE5"/>
    <w:rsid w:val="00E159A9"/>
    <w:rsid w:val="00E207BD"/>
    <w:rsid w:val="00E21A02"/>
    <w:rsid w:val="00E23BD4"/>
    <w:rsid w:val="00E271F4"/>
    <w:rsid w:val="00E27E80"/>
    <w:rsid w:val="00E316E9"/>
    <w:rsid w:val="00E3320F"/>
    <w:rsid w:val="00E36A83"/>
    <w:rsid w:val="00E410F9"/>
    <w:rsid w:val="00E41BF1"/>
    <w:rsid w:val="00E43AB6"/>
    <w:rsid w:val="00E44448"/>
    <w:rsid w:val="00E450C1"/>
    <w:rsid w:val="00E46975"/>
    <w:rsid w:val="00E52CAB"/>
    <w:rsid w:val="00E52FD8"/>
    <w:rsid w:val="00E60E13"/>
    <w:rsid w:val="00E64CB6"/>
    <w:rsid w:val="00E66994"/>
    <w:rsid w:val="00E6699F"/>
    <w:rsid w:val="00E673F6"/>
    <w:rsid w:val="00E70282"/>
    <w:rsid w:val="00E72DAB"/>
    <w:rsid w:val="00E73FBF"/>
    <w:rsid w:val="00E750BB"/>
    <w:rsid w:val="00E7714C"/>
    <w:rsid w:val="00E80606"/>
    <w:rsid w:val="00E80C94"/>
    <w:rsid w:val="00E81232"/>
    <w:rsid w:val="00E821E8"/>
    <w:rsid w:val="00E82984"/>
    <w:rsid w:val="00E856C3"/>
    <w:rsid w:val="00E85BF2"/>
    <w:rsid w:val="00E918D8"/>
    <w:rsid w:val="00E92686"/>
    <w:rsid w:val="00E92A45"/>
    <w:rsid w:val="00EA347F"/>
    <w:rsid w:val="00EA5E10"/>
    <w:rsid w:val="00EA7159"/>
    <w:rsid w:val="00EB343F"/>
    <w:rsid w:val="00EC001E"/>
    <w:rsid w:val="00EC0F2F"/>
    <w:rsid w:val="00EC492A"/>
    <w:rsid w:val="00EC6A2B"/>
    <w:rsid w:val="00ED3A72"/>
    <w:rsid w:val="00ED70B9"/>
    <w:rsid w:val="00EE1ABE"/>
    <w:rsid w:val="00EE51B6"/>
    <w:rsid w:val="00EE6BDE"/>
    <w:rsid w:val="00EE7C2F"/>
    <w:rsid w:val="00EF2074"/>
    <w:rsid w:val="00EF39BF"/>
    <w:rsid w:val="00EF3FFC"/>
    <w:rsid w:val="00EF6485"/>
    <w:rsid w:val="00EF6741"/>
    <w:rsid w:val="00EF7952"/>
    <w:rsid w:val="00F015D5"/>
    <w:rsid w:val="00F02BEB"/>
    <w:rsid w:val="00F0766F"/>
    <w:rsid w:val="00F10F7A"/>
    <w:rsid w:val="00F16245"/>
    <w:rsid w:val="00F16B9B"/>
    <w:rsid w:val="00F171D3"/>
    <w:rsid w:val="00F20D8C"/>
    <w:rsid w:val="00F21836"/>
    <w:rsid w:val="00F2289A"/>
    <w:rsid w:val="00F23EE6"/>
    <w:rsid w:val="00F27703"/>
    <w:rsid w:val="00F34748"/>
    <w:rsid w:val="00F37A2B"/>
    <w:rsid w:val="00F412EE"/>
    <w:rsid w:val="00F42AB6"/>
    <w:rsid w:val="00F54A9C"/>
    <w:rsid w:val="00F60ADC"/>
    <w:rsid w:val="00F61318"/>
    <w:rsid w:val="00F61A38"/>
    <w:rsid w:val="00F63521"/>
    <w:rsid w:val="00F70230"/>
    <w:rsid w:val="00F80F65"/>
    <w:rsid w:val="00F8221B"/>
    <w:rsid w:val="00F839F1"/>
    <w:rsid w:val="00F85529"/>
    <w:rsid w:val="00F925E3"/>
    <w:rsid w:val="00F9358B"/>
    <w:rsid w:val="00FA00F1"/>
    <w:rsid w:val="00FA225D"/>
    <w:rsid w:val="00FA2CE3"/>
    <w:rsid w:val="00FA4921"/>
    <w:rsid w:val="00FA5D54"/>
    <w:rsid w:val="00FB04C3"/>
    <w:rsid w:val="00FB0905"/>
    <w:rsid w:val="00FB4D7D"/>
    <w:rsid w:val="00FB55D6"/>
    <w:rsid w:val="00FB5A15"/>
    <w:rsid w:val="00FB6981"/>
    <w:rsid w:val="00FB7A90"/>
    <w:rsid w:val="00FC0109"/>
    <w:rsid w:val="00FC7232"/>
    <w:rsid w:val="00FC7B25"/>
    <w:rsid w:val="00FD13F3"/>
    <w:rsid w:val="00FE2A11"/>
    <w:rsid w:val="00FE33E6"/>
    <w:rsid w:val="00FF3D3D"/>
    <w:rsid w:val="00FF53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9F80"/>
  <w15:chartTrackingRefBased/>
  <w15:docId w15:val="{7041BFF9-6882-40C0-B36F-C8788D33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0BA"/>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tabs>
        <w:tab w:val="left" w:pos="6237"/>
      </w:tabs>
      <w:outlineLvl w:val="1"/>
    </w:pPr>
    <w:rPr>
      <w:sz w:val="24"/>
    </w:rPr>
  </w:style>
  <w:style w:type="paragraph" w:styleId="Heading3">
    <w:name w:val="heading 3"/>
    <w:basedOn w:val="Normal"/>
    <w:next w:val="Normal"/>
    <w:qFormat/>
    <w:pPr>
      <w:keepNext/>
      <w:tabs>
        <w:tab w:val="left" w:pos="6237"/>
      </w:tabs>
      <w:ind w:left="426" w:hanging="426"/>
      <w:jc w:val="center"/>
      <w:outlineLvl w:val="2"/>
    </w:pPr>
    <w:rPr>
      <w:b/>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6237"/>
      </w:tabs>
      <w:ind w:left="426" w:hanging="426"/>
      <w:jc w:val="both"/>
      <w:outlineLvl w:val="4"/>
    </w:pPr>
    <w:rPr>
      <w:sz w:val="24"/>
    </w:rPr>
  </w:style>
  <w:style w:type="paragraph" w:styleId="Heading6">
    <w:name w:val="heading 6"/>
    <w:basedOn w:val="Normal"/>
    <w:next w:val="Normal"/>
    <w:qFormat/>
    <w:pPr>
      <w:keepNext/>
      <w:tabs>
        <w:tab w:val="left" w:pos="6237"/>
      </w:tabs>
      <w:ind w:left="426" w:hanging="426"/>
      <w:outlineLvl w:val="5"/>
    </w:pPr>
    <w:rPr>
      <w:b/>
      <w:sz w:val="24"/>
    </w:rPr>
  </w:style>
  <w:style w:type="paragraph" w:styleId="Heading7">
    <w:name w:val="heading 7"/>
    <w:basedOn w:val="Normal"/>
    <w:next w:val="Normal"/>
    <w:qFormat/>
    <w:pPr>
      <w:keepNext/>
      <w:tabs>
        <w:tab w:val="left" w:pos="6237"/>
      </w:tabs>
      <w:ind w:left="1843" w:right="-142" w:hanging="1843"/>
      <w:jc w:val="both"/>
      <w:outlineLvl w:val="6"/>
    </w:pPr>
    <w:rPr>
      <w:sz w:val="24"/>
    </w:rPr>
  </w:style>
  <w:style w:type="paragraph" w:styleId="Heading8">
    <w:name w:val="heading 8"/>
    <w:basedOn w:val="Normal"/>
    <w:next w:val="Normal"/>
    <w:qFormat/>
    <w:pPr>
      <w:keepNext/>
      <w:tabs>
        <w:tab w:val="left" w:pos="6237"/>
      </w:tabs>
      <w:ind w:left="1701" w:hanging="1701"/>
      <w:jc w:val="center"/>
      <w:outlineLvl w:val="7"/>
    </w:pPr>
    <w:rPr>
      <w:b/>
      <w:sz w:val="24"/>
    </w:rPr>
  </w:style>
  <w:style w:type="paragraph" w:styleId="Heading9">
    <w:name w:val="heading 9"/>
    <w:basedOn w:val="Normal"/>
    <w:next w:val="Normal"/>
    <w:qFormat/>
    <w:pPr>
      <w:keepNext/>
      <w:tabs>
        <w:tab w:val="left" w:pos="6237"/>
      </w:tabs>
      <w:ind w:left="1701" w:hanging="1701"/>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6237"/>
      </w:tabs>
      <w:ind w:left="426" w:hanging="426"/>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425" w:hanging="425"/>
      <w:jc w:val="both"/>
    </w:pPr>
    <w:rPr>
      <w:sz w:val="24"/>
    </w:rPr>
  </w:style>
  <w:style w:type="paragraph" w:styleId="BodyTextIndent3">
    <w:name w:val="Body Text Indent 3"/>
    <w:basedOn w:val="Normal"/>
    <w:link w:val="BodyTextIndent3Char"/>
    <w:pPr>
      <w:ind w:left="426" w:hanging="426"/>
      <w:jc w:val="both"/>
    </w:pPr>
    <w:rPr>
      <w:sz w:val="24"/>
    </w:rPr>
  </w:style>
  <w:style w:type="paragraph" w:styleId="BodyText2">
    <w:name w:val="Body Text 2"/>
    <w:basedOn w:val="Normal"/>
    <w:pPr>
      <w:ind w:right="-142"/>
      <w:jc w:val="both"/>
    </w:pPr>
    <w:rPr>
      <w:sz w:val="24"/>
    </w:rPr>
  </w:style>
  <w:style w:type="paragraph" w:styleId="Title">
    <w:name w:val="Title"/>
    <w:basedOn w:val="Normal"/>
    <w:qFormat/>
    <w:pPr>
      <w:jc w:val="center"/>
    </w:pPr>
    <w:rPr>
      <w:b/>
      <w:caps/>
      <w:spacing w:val="140"/>
      <w:sz w:val="32"/>
    </w:rPr>
  </w:style>
  <w:style w:type="paragraph" w:styleId="BodyText3">
    <w:name w:val="Body Text 3"/>
    <w:basedOn w:val="Normal"/>
    <w:pPr>
      <w:tabs>
        <w:tab w:val="left" w:pos="6237"/>
      </w:tabs>
      <w:ind w:right="-142"/>
    </w:pPr>
    <w:rPr>
      <w:sz w:val="24"/>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styleId="Emphasis">
    <w:name w:val="Emphasis"/>
    <w:qFormat/>
    <w:rsid w:val="00BC7895"/>
    <w:rPr>
      <w:i/>
      <w:iCs/>
    </w:rPr>
  </w:style>
  <w:style w:type="character" w:styleId="CommentReference">
    <w:name w:val="annotation reference"/>
    <w:semiHidden/>
    <w:rsid w:val="00EE51B6"/>
    <w:rPr>
      <w:sz w:val="16"/>
      <w:szCs w:val="16"/>
    </w:rPr>
  </w:style>
  <w:style w:type="paragraph" w:styleId="CommentText">
    <w:name w:val="annotation text"/>
    <w:basedOn w:val="Normal"/>
    <w:semiHidden/>
    <w:rsid w:val="00EE51B6"/>
  </w:style>
  <w:style w:type="paragraph" w:styleId="CommentSubject">
    <w:name w:val="annotation subject"/>
    <w:basedOn w:val="CommentText"/>
    <w:next w:val="CommentText"/>
    <w:semiHidden/>
    <w:rsid w:val="00EE51B6"/>
    <w:rPr>
      <w:b/>
      <w:bCs/>
    </w:rPr>
  </w:style>
  <w:style w:type="paragraph" w:customStyle="1" w:styleId="Char">
    <w:name w:val="Char"/>
    <w:basedOn w:val="Normal"/>
    <w:rsid w:val="00E36A83"/>
    <w:pPr>
      <w:spacing w:after="160" w:line="240" w:lineRule="exact"/>
    </w:pPr>
    <w:rPr>
      <w:rFonts w:ascii="Verdana" w:hAnsi="Verdana"/>
      <w:lang w:val="en-US"/>
    </w:rPr>
  </w:style>
  <w:style w:type="character" w:customStyle="1" w:styleId="BodyTextChar">
    <w:name w:val="Body Text Char"/>
    <w:link w:val="BodyText"/>
    <w:rsid w:val="00990420"/>
    <w:rPr>
      <w:sz w:val="24"/>
      <w:lang w:eastAsia="en-US"/>
    </w:rPr>
  </w:style>
  <w:style w:type="character" w:customStyle="1" w:styleId="BodyTextIndent3Char">
    <w:name w:val="Body Text Indent 3 Char"/>
    <w:link w:val="BodyTextIndent3"/>
    <w:rsid w:val="00990420"/>
    <w:rPr>
      <w:sz w:val="24"/>
      <w:lang w:eastAsia="en-US"/>
    </w:rPr>
  </w:style>
  <w:style w:type="paragraph" w:styleId="ListParagraph">
    <w:name w:val="List Paragraph"/>
    <w:basedOn w:val="Normal"/>
    <w:link w:val="ListParagraphChar"/>
    <w:uiPriority w:val="34"/>
    <w:qFormat/>
    <w:rsid w:val="00732FE2"/>
    <w:pPr>
      <w:ind w:left="720"/>
    </w:pPr>
    <w:rPr>
      <w:rFonts w:ascii="Arial" w:eastAsia="Calibri" w:hAnsi="Arial" w:cs="Arial"/>
      <w:lang w:eastAsia="lt-LT"/>
    </w:rPr>
  </w:style>
  <w:style w:type="character" w:customStyle="1" w:styleId="BalloonTextChar">
    <w:name w:val="Balloon Text Char"/>
    <w:link w:val="BalloonText"/>
    <w:rsid w:val="002C7C3A"/>
    <w:rPr>
      <w:rFonts w:ascii="Tahoma" w:hAnsi="Tahoma" w:cs="Tahoma"/>
      <w:sz w:val="16"/>
      <w:szCs w:val="16"/>
      <w:lang w:eastAsia="en-US"/>
    </w:rPr>
  </w:style>
  <w:style w:type="character" w:customStyle="1" w:styleId="ListParagraphChar">
    <w:name w:val="List Paragraph Char"/>
    <w:link w:val="ListParagraph"/>
    <w:uiPriority w:val="34"/>
    <w:locked/>
    <w:rsid w:val="00556C37"/>
    <w:rPr>
      <w:rFonts w:ascii="Arial" w:eastAsia="Calibri" w:hAnsi="Arial" w:cs="Arial"/>
    </w:rPr>
  </w:style>
  <w:style w:type="character" w:styleId="UnresolvedMention">
    <w:name w:val="Unresolved Mention"/>
    <w:basedOn w:val="DefaultParagraphFont"/>
    <w:uiPriority w:val="99"/>
    <w:semiHidden/>
    <w:unhideWhenUsed/>
    <w:rsid w:val="00BA2F97"/>
    <w:rPr>
      <w:color w:val="605E5C"/>
      <w:shd w:val="clear" w:color="auto" w:fill="E1DFDD"/>
    </w:rPr>
  </w:style>
  <w:style w:type="table" w:customStyle="1" w:styleId="Lentelstinklelis1">
    <w:name w:val="Lentelės tinklelis1"/>
    <w:basedOn w:val="TableNormal"/>
    <w:next w:val="TableGrid"/>
    <w:uiPriority w:val="39"/>
    <w:rsid w:val="00C7538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7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6F8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524">
      <w:bodyDiv w:val="1"/>
      <w:marLeft w:val="0"/>
      <w:marRight w:val="0"/>
      <w:marTop w:val="0"/>
      <w:marBottom w:val="0"/>
      <w:divBdr>
        <w:top w:val="none" w:sz="0" w:space="0" w:color="auto"/>
        <w:left w:val="none" w:sz="0" w:space="0" w:color="auto"/>
        <w:bottom w:val="none" w:sz="0" w:space="0" w:color="auto"/>
        <w:right w:val="none" w:sz="0" w:space="0" w:color="auto"/>
      </w:divBdr>
      <w:divsChild>
        <w:div w:id="504396789">
          <w:marLeft w:val="0"/>
          <w:marRight w:val="0"/>
          <w:marTop w:val="0"/>
          <w:marBottom w:val="0"/>
          <w:divBdr>
            <w:top w:val="none" w:sz="0" w:space="0" w:color="auto"/>
            <w:left w:val="none" w:sz="0" w:space="0" w:color="auto"/>
            <w:bottom w:val="none" w:sz="0" w:space="0" w:color="auto"/>
            <w:right w:val="none" w:sz="0" w:space="0" w:color="auto"/>
          </w:divBdr>
        </w:div>
        <w:div w:id="639306418">
          <w:marLeft w:val="0"/>
          <w:marRight w:val="0"/>
          <w:marTop w:val="0"/>
          <w:marBottom w:val="0"/>
          <w:divBdr>
            <w:top w:val="none" w:sz="0" w:space="0" w:color="auto"/>
            <w:left w:val="none" w:sz="0" w:space="0" w:color="auto"/>
            <w:bottom w:val="none" w:sz="0" w:space="0" w:color="auto"/>
            <w:right w:val="none" w:sz="0" w:space="0" w:color="auto"/>
          </w:divBdr>
        </w:div>
        <w:div w:id="1345285543">
          <w:marLeft w:val="0"/>
          <w:marRight w:val="0"/>
          <w:marTop w:val="0"/>
          <w:marBottom w:val="0"/>
          <w:divBdr>
            <w:top w:val="none" w:sz="0" w:space="0" w:color="auto"/>
            <w:left w:val="none" w:sz="0" w:space="0" w:color="auto"/>
            <w:bottom w:val="none" w:sz="0" w:space="0" w:color="auto"/>
            <w:right w:val="none" w:sz="0" w:space="0" w:color="auto"/>
          </w:divBdr>
        </w:div>
        <w:div w:id="1528905176">
          <w:marLeft w:val="0"/>
          <w:marRight w:val="0"/>
          <w:marTop w:val="0"/>
          <w:marBottom w:val="0"/>
          <w:divBdr>
            <w:top w:val="none" w:sz="0" w:space="0" w:color="auto"/>
            <w:left w:val="none" w:sz="0" w:space="0" w:color="auto"/>
            <w:bottom w:val="none" w:sz="0" w:space="0" w:color="auto"/>
            <w:right w:val="none" w:sz="0" w:space="0" w:color="auto"/>
          </w:divBdr>
        </w:div>
      </w:divsChild>
    </w:div>
    <w:div w:id="490370324">
      <w:bodyDiv w:val="1"/>
      <w:marLeft w:val="0"/>
      <w:marRight w:val="0"/>
      <w:marTop w:val="0"/>
      <w:marBottom w:val="0"/>
      <w:divBdr>
        <w:top w:val="none" w:sz="0" w:space="0" w:color="auto"/>
        <w:left w:val="none" w:sz="0" w:space="0" w:color="auto"/>
        <w:bottom w:val="none" w:sz="0" w:space="0" w:color="auto"/>
        <w:right w:val="none" w:sz="0" w:space="0" w:color="auto"/>
      </w:divBdr>
    </w:div>
    <w:div w:id="508374300">
      <w:bodyDiv w:val="1"/>
      <w:marLeft w:val="0"/>
      <w:marRight w:val="0"/>
      <w:marTop w:val="0"/>
      <w:marBottom w:val="0"/>
      <w:divBdr>
        <w:top w:val="none" w:sz="0" w:space="0" w:color="auto"/>
        <w:left w:val="none" w:sz="0" w:space="0" w:color="auto"/>
        <w:bottom w:val="none" w:sz="0" w:space="0" w:color="auto"/>
        <w:right w:val="none" w:sz="0" w:space="0" w:color="auto"/>
      </w:divBdr>
    </w:div>
    <w:div w:id="559906509">
      <w:bodyDiv w:val="1"/>
      <w:marLeft w:val="0"/>
      <w:marRight w:val="0"/>
      <w:marTop w:val="0"/>
      <w:marBottom w:val="0"/>
      <w:divBdr>
        <w:top w:val="none" w:sz="0" w:space="0" w:color="auto"/>
        <w:left w:val="none" w:sz="0" w:space="0" w:color="auto"/>
        <w:bottom w:val="none" w:sz="0" w:space="0" w:color="auto"/>
        <w:right w:val="none" w:sz="0" w:space="0" w:color="auto"/>
      </w:divBdr>
    </w:div>
    <w:div w:id="1004623364">
      <w:bodyDiv w:val="1"/>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
      </w:divsChild>
    </w:div>
    <w:div w:id="1023819607">
      <w:bodyDiv w:val="1"/>
      <w:marLeft w:val="0"/>
      <w:marRight w:val="0"/>
      <w:marTop w:val="0"/>
      <w:marBottom w:val="0"/>
      <w:divBdr>
        <w:top w:val="none" w:sz="0" w:space="0" w:color="auto"/>
        <w:left w:val="none" w:sz="0" w:space="0" w:color="auto"/>
        <w:bottom w:val="none" w:sz="0" w:space="0" w:color="auto"/>
        <w:right w:val="none" w:sz="0" w:space="0" w:color="auto"/>
      </w:divBdr>
    </w:div>
    <w:div w:id="1139419892">
      <w:bodyDiv w:val="1"/>
      <w:marLeft w:val="0"/>
      <w:marRight w:val="0"/>
      <w:marTop w:val="0"/>
      <w:marBottom w:val="0"/>
      <w:divBdr>
        <w:top w:val="none" w:sz="0" w:space="0" w:color="auto"/>
        <w:left w:val="none" w:sz="0" w:space="0" w:color="auto"/>
        <w:bottom w:val="none" w:sz="0" w:space="0" w:color="auto"/>
        <w:right w:val="none" w:sz="0" w:space="0" w:color="auto"/>
      </w:divBdr>
    </w:div>
    <w:div w:id="1337684542">
      <w:bodyDiv w:val="1"/>
      <w:marLeft w:val="0"/>
      <w:marRight w:val="0"/>
      <w:marTop w:val="0"/>
      <w:marBottom w:val="0"/>
      <w:divBdr>
        <w:top w:val="none" w:sz="0" w:space="0" w:color="auto"/>
        <w:left w:val="none" w:sz="0" w:space="0" w:color="auto"/>
        <w:bottom w:val="none" w:sz="0" w:space="0" w:color="auto"/>
        <w:right w:val="none" w:sz="0" w:space="0" w:color="auto"/>
      </w:divBdr>
    </w:div>
    <w:div w:id="1746686855">
      <w:bodyDiv w:val="1"/>
      <w:marLeft w:val="0"/>
      <w:marRight w:val="0"/>
      <w:marTop w:val="0"/>
      <w:marBottom w:val="0"/>
      <w:divBdr>
        <w:top w:val="none" w:sz="0" w:space="0" w:color="auto"/>
        <w:left w:val="none" w:sz="0" w:space="0" w:color="auto"/>
        <w:bottom w:val="none" w:sz="0" w:space="0" w:color="auto"/>
        <w:right w:val="none" w:sz="0" w:space="0" w:color="auto"/>
      </w:divBdr>
    </w:div>
    <w:div w:id="213163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znstar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AC13-1A31-4A11-A2AC-847FA8A0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18412</Words>
  <Characters>10495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Pavilonyte, Vaida (TSVIL)</dc:creator>
  <cp:keywords/>
  <cp:lastModifiedBy>Simona Stankevičiūtė</cp:lastModifiedBy>
  <cp:revision>4</cp:revision>
  <cp:lastPrinted>2015-07-20T10:27:00Z</cp:lastPrinted>
  <dcterms:created xsi:type="dcterms:W3CDTF">2022-06-28T11:10:00Z</dcterms:created>
  <dcterms:modified xsi:type="dcterms:W3CDTF">2022-06-28T11:14:00Z</dcterms:modified>
</cp:coreProperties>
</file>