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5812C8">
        <w:rPr>
          <w:szCs w:val="24"/>
        </w:rPr>
        <w:t>2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BF130F" w:rsidRPr="00C37ED5" w:rsidRDefault="00BF130F" w:rsidP="00BF130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C37ED5">
        <w:rPr>
          <w:rFonts w:ascii="Times New Roman" w:hAnsi="Times New Roman"/>
          <w:szCs w:val="24"/>
        </w:rPr>
        <w:t>Prienų rajono savivaldybės administracija, kodas 288742590, atstova</w:t>
      </w:r>
      <w:r w:rsidR="000B1CD5">
        <w:rPr>
          <w:rFonts w:ascii="Times New Roman" w:hAnsi="Times New Roman"/>
          <w:szCs w:val="24"/>
        </w:rPr>
        <w:t>ujama administracijos direktorės</w:t>
      </w:r>
      <w:r w:rsidR="00D42F8B">
        <w:rPr>
          <w:rFonts w:ascii="Times New Roman" w:hAnsi="Times New Roman"/>
          <w:szCs w:val="24"/>
        </w:rPr>
        <w:t xml:space="preserve"> </w:t>
      </w:r>
      <w:r w:rsidR="000B1CD5">
        <w:rPr>
          <w:rFonts w:ascii="Times New Roman" w:hAnsi="Times New Roman"/>
          <w:szCs w:val="24"/>
        </w:rPr>
        <w:t>Jū</w:t>
      </w:r>
      <w:r w:rsidR="00AF48A5">
        <w:rPr>
          <w:rFonts w:ascii="Times New Roman" w:hAnsi="Times New Roman"/>
          <w:szCs w:val="24"/>
        </w:rPr>
        <w:t>r</w:t>
      </w:r>
      <w:r w:rsidR="000B1CD5">
        <w:rPr>
          <w:rFonts w:ascii="Times New Roman" w:hAnsi="Times New Roman"/>
          <w:szCs w:val="24"/>
        </w:rPr>
        <w:t>a</w:t>
      </w:r>
      <w:r w:rsidR="00AF48A5">
        <w:rPr>
          <w:rFonts w:ascii="Times New Roman" w:hAnsi="Times New Roman"/>
          <w:szCs w:val="24"/>
        </w:rPr>
        <w:t>t</w:t>
      </w:r>
      <w:r w:rsidR="000B1CD5">
        <w:rPr>
          <w:rFonts w:ascii="Times New Roman" w:hAnsi="Times New Roman"/>
          <w:szCs w:val="24"/>
        </w:rPr>
        <w:t xml:space="preserve">ės </w:t>
      </w:r>
      <w:proofErr w:type="spellStart"/>
      <w:r w:rsidR="000B1CD5">
        <w:rPr>
          <w:rFonts w:ascii="Times New Roman" w:hAnsi="Times New Roman"/>
          <w:szCs w:val="24"/>
        </w:rPr>
        <w:t>Zailskienės</w:t>
      </w:r>
      <w:proofErr w:type="spellEnd"/>
      <w:r w:rsidRPr="00C37ED5">
        <w:rPr>
          <w:rFonts w:ascii="Times New Roman" w:hAnsi="Times New Roman"/>
          <w:szCs w:val="24"/>
        </w:rPr>
        <w:t>, veikiančio</w:t>
      </w:r>
      <w:r w:rsidR="000B1CD5">
        <w:rPr>
          <w:rFonts w:ascii="Times New Roman" w:hAnsi="Times New Roman"/>
          <w:szCs w:val="24"/>
        </w:rPr>
        <w:t>s</w:t>
      </w:r>
      <w:r w:rsidRPr="00C37ED5">
        <w:rPr>
          <w:rFonts w:ascii="Times New Roman" w:hAnsi="Times New Roman"/>
          <w:szCs w:val="24"/>
        </w:rPr>
        <w:t xml:space="preserve"> pagal tarnybines pareigas, toliau vadinama Užsakovu, ir</w:t>
      </w:r>
      <w:r w:rsidR="00801A34">
        <w:rPr>
          <w:rFonts w:ascii="Times New Roman" w:hAnsi="Times New Roman"/>
          <w:szCs w:val="24"/>
        </w:rPr>
        <w:t xml:space="preserve"> UAB „Parama“</w:t>
      </w:r>
      <w:r w:rsidRPr="00C37ED5">
        <w:rPr>
          <w:rFonts w:ascii="Times New Roman" w:hAnsi="Times New Roman"/>
          <w:szCs w:val="24"/>
        </w:rPr>
        <w:t xml:space="preserve">, įmonės kodas </w:t>
      </w:r>
      <w:r w:rsidR="00801A34">
        <w:rPr>
          <w:rFonts w:ascii="Times New Roman" w:hAnsi="Times New Roman"/>
          <w:szCs w:val="24"/>
        </w:rPr>
        <w:t>165108836</w:t>
      </w:r>
      <w:r w:rsidRPr="006A134F">
        <w:rPr>
          <w:rFonts w:ascii="Times New Roman" w:hAnsi="Times New Roman"/>
          <w:szCs w:val="24"/>
        </w:rPr>
        <w:t>,</w:t>
      </w:r>
      <w:r w:rsidRPr="00C37ED5">
        <w:rPr>
          <w:rFonts w:ascii="Times New Roman" w:hAnsi="Times New Roman"/>
          <w:szCs w:val="24"/>
        </w:rPr>
        <w:t xml:space="preserve"> </w:t>
      </w:r>
      <w:r w:rsidR="002D4BF2">
        <w:rPr>
          <w:rFonts w:ascii="Times New Roman" w:hAnsi="Times New Roman"/>
          <w:szCs w:val="24"/>
        </w:rPr>
        <w:t xml:space="preserve">atstovaujama </w:t>
      </w:r>
      <w:r w:rsidR="00801A34">
        <w:rPr>
          <w:rFonts w:ascii="Times New Roman" w:hAnsi="Times New Roman"/>
          <w:szCs w:val="24"/>
        </w:rPr>
        <w:t xml:space="preserve">generalinio direktoriaus Raimondo </w:t>
      </w:r>
      <w:proofErr w:type="spellStart"/>
      <w:r w:rsidR="00801A34">
        <w:rPr>
          <w:rFonts w:ascii="Times New Roman" w:hAnsi="Times New Roman"/>
          <w:szCs w:val="24"/>
        </w:rPr>
        <w:t>Juodsnukio</w:t>
      </w:r>
      <w:proofErr w:type="spellEnd"/>
      <w:r w:rsidR="002D4BF2" w:rsidRPr="00D12067">
        <w:rPr>
          <w:rFonts w:ascii="Times New Roman" w:hAnsi="Times New Roman"/>
        </w:rPr>
        <w:t>,</w:t>
      </w:r>
      <w:r w:rsidR="0077729F">
        <w:rPr>
          <w:rFonts w:ascii="Times New Roman" w:hAnsi="Times New Roman"/>
        </w:rPr>
        <w:t xml:space="preserve"> toliau vadinama Rangovu</w:t>
      </w:r>
      <w:r w:rsidRPr="00C138AD">
        <w:rPr>
          <w:rFonts w:ascii="Times New Roman" w:hAnsi="Times New Roman"/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>Sutarties objektas –</w:t>
      </w:r>
      <w:r w:rsidR="005812C8">
        <w:t xml:space="preserve"> </w:t>
      </w:r>
      <w:r w:rsidR="005812C8" w:rsidRPr="005812C8">
        <w:rPr>
          <w:b/>
        </w:rPr>
        <w:t>automobilių stovėjimo aikštelės prie daugiabučio namo Jaunimo g. 17, Balbieriškio mstl.,</w:t>
      </w:r>
      <w:r w:rsidR="005812C8">
        <w:t xml:space="preserve"> </w:t>
      </w:r>
      <w:r w:rsidR="0077729F" w:rsidRPr="00853ACA">
        <w:rPr>
          <w:b/>
        </w:rPr>
        <w:t>paprastojo remonto darbai</w:t>
      </w:r>
      <w:r w:rsidR="00CD46CF" w:rsidRPr="00853ACA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sąlygas, </w:t>
      </w:r>
      <w:r w:rsidR="005B6929">
        <w:t>darbų kiekių žiniaraščius</w:t>
      </w:r>
      <w:r w:rsidR="00722C6F" w:rsidRPr="008F2590">
        <w:t xml:space="preserve"> ir Rangovo </w:t>
      </w:r>
      <w:r w:rsidR="00801A34">
        <w:t>202</w:t>
      </w:r>
      <w:r w:rsidR="005812C8">
        <w:t>2 m. liepos 4</w:t>
      </w:r>
      <w:r w:rsidR="00801A34">
        <w:t xml:space="preserve"> d.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5812C8">
        <w:rPr>
          <w:b/>
          <w:szCs w:val="24"/>
        </w:rPr>
        <w:t>12087,65</w:t>
      </w:r>
      <w:r w:rsidR="00BF130F" w:rsidRPr="008F2590">
        <w:rPr>
          <w:b/>
          <w:szCs w:val="24"/>
        </w:rPr>
        <w:t xml:space="preserve"> </w:t>
      </w:r>
      <w:proofErr w:type="spellStart"/>
      <w:r w:rsidR="00BF130F" w:rsidRPr="008F2590">
        <w:rPr>
          <w:b/>
          <w:szCs w:val="24"/>
        </w:rPr>
        <w:t>Eur</w:t>
      </w:r>
      <w:proofErr w:type="spellEnd"/>
      <w:r w:rsidR="00BF130F" w:rsidRPr="008F2590">
        <w:rPr>
          <w:b/>
          <w:szCs w:val="24"/>
        </w:rPr>
        <w:t xml:space="preserve"> su PVM</w:t>
      </w:r>
      <w:r w:rsidR="00BF130F" w:rsidRPr="008F2590">
        <w:rPr>
          <w:szCs w:val="24"/>
        </w:rPr>
        <w:t xml:space="preserve"> (</w:t>
      </w:r>
      <w:r w:rsidR="005812C8">
        <w:rPr>
          <w:szCs w:val="24"/>
        </w:rPr>
        <w:t xml:space="preserve">dvylika tūkstančių aštuoniasdešimt septyni </w:t>
      </w:r>
      <w:r w:rsidR="00801A34">
        <w:rPr>
          <w:szCs w:val="24"/>
        </w:rPr>
        <w:t xml:space="preserve">eurai </w:t>
      </w:r>
      <w:r w:rsidR="005812C8">
        <w:rPr>
          <w:szCs w:val="24"/>
        </w:rPr>
        <w:t>65</w:t>
      </w:r>
      <w:r w:rsidR="00801A34">
        <w:rPr>
          <w:szCs w:val="24"/>
        </w:rPr>
        <w:t xml:space="preserve"> ct.</w:t>
      </w:r>
      <w:r w:rsidR="00BF130F">
        <w:rPr>
          <w:szCs w:val="24"/>
        </w:rPr>
        <w:t>)</w:t>
      </w:r>
      <w:r w:rsidR="00797AD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A35C15" w:rsidRPr="00A35C15">
        <w:rPr>
          <w:b/>
          <w:szCs w:val="24"/>
        </w:rPr>
        <w:t>Sutartis galioja iki 202</w:t>
      </w:r>
      <w:r w:rsidR="005812C8">
        <w:rPr>
          <w:b/>
          <w:szCs w:val="24"/>
        </w:rPr>
        <w:t>2</w:t>
      </w:r>
      <w:r w:rsidR="00A35C15" w:rsidRPr="00A35C15">
        <w:rPr>
          <w:b/>
          <w:szCs w:val="24"/>
        </w:rPr>
        <w:t xml:space="preserve"> m. </w:t>
      </w:r>
      <w:r w:rsidR="003F2C5C">
        <w:rPr>
          <w:b/>
          <w:szCs w:val="24"/>
        </w:rPr>
        <w:t>r</w:t>
      </w:r>
      <w:r w:rsidR="00D67562">
        <w:rPr>
          <w:b/>
          <w:szCs w:val="24"/>
        </w:rPr>
        <w:t>ug</w:t>
      </w:r>
      <w:r w:rsidR="002D3DB9">
        <w:rPr>
          <w:b/>
          <w:szCs w:val="24"/>
        </w:rPr>
        <w:t>pjūčio</w:t>
      </w:r>
      <w:r w:rsidR="003F2C5C">
        <w:rPr>
          <w:b/>
          <w:szCs w:val="24"/>
        </w:rPr>
        <w:t xml:space="preserve"> </w:t>
      </w:r>
      <w:r w:rsidR="00331209">
        <w:rPr>
          <w:b/>
          <w:szCs w:val="24"/>
        </w:rPr>
        <w:t>3</w:t>
      </w:r>
      <w:r w:rsidR="005812C8">
        <w:rPr>
          <w:b/>
          <w:szCs w:val="24"/>
        </w:rPr>
        <w:t>1</w:t>
      </w:r>
      <w:r w:rsidR="00A35C15" w:rsidRPr="00A35C15">
        <w:rPr>
          <w:b/>
          <w:szCs w:val="24"/>
        </w:rPr>
        <w:t xml:space="preserve"> d.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5812C8">
        <w:rPr>
          <w:b/>
          <w:szCs w:val="24"/>
        </w:rPr>
        <w:t>2</w:t>
      </w:r>
      <w:r w:rsidR="003F50F9">
        <w:rPr>
          <w:b/>
          <w:szCs w:val="24"/>
        </w:rPr>
        <w:t xml:space="preserve"> m. </w:t>
      </w:r>
      <w:r w:rsidR="002D3DB9">
        <w:rPr>
          <w:b/>
          <w:szCs w:val="24"/>
        </w:rPr>
        <w:t>liepos 3</w:t>
      </w:r>
      <w:r w:rsidR="005812C8">
        <w:rPr>
          <w:b/>
          <w:szCs w:val="24"/>
        </w:rPr>
        <w:t>1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2 000 </w:t>
      </w:r>
      <w:proofErr w:type="spellStart"/>
      <w:r w:rsidR="00975F0B">
        <w:rPr>
          <w:szCs w:val="24"/>
        </w:rPr>
        <w:t>Eur</w:t>
      </w:r>
      <w:proofErr w:type="spellEnd"/>
      <w:r w:rsidR="00975F0B">
        <w:rPr>
          <w:szCs w:val="24"/>
        </w:rPr>
        <w:t xml:space="preserve">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atsisk. sąsk. Nr. LT087300010076935559, AB bankas ,,</w:t>
      </w:r>
      <w:r>
        <w:rPr>
          <w:szCs w:val="24"/>
        </w:rPr>
        <w:t>Swedbank</w:t>
      </w:r>
      <w:r w:rsidR="00797AD1">
        <w:rPr>
          <w:szCs w:val="24"/>
        </w:rPr>
        <w:t>“</w:t>
      </w:r>
      <w:r>
        <w:t>, banko kodas 73000.</w:t>
      </w:r>
    </w:p>
    <w:p w:rsidR="000E2115" w:rsidRDefault="000E2115" w:rsidP="004F609F">
      <w:pPr>
        <w:spacing w:after="0" w:line="240" w:lineRule="auto"/>
        <w:ind w:firstLine="851"/>
        <w:jc w:val="both"/>
        <w:rPr>
          <w:color w:val="0000FF"/>
          <w:u w:val="single"/>
        </w:rPr>
      </w:pPr>
      <w:r w:rsidRPr="00A21CC5">
        <w:t xml:space="preserve">Rangovo:  </w:t>
      </w:r>
      <w:r w:rsidR="009B130F">
        <w:t xml:space="preserve">UAB „Parama </w:t>
      </w:r>
      <w:r w:rsidR="00015BD8">
        <w:t xml:space="preserve">techninės tarnybos vadovė Daiva </w:t>
      </w:r>
      <w:proofErr w:type="spellStart"/>
      <w:r w:rsidR="00015BD8">
        <w:t>Aliulienė</w:t>
      </w:r>
      <w:proofErr w:type="spellEnd"/>
      <w:r w:rsidR="00015BD8">
        <w:t xml:space="preserve"> (8 698) 13457, el. p. </w:t>
      </w:r>
      <w:hyperlink r:id="rId9" w:history="1">
        <w:r w:rsidR="00015BD8" w:rsidRPr="00176352">
          <w:rPr>
            <w:rStyle w:val="Hyperlink"/>
          </w:rPr>
          <w:t>daiva@alytausparama.lt</w:t>
        </w:r>
      </w:hyperlink>
      <w:r w:rsidR="00015BD8">
        <w:rPr>
          <w:color w:val="0000FF"/>
          <w:u w:val="single"/>
        </w:rPr>
        <w:t>.</w:t>
      </w:r>
    </w:p>
    <w:p w:rsidR="00015BD8" w:rsidRPr="00015BD8" w:rsidRDefault="00015BD8" w:rsidP="004F609F">
      <w:pPr>
        <w:spacing w:after="0" w:line="240" w:lineRule="auto"/>
        <w:ind w:firstLine="851"/>
        <w:jc w:val="both"/>
      </w:pPr>
      <w:r w:rsidRPr="00015BD8">
        <w:t>Gardino g. 30, LT-62154 Alytus,</w:t>
      </w:r>
      <w:r>
        <w:t xml:space="preserve"> tel. (8 315) 74640, atsisk. sąsk. Nr.</w:t>
      </w:r>
      <w:r w:rsidR="006713E1">
        <w:t xml:space="preserve"> LT20718200003467712, AB Šiaulių bankas.</w:t>
      </w:r>
    </w:p>
    <w:p w:rsidR="00BF130F" w:rsidRDefault="00BF130F" w:rsidP="00853AC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/>
          <w:szCs w:val="24"/>
          <w:lang w:eastAsia="lt-LT"/>
        </w:rPr>
        <w:tab/>
      </w:r>
      <w:r w:rsidR="00853ACA">
        <w:rPr>
          <w:rFonts w:eastAsia="Times New Roman"/>
          <w:szCs w:val="24"/>
          <w:lang w:eastAsia="lt-LT"/>
        </w:rPr>
        <w:t xml:space="preserve">12. </w:t>
      </w:r>
      <w:r w:rsidRPr="00A96273">
        <w:rPr>
          <w:szCs w:val="24"/>
        </w:rPr>
        <w:t>Ši sutartis sudaryta dviem</w:t>
      </w:r>
      <w:r w:rsidR="00853ACA">
        <w:rPr>
          <w:szCs w:val="24"/>
        </w:rPr>
        <w:t xml:space="preserve"> vienodą juridinę galią turinčiais</w:t>
      </w:r>
      <w:r w:rsidRPr="00A96273">
        <w:rPr>
          <w:szCs w:val="24"/>
        </w:rPr>
        <w:t xml:space="preserve"> egzemplioriais, vienas </w:t>
      </w:r>
      <w:r w:rsidR="00797AD1">
        <w:rPr>
          <w:szCs w:val="24"/>
        </w:rPr>
        <w:t>U</w:t>
      </w:r>
      <w:r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Pr="00A96273">
        <w:rPr>
          <w:szCs w:val="24"/>
        </w:rPr>
        <w:t>angovui.</w:t>
      </w:r>
      <w:r w:rsidR="00853ACA">
        <w:rPr>
          <w:szCs w:val="24"/>
        </w:rPr>
        <w:t xml:space="preserve"> </w:t>
      </w:r>
      <w:r>
        <w:t>Sutarties priedas</w:t>
      </w:r>
      <w:r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BF130F">
      <w:pPr>
        <w:spacing w:after="0" w:line="240" w:lineRule="auto"/>
        <w:ind w:firstLine="1298"/>
        <w:jc w:val="both"/>
      </w:pPr>
    </w:p>
    <w:p w:rsidR="00BF130F" w:rsidRPr="00E8657E" w:rsidRDefault="00BF130F" w:rsidP="00BF130F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806977" w:rsidRDefault="00806977" w:rsidP="00806977">
      <w:pPr>
        <w:spacing w:after="0"/>
        <w:ind w:left="-142"/>
        <w:jc w:val="both"/>
      </w:pPr>
      <w:r>
        <w:t>Prienų rajono savivaldybės administracija</w:t>
      </w:r>
      <w:r>
        <w:tab/>
        <w:t xml:space="preserve">                   </w:t>
      </w:r>
      <w:r w:rsidR="00F12593">
        <w:t xml:space="preserve"> </w:t>
      </w:r>
      <w:r w:rsidR="00801A34">
        <w:t>UAB „Parama“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806977" w:rsidRPr="007520D8" w:rsidTr="00803753">
        <w:tc>
          <w:tcPr>
            <w:tcW w:w="4786" w:type="dxa"/>
          </w:tcPr>
          <w:p w:rsidR="00806977" w:rsidRPr="007520D8" w:rsidRDefault="00806977" w:rsidP="00806977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806977" w:rsidRPr="007520D8" w:rsidRDefault="00806977" w:rsidP="00806977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806977" w:rsidRPr="004A73E9" w:rsidRDefault="00806977" w:rsidP="00806977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806977" w:rsidRDefault="00801A34" w:rsidP="00806977">
            <w:pPr>
              <w:spacing w:after="0"/>
              <w:ind w:firstLine="493"/>
            </w:pPr>
            <w:r>
              <w:t>Adresas: Gardino g. 30, LT-62154 Alytus</w:t>
            </w:r>
          </w:p>
          <w:p w:rsidR="00801A34" w:rsidRDefault="00801A34" w:rsidP="00806977">
            <w:pPr>
              <w:spacing w:after="0"/>
              <w:ind w:firstLine="493"/>
            </w:pPr>
            <w:r>
              <w:t>Tel. (8 315) 74640</w:t>
            </w:r>
          </w:p>
          <w:p w:rsidR="00801A34" w:rsidRPr="007520D8" w:rsidRDefault="00801A34" w:rsidP="00801A34">
            <w:pPr>
              <w:spacing w:after="0"/>
              <w:ind w:firstLine="493"/>
            </w:pPr>
            <w:r>
              <w:t>Juridinio asmens kodas 165108836</w:t>
            </w:r>
          </w:p>
        </w:tc>
      </w:tr>
      <w:tr w:rsidR="00806977" w:rsidRPr="007520D8" w:rsidTr="00803753">
        <w:tc>
          <w:tcPr>
            <w:tcW w:w="4786" w:type="dxa"/>
          </w:tcPr>
          <w:p w:rsidR="00806977" w:rsidRPr="007520D8" w:rsidRDefault="00806977" w:rsidP="00806977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806977" w:rsidRDefault="00806977" w:rsidP="00806977">
            <w:pPr>
              <w:spacing w:after="0"/>
              <w:ind w:firstLine="600"/>
            </w:pPr>
          </w:p>
          <w:p w:rsidR="00806977" w:rsidRDefault="00806977" w:rsidP="00806977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806977" w:rsidRPr="007520D8" w:rsidRDefault="00806977" w:rsidP="00806977">
            <w:pPr>
              <w:spacing w:after="0"/>
              <w:ind w:firstLine="600"/>
            </w:pPr>
          </w:p>
          <w:p w:rsidR="00806977" w:rsidRPr="007520D8" w:rsidRDefault="00806977" w:rsidP="00803753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806977" w:rsidRPr="007520D8" w:rsidRDefault="00806977" w:rsidP="00AF48A5"/>
        </w:tc>
        <w:tc>
          <w:tcPr>
            <w:tcW w:w="5563" w:type="dxa"/>
          </w:tcPr>
          <w:p w:rsidR="00806977" w:rsidRDefault="00801A34" w:rsidP="00806977">
            <w:pPr>
              <w:spacing w:after="0"/>
              <w:ind w:firstLine="600"/>
            </w:pPr>
            <w:r>
              <w:t>Generalinis direktorius</w:t>
            </w:r>
          </w:p>
          <w:p w:rsidR="0077729F" w:rsidRDefault="0077729F" w:rsidP="00806977">
            <w:pPr>
              <w:spacing w:after="0"/>
              <w:ind w:firstLine="600"/>
            </w:pPr>
          </w:p>
          <w:p w:rsidR="0077729F" w:rsidRDefault="00801A34" w:rsidP="00806977">
            <w:pPr>
              <w:spacing w:after="0"/>
              <w:ind w:firstLine="600"/>
            </w:pPr>
            <w:r>
              <w:t xml:space="preserve">Raimondas </w:t>
            </w:r>
            <w:proofErr w:type="spellStart"/>
            <w:r>
              <w:t>Juodsnukis</w:t>
            </w:r>
            <w:proofErr w:type="spellEnd"/>
          </w:p>
          <w:p w:rsidR="0077729F" w:rsidRDefault="0077729F" w:rsidP="00806977">
            <w:pPr>
              <w:spacing w:after="0"/>
              <w:ind w:firstLine="600"/>
            </w:pPr>
          </w:p>
          <w:p w:rsidR="00806977" w:rsidRPr="007520D8" w:rsidRDefault="00806977" w:rsidP="00803753">
            <w:pPr>
              <w:ind w:left="614"/>
            </w:pPr>
            <w:r w:rsidRPr="007520D8">
              <w:t>__________________________________</w:t>
            </w:r>
          </w:p>
          <w:p w:rsidR="00806977" w:rsidRPr="007520D8" w:rsidRDefault="00806977" w:rsidP="00797AD1">
            <w:pPr>
              <w:spacing w:after="0"/>
              <w:ind w:firstLine="60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10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6E" w:rsidRDefault="00186E6E">
      <w:r>
        <w:separator/>
      </w:r>
    </w:p>
  </w:endnote>
  <w:endnote w:type="continuationSeparator" w:id="0">
    <w:p w:rsidR="00186E6E" w:rsidRDefault="00186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6E" w:rsidRDefault="00186E6E">
      <w:r>
        <w:separator/>
      </w:r>
    </w:p>
  </w:footnote>
  <w:footnote w:type="continuationSeparator" w:id="0">
    <w:p w:rsidR="00186E6E" w:rsidRDefault="00186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15BD8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636D"/>
    <w:rsid w:val="001161CC"/>
    <w:rsid w:val="00174CD5"/>
    <w:rsid w:val="00186E6E"/>
    <w:rsid w:val="00197F8C"/>
    <w:rsid w:val="001B341A"/>
    <w:rsid w:val="001E0078"/>
    <w:rsid w:val="001F52F1"/>
    <w:rsid w:val="002002AB"/>
    <w:rsid w:val="00224F2F"/>
    <w:rsid w:val="00243A5E"/>
    <w:rsid w:val="00280C56"/>
    <w:rsid w:val="00287AC1"/>
    <w:rsid w:val="002B20A8"/>
    <w:rsid w:val="002D3DB9"/>
    <w:rsid w:val="002D4BF2"/>
    <w:rsid w:val="002E787B"/>
    <w:rsid w:val="00315041"/>
    <w:rsid w:val="00331209"/>
    <w:rsid w:val="0033241E"/>
    <w:rsid w:val="0038175C"/>
    <w:rsid w:val="003840B1"/>
    <w:rsid w:val="0039078F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C3B38"/>
    <w:rsid w:val="004C4C0E"/>
    <w:rsid w:val="004E7368"/>
    <w:rsid w:val="004F609F"/>
    <w:rsid w:val="005133E8"/>
    <w:rsid w:val="005407C4"/>
    <w:rsid w:val="005423DE"/>
    <w:rsid w:val="00547C94"/>
    <w:rsid w:val="005812C8"/>
    <w:rsid w:val="005A0FC8"/>
    <w:rsid w:val="005B6929"/>
    <w:rsid w:val="005C5663"/>
    <w:rsid w:val="005D69F8"/>
    <w:rsid w:val="005F0E5E"/>
    <w:rsid w:val="006246AE"/>
    <w:rsid w:val="00643535"/>
    <w:rsid w:val="0066747D"/>
    <w:rsid w:val="006713E1"/>
    <w:rsid w:val="00687F3C"/>
    <w:rsid w:val="00717EB7"/>
    <w:rsid w:val="00722C6F"/>
    <w:rsid w:val="00725CC1"/>
    <w:rsid w:val="00726E1C"/>
    <w:rsid w:val="0077729F"/>
    <w:rsid w:val="007847FE"/>
    <w:rsid w:val="0078554B"/>
    <w:rsid w:val="00793D02"/>
    <w:rsid w:val="00797AD1"/>
    <w:rsid w:val="007B07EF"/>
    <w:rsid w:val="00801A34"/>
    <w:rsid w:val="00803753"/>
    <w:rsid w:val="008062E0"/>
    <w:rsid w:val="00806977"/>
    <w:rsid w:val="008164B2"/>
    <w:rsid w:val="00823873"/>
    <w:rsid w:val="00843FC3"/>
    <w:rsid w:val="00853ACA"/>
    <w:rsid w:val="008B5243"/>
    <w:rsid w:val="008E512E"/>
    <w:rsid w:val="008F5827"/>
    <w:rsid w:val="00901FC8"/>
    <w:rsid w:val="00914F61"/>
    <w:rsid w:val="00917B7A"/>
    <w:rsid w:val="00923A5D"/>
    <w:rsid w:val="00943420"/>
    <w:rsid w:val="00951DC8"/>
    <w:rsid w:val="00975742"/>
    <w:rsid w:val="00975F0B"/>
    <w:rsid w:val="0098750C"/>
    <w:rsid w:val="009A2C22"/>
    <w:rsid w:val="009A51F1"/>
    <w:rsid w:val="009B130F"/>
    <w:rsid w:val="009B4339"/>
    <w:rsid w:val="009B438A"/>
    <w:rsid w:val="009C2F65"/>
    <w:rsid w:val="009E6348"/>
    <w:rsid w:val="009E7DD0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E736C"/>
    <w:rsid w:val="00AF48A5"/>
    <w:rsid w:val="00B075BF"/>
    <w:rsid w:val="00B21F11"/>
    <w:rsid w:val="00B46ECC"/>
    <w:rsid w:val="00B94E95"/>
    <w:rsid w:val="00BB0D00"/>
    <w:rsid w:val="00BC6A9D"/>
    <w:rsid w:val="00BF130F"/>
    <w:rsid w:val="00C002D5"/>
    <w:rsid w:val="00C239BC"/>
    <w:rsid w:val="00C255F4"/>
    <w:rsid w:val="00C37ED5"/>
    <w:rsid w:val="00C51475"/>
    <w:rsid w:val="00C5321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65C3A"/>
    <w:rsid w:val="00D67562"/>
    <w:rsid w:val="00DA5A9B"/>
    <w:rsid w:val="00DB0336"/>
    <w:rsid w:val="00DC0AB0"/>
    <w:rsid w:val="00E101D7"/>
    <w:rsid w:val="00E27119"/>
    <w:rsid w:val="00E278FF"/>
    <w:rsid w:val="00E30F23"/>
    <w:rsid w:val="00E6612D"/>
    <w:rsid w:val="00E72D2B"/>
    <w:rsid w:val="00E80B78"/>
    <w:rsid w:val="00E94923"/>
    <w:rsid w:val="00E9704C"/>
    <w:rsid w:val="00EA6BE2"/>
    <w:rsid w:val="00EB42D7"/>
    <w:rsid w:val="00F12593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va@alytauspara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3519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5514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2</cp:revision>
  <cp:lastPrinted>2019-10-01T10:41:00Z</cp:lastPrinted>
  <dcterms:created xsi:type="dcterms:W3CDTF">2022-07-05T05:48:00Z</dcterms:created>
  <dcterms:modified xsi:type="dcterms:W3CDTF">2022-07-05T05:48:00Z</dcterms:modified>
</cp:coreProperties>
</file>