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77" w:rsidRPr="00FC4FD4" w:rsidRDefault="00FA1E77" w:rsidP="00024343">
      <w:pPr>
        <w:spacing w:after="120"/>
        <w:ind w:left="720"/>
        <w:jc w:val="right"/>
        <w:rPr>
          <w:rFonts w:ascii="Times New Roman" w:hAnsi="Times New Roman"/>
          <w:b/>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 xml:space="preserve">KRETINGOS RAJONO SAVIVALDYBĖS </w:t>
      </w:r>
      <w:r w:rsidRPr="00FC4FD4">
        <w:rPr>
          <w:rFonts w:ascii="Times New Roman" w:hAnsi="Times New Roman"/>
          <w:b/>
          <w:spacing w:val="20"/>
          <w:sz w:val="32"/>
          <w:szCs w:val="32"/>
        </w:rPr>
        <w:t xml:space="preserve">BENDROJO UGDYMO MOKYKLŲ MOKINIŲ MAITINIMO </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PASLAUGŲ VIEŠOJO PIRKIMO – PARDAVIMO SUTARTIS Nr. []</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sudaryta tarp</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 xml:space="preserve">Kretingos rajono savivaldybės administracijos ir </w:t>
      </w:r>
      <w:r w:rsidR="003A3983">
        <w:rPr>
          <w:rFonts w:ascii="Times New Roman" w:hAnsi="Times New Roman"/>
          <w:b/>
          <w:spacing w:val="20"/>
          <w:sz w:val="32"/>
          <w:szCs w:val="32"/>
        </w:rPr>
        <w:t>ūkio subjektų grupės UAB „CNC catering“ ir VšĮ „Bruneros“</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w:t>
      </w:r>
      <w:r w:rsidR="003A3983">
        <w:rPr>
          <w:rFonts w:ascii="Times New Roman" w:hAnsi="Times New Roman"/>
          <w:b/>
          <w:spacing w:val="20"/>
          <w:sz w:val="32"/>
          <w:szCs w:val="32"/>
        </w:rPr>
        <w:t>2022-06</w:t>
      </w:r>
      <w:r w:rsidRPr="00FC4FD4">
        <w:rPr>
          <w:rFonts w:ascii="Times New Roman" w:hAnsi="Times New Roman"/>
          <w:b/>
          <w:spacing w:val="20"/>
          <w:sz w:val="32"/>
          <w:szCs w:val="32"/>
        </w:rPr>
        <w:t>]</w:t>
      </w:r>
    </w:p>
    <w:p w:rsidR="00FA1E77" w:rsidRPr="00FC4FD4" w:rsidRDefault="00FA1E77" w:rsidP="00F730D1">
      <w:pPr>
        <w:pBdr>
          <w:top w:val="single" w:sz="4" w:space="1" w:color="auto"/>
          <w:bottom w:val="single" w:sz="4" w:space="1" w:color="auto"/>
        </w:pBdr>
        <w:spacing w:after="120"/>
        <w:jc w:val="center"/>
        <w:rPr>
          <w:rFonts w:ascii="Times New Roman" w:hAnsi="Times New Roman"/>
          <w:b/>
          <w:spacing w:val="20"/>
          <w:sz w:val="32"/>
          <w:szCs w:val="32"/>
        </w:rPr>
      </w:pPr>
      <w:r w:rsidRPr="00FC4FD4">
        <w:rPr>
          <w:rFonts w:ascii="Times New Roman" w:hAnsi="Times New Roman"/>
          <w:b/>
          <w:spacing w:val="20"/>
          <w:sz w:val="32"/>
          <w:szCs w:val="32"/>
        </w:rPr>
        <w:t>Kretinga</w:t>
      </w:r>
    </w:p>
    <w:p w:rsidR="00FA1E77" w:rsidRPr="00FC4FD4" w:rsidRDefault="00FA1E77" w:rsidP="003E3EA6">
      <w:pPr>
        <w:spacing w:after="120" w:line="240" w:lineRule="auto"/>
        <w:jc w:val="center"/>
        <w:rPr>
          <w:rFonts w:ascii="Times New Roman" w:hAnsi="Times New Roman"/>
          <w:b/>
          <w:bCs/>
        </w:rPr>
      </w:pPr>
      <w:r w:rsidRPr="00FC4FD4">
        <w:rPr>
          <w:rFonts w:ascii="Times New Roman" w:hAnsi="Times New Roman"/>
          <w:b/>
          <w:bCs/>
        </w:rPr>
        <w:br w:type="page"/>
      </w:r>
    </w:p>
    <w:p w:rsidR="00FA1E77" w:rsidRPr="00FC4FD4" w:rsidRDefault="00FA1E77" w:rsidP="00AF43A8">
      <w:pPr>
        <w:pStyle w:val="Sraopastraipa"/>
        <w:widowControl w:val="0"/>
        <w:tabs>
          <w:tab w:val="left" w:pos="567"/>
        </w:tabs>
        <w:spacing w:after="120" w:line="240" w:lineRule="auto"/>
        <w:ind w:left="0"/>
        <w:jc w:val="center"/>
        <w:rPr>
          <w:rFonts w:ascii="Times New Roman" w:hAnsi="Times New Roman"/>
          <w:noProof/>
        </w:rPr>
      </w:pPr>
      <w:r w:rsidRPr="00FC4FD4">
        <w:rPr>
          <w:rFonts w:ascii="Times New Roman" w:hAnsi="Times New Roman"/>
          <w:b/>
          <w:lang w:eastAsia="lt-LT"/>
        </w:rPr>
        <w:lastRenderedPageBreak/>
        <w:t>TURINYS</w:t>
      </w:r>
      <w:r w:rsidRPr="00FC4FD4">
        <w:rPr>
          <w:rFonts w:ascii="Times New Roman" w:hAnsi="Times New Roman"/>
          <w:b/>
          <w:sz w:val="32"/>
          <w:lang w:eastAsia="lt-LT"/>
        </w:rPr>
        <w:fldChar w:fldCharType="begin"/>
      </w:r>
      <w:r w:rsidRPr="00FC4FD4">
        <w:rPr>
          <w:rFonts w:ascii="Times New Roman" w:hAnsi="Times New Roman"/>
          <w:b/>
          <w:sz w:val="32"/>
          <w:lang w:eastAsia="lt-LT"/>
        </w:rPr>
        <w:instrText xml:space="preserve"> TOC \o "1-2" \h \z \u </w:instrText>
      </w:r>
      <w:r w:rsidRPr="00FC4FD4">
        <w:rPr>
          <w:rFonts w:ascii="Times New Roman" w:hAnsi="Times New Roman"/>
          <w:b/>
          <w:sz w:val="32"/>
          <w:lang w:eastAsia="lt-LT"/>
        </w:rPr>
        <w:fldChar w:fldCharType="separate"/>
      </w:r>
    </w:p>
    <w:p w:rsidR="00FA1E77" w:rsidRPr="00FC4FD4" w:rsidRDefault="006230A3">
      <w:pPr>
        <w:pStyle w:val="Turinys1"/>
        <w:tabs>
          <w:tab w:val="left" w:pos="567"/>
          <w:tab w:val="right" w:pos="9628"/>
        </w:tabs>
        <w:rPr>
          <w:b w:val="0"/>
          <w:noProof/>
          <w:sz w:val="22"/>
          <w:lang w:eastAsia="lt-LT"/>
        </w:rPr>
      </w:pPr>
      <w:hyperlink w:anchor="_Toc501532876" w:history="1">
        <w:r w:rsidR="00FA1E77" w:rsidRPr="00FC4FD4">
          <w:rPr>
            <w:rStyle w:val="Hipersaitas"/>
            <w:noProof/>
            <w:color w:val="auto"/>
          </w:rPr>
          <w:t>1.</w:t>
        </w:r>
        <w:r w:rsidR="00FA1E77" w:rsidRPr="00FC4FD4">
          <w:rPr>
            <w:b w:val="0"/>
            <w:noProof/>
            <w:sz w:val="22"/>
            <w:lang w:eastAsia="lt-LT"/>
          </w:rPr>
          <w:tab/>
        </w:r>
        <w:r w:rsidR="00FA1E77" w:rsidRPr="00FC4FD4">
          <w:rPr>
            <w:rStyle w:val="Hipersaitas"/>
            <w:noProof/>
            <w:color w:val="auto"/>
          </w:rPr>
          <w:t>ĮŽANGA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_Toc501532876 \h </w:instrText>
        </w:r>
        <w:r w:rsidR="00FA1E77" w:rsidRPr="00FC4FD4">
          <w:rPr>
            <w:noProof/>
            <w:webHidden/>
          </w:rPr>
        </w:r>
        <w:r w:rsidR="00FA1E77" w:rsidRPr="00FC4FD4">
          <w:rPr>
            <w:noProof/>
            <w:webHidden/>
          </w:rPr>
          <w:fldChar w:fldCharType="separate"/>
        </w:r>
        <w:r w:rsidR="00FE29EA">
          <w:rPr>
            <w:noProof/>
            <w:webHidden/>
          </w:rPr>
          <w:t>3</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77" w:history="1">
        <w:r w:rsidR="00FA1E77" w:rsidRPr="00FC4FD4">
          <w:rPr>
            <w:rStyle w:val="Hipersaitas"/>
            <w:noProof/>
            <w:color w:val="auto"/>
          </w:rPr>
          <w:t>2.</w:t>
        </w:r>
        <w:r w:rsidR="00FA1E77" w:rsidRPr="00FC4FD4">
          <w:rPr>
            <w:b w:val="0"/>
            <w:noProof/>
            <w:sz w:val="22"/>
            <w:lang w:eastAsia="lt-LT"/>
          </w:rPr>
          <w:tab/>
        </w:r>
        <w:r w:rsidR="00FA1E77" w:rsidRPr="00FC4FD4">
          <w:rPr>
            <w:rStyle w:val="Hipersaitas"/>
            <w:noProof/>
            <w:color w:val="auto"/>
          </w:rPr>
          <w:t>SUTARTIES SĄVOKOS, SUTARTIES STRUKTŪRA IR AIŠKINIMAS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_Toc501532877 \h </w:instrText>
        </w:r>
        <w:r w:rsidR="00FA1E77" w:rsidRPr="00FC4FD4">
          <w:rPr>
            <w:noProof/>
            <w:webHidden/>
          </w:rPr>
        </w:r>
        <w:r w:rsidR="00FA1E77" w:rsidRPr="00FC4FD4">
          <w:rPr>
            <w:noProof/>
            <w:webHidden/>
          </w:rPr>
          <w:fldChar w:fldCharType="separate"/>
        </w:r>
        <w:r w:rsidR="00FE29EA">
          <w:rPr>
            <w:noProof/>
            <w:webHidden/>
          </w:rPr>
          <w:t>3</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78" w:history="1">
        <w:r w:rsidR="00FA1E77" w:rsidRPr="00FC4FD4">
          <w:rPr>
            <w:rStyle w:val="Hipersaitas"/>
            <w:noProof/>
            <w:color w:val="auto"/>
          </w:rPr>
          <w:t>3.</w:t>
        </w:r>
        <w:r w:rsidR="00FA1E77" w:rsidRPr="00FC4FD4">
          <w:rPr>
            <w:b w:val="0"/>
            <w:noProof/>
            <w:sz w:val="22"/>
            <w:lang w:eastAsia="lt-LT"/>
          </w:rPr>
          <w:tab/>
        </w:r>
        <w:r w:rsidR="00FA1E77" w:rsidRPr="00FC4FD4">
          <w:rPr>
            <w:rStyle w:val="Hipersaitas"/>
            <w:noProof/>
            <w:color w:val="auto"/>
          </w:rPr>
          <w:t>SUTARTIES OBJEKTAS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_Toc501532878 \h </w:instrText>
        </w:r>
        <w:r w:rsidR="00FA1E77" w:rsidRPr="00FC4FD4">
          <w:rPr>
            <w:noProof/>
            <w:webHidden/>
          </w:rPr>
        </w:r>
        <w:r w:rsidR="00FA1E77" w:rsidRPr="00FC4FD4">
          <w:rPr>
            <w:noProof/>
            <w:webHidden/>
          </w:rPr>
          <w:fldChar w:fldCharType="separate"/>
        </w:r>
        <w:r w:rsidR="00FE29EA">
          <w:rPr>
            <w:noProof/>
            <w:webHidden/>
          </w:rPr>
          <w:t>4</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79" w:history="1">
        <w:r w:rsidR="00FA1E77" w:rsidRPr="00FC4FD4">
          <w:rPr>
            <w:rStyle w:val="Hipersaitas"/>
            <w:noProof/>
            <w:color w:val="auto"/>
          </w:rPr>
          <w:t>4.</w:t>
        </w:r>
        <w:r w:rsidR="00FA1E77" w:rsidRPr="00FC4FD4">
          <w:rPr>
            <w:b w:val="0"/>
            <w:noProof/>
            <w:sz w:val="22"/>
            <w:lang w:eastAsia="lt-LT"/>
          </w:rPr>
          <w:tab/>
        </w:r>
        <w:r w:rsidR="00FA1E77" w:rsidRPr="00FC4FD4">
          <w:rPr>
            <w:rStyle w:val="Hipersaitas"/>
            <w:noProof/>
            <w:color w:val="auto"/>
          </w:rPr>
          <w:t>SUTARTIES KAINA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_Toc501532879 \h </w:instrText>
        </w:r>
        <w:r w:rsidR="00FA1E77" w:rsidRPr="00FC4FD4">
          <w:rPr>
            <w:noProof/>
            <w:webHidden/>
          </w:rPr>
        </w:r>
        <w:r w:rsidR="00FA1E77" w:rsidRPr="00FC4FD4">
          <w:rPr>
            <w:noProof/>
            <w:webHidden/>
          </w:rPr>
          <w:fldChar w:fldCharType="separate"/>
        </w:r>
        <w:r w:rsidR="00FE29EA">
          <w:rPr>
            <w:noProof/>
            <w:webHidden/>
          </w:rPr>
          <w:t>4</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0" w:history="1">
        <w:r w:rsidR="00FA1E77" w:rsidRPr="00FC4FD4">
          <w:rPr>
            <w:rStyle w:val="Hipersaitas"/>
            <w:noProof/>
            <w:color w:val="auto"/>
          </w:rPr>
          <w:t>5.</w:t>
        </w:r>
        <w:r w:rsidR="00FA1E77" w:rsidRPr="00FC4FD4">
          <w:rPr>
            <w:b w:val="0"/>
            <w:noProof/>
            <w:sz w:val="22"/>
            <w:lang w:eastAsia="lt-LT"/>
          </w:rPr>
          <w:tab/>
        </w:r>
        <w:r w:rsidR="00FA1E77" w:rsidRPr="00FC4FD4">
          <w:rPr>
            <w:rStyle w:val="Hipersaitas"/>
            <w:noProof/>
            <w:color w:val="auto"/>
          </w:rPr>
          <w:t>SUTARTIES GALIOJIMO IR VYKDYMO TERMINAI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_Toc501532880 \h </w:instrText>
        </w:r>
        <w:r w:rsidR="00FA1E77" w:rsidRPr="00FC4FD4">
          <w:rPr>
            <w:noProof/>
            <w:webHidden/>
          </w:rPr>
        </w:r>
        <w:r w:rsidR="00FA1E77" w:rsidRPr="00FC4FD4">
          <w:rPr>
            <w:noProof/>
            <w:webHidden/>
          </w:rPr>
          <w:fldChar w:fldCharType="separate"/>
        </w:r>
        <w:r w:rsidR="00FE29EA">
          <w:rPr>
            <w:noProof/>
            <w:webHidden/>
          </w:rPr>
          <w:t>6</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1" w:history="1">
        <w:r w:rsidR="00FA1E77" w:rsidRPr="00FC4FD4">
          <w:rPr>
            <w:rStyle w:val="Hipersaitas"/>
            <w:noProof/>
            <w:color w:val="auto"/>
          </w:rPr>
          <w:t>6.</w:t>
        </w:r>
        <w:r w:rsidR="00FA1E77" w:rsidRPr="00FC4FD4">
          <w:rPr>
            <w:b w:val="0"/>
            <w:noProof/>
            <w:sz w:val="22"/>
            <w:lang w:eastAsia="lt-LT"/>
          </w:rPr>
          <w:tab/>
        </w:r>
        <w:r w:rsidR="00FA1E77" w:rsidRPr="00FC4FD4">
          <w:rPr>
            <w:rStyle w:val="Hipersaitas"/>
            <w:noProof/>
            <w:color w:val="auto"/>
          </w:rPr>
          <w:t>ŠALIŲ TEISĖS IR PAREIGOS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_Toc501532881 \h </w:instrText>
        </w:r>
        <w:r w:rsidR="00FA1E77" w:rsidRPr="00FC4FD4">
          <w:rPr>
            <w:noProof/>
            <w:webHidden/>
          </w:rPr>
        </w:r>
        <w:r w:rsidR="00FA1E77" w:rsidRPr="00FC4FD4">
          <w:rPr>
            <w:noProof/>
            <w:webHidden/>
          </w:rPr>
          <w:fldChar w:fldCharType="separate"/>
        </w:r>
        <w:r w:rsidR="00FE29EA">
          <w:rPr>
            <w:noProof/>
            <w:webHidden/>
          </w:rPr>
          <w:t>6</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2" w:history="1">
        <w:r w:rsidR="00FA1E77" w:rsidRPr="00FC4FD4">
          <w:rPr>
            <w:rStyle w:val="Hipersaitas"/>
            <w:noProof/>
            <w:color w:val="auto"/>
          </w:rPr>
          <w:t>7.</w:t>
        </w:r>
        <w:r w:rsidR="00FA1E77" w:rsidRPr="00FC4FD4">
          <w:rPr>
            <w:b w:val="0"/>
            <w:noProof/>
            <w:sz w:val="22"/>
            <w:lang w:eastAsia="lt-LT"/>
          </w:rPr>
          <w:tab/>
        </w:r>
        <w:r w:rsidR="00FA1E77" w:rsidRPr="00FC4FD4">
          <w:rPr>
            <w:rStyle w:val="Hipersaitas"/>
            <w:noProof/>
            <w:color w:val="auto"/>
          </w:rPr>
          <w:t>SUBTEIKIMAS, SUBTEIKĖJŲ KEITIMAS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_Toc501532882 \h </w:instrText>
        </w:r>
        <w:r w:rsidR="00FA1E77" w:rsidRPr="00FC4FD4">
          <w:rPr>
            <w:noProof/>
            <w:webHidden/>
          </w:rPr>
        </w:r>
        <w:r w:rsidR="00FA1E77" w:rsidRPr="00FC4FD4">
          <w:rPr>
            <w:noProof/>
            <w:webHidden/>
          </w:rPr>
          <w:fldChar w:fldCharType="separate"/>
        </w:r>
        <w:r w:rsidR="00FE29EA">
          <w:rPr>
            <w:noProof/>
            <w:webHidden/>
          </w:rPr>
          <w:t>7</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4" w:history="1">
        <w:r w:rsidR="00FA1E77" w:rsidRPr="00FC4FD4">
          <w:rPr>
            <w:rStyle w:val="Hipersaitas"/>
            <w:noProof/>
            <w:color w:val="auto"/>
          </w:rPr>
          <w:t>8.</w:t>
        </w:r>
        <w:r w:rsidR="00FA1E77" w:rsidRPr="00FC4FD4">
          <w:rPr>
            <w:b w:val="0"/>
            <w:noProof/>
            <w:sz w:val="22"/>
            <w:lang w:eastAsia="lt-LT"/>
          </w:rPr>
          <w:tab/>
        </w:r>
        <w:r w:rsidR="00FA1E77" w:rsidRPr="00FC4FD4">
          <w:rPr>
            <w:rStyle w:val="Hipersaitas"/>
            <w:noProof/>
            <w:color w:val="auto"/>
          </w:rPr>
          <w:t>MOKĖJIMŲ TVARKA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_Toc501532884 \h </w:instrText>
        </w:r>
        <w:r w:rsidR="00FA1E77" w:rsidRPr="00FC4FD4">
          <w:rPr>
            <w:noProof/>
            <w:webHidden/>
          </w:rPr>
        </w:r>
        <w:r w:rsidR="00FA1E77" w:rsidRPr="00FC4FD4">
          <w:rPr>
            <w:noProof/>
            <w:webHidden/>
          </w:rPr>
          <w:fldChar w:fldCharType="separate"/>
        </w:r>
        <w:r w:rsidR="00FE29EA">
          <w:rPr>
            <w:noProof/>
            <w:webHidden/>
          </w:rPr>
          <w:t>8</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5" w:history="1">
        <w:r w:rsidR="00FA1E77" w:rsidRPr="00FC4FD4">
          <w:rPr>
            <w:rStyle w:val="Hipersaitas"/>
            <w:noProof/>
            <w:color w:val="auto"/>
          </w:rPr>
          <w:t>9.</w:t>
        </w:r>
        <w:r w:rsidR="00FA1E77" w:rsidRPr="00FC4FD4">
          <w:rPr>
            <w:b w:val="0"/>
            <w:noProof/>
            <w:sz w:val="22"/>
            <w:lang w:eastAsia="lt-LT"/>
          </w:rPr>
          <w:tab/>
        </w:r>
        <w:r w:rsidR="00FA1E77" w:rsidRPr="00FC4FD4">
          <w:rPr>
            <w:rStyle w:val="Hipersaitas"/>
            <w:noProof/>
            <w:color w:val="auto"/>
          </w:rPr>
          <w:t>SUTARTIES ĮVYKDYMO UŽTIKRINIMAS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_Toc501532885 \h </w:instrText>
        </w:r>
        <w:r w:rsidR="00FA1E77" w:rsidRPr="00FC4FD4">
          <w:rPr>
            <w:noProof/>
            <w:webHidden/>
          </w:rPr>
        </w:r>
        <w:r w:rsidR="00FA1E77" w:rsidRPr="00FC4FD4">
          <w:rPr>
            <w:noProof/>
            <w:webHidden/>
          </w:rPr>
          <w:fldChar w:fldCharType="separate"/>
        </w:r>
        <w:r w:rsidR="00FE29EA">
          <w:rPr>
            <w:noProof/>
            <w:webHidden/>
          </w:rPr>
          <w:t>9</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6" w:history="1">
        <w:r w:rsidR="00FA1E77" w:rsidRPr="00FC4FD4">
          <w:rPr>
            <w:rStyle w:val="Hipersaitas"/>
            <w:noProof/>
            <w:color w:val="auto"/>
          </w:rPr>
          <w:t>10.</w:t>
        </w:r>
        <w:r w:rsidR="00FA1E77" w:rsidRPr="00FC4FD4">
          <w:rPr>
            <w:b w:val="0"/>
            <w:noProof/>
            <w:sz w:val="22"/>
            <w:lang w:eastAsia="lt-LT"/>
          </w:rPr>
          <w:tab/>
        </w:r>
        <w:r w:rsidR="00FA1E77" w:rsidRPr="00FC4FD4">
          <w:rPr>
            <w:rStyle w:val="Hipersaitas"/>
            <w:noProof/>
            <w:color w:val="auto"/>
          </w:rPr>
          <w:t>SUTARTIES PAKEITIMAI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_Toc501532886 \h </w:instrText>
        </w:r>
        <w:r w:rsidR="00FA1E77" w:rsidRPr="00FC4FD4">
          <w:rPr>
            <w:noProof/>
            <w:webHidden/>
          </w:rPr>
        </w:r>
        <w:r w:rsidR="00FA1E77" w:rsidRPr="00FC4FD4">
          <w:rPr>
            <w:noProof/>
            <w:webHidden/>
          </w:rPr>
          <w:fldChar w:fldCharType="separate"/>
        </w:r>
        <w:r w:rsidR="00FE29EA">
          <w:rPr>
            <w:noProof/>
            <w:webHidden/>
          </w:rPr>
          <w:t>10</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7" w:history="1">
        <w:r w:rsidR="00FA1E77" w:rsidRPr="00FC4FD4">
          <w:rPr>
            <w:rStyle w:val="Hipersaitas"/>
            <w:noProof/>
            <w:color w:val="auto"/>
          </w:rPr>
          <w:t>11.</w:t>
        </w:r>
        <w:r w:rsidR="00FA1E77" w:rsidRPr="00FC4FD4">
          <w:rPr>
            <w:b w:val="0"/>
            <w:noProof/>
            <w:sz w:val="22"/>
            <w:lang w:eastAsia="lt-LT"/>
          </w:rPr>
          <w:tab/>
        </w:r>
        <w:r w:rsidR="00FA1E77" w:rsidRPr="00FC4FD4">
          <w:rPr>
            <w:rStyle w:val="Hipersaitas"/>
            <w:noProof/>
            <w:color w:val="auto"/>
          </w:rPr>
          <w:t>SUTARTIES NUTRAUKIMAS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_Toc501532887 \h </w:instrText>
        </w:r>
        <w:r w:rsidR="00FA1E77" w:rsidRPr="00FC4FD4">
          <w:rPr>
            <w:noProof/>
            <w:webHidden/>
          </w:rPr>
        </w:r>
        <w:r w:rsidR="00FA1E77" w:rsidRPr="00FC4FD4">
          <w:rPr>
            <w:noProof/>
            <w:webHidden/>
          </w:rPr>
          <w:fldChar w:fldCharType="separate"/>
        </w:r>
        <w:r w:rsidR="00FE29EA">
          <w:rPr>
            <w:noProof/>
            <w:webHidden/>
          </w:rPr>
          <w:t>11</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8" w:history="1">
        <w:r w:rsidR="00FA1E77" w:rsidRPr="00FC4FD4">
          <w:rPr>
            <w:rStyle w:val="Hipersaitas"/>
            <w:noProof/>
            <w:color w:val="auto"/>
          </w:rPr>
          <w:t>12.</w:t>
        </w:r>
        <w:r w:rsidR="00FA1E77" w:rsidRPr="00FC4FD4">
          <w:rPr>
            <w:b w:val="0"/>
            <w:noProof/>
            <w:sz w:val="22"/>
            <w:lang w:eastAsia="lt-LT"/>
          </w:rPr>
          <w:tab/>
        </w:r>
        <w:r w:rsidR="00FA1E77" w:rsidRPr="00FC4FD4">
          <w:rPr>
            <w:rStyle w:val="Hipersaitas"/>
            <w:noProof/>
            <w:color w:val="auto"/>
          </w:rPr>
          <w:t>KONFIDENCIALI INFORMACIJA</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_Toc501532888 \h </w:instrText>
        </w:r>
        <w:r w:rsidR="00FA1E77" w:rsidRPr="00FC4FD4">
          <w:rPr>
            <w:noProof/>
            <w:webHidden/>
          </w:rPr>
        </w:r>
        <w:r w:rsidR="00FA1E77" w:rsidRPr="00FC4FD4">
          <w:rPr>
            <w:noProof/>
            <w:webHidden/>
          </w:rPr>
          <w:fldChar w:fldCharType="separate"/>
        </w:r>
        <w:r w:rsidR="00FE29EA">
          <w:rPr>
            <w:noProof/>
            <w:webHidden/>
          </w:rPr>
          <w:t>12</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89" w:history="1">
        <w:r w:rsidR="00FA1E77" w:rsidRPr="00FC4FD4">
          <w:rPr>
            <w:rStyle w:val="Hipersaitas"/>
            <w:noProof/>
            <w:color w:val="auto"/>
          </w:rPr>
          <w:t>13.</w:t>
        </w:r>
        <w:r w:rsidR="00FA1E77" w:rsidRPr="00FC4FD4">
          <w:rPr>
            <w:b w:val="0"/>
            <w:noProof/>
            <w:sz w:val="22"/>
            <w:lang w:eastAsia="lt-LT"/>
          </w:rPr>
          <w:tab/>
        </w:r>
        <w:r w:rsidR="00FA1E77" w:rsidRPr="00FC4FD4">
          <w:rPr>
            <w:rStyle w:val="Hipersaitas"/>
            <w:noProof/>
            <w:color w:val="auto"/>
          </w:rPr>
          <w:t>ŠALIŲ ATSAKOMYBĖ</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_Toc501532889 \h </w:instrText>
        </w:r>
        <w:r w:rsidR="00FA1E77" w:rsidRPr="00FC4FD4">
          <w:rPr>
            <w:noProof/>
            <w:webHidden/>
          </w:rPr>
        </w:r>
        <w:r w:rsidR="00FA1E77" w:rsidRPr="00FC4FD4">
          <w:rPr>
            <w:noProof/>
            <w:webHidden/>
          </w:rPr>
          <w:fldChar w:fldCharType="separate"/>
        </w:r>
        <w:r w:rsidR="00FE29EA">
          <w:rPr>
            <w:noProof/>
            <w:webHidden/>
          </w:rPr>
          <w:t>12</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90" w:history="1">
        <w:r w:rsidR="00FA1E77" w:rsidRPr="00FC4FD4">
          <w:rPr>
            <w:rStyle w:val="Hipersaitas"/>
            <w:noProof/>
            <w:color w:val="auto"/>
          </w:rPr>
          <w:t>14.</w:t>
        </w:r>
        <w:r w:rsidR="00FA1E77" w:rsidRPr="00FC4FD4">
          <w:rPr>
            <w:b w:val="0"/>
            <w:noProof/>
            <w:sz w:val="22"/>
            <w:lang w:eastAsia="lt-LT"/>
          </w:rPr>
          <w:tab/>
        </w:r>
        <w:r w:rsidR="00FA1E77" w:rsidRPr="00FC4FD4">
          <w:rPr>
            <w:rStyle w:val="Hipersaitas"/>
            <w:noProof/>
            <w:color w:val="auto"/>
          </w:rPr>
          <w:t>GINČŲ SPRENDIMAS IR TEISMINGUMAS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_Toc501532890 \h </w:instrText>
        </w:r>
        <w:r w:rsidR="00FA1E77" w:rsidRPr="00FC4FD4">
          <w:rPr>
            <w:noProof/>
            <w:webHidden/>
          </w:rPr>
        </w:r>
        <w:r w:rsidR="00FA1E77" w:rsidRPr="00FC4FD4">
          <w:rPr>
            <w:noProof/>
            <w:webHidden/>
          </w:rPr>
          <w:fldChar w:fldCharType="separate"/>
        </w:r>
        <w:r w:rsidR="00FE29EA">
          <w:rPr>
            <w:noProof/>
            <w:webHidden/>
          </w:rPr>
          <w:t>13</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91" w:history="1">
        <w:r w:rsidR="00FA1E77" w:rsidRPr="00FC4FD4">
          <w:rPr>
            <w:rStyle w:val="Hipersaitas"/>
            <w:noProof/>
            <w:color w:val="auto"/>
          </w:rPr>
          <w:t>15.</w:t>
        </w:r>
        <w:r w:rsidR="00FA1E77" w:rsidRPr="00FC4FD4">
          <w:rPr>
            <w:b w:val="0"/>
            <w:noProof/>
            <w:sz w:val="22"/>
            <w:lang w:eastAsia="lt-LT"/>
          </w:rPr>
          <w:tab/>
        </w:r>
        <w:r w:rsidR="00FA1E77" w:rsidRPr="00FC4FD4">
          <w:rPr>
            <w:rStyle w:val="Hipersaitas"/>
            <w:noProof/>
            <w:color w:val="auto"/>
          </w:rPr>
          <w:t>SUSIRAŠINĖJIMAS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_Toc501532891 \h </w:instrText>
        </w:r>
        <w:r w:rsidR="00FA1E77" w:rsidRPr="00FC4FD4">
          <w:rPr>
            <w:noProof/>
            <w:webHidden/>
          </w:rPr>
        </w:r>
        <w:r w:rsidR="00FA1E77" w:rsidRPr="00FC4FD4">
          <w:rPr>
            <w:noProof/>
            <w:webHidden/>
          </w:rPr>
          <w:fldChar w:fldCharType="separate"/>
        </w:r>
        <w:r w:rsidR="00FE29EA">
          <w:rPr>
            <w:noProof/>
            <w:webHidden/>
          </w:rPr>
          <w:t>14</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92" w:history="1">
        <w:r w:rsidR="00FA1E77" w:rsidRPr="00FC4FD4">
          <w:rPr>
            <w:rStyle w:val="Hipersaitas"/>
            <w:noProof/>
            <w:color w:val="auto"/>
          </w:rPr>
          <w:t>16.</w:t>
        </w:r>
        <w:r w:rsidR="00FA1E77" w:rsidRPr="00FC4FD4">
          <w:rPr>
            <w:b w:val="0"/>
            <w:noProof/>
            <w:sz w:val="22"/>
            <w:lang w:eastAsia="lt-LT"/>
          </w:rPr>
          <w:tab/>
        </w:r>
        <w:r w:rsidR="00FA1E77" w:rsidRPr="00FC4FD4">
          <w:rPr>
            <w:rStyle w:val="Hipersaitas"/>
            <w:noProof/>
            <w:color w:val="auto"/>
          </w:rPr>
          <w:t>KITOS SUTARTIES SĄLYGOS</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_Toc501532892 \h </w:instrText>
        </w:r>
        <w:r w:rsidR="00FA1E77" w:rsidRPr="00FC4FD4">
          <w:rPr>
            <w:noProof/>
            <w:webHidden/>
          </w:rPr>
        </w:r>
        <w:r w:rsidR="00FA1E77" w:rsidRPr="00FC4FD4">
          <w:rPr>
            <w:noProof/>
            <w:webHidden/>
          </w:rPr>
          <w:fldChar w:fldCharType="separate"/>
        </w:r>
        <w:r w:rsidR="00FE29EA">
          <w:rPr>
            <w:noProof/>
            <w:webHidden/>
          </w:rPr>
          <w:t>14</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93" w:history="1">
        <w:r w:rsidR="00FA1E77" w:rsidRPr="00FC4FD4">
          <w:rPr>
            <w:rStyle w:val="Hipersaitas"/>
            <w:noProof/>
            <w:color w:val="auto"/>
          </w:rPr>
          <w:t>17.</w:t>
        </w:r>
        <w:r w:rsidR="00FA1E77" w:rsidRPr="00FC4FD4">
          <w:rPr>
            <w:b w:val="0"/>
            <w:noProof/>
            <w:sz w:val="22"/>
            <w:lang w:eastAsia="lt-LT"/>
          </w:rPr>
          <w:tab/>
        </w:r>
        <w:r w:rsidR="00FA1E77" w:rsidRPr="00FC4FD4">
          <w:rPr>
            <w:rStyle w:val="Hipersaitas"/>
            <w:noProof/>
            <w:color w:val="auto"/>
          </w:rPr>
          <w:t>PRIEDAI</w:t>
        </w:r>
        <w:r w:rsidR="00FA1E77" w:rsidRPr="00FC4FD4">
          <w:rPr>
            <w:noProof/>
            <w:webHidden/>
          </w:rPr>
          <w:tab/>
        </w:r>
        <w:r w:rsidR="00FA1E77" w:rsidRPr="00FC4FD4">
          <w:rPr>
            <w:noProof/>
            <w:webHidden/>
          </w:rPr>
          <w:fldChar w:fldCharType="begin"/>
        </w:r>
        <w:r w:rsidR="00FA1E77" w:rsidRPr="00FC4FD4">
          <w:rPr>
            <w:noProof/>
            <w:webHidden/>
          </w:rPr>
          <w:instrText xml:space="preserve"> PAGEREF _Toc501532893 \h </w:instrText>
        </w:r>
        <w:r w:rsidR="00FA1E77" w:rsidRPr="00FC4FD4">
          <w:rPr>
            <w:noProof/>
            <w:webHidden/>
          </w:rPr>
        </w:r>
        <w:r w:rsidR="00FA1E77" w:rsidRPr="00FC4FD4">
          <w:rPr>
            <w:noProof/>
            <w:webHidden/>
          </w:rPr>
          <w:fldChar w:fldCharType="separate"/>
        </w:r>
        <w:r w:rsidR="00FE29EA">
          <w:rPr>
            <w:noProof/>
            <w:webHidden/>
          </w:rPr>
          <w:t>14</w:t>
        </w:r>
        <w:r w:rsidR="00FA1E77" w:rsidRPr="00FC4FD4">
          <w:rPr>
            <w:noProof/>
            <w:webHidden/>
          </w:rPr>
          <w:fldChar w:fldCharType="end"/>
        </w:r>
      </w:hyperlink>
    </w:p>
    <w:p w:rsidR="00FA1E77" w:rsidRPr="00FC4FD4" w:rsidRDefault="006230A3">
      <w:pPr>
        <w:pStyle w:val="Turinys1"/>
        <w:tabs>
          <w:tab w:val="left" w:pos="567"/>
          <w:tab w:val="right" w:pos="9628"/>
        </w:tabs>
        <w:rPr>
          <w:b w:val="0"/>
          <w:noProof/>
          <w:sz w:val="22"/>
          <w:lang w:eastAsia="lt-LT"/>
        </w:rPr>
      </w:pPr>
      <w:hyperlink w:anchor="_Toc501532894" w:history="1">
        <w:r w:rsidR="00FA1E77" w:rsidRPr="00FC4FD4">
          <w:rPr>
            <w:rStyle w:val="Hipersaitas"/>
            <w:noProof/>
            <w:color w:val="auto"/>
          </w:rPr>
          <w:t>18.</w:t>
        </w:r>
        <w:r w:rsidR="00FA1E77" w:rsidRPr="00FC4FD4">
          <w:rPr>
            <w:b w:val="0"/>
            <w:noProof/>
            <w:sz w:val="22"/>
            <w:lang w:eastAsia="lt-LT"/>
          </w:rPr>
          <w:tab/>
        </w:r>
        <w:r w:rsidR="00FA1E77" w:rsidRPr="00FC4FD4">
          <w:rPr>
            <w:rStyle w:val="Hipersaitas"/>
            <w:noProof/>
            <w:color w:val="auto"/>
          </w:rPr>
          <w:t>ŠALIŲ REKVIZITAI</w:t>
        </w:r>
        <w:r w:rsidR="00FA1E77" w:rsidRPr="00FC4FD4">
          <w:rPr>
            <w:noProof/>
            <w:webHidden/>
          </w:rPr>
          <w:tab/>
        </w:r>
        <w:r w:rsidR="00CC03D2">
          <w:rPr>
            <w:noProof/>
            <w:webHidden/>
          </w:rPr>
          <w:t>14</w:t>
        </w:r>
      </w:hyperlink>
    </w:p>
    <w:p w:rsidR="00FA1E77" w:rsidRPr="00FC4FD4" w:rsidRDefault="00FA1E77" w:rsidP="00AF43A8">
      <w:pPr>
        <w:pStyle w:val="Sraopastraipa"/>
        <w:widowControl w:val="0"/>
        <w:tabs>
          <w:tab w:val="left" w:pos="567"/>
        </w:tabs>
        <w:spacing w:after="120" w:line="240" w:lineRule="auto"/>
        <w:ind w:left="0"/>
        <w:rPr>
          <w:rFonts w:ascii="Times New Roman" w:hAnsi="Times New Roman"/>
          <w:b/>
          <w:sz w:val="32"/>
          <w:lang w:eastAsia="lt-LT"/>
        </w:rPr>
      </w:pPr>
      <w:r w:rsidRPr="00FC4FD4">
        <w:rPr>
          <w:rFonts w:ascii="Times New Roman" w:hAnsi="Times New Roman"/>
          <w:b/>
          <w:sz w:val="32"/>
          <w:lang w:eastAsia="lt-LT"/>
        </w:rPr>
        <w:fldChar w:fldCharType="end"/>
      </w:r>
    </w:p>
    <w:p w:rsidR="00FA1E77" w:rsidRPr="00FC4FD4" w:rsidRDefault="00FA1E77" w:rsidP="00AF43A8">
      <w:pPr>
        <w:tabs>
          <w:tab w:val="left" w:pos="567"/>
        </w:tabs>
        <w:spacing w:after="120" w:line="240" w:lineRule="auto"/>
        <w:jc w:val="both"/>
        <w:rPr>
          <w:rFonts w:ascii="Times New Roman" w:hAnsi="Times New Roman"/>
        </w:rPr>
      </w:pPr>
      <w:r w:rsidRPr="00FC4FD4">
        <w:rPr>
          <w:rFonts w:ascii="Times New Roman" w:hAnsi="Times New Roman"/>
        </w:rPr>
        <w:br w:type="page"/>
      </w:r>
      <w:bookmarkStart w:id="0" w:name="_GoBack"/>
      <w:bookmarkEnd w:id="0"/>
    </w:p>
    <w:p w:rsidR="00FA1E77" w:rsidRPr="00560D1B" w:rsidRDefault="00FA1E77" w:rsidP="00560D1B">
      <w:pPr>
        <w:pStyle w:val="Antrat1"/>
        <w:numPr>
          <w:ilvl w:val="0"/>
          <w:numId w:val="30"/>
        </w:numPr>
        <w:ind w:left="0" w:firstLine="567"/>
        <w:rPr>
          <w:rFonts w:ascii="Times New Roman" w:hAnsi="Times New Roman"/>
          <w:sz w:val="28"/>
          <w:szCs w:val="28"/>
        </w:rPr>
      </w:pPr>
      <w:bookmarkStart w:id="1" w:name="_Toc501532876"/>
      <w:r w:rsidRPr="00560D1B">
        <w:rPr>
          <w:rFonts w:ascii="Times New Roman" w:hAnsi="Times New Roman"/>
          <w:sz w:val="28"/>
          <w:szCs w:val="28"/>
        </w:rPr>
        <w:lastRenderedPageBreak/>
        <w:t>ĮŽANGA</w:t>
      </w:r>
      <w:bookmarkEnd w:id="1"/>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 xml:space="preserve">Kretingos rajono savivaldybės administracija, juridinio asmens kodas 188715222, Savanorių g. 29A, LT-97111 Kretinga, </w:t>
      </w:r>
      <w:r w:rsidRPr="00560D1B">
        <w:rPr>
          <w:rFonts w:ascii="Times New Roman" w:hAnsi="Times New Roman"/>
          <w:sz w:val="24"/>
          <w:szCs w:val="24"/>
        </w:rPr>
        <w:t xml:space="preserve">atstovaujama </w:t>
      </w:r>
      <w:r w:rsidR="003A3983" w:rsidRPr="00560D1B">
        <w:rPr>
          <w:rFonts w:ascii="Times New Roman" w:hAnsi="Times New Roman"/>
          <w:sz w:val="24"/>
          <w:szCs w:val="24"/>
        </w:rPr>
        <w:t>administracijos direktoriaus Egidijaus Viskonto</w:t>
      </w:r>
      <w:r w:rsidRPr="00560D1B">
        <w:rPr>
          <w:rFonts w:ascii="Times New Roman" w:hAnsi="Times New Roman"/>
          <w:sz w:val="24"/>
          <w:szCs w:val="24"/>
        </w:rPr>
        <w:t xml:space="preserve">, veikiančio (-s) pagal tarnybinę padėtį, </w:t>
      </w:r>
      <w:r w:rsidRPr="00560D1B">
        <w:rPr>
          <w:rFonts w:ascii="Times New Roman" w:hAnsi="Times New Roman"/>
          <w:iCs/>
          <w:sz w:val="24"/>
          <w:szCs w:val="24"/>
        </w:rPr>
        <w:t>(</w:t>
      </w:r>
      <w:r w:rsidRPr="00560D1B">
        <w:rPr>
          <w:rFonts w:ascii="Times New Roman" w:hAnsi="Times New Roman"/>
          <w:sz w:val="24"/>
          <w:szCs w:val="24"/>
        </w:rPr>
        <w:t xml:space="preserve">toliau </w:t>
      </w:r>
      <w:r w:rsidRPr="00560D1B">
        <w:rPr>
          <w:rFonts w:ascii="Times New Roman" w:hAnsi="Times New Roman"/>
          <w:sz w:val="24"/>
          <w:szCs w:val="24"/>
        </w:rPr>
        <w:sym w:font="Symbol" w:char="F02D"/>
      </w:r>
      <w:r w:rsidRPr="00560D1B">
        <w:rPr>
          <w:rFonts w:ascii="Times New Roman" w:hAnsi="Times New Roman"/>
          <w:sz w:val="24"/>
          <w:szCs w:val="24"/>
        </w:rPr>
        <w:t xml:space="preserve"> </w:t>
      </w:r>
      <w:r w:rsidRPr="00560D1B">
        <w:rPr>
          <w:rFonts w:ascii="Times New Roman" w:hAnsi="Times New Roman"/>
          <w:b/>
          <w:bCs/>
          <w:sz w:val="24"/>
          <w:szCs w:val="24"/>
        </w:rPr>
        <w:t>Užsakovas</w:t>
      </w:r>
      <w:r w:rsidRPr="00560D1B">
        <w:rPr>
          <w:rFonts w:ascii="Times New Roman" w:hAnsi="Times New Roman"/>
          <w:bCs/>
          <w:sz w:val="24"/>
          <w:szCs w:val="24"/>
        </w:rPr>
        <w:t>)</w:t>
      </w:r>
      <w:r w:rsidRPr="00560D1B">
        <w:rPr>
          <w:rFonts w:ascii="Times New Roman" w:hAnsi="Times New Roman"/>
          <w:sz w:val="24"/>
          <w:szCs w:val="24"/>
        </w:rPr>
        <w:t xml:space="preserve"> ir </w:t>
      </w:r>
    </w:p>
    <w:p w:rsidR="00FA1E77" w:rsidRPr="00560D1B" w:rsidRDefault="003A3983" w:rsidP="00560D1B">
      <w:pPr>
        <w:spacing w:after="0" w:line="240" w:lineRule="auto"/>
        <w:ind w:firstLine="567"/>
        <w:jc w:val="both"/>
        <w:rPr>
          <w:rFonts w:ascii="Times New Roman" w:hAnsi="Times New Roman"/>
          <w:sz w:val="24"/>
          <w:szCs w:val="24"/>
        </w:rPr>
      </w:pPr>
      <w:r w:rsidRPr="00560D1B">
        <w:rPr>
          <w:rFonts w:ascii="Times New Roman" w:hAnsi="Times New Roman"/>
          <w:sz w:val="24"/>
          <w:szCs w:val="24"/>
        </w:rPr>
        <w:t>Ūkio subjektų grupė</w:t>
      </w:r>
      <w:r w:rsidR="00FA1E77" w:rsidRPr="00560D1B">
        <w:rPr>
          <w:rFonts w:ascii="Times New Roman" w:hAnsi="Times New Roman"/>
          <w:sz w:val="24"/>
          <w:szCs w:val="24"/>
        </w:rPr>
        <w:t xml:space="preserve"> </w:t>
      </w:r>
      <w:r w:rsidRPr="00560D1B">
        <w:rPr>
          <w:rFonts w:ascii="Times New Roman" w:hAnsi="Times New Roman"/>
          <w:sz w:val="24"/>
          <w:szCs w:val="24"/>
        </w:rPr>
        <w:t xml:space="preserve">UAB „CNC catering“ </w:t>
      </w:r>
      <w:r w:rsidR="00FA1E77" w:rsidRPr="00560D1B">
        <w:rPr>
          <w:rFonts w:ascii="Times New Roman" w:hAnsi="Times New Roman"/>
          <w:sz w:val="24"/>
          <w:szCs w:val="24"/>
        </w:rPr>
        <w:t xml:space="preserve">juridinio asmens kodas </w:t>
      </w:r>
      <w:r w:rsidRPr="00560D1B">
        <w:rPr>
          <w:rFonts w:ascii="Times New Roman" w:hAnsi="Times New Roman"/>
          <w:sz w:val="24"/>
          <w:szCs w:val="24"/>
        </w:rPr>
        <w:t>305481583</w:t>
      </w:r>
      <w:r w:rsidR="00FA1E77" w:rsidRPr="00560D1B">
        <w:rPr>
          <w:rFonts w:ascii="Times New Roman" w:hAnsi="Times New Roman"/>
          <w:sz w:val="24"/>
          <w:szCs w:val="24"/>
        </w:rPr>
        <w:t xml:space="preserve">, kurios registruota buveinė yra </w:t>
      </w:r>
      <w:r w:rsidRPr="00560D1B">
        <w:rPr>
          <w:rFonts w:ascii="Times New Roman" w:hAnsi="Times New Roman"/>
          <w:bCs/>
          <w:iCs/>
          <w:sz w:val="24"/>
          <w:szCs w:val="24"/>
        </w:rPr>
        <w:t>Palangos g. 30C, Kretinga</w:t>
      </w:r>
      <w:r w:rsidR="00FA1E77" w:rsidRPr="00560D1B">
        <w:rPr>
          <w:rFonts w:ascii="Times New Roman" w:hAnsi="Times New Roman"/>
          <w:iCs/>
          <w:sz w:val="24"/>
          <w:szCs w:val="24"/>
        </w:rPr>
        <w:t>,</w:t>
      </w:r>
      <w:r w:rsidRPr="00560D1B">
        <w:rPr>
          <w:rFonts w:ascii="Times New Roman" w:hAnsi="Times New Roman"/>
          <w:iCs/>
          <w:sz w:val="24"/>
          <w:szCs w:val="24"/>
        </w:rPr>
        <w:t xml:space="preserve"> ir VšĮ „Bruneros“ </w:t>
      </w:r>
      <w:r w:rsidRPr="00560D1B">
        <w:rPr>
          <w:rFonts w:ascii="Times New Roman" w:hAnsi="Times New Roman"/>
          <w:sz w:val="24"/>
          <w:szCs w:val="24"/>
        </w:rPr>
        <w:t xml:space="preserve">juridinio asmens kodas 164687871, kurios registruota buveinė yra </w:t>
      </w:r>
      <w:r w:rsidRPr="00560D1B">
        <w:rPr>
          <w:rFonts w:ascii="Times New Roman" w:hAnsi="Times New Roman"/>
          <w:bCs/>
          <w:iCs/>
          <w:sz w:val="24"/>
          <w:szCs w:val="24"/>
        </w:rPr>
        <w:t>Palangos g. 30C, Kretinga</w:t>
      </w:r>
      <w:r w:rsidRPr="00560D1B">
        <w:rPr>
          <w:rFonts w:ascii="Times New Roman" w:hAnsi="Times New Roman"/>
          <w:iCs/>
          <w:sz w:val="24"/>
          <w:szCs w:val="24"/>
        </w:rPr>
        <w:t>,</w:t>
      </w:r>
      <w:r w:rsidR="00FA1E77" w:rsidRPr="00560D1B">
        <w:rPr>
          <w:rFonts w:ascii="Times New Roman" w:hAnsi="Times New Roman"/>
          <w:iCs/>
          <w:sz w:val="24"/>
          <w:szCs w:val="24"/>
        </w:rPr>
        <w:t xml:space="preserve"> </w:t>
      </w:r>
      <w:r w:rsidR="00FA1E77" w:rsidRPr="00560D1B">
        <w:rPr>
          <w:rFonts w:ascii="Times New Roman" w:hAnsi="Times New Roman"/>
          <w:sz w:val="24"/>
          <w:szCs w:val="24"/>
        </w:rPr>
        <w:t xml:space="preserve">atstovaujama </w:t>
      </w:r>
      <w:r w:rsidRPr="00560D1B">
        <w:rPr>
          <w:rFonts w:ascii="Times New Roman" w:hAnsi="Times New Roman"/>
          <w:sz w:val="24"/>
          <w:szCs w:val="24"/>
        </w:rPr>
        <w:t>atsakingojo partnerio UAB „CNC catering“</w:t>
      </w:r>
      <w:r w:rsidR="00FA1E77" w:rsidRPr="00560D1B">
        <w:rPr>
          <w:rFonts w:ascii="Times New Roman" w:hAnsi="Times New Roman"/>
          <w:sz w:val="24"/>
          <w:szCs w:val="24"/>
        </w:rPr>
        <w:t xml:space="preserve">, veikiančio pagal </w:t>
      </w:r>
      <w:r w:rsidRPr="00560D1B">
        <w:rPr>
          <w:rFonts w:ascii="Times New Roman" w:hAnsi="Times New Roman"/>
          <w:sz w:val="24"/>
          <w:szCs w:val="24"/>
        </w:rPr>
        <w:t>2022 m. balandžio 11 d. Jungtinės veiklos sutartį Nr. 3, direktorės Rimos Vinčaitės</w:t>
      </w:r>
      <w:r w:rsidR="00FA1E77" w:rsidRPr="00560D1B">
        <w:rPr>
          <w:rFonts w:ascii="Times New Roman" w:hAnsi="Times New Roman"/>
          <w:sz w:val="24"/>
          <w:szCs w:val="24"/>
        </w:rPr>
        <w:t>,</w:t>
      </w:r>
      <w:r w:rsidR="00FA1E77" w:rsidRPr="00560D1B">
        <w:rPr>
          <w:rFonts w:ascii="Times New Roman" w:hAnsi="Times New Roman"/>
          <w:iCs/>
          <w:sz w:val="24"/>
          <w:szCs w:val="24"/>
        </w:rPr>
        <w:t xml:space="preserve"> (</w:t>
      </w:r>
      <w:r w:rsidR="00FA1E77" w:rsidRPr="00560D1B">
        <w:rPr>
          <w:rFonts w:ascii="Times New Roman" w:hAnsi="Times New Roman"/>
          <w:sz w:val="24"/>
          <w:szCs w:val="24"/>
        </w:rPr>
        <w:t xml:space="preserve">toliau </w:t>
      </w:r>
      <w:r w:rsidR="00FA1E77" w:rsidRPr="00560D1B">
        <w:rPr>
          <w:rFonts w:ascii="Times New Roman" w:hAnsi="Times New Roman"/>
          <w:sz w:val="24"/>
          <w:szCs w:val="24"/>
        </w:rPr>
        <w:sym w:font="Symbol" w:char="F02D"/>
      </w:r>
      <w:r w:rsidR="00FA1E77" w:rsidRPr="00560D1B">
        <w:rPr>
          <w:rFonts w:ascii="Times New Roman" w:hAnsi="Times New Roman"/>
          <w:sz w:val="24"/>
          <w:szCs w:val="24"/>
        </w:rPr>
        <w:t xml:space="preserve"> </w:t>
      </w:r>
      <w:r w:rsidR="00FA1E77" w:rsidRPr="00560D1B">
        <w:rPr>
          <w:rFonts w:ascii="Times New Roman" w:hAnsi="Times New Roman"/>
          <w:b/>
          <w:sz w:val="24"/>
          <w:szCs w:val="24"/>
        </w:rPr>
        <w:t>Teikėjas)</w:t>
      </w:r>
      <w:r w:rsidRPr="00560D1B">
        <w:rPr>
          <w:rFonts w:ascii="Times New Roman" w:hAnsi="Times New Roman"/>
          <w:sz w:val="24"/>
          <w:szCs w:val="24"/>
        </w:rPr>
        <w:t>,</w:t>
      </w:r>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 xml:space="preserve">Toliau kartu vadinami „Šalimis“, o kiekvienas atskirai – „Šalimi“, </w:t>
      </w:r>
    </w:p>
    <w:p w:rsidR="00FA1E77" w:rsidRPr="00560D1B" w:rsidRDefault="00FA1E77" w:rsidP="00560D1B">
      <w:pPr>
        <w:spacing w:after="0" w:line="240" w:lineRule="auto"/>
        <w:ind w:firstLine="567"/>
        <w:jc w:val="both"/>
        <w:rPr>
          <w:rFonts w:ascii="Times New Roman" w:hAnsi="Times New Roman"/>
          <w:bCs/>
          <w:sz w:val="24"/>
          <w:szCs w:val="24"/>
        </w:rPr>
      </w:pPr>
      <w:r w:rsidRPr="00560D1B">
        <w:rPr>
          <w:rFonts w:ascii="Times New Roman" w:hAnsi="Times New Roman"/>
          <w:bCs/>
          <w:sz w:val="24"/>
          <w:szCs w:val="24"/>
        </w:rPr>
        <w:t>Atsižvelgdami į tai, jog:</w:t>
      </w:r>
    </w:p>
    <w:p w:rsidR="00FA1E77" w:rsidRPr="00560D1B" w:rsidRDefault="00FA1E77" w:rsidP="00560D1B">
      <w:pPr>
        <w:widowControl w:val="0"/>
        <w:numPr>
          <w:ilvl w:val="0"/>
          <w:numId w:val="27"/>
        </w:numPr>
        <w:shd w:val="clear" w:color="auto" w:fill="FFFFFF"/>
        <w:tabs>
          <w:tab w:val="clear" w:pos="720"/>
          <w:tab w:val="left" w:pos="0"/>
          <w:tab w:val="num" w:pos="567"/>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Užsakovas, vadovaujantis Lietuvos Respublikos viešųjų pirkimų įstatymo, kitų teisės aktų bei Pirkimo dokumentų nuostatomis, siekia įsigyti Pirkimo objektą;</w:t>
      </w:r>
    </w:p>
    <w:p w:rsidR="00FA1E77" w:rsidRPr="00560D1B" w:rsidRDefault="00FA1E77" w:rsidP="00560D1B">
      <w:pPr>
        <w:widowControl w:val="0"/>
        <w:numPr>
          <w:ilvl w:val="0"/>
          <w:numId w:val="27"/>
        </w:numPr>
        <w:shd w:val="clear" w:color="auto" w:fill="FFFFFF"/>
        <w:tabs>
          <w:tab w:val="clear" w:pos="720"/>
          <w:tab w:val="left" w:pos="0"/>
          <w:tab w:val="num" w:pos="567"/>
          <w:tab w:val="left" w:pos="1134"/>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 xml:space="preserve">Užsakovas, vadovaudamasis Lietuvos Respublikos viešųjų pirkimų įstatymo, kitų teisės aktų nuostatomis, parengė, patvirtino ir </w:t>
      </w:r>
      <w:r w:rsidR="003A3983" w:rsidRPr="00560D1B">
        <w:rPr>
          <w:rFonts w:ascii="Times New Roman" w:hAnsi="Times New Roman"/>
          <w:sz w:val="24"/>
          <w:szCs w:val="24"/>
        </w:rPr>
        <w:t>2022 m. kovo 14 d.</w:t>
      </w:r>
      <w:r w:rsidRPr="00560D1B">
        <w:rPr>
          <w:rFonts w:ascii="Times New Roman" w:hAnsi="Times New Roman"/>
          <w:sz w:val="24"/>
          <w:szCs w:val="24"/>
        </w:rPr>
        <w:t xml:space="preserve"> CVP IS (adresu </w:t>
      </w:r>
      <w:hyperlink r:id="rId7" w:history="1">
        <w:r w:rsidRPr="00560D1B">
          <w:rPr>
            <w:rFonts w:ascii="Times New Roman" w:hAnsi="Times New Roman"/>
            <w:sz w:val="24"/>
            <w:szCs w:val="24"/>
            <w:u w:val="single"/>
          </w:rPr>
          <w:t>https://pirkimai.eviesiejipirkimai.lt</w:t>
        </w:r>
      </w:hyperlink>
      <w:r w:rsidRPr="00560D1B">
        <w:rPr>
          <w:rFonts w:ascii="Times New Roman" w:hAnsi="Times New Roman"/>
          <w:sz w:val="24"/>
          <w:szCs w:val="24"/>
        </w:rPr>
        <w:t>) paskelbė atvirą konkursą „Kretingos rajono savivaldybės administracijos bendrojo ugdymo mokyklų mokinių maitinimo paslaugos“;</w:t>
      </w:r>
    </w:p>
    <w:p w:rsidR="00FA1E77" w:rsidRPr="00560D1B" w:rsidRDefault="00FA1E77" w:rsidP="00560D1B">
      <w:pPr>
        <w:widowControl w:val="0"/>
        <w:numPr>
          <w:ilvl w:val="0"/>
          <w:numId w:val="27"/>
        </w:numPr>
        <w:shd w:val="clear" w:color="auto" w:fill="FFFFFF"/>
        <w:tabs>
          <w:tab w:val="clear" w:pos="720"/>
          <w:tab w:val="left" w:pos="0"/>
          <w:tab w:val="left" w:pos="567"/>
        </w:tabs>
        <w:suppressAutoHyphens w:val="0"/>
        <w:autoSpaceDE w:val="0"/>
        <w:autoSpaceDN/>
        <w:adjustRightInd w:val="0"/>
        <w:spacing w:after="0" w:line="240" w:lineRule="auto"/>
        <w:ind w:left="0" w:firstLine="567"/>
        <w:jc w:val="both"/>
        <w:textAlignment w:val="auto"/>
        <w:rPr>
          <w:rFonts w:ascii="Times New Roman" w:hAnsi="Times New Roman"/>
          <w:sz w:val="24"/>
          <w:szCs w:val="24"/>
        </w:rPr>
      </w:pPr>
      <w:r w:rsidRPr="00560D1B">
        <w:rPr>
          <w:rFonts w:ascii="Times New Roman" w:hAnsi="Times New Roman"/>
          <w:sz w:val="24"/>
          <w:szCs w:val="24"/>
        </w:rPr>
        <w:t>Teikėjas pateikė Pasiūlymą, o Užsakovas, nustatyta tvarka atlikęs Pirkimo procedūras ir įvertinęs visus gautus pasiūlymus, pripažino jį Pirkimo laimėtoju.</w:t>
      </w:r>
    </w:p>
    <w:p w:rsidR="00FA1E77" w:rsidRPr="004872DA" w:rsidRDefault="00FA1E77" w:rsidP="00DA7900">
      <w:pPr>
        <w:shd w:val="clear" w:color="auto" w:fill="FFFFFF"/>
        <w:suppressAutoHyphens w:val="0"/>
        <w:autoSpaceDN/>
        <w:spacing w:line="240" w:lineRule="auto"/>
        <w:ind w:firstLine="567"/>
        <w:jc w:val="both"/>
        <w:textAlignment w:val="auto"/>
        <w:rPr>
          <w:rFonts w:ascii="Times New Roman" w:hAnsi="Times New Roman"/>
          <w:sz w:val="24"/>
          <w:szCs w:val="24"/>
        </w:rPr>
      </w:pPr>
      <w:r w:rsidRPr="00560D1B">
        <w:rPr>
          <w:rFonts w:ascii="Times New Roman" w:hAnsi="Times New Roman"/>
          <w:sz w:val="24"/>
          <w:szCs w:val="24"/>
        </w:rPr>
        <w:t xml:space="preserve">Užsakovas iš vienos pusės, bei Teikėjas iš kitos pusės, ketindami prisiimti sutartinius įsipareigojimus, laisva valia susitarė ir sudarė šią sutartį (toliau – </w:t>
      </w:r>
      <w:r w:rsidRPr="00560D1B">
        <w:rPr>
          <w:rFonts w:ascii="Times New Roman" w:hAnsi="Times New Roman"/>
          <w:b/>
          <w:sz w:val="24"/>
          <w:szCs w:val="24"/>
        </w:rPr>
        <w:t>Sutartis</w:t>
      </w:r>
      <w:r w:rsidR="004872DA">
        <w:rPr>
          <w:rFonts w:ascii="Times New Roman" w:hAnsi="Times New Roman"/>
          <w:sz w:val="24"/>
          <w:szCs w:val="24"/>
        </w:rPr>
        <w:t>):</w:t>
      </w:r>
    </w:p>
    <w:p w:rsidR="00FA1E77" w:rsidRPr="00560D1B" w:rsidRDefault="00FA1E77" w:rsidP="004872DA">
      <w:pPr>
        <w:pStyle w:val="Antrat1"/>
        <w:numPr>
          <w:ilvl w:val="0"/>
          <w:numId w:val="30"/>
        </w:numPr>
        <w:spacing w:after="0"/>
        <w:ind w:left="0" w:firstLine="709"/>
        <w:jc w:val="both"/>
        <w:rPr>
          <w:rFonts w:ascii="Times New Roman" w:hAnsi="Times New Roman"/>
          <w:sz w:val="28"/>
          <w:szCs w:val="28"/>
        </w:rPr>
      </w:pPr>
      <w:bookmarkStart w:id="2" w:name="bookmark1"/>
      <w:bookmarkStart w:id="3" w:name="_Toc488772299"/>
      <w:bookmarkStart w:id="4" w:name="_Toc488935288"/>
      <w:bookmarkStart w:id="5" w:name="_Toc490207584"/>
      <w:bookmarkStart w:id="6" w:name="_Toc490207616"/>
      <w:bookmarkStart w:id="7" w:name="_Toc501532877"/>
      <w:r w:rsidRPr="00560D1B">
        <w:rPr>
          <w:rFonts w:ascii="Times New Roman" w:hAnsi="Times New Roman"/>
          <w:sz w:val="28"/>
          <w:szCs w:val="28"/>
        </w:rPr>
        <w:t>SUTARTIES SĄVOKOS</w:t>
      </w:r>
      <w:bookmarkEnd w:id="2"/>
      <w:bookmarkEnd w:id="3"/>
      <w:bookmarkEnd w:id="4"/>
      <w:bookmarkEnd w:id="5"/>
      <w:bookmarkEnd w:id="6"/>
      <w:r w:rsidRPr="00560D1B">
        <w:rPr>
          <w:rFonts w:ascii="Times New Roman" w:hAnsi="Times New Roman"/>
          <w:sz w:val="28"/>
          <w:szCs w:val="28"/>
        </w:rPr>
        <w:t xml:space="preserve">, </w:t>
      </w:r>
      <w:bookmarkStart w:id="8" w:name="bookmark6"/>
      <w:bookmarkStart w:id="9" w:name="_Toc488772300"/>
      <w:bookmarkStart w:id="10" w:name="_Toc488935289"/>
      <w:bookmarkStart w:id="11" w:name="_Toc490207585"/>
      <w:bookmarkStart w:id="12" w:name="_Toc490207617"/>
      <w:r w:rsidRPr="00560D1B">
        <w:rPr>
          <w:rFonts w:ascii="Times New Roman" w:hAnsi="Times New Roman"/>
          <w:sz w:val="28"/>
          <w:szCs w:val="28"/>
        </w:rPr>
        <w:t>SUTARTIES STRUKTŪRA IR AIŠKINIMAS</w:t>
      </w:r>
      <w:bookmarkEnd w:id="7"/>
      <w:bookmarkEnd w:id="8"/>
      <w:bookmarkEnd w:id="9"/>
      <w:bookmarkEnd w:id="10"/>
      <w:bookmarkEnd w:id="11"/>
      <w:bookmarkEnd w:id="12"/>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 xml:space="preserve">Civilinis kodeksas </w:t>
      </w:r>
      <w:r w:rsidRPr="00560D1B">
        <w:rPr>
          <w:rFonts w:ascii="Times New Roman" w:hAnsi="Times New Roman"/>
          <w:sz w:val="24"/>
          <w:szCs w:val="24"/>
          <w:lang w:eastAsia="lt-LT"/>
        </w:rPr>
        <w:t>– Lietuvos Respublikos civilinis kodeksas.</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Diena</w:t>
      </w:r>
      <w:r w:rsidRPr="00560D1B">
        <w:rPr>
          <w:rFonts w:ascii="Times New Roman" w:hAnsi="Times New Roman"/>
          <w:sz w:val="24"/>
          <w:szCs w:val="24"/>
          <w:lang w:eastAsia="lt-LT"/>
        </w:rPr>
        <w:t xml:space="preserve"> – jei šios Sutarties dokumentai nenustato kitaip, ši sąvoka reiškia kalendorinę dieną.</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Pasiūlymas</w:t>
      </w:r>
      <w:r w:rsidRPr="00560D1B">
        <w:rPr>
          <w:rFonts w:ascii="Times New Roman" w:hAnsi="Times New Roman"/>
          <w:sz w:val="24"/>
          <w:szCs w:val="24"/>
          <w:lang w:eastAsia="lt-LT"/>
        </w:rPr>
        <w:t xml:space="preserve"> – Perkančiajai organizacijai, vykdant Pirkimo procedūras, Teikėjo pateiktų dokumentų visuma Paslaugoms pagal šią Sutartį atlikti.</w:t>
      </w:r>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Paslaugos</w:t>
      </w:r>
      <w:r w:rsidRPr="00560D1B">
        <w:rPr>
          <w:rFonts w:ascii="Times New Roman" w:hAnsi="Times New Roman"/>
          <w:sz w:val="24"/>
          <w:szCs w:val="24"/>
          <w:lang w:eastAsia="lt-LT"/>
        </w:rPr>
        <w:t xml:space="preserve"> – Sutarties </w:t>
      </w:r>
      <w:r w:rsidR="004E476D" w:rsidRPr="00560D1B">
        <w:rPr>
          <w:rFonts w:ascii="Times New Roman" w:hAnsi="Times New Roman"/>
          <w:sz w:val="24"/>
          <w:szCs w:val="24"/>
        </w:rPr>
        <w:fldChar w:fldCharType="begin"/>
      </w:r>
      <w:r w:rsidR="004E476D" w:rsidRPr="00560D1B">
        <w:rPr>
          <w:rFonts w:ascii="Times New Roman" w:hAnsi="Times New Roman"/>
          <w:sz w:val="24"/>
          <w:szCs w:val="24"/>
        </w:rPr>
        <w:instrText xml:space="preserve"> REF bookmark8 \r \h  \* MERGEFORMAT </w:instrText>
      </w:r>
      <w:r w:rsidR="004E476D" w:rsidRPr="00560D1B">
        <w:rPr>
          <w:rFonts w:ascii="Times New Roman" w:hAnsi="Times New Roman"/>
          <w:sz w:val="24"/>
          <w:szCs w:val="24"/>
        </w:rPr>
      </w:r>
      <w:r w:rsidR="004E476D" w:rsidRPr="00560D1B">
        <w:rPr>
          <w:rFonts w:ascii="Times New Roman" w:hAnsi="Times New Roman"/>
          <w:sz w:val="24"/>
          <w:szCs w:val="24"/>
        </w:rPr>
        <w:fldChar w:fldCharType="separate"/>
      </w:r>
      <w:r w:rsidR="00FE29EA">
        <w:rPr>
          <w:rFonts w:ascii="Times New Roman" w:hAnsi="Times New Roman"/>
          <w:sz w:val="24"/>
          <w:szCs w:val="24"/>
        </w:rPr>
        <w:t>3</w:t>
      </w:r>
      <w:r w:rsidR="004E476D" w:rsidRPr="00560D1B">
        <w:rPr>
          <w:rFonts w:ascii="Times New Roman" w:hAnsi="Times New Roman"/>
          <w:sz w:val="24"/>
          <w:szCs w:val="24"/>
        </w:rPr>
        <w:fldChar w:fldCharType="end"/>
      </w:r>
      <w:r w:rsidRPr="00560D1B">
        <w:rPr>
          <w:rFonts w:ascii="Times New Roman" w:hAnsi="Times New Roman"/>
          <w:sz w:val="24"/>
          <w:szCs w:val="24"/>
          <w:lang w:eastAsia="lt-LT"/>
        </w:rPr>
        <w:t xml:space="preserve"> skyriuje nurodytos Paslaugos, kurias Teikėjas įsipareigoja teikti savo rizika šioje Sutartyje nustatytomis sąlygomis ir tvarka.</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Paslaugų kaina</w:t>
      </w:r>
      <w:r w:rsidRPr="00560D1B">
        <w:rPr>
          <w:rFonts w:ascii="Times New Roman" w:hAnsi="Times New Roman"/>
          <w:sz w:val="24"/>
          <w:szCs w:val="24"/>
          <w:lang w:eastAsia="lt-LT"/>
        </w:rPr>
        <w:t xml:space="preserve"> – šios Sutarties 4.1 punkte nurodytos sumos, kurias Užsakovas moka Teikėjui už suteikiamas Paslaugas, įskaitant visas išlaidas ir mokesčius.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Perkančioji organizacija</w:t>
      </w:r>
      <w:r w:rsidRPr="00560D1B">
        <w:rPr>
          <w:rFonts w:ascii="Times New Roman" w:hAnsi="Times New Roman"/>
          <w:sz w:val="24"/>
          <w:szCs w:val="24"/>
        </w:rPr>
        <w:t xml:space="preserve"> – Kretingos</w:t>
      </w:r>
      <w:r w:rsidRPr="00560D1B">
        <w:rPr>
          <w:rFonts w:ascii="Times New Roman" w:hAnsi="Times New Roman"/>
          <w:bCs/>
          <w:sz w:val="24"/>
          <w:szCs w:val="24"/>
        </w:rPr>
        <w:t xml:space="preserve"> rajono savivaldybės administracija, juridinio asmens kodas 188715222, Savanorių g. 29A, LT-97111 Kretinga.</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Pirkimas</w:t>
      </w:r>
      <w:r w:rsidRPr="00560D1B">
        <w:rPr>
          <w:rFonts w:ascii="Times New Roman" w:hAnsi="Times New Roman"/>
          <w:sz w:val="24"/>
          <w:szCs w:val="24"/>
          <w:lang w:eastAsia="lt-LT"/>
        </w:rPr>
        <w:t xml:space="preserve"> – Perkančiosios organizacijos organizuotas viešasis pirkimas, siekiant sudaryti Sutartį.</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Pirkimo sąlygos</w:t>
      </w:r>
      <w:r w:rsidRPr="00560D1B">
        <w:rPr>
          <w:rFonts w:ascii="Times New Roman" w:hAnsi="Times New Roman"/>
          <w:sz w:val="24"/>
          <w:szCs w:val="24"/>
          <w:lang w:eastAsia="lt-LT"/>
        </w:rPr>
        <w:t xml:space="preserve"> – Perkančiosios organizacijos vykdytų Pirkimo procedūrų metu pateiktų dokumentų visuma, kuriais vadovaujantis Teikėjas pateikė Pasiūlymą.</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Teikėjas</w:t>
      </w:r>
      <w:r w:rsidRPr="00560D1B">
        <w:rPr>
          <w:rFonts w:ascii="Times New Roman" w:hAnsi="Times New Roman"/>
          <w:sz w:val="24"/>
          <w:szCs w:val="24"/>
        </w:rPr>
        <w:t xml:space="preserve"> – asmuo ar asmenų grupė, atliekantis (-i) Sutartyje nurodytas Paslaugas Užsakovui.</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Subteikėjas</w:t>
      </w:r>
      <w:r w:rsidRPr="00560D1B">
        <w:rPr>
          <w:rFonts w:ascii="Times New Roman" w:hAnsi="Times New Roman"/>
          <w:sz w:val="24"/>
          <w:szCs w:val="24"/>
        </w:rPr>
        <w:t xml:space="preserve"> –juridinis arba fizinis asmuo, kuris pagal galiojantį tarpusavio sandorį su Teikėju, Teikėjo pasitelkiamas suteikti Sutartyje nurodytas paslaugas.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Sutarties įsigaliojimo diena</w:t>
      </w:r>
      <w:r w:rsidRPr="00560D1B">
        <w:rPr>
          <w:rFonts w:ascii="Times New Roman" w:hAnsi="Times New Roman"/>
          <w:sz w:val="24"/>
          <w:szCs w:val="24"/>
          <w:lang w:eastAsia="lt-LT"/>
        </w:rPr>
        <w:t xml:space="preserve"> – diena, kai Šalys pasirašo Sutartį ir Teikėjas pateikia Sutarties 9 </w:t>
      </w:r>
      <w:r w:rsidR="00CE2633" w:rsidRPr="00560D1B">
        <w:rPr>
          <w:rFonts w:ascii="Times New Roman" w:hAnsi="Times New Roman"/>
          <w:sz w:val="24"/>
          <w:szCs w:val="24"/>
          <w:lang w:eastAsia="lt-LT"/>
        </w:rPr>
        <w:t>skyriuje</w:t>
      </w:r>
      <w:r w:rsidRPr="00560D1B">
        <w:rPr>
          <w:rFonts w:ascii="Times New Roman" w:hAnsi="Times New Roman"/>
          <w:sz w:val="24"/>
          <w:szCs w:val="24"/>
          <w:lang w:eastAsia="lt-LT"/>
        </w:rPr>
        <w:t xml:space="preserve"> nurodytą Sutarties įvykdymo užtikrinimą.</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Sutartis</w:t>
      </w:r>
      <w:r w:rsidRPr="00560D1B">
        <w:rPr>
          <w:rFonts w:ascii="Times New Roman" w:hAnsi="Times New Roman"/>
          <w:sz w:val="24"/>
          <w:szCs w:val="24"/>
          <w:lang w:eastAsia="lt-LT"/>
        </w:rPr>
        <w:t xml:space="preserve"> – ši Sutartis, susidedanti iš Sutarties </w:t>
      </w:r>
      <w:r w:rsidR="004E476D" w:rsidRPr="00560D1B">
        <w:rPr>
          <w:rFonts w:ascii="Times New Roman" w:hAnsi="Times New Roman"/>
          <w:sz w:val="24"/>
          <w:szCs w:val="24"/>
        </w:rPr>
        <w:fldChar w:fldCharType="begin"/>
      </w:r>
      <w:r w:rsidR="004E476D" w:rsidRPr="00560D1B">
        <w:rPr>
          <w:rFonts w:ascii="Times New Roman" w:hAnsi="Times New Roman"/>
          <w:sz w:val="24"/>
          <w:szCs w:val="24"/>
        </w:rPr>
        <w:instrText xml:space="preserve"> REF _Ref488222910 \r \h  \* MERGEFORMAT </w:instrText>
      </w:r>
      <w:r w:rsidR="004E476D" w:rsidRPr="00560D1B">
        <w:rPr>
          <w:rFonts w:ascii="Times New Roman" w:hAnsi="Times New Roman"/>
          <w:sz w:val="24"/>
          <w:szCs w:val="24"/>
        </w:rPr>
      </w:r>
      <w:r w:rsidR="004E476D" w:rsidRPr="00560D1B">
        <w:rPr>
          <w:rFonts w:ascii="Times New Roman" w:hAnsi="Times New Roman"/>
          <w:sz w:val="24"/>
          <w:szCs w:val="24"/>
        </w:rPr>
        <w:fldChar w:fldCharType="separate"/>
      </w:r>
      <w:r w:rsidR="00FE29EA">
        <w:rPr>
          <w:rFonts w:ascii="Times New Roman" w:hAnsi="Times New Roman"/>
          <w:sz w:val="24"/>
          <w:szCs w:val="24"/>
          <w:lang w:eastAsia="lt-LT"/>
        </w:rPr>
        <w:t>2.16</w:t>
      </w:r>
      <w:r w:rsidR="004E476D" w:rsidRPr="00560D1B">
        <w:rPr>
          <w:rFonts w:ascii="Times New Roman" w:hAnsi="Times New Roman"/>
          <w:sz w:val="24"/>
          <w:szCs w:val="24"/>
        </w:rPr>
        <w:fldChar w:fldCharType="end"/>
      </w:r>
      <w:r w:rsidRPr="00560D1B">
        <w:rPr>
          <w:rFonts w:ascii="Times New Roman" w:hAnsi="Times New Roman"/>
          <w:sz w:val="24"/>
          <w:szCs w:val="24"/>
          <w:lang w:eastAsia="lt-LT"/>
        </w:rPr>
        <w:t xml:space="preserve"> punkte išvardintų dokumentų.</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Techninė specifikacija</w:t>
      </w:r>
      <w:r w:rsidRPr="00560D1B">
        <w:rPr>
          <w:rFonts w:ascii="Times New Roman" w:hAnsi="Times New Roman"/>
          <w:sz w:val="24"/>
          <w:szCs w:val="24"/>
          <w:lang w:eastAsia="lt-LT"/>
        </w:rPr>
        <w:t xml:space="preserve"> – dokumentas, kuris yra Pirkimo sąlygų ir šios Sutarties sudedamoji dalis, pateikiama kaip Sutarties 1 priedas, ir kuriame nustatyti reikalavimai Paslaugoms.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lang w:eastAsia="lt-LT"/>
        </w:rPr>
        <w:t>Teisės aktai</w:t>
      </w:r>
      <w:r w:rsidRPr="00560D1B">
        <w:rPr>
          <w:rFonts w:ascii="Times New Roman" w:hAnsi="Times New Roman"/>
          <w:sz w:val="24"/>
          <w:szCs w:val="24"/>
          <w:lang w:eastAsia="lt-LT"/>
        </w:rPr>
        <w:t xml:space="preserve"> – reiškia Lietuvos Respublikos teisės aktus ir tarptautines sutartis bei </w:t>
      </w:r>
      <w:r w:rsidRPr="00560D1B">
        <w:rPr>
          <w:rFonts w:ascii="Times New Roman" w:hAnsi="Times New Roman"/>
          <w:sz w:val="24"/>
          <w:szCs w:val="24"/>
          <w:lang w:eastAsia="lt-LT"/>
        </w:rPr>
        <w:lastRenderedPageBreak/>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Teikėjas buvo supažindintas.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Trečioji šalis</w:t>
      </w:r>
      <w:r w:rsidRPr="00560D1B">
        <w:rPr>
          <w:rFonts w:ascii="Times New Roman" w:hAnsi="Times New Roman"/>
          <w:sz w:val="24"/>
          <w:szCs w:val="24"/>
        </w:rPr>
        <w:t xml:space="preserve"> – bet kuris kitas fizinis arba juridinis asmuo, kuris nėra Šalis.</w:t>
      </w:r>
    </w:p>
    <w:p w:rsidR="00560D1B"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b/>
          <w:sz w:val="24"/>
          <w:szCs w:val="24"/>
        </w:rPr>
        <w:t xml:space="preserve">Viešųjų pirkimų įstatymas </w:t>
      </w:r>
      <w:r w:rsidRPr="00560D1B">
        <w:rPr>
          <w:rFonts w:ascii="Times New Roman" w:hAnsi="Times New Roman"/>
          <w:sz w:val="24"/>
          <w:szCs w:val="24"/>
        </w:rPr>
        <w:t>– Lietuvos Respublikos viešųjų pirkimų įstatymas.</w:t>
      </w:r>
      <w:bookmarkStart w:id="13" w:name="_Ref488222910"/>
    </w:p>
    <w:p w:rsidR="00FA1E77" w:rsidRPr="00560D1B" w:rsidRDefault="00FA1E77" w:rsidP="00560D1B">
      <w:pPr>
        <w:widowControl w:val="0"/>
        <w:numPr>
          <w:ilvl w:val="1"/>
          <w:numId w:val="26"/>
        </w:numPr>
        <w:tabs>
          <w:tab w:val="left" w:pos="709"/>
        </w:tabs>
        <w:spacing w:after="0" w:line="240" w:lineRule="auto"/>
        <w:ind w:left="0" w:firstLine="567"/>
        <w:jc w:val="both"/>
        <w:rPr>
          <w:rFonts w:ascii="Times New Roman" w:hAnsi="Times New Roman"/>
          <w:sz w:val="24"/>
          <w:szCs w:val="24"/>
        </w:rPr>
      </w:pPr>
      <w:r w:rsidRPr="00560D1B">
        <w:rPr>
          <w:rFonts w:ascii="Times New Roman" w:hAnsi="Times New Roman"/>
          <w:sz w:val="24"/>
          <w:szCs w:val="24"/>
        </w:rPr>
        <w:t>Ši Sutartis yra vientisas ir nedalomas dokumentas, kurią sudaro toliau išvardinti dokumentai. Sutarties aiškinimo ir taikymo tikslais, nustatoma tokia Sutarties dokumentų pirmenybės tvarka:</w:t>
      </w:r>
      <w:bookmarkEnd w:id="13"/>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Sutartis;</w:t>
      </w:r>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Pirkimo sąlygos;</w:t>
      </w:r>
    </w:p>
    <w:p w:rsidR="00FA1E77" w:rsidRPr="00560D1B" w:rsidRDefault="00FA1E77" w:rsidP="00560D1B">
      <w:pPr>
        <w:pStyle w:val="Bodytext20"/>
        <w:numPr>
          <w:ilvl w:val="2"/>
          <w:numId w:val="26"/>
        </w:numPr>
        <w:shd w:val="clear" w:color="auto" w:fill="auto"/>
        <w:tabs>
          <w:tab w:val="left" w:pos="851"/>
          <w:tab w:val="left" w:pos="1418"/>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Teikėjo Pasiūlymas.</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rPr>
        <w:t>Sutartis yra sudaryta, ji turi būti aiškinama ir taikoma pagal Lietuvos Respublikos teisę.</w:t>
      </w:r>
    </w:p>
    <w:p w:rsidR="00560D1B" w:rsidRPr="00560D1B" w:rsidRDefault="00FA1E77" w:rsidP="00560D1B">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lang w:eastAsia="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FA1E77" w:rsidRPr="004872DA" w:rsidRDefault="00FA1E77" w:rsidP="00DA7900">
      <w:pPr>
        <w:pStyle w:val="Bodytext20"/>
        <w:numPr>
          <w:ilvl w:val="1"/>
          <w:numId w:val="26"/>
        </w:numPr>
        <w:shd w:val="clear" w:color="auto" w:fill="auto"/>
        <w:tabs>
          <w:tab w:val="left" w:pos="709"/>
        </w:tabs>
        <w:spacing w:before="0" w:after="240" w:line="240" w:lineRule="auto"/>
        <w:ind w:left="0" w:firstLine="567"/>
        <w:rPr>
          <w:rFonts w:ascii="Times New Roman" w:hAnsi="Times New Roman" w:cs="Times New Roman"/>
          <w:sz w:val="24"/>
          <w:szCs w:val="24"/>
        </w:rPr>
      </w:pPr>
      <w:r w:rsidRPr="00560D1B">
        <w:rPr>
          <w:rFonts w:ascii="Times New Roman" w:hAnsi="Times New Roman" w:cs="Times New Roman"/>
          <w:sz w:val="24"/>
          <w:szCs w:val="24"/>
          <w:lang w:eastAsia="lt-LT"/>
        </w:rPr>
        <w:t>Sutarties sąlygos yra sudarytos remiantis Viešųjų pirkimų įstatymo ir kitų Teisės aktų nuostatomis. Esant situacijai, kuomet Sutarties sąlygos neatitinka Viešųjų pirkimų įstatyme išdėstytų reikalavimų, taikomos Viešųjų pirkimų įstatymo normos. Šalys konstatuoja ir patvirtina, jog šios Sutarties nuostatos Pirkimo sąlygų nuostatoms neprieštarauja.</w:t>
      </w:r>
    </w:p>
    <w:p w:rsidR="00FA1E77" w:rsidRPr="00A06605" w:rsidRDefault="00FA1E77" w:rsidP="004872DA">
      <w:pPr>
        <w:pStyle w:val="Antrat1"/>
        <w:numPr>
          <w:ilvl w:val="0"/>
          <w:numId w:val="26"/>
        </w:numPr>
        <w:spacing w:after="0"/>
        <w:ind w:left="0" w:firstLine="709"/>
        <w:jc w:val="center"/>
        <w:rPr>
          <w:rFonts w:ascii="Times New Roman" w:hAnsi="Times New Roman"/>
          <w:sz w:val="28"/>
          <w:szCs w:val="28"/>
        </w:rPr>
      </w:pPr>
      <w:bookmarkStart w:id="14" w:name="bookmark8"/>
      <w:bookmarkStart w:id="15" w:name="_Toc488772302"/>
      <w:bookmarkStart w:id="16" w:name="_Toc488935291"/>
      <w:bookmarkStart w:id="17" w:name="_Toc490207587"/>
      <w:bookmarkStart w:id="18" w:name="_Toc490207619"/>
      <w:bookmarkStart w:id="19" w:name="_Toc501532878"/>
      <w:r w:rsidRPr="00A06605">
        <w:rPr>
          <w:rFonts w:ascii="Times New Roman" w:hAnsi="Times New Roman"/>
          <w:sz w:val="28"/>
          <w:szCs w:val="28"/>
        </w:rPr>
        <w:t>SUTARTIES OBJEKTAS</w:t>
      </w:r>
      <w:bookmarkEnd w:id="14"/>
      <w:bookmarkEnd w:id="15"/>
      <w:bookmarkEnd w:id="16"/>
      <w:bookmarkEnd w:id="17"/>
      <w:bookmarkEnd w:id="18"/>
      <w:bookmarkEnd w:id="19"/>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 xml:space="preserve">Šia Sutartimi Teikėjas įsipareigoja suteikti Užsakovui šioje Sutartyje numatytas paslaugas pagal techninėje specifikacijoje išdėstytus reikalavimus ir Teikėjo pateiktą pasiūlymą. </w:t>
      </w:r>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Užsakovas įsipareigoja priimti suteiktas Paslaugas ir sumokėti už jas Sutartyje nurodytomis sąlygomis ir tvarka.</w:t>
      </w:r>
    </w:p>
    <w:p w:rsidR="00A06605" w:rsidRPr="00A06605" w:rsidRDefault="00FA1E77" w:rsidP="00A06605">
      <w:pPr>
        <w:widowControl w:val="0"/>
        <w:numPr>
          <w:ilvl w:val="1"/>
          <w:numId w:val="26"/>
        </w:numPr>
        <w:tabs>
          <w:tab w:val="left" w:pos="709"/>
        </w:tabs>
        <w:spacing w:after="0"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Konkretūs reikalavimai Paslaugoms nurodyti Sutarties 1 ir 2 prieduose.</w:t>
      </w:r>
    </w:p>
    <w:p w:rsidR="00FA1E77" w:rsidRPr="004872DA" w:rsidRDefault="00FA1E77" w:rsidP="00DA7900">
      <w:pPr>
        <w:widowControl w:val="0"/>
        <w:numPr>
          <w:ilvl w:val="1"/>
          <w:numId w:val="26"/>
        </w:numPr>
        <w:tabs>
          <w:tab w:val="left" w:pos="709"/>
        </w:tabs>
        <w:spacing w:line="240" w:lineRule="auto"/>
        <w:ind w:left="0" w:firstLine="567"/>
        <w:jc w:val="both"/>
        <w:rPr>
          <w:rFonts w:ascii="Times New Roman" w:hAnsi="Times New Roman"/>
          <w:sz w:val="24"/>
          <w:szCs w:val="24"/>
          <w:lang w:eastAsia="lt-LT"/>
        </w:rPr>
      </w:pPr>
      <w:r w:rsidRPr="00A06605">
        <w:rPr>
          <w:rFonts w:ascii="Times New Roman" w:hAnsi="Times New Roman"/>
          <w:sz w:val="24"/>
          <w:szCs w:val="24"/>
          <w:lang w:eastAsia="lt-LT"/>
        </w:rPr>
        <w:t xml:space="preserve">Paslaugų teikimo vieta: </w:t>
      </w:r>
      <w:r w:rsidR="00FE29EA">
        <w:rPr>
          <w:rFonts w:ascii="Times New Roman" w:hAnsi="Times New Roman"/>
          <w:b/>
          <w:sz w:val="24"/>
          <w:szCs w:val="24"/>
          <w:lang w:eastAsia="lt-LT"/>
        </w:rPr>
        <w:t>Kretingos Marijono Daujoto progimnazija, Kretingos Simono Daukanto progimnazija, Kretingos Simono Daukanto progimnazijos Rūdaičių skyrius, Kretingos rajono Kurmaičių pradinė mokykla</w:t>
      </w:r>
      <w:r w:rsidR="00E935E2" w:rsidRPr="00A06605">
        <w:rPr>
          <w:rFonts w:ascii="Times New Roman" w:hAnsi="Times New Roman"/>
          <w:b/>
          <w:sz w:val="24"/>
          <w:szCs w:val="24"/>
          <w:lang w:eastAsia="lt-LT"/>
        </w:rPr>
        <w:t>.</w:t>
      </w:r>
    </w:p>
    <w:p w:rsidR="00FA1E77" w:rsidRPr="00A06605" w:rsidRDefault="00FA1E77" w:rsidP="004872DA">
      <w:pPr>
        <w:pStyle w:val="Antrat1"/>
        <w:numPr>
          <w:ilvl w:val="0"/>
          <w:numId w:val="26"/>
        </w:numPr>
        <w:spacing w:after="0"/>
        <w:ind w:left="0" w:firstLine="567"/>
        <w:jc w:val="center"/>
        <w:rPr>
          <w:rFonts w:ascii="Times New Roman" w:hAnsi="Times New Roman"/>
          <w:sz w:val="28"/>
          <w:szCs w:val="28"/>
        </w:rPr>
      </w:pPr>
      <w:bookmarkStart w:id="20" w:name="bookmark9"/>
      <w:bookmarkStart w:id="21" w:name="_Toc488772303"/>
      <w:bookmarkStart w:id="22" w:name="_Toc488935292"/>
      <w:bookmarkStart w:id="23" w:name="_Toc490207588"/>
      <w:bookmarkStart w:id="24" w:name="_Toc490207620"/>
      <w:bookmarkStart w:id="25" w:name="_Toc501532879"/>
      <w:r w:rsidRPr="00A06605">
        <w:rPr>
          <w:rFonts w:ascii="Times New Roman" w:hAnsi="Times New Roman"/>
          <w:sz w:val="28"/>
          <w:szCs w:val="28"/>
        </w:rPr>
        <w:t>SUTARTIES ĮKA</w:t>
      </w:r>
      <w:bookmarkEnd w:id="20"/>
      <w:bookmarkEnd w:id="21"/>
      <w:bookmarkEnd w:id="22"/>
      <w:bookmarkEnd w:id="23"/>
      <w:bookmarkEnd w:id="24"/>
      <w:bookmarkEnd w:id="25"/>
      <w:r w:rsidRPr="00A06605">
        <w:rPr>
          <w:rFonts w:ascii="Times New Roman" w:hAnsi="Times New Roman"/>
          <w:sz w:val="28"/>
          <w:szCs w:val="28"/>
        </w:rPr>
        <w:t>INIAI IR KAINODAROS TAISYKLĖS</w:t>
      </w:r>
    </w:p>
    <w:p w:rsidR="00FA1E77" w:rsidRPr="00A06605" w:rsidRDefault="00FA1E77" w:rsidP="00A06605">
      <w:pPr>
        <w:pStyle w:val="Bodytext20"/>
        <w:numPr>
          <w:ilvl w:val="1"/>
          <w:numId w:val="26"/>
        </w:numPr>
        <w:shd w:val="clear" w:color="auto" w:fill="auto"/>
        <w:tabs>
          <w:tab w:val="left" w:pos="709"/>
        </w:tabs>
        <w:spacing w:before="0" w:after="12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Sutarties įkainiai: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304"/>
        <w:gridCol w:w="680"/>
        <w:gridCol w:w="992"/>
        <w:gridCol w:w="851"/>
        <w:gridCol w:w="850"/>
        <w:gridCol w:w="709"/>
        <w:gridCol w:w="709"/>
        <w:gridCol w:w="709"/>
        <w:gridCol w:w="708"/>
        <w:gridCol w:w="709"/>
        <w:gridCol w:w="851"/>
      </w:tblGrid>
      <w:tr w:rsidR="00FA1E77" w:rsidRPr="00FC4FD4" w:rsidTr="00243C20">
        <w:tc>
          <w:tcPr>
            <w:tcW w:w="534" w:type="dxa"/>
          </w:tcPr>
          <w:p w:rsidR="00FA1E77" w:rsidRPr="00FC4FD4" w:rsidRDefault="00FA1E77" w:rsidP="00191B47">
            <w:pPr>
              <w:spacing w:after="0" w:line="240" w:lineRule="auto"/>
              <w:rPr>
                <w:rFonts w:ascii="Times New Roman" w:hAnsi="Times New Roman"/>
                <w:sz w:val="16"/>
                <w:szCs w:val="16"/>
              </w:rPr>
            </w:pPr>
            <w:bookmarkStart w:id="26" w:name="_Hlk509330022"/>
            <w:r w:rsidRPr="00FC4FD4">
              <w:rPr>
                <w:rFonts w:ascii="Times New Roman" w:hAnsi="Times New Roman"/>
                <w:sz w:val="16"/>
                <w:szCs w:val="16"/>
              </w:rPr>
              <w:t>Eil. Nr.</w:t>
            </w:r>
          </w:p>
        </w:tc>
        <w:tc>
          <w:tcPr>
            <w:tcW w:w="1304"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Paslaugų pavadinimas</w:t>
            </w:r>
          </w:p>
        </w:tc>
        <w:tc>
          <w:tcPr>
            <w:tcW w:w="680"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Mato vnt.</w:t>
            </w:r>
          </w:p>
        </w:tc>
        <w:tc>
          <w:tcPr>
            <w:tcW w:w="992"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įkainis (vienos porcijos) Eur (be PVM) </w:t>
            </w:r>
          </w:p>
        </w:tc>
        <w:tc>
          <w:tcPr>
            <w:tcW w:w="851"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produktų įkainio (vienos porcijos) PVM Eur </w:t>
            </w:r>
          </w:p>
        </w:tc>
        <w:tc>
          <w:tcPr>
            <w:tcW w:w="850"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Maisto produktų įkainis (vienos porcijos) Eur (su PVM)</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Maisto gamybos išlaidų įkainis (vienos porcijos) Eur (be PVM)</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Maisto gamybos išlaidų įkainio (vienos porcijos) PVM Eur </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Maisto gamybos išlaidų įkainis (vienos porcijos) Eur (su PVM)</w:t>
            </w:r>
          </w:p>
        </w:tc>
        <w:tc>
          <w:tcPr>
            <w:tcW w:w="708"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Bendras vienos porcijos įkainis Eur (be PVM) (4 + 7 stulp.)</w:t>
            </w:r>
          </w:p>
        </w:tc>
        <w:tc>
          <w:tcPr>
            <w:tcW w:w="709"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Bendro vienos porcijos įkainio PVM Eur</w:t>
            </w:r>
          </w:p>
          <w:p w:rsidR="00FA1E77" w:rsidRPr="00FC4FD4" w:rsidRDefault="00FA1E77" w:rsidP="00191B47">
            <w:pPr>
              <w:spacing w:after="0" w:line="240" w:lineRule="auto"/>
              <w:rPr>
                <w:rFonts w:ascii="Times New Roman" w:hAnsi="Times New Roman"/>
                <w:sz w:val="16"/>
                <w:szCs w:val="16"/>
              </w:rPr>
            </w:pPr>
          </w:p>
        </w:tc>
        <w:tc>
          <w:tcPr>
            <w:tcW w:w="851" w:type="dxa"/>
          </w:tcPr>
          <w:p w:rsidR="00FA1E77" w:rsidRPr="00FC4FD4" w:rsidRDefault="00FA1E77" w:rsidP="00191B47">
            <w:pPr>
              <w:spacing w:after="0" w:line="240" w:lineRule="auto"/>
              <w:rPr>
                <w:rFonts w:ascii="Times New Roman" w:hAnsi="Times New Roman"/>
                <w:sz w:val="16"/>
                <w:szCs w:val="16"/>
              </w:rPr>
            </w:pPr>
            <w:r w:rsidRPr="00FC4FD4">
              <w:rPr>
                <w:rFonts w:ascii="Times New Roman" w:hAnsi="Times New Roman"/>
                <w:sz w:val="16"/>
                <w:szCs w:val="16"/>
              </w:rPr>
              <w:t xml:space="preserve">Bendras vienos porcijos įkainis Eur (su PVM) </w:t>
            </w:r>
          </w:p>
        </w:tc>
      </w:tr>
      <w:tr w:rsidR="00FA1E77" w:rsidRPr="00FC4FD4" w:rsidTr="00243C20">
        <w:tc>
          <w:tcPr>
            <w:tcW w:w="534"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w:t>
            </w:r>
          </w:p>
        </w:tc>
        <w:tc>
          <w:tcPr>
            <w:tcW w:w="1304"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2</w:t>
            </w:r>
          </w:p>
        </w:tc>
        <w:tc>
          <w:tcPr>
            <w:tcW w:w="680"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3</w:t>
            </w:r>
          </w:p>
        </w:tc>
        <w:tc>
          <w:tcPr>
            <w:tcW w:w="992"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4</w:t>
            </w:r>
          </w:p>
        </w:tc>
        <w:tc>
          <w:tcPr>
            <w:tcW w:w="851"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5</w:t>
            </w:r>
          </w:p>
        </w:tc>
        <w:tc>
          <w:tcPr>
            <w:tcW w:w="850"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6</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7</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8</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9</w:t>
            </w:r>
          </w:p>
        </w:tc>
        <w:tc>
          <w:tcPr>
            <w:tcW w:w="708"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10</w:t>
            </w:r>
          </w:p>
        </w:tc>
        <w:tc>
          <w:tcPr>
            <w:tcW w:w="709"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11</w:t>
            </w:r>
          </w:p>
        </w:tc>
        <w:tc>
          <w:tcPr>
            <w:tcW w:w="851" w:type="dxa"/>
          </w:tcPr>
          <w:p w:rsidR="00FA1E77" w:rsidRPr="00FC4FD4" w:rsidRDefault="00FA1E77" w:rsidP="00191B47">
            <w:pPr>
              <w:spacing w:after="0" w:line="240" w:lineRule="auto"/>
              <w:jc w:val="center"/>
              <w:rPr>
                <w:rFonts w:ascii="Times New Roman" w:hAnsi="Times New Roman"/>
                <w:i/>
                <w:sz w:val="20"/>
              </w:rPr>
            </w:pPr>
            <w:r w:rsidRPr="00FC4FD4">
              <w:rPr>
                <w:rFonts w:ascii="Times New Roman" w:hAnsi="Times New Roman"/>
                <w:i/>
                <w:sz w:val="20"/>
              </w:rPr>
              <w:t>12</w:t>
            </w:r>
          </w:p>
        </w:tc>
      </w:tr>
      <w:tr w:rsidR="00FA1E77" w:rsidRPr="00FC4FD4" w:rsidTr="00243C20">
        <w:tc>
          <w:tcPr>
            <w:tcW w:w="534" w:type="dxa"/>
            <w:vAlign w:val="center"/>
          </w:tcPr>
          <w:p w:rsidR="00FA1E77" w:rsidRPr="00FC4FD4" w:rsidRDefault="00FA1E77" w:rsidP="00191B47">
            <w:pPr>
              <w:pStyle w:val="Sraopastraipa"/>
              <w:numPr>
                <w:ilvl w:val="0"/>
                <w:numId w:val="32"/>
              </w:numPr>
              <w:suppressAutoHyphens w:val="0"/>
              <w:autoSpaceDN/>
              <w:spacing w:after="0" w:line="240" w:lineRule="auto"/>
              <w:ind w:left="0" w:firstLine="0"/>
              <w:contextualSpacing/>
              <w:jc w:val="both"/>
              <w:textAlignment w:val="auto"/>
              <w:rPr>
                <w:rFonts w:ascii="Times New Roman" w:hAnsi="Times New Roman"/>
                <w:sz w:val="20"/>
              </w:rPr>
            </w:pPr>
          </w:p>
        </w:tc>
        <w:tc>
          <w:tcPr>
            <w:tcW w:w="1304" w:type="dxa"/>
          </w:tcPr>
          <w:p w:rsidR="00FA1E77" w:rsidRPr="00FC4FD4" w:rsidRDefault="00FA1E77" w:rsidP="00191B47">
            <w:pPr>
              <w:spacing w:after="0" w:line="240" w:lineRule="auto"/>
              <w:rPr>
                <w:rFonts w:ascii="Times New Roman" w:hAnsi="Times New Roman"/>
                <w:sz w:val="20"/>
              </w:rPr>
            </w:pPr>
            <w:r w:rsidRPr="00FC4FD4">
              <w:rPr>
                <w:rFonts w:ascii="Times New Roman" w:hAnsi="Times New Roman"/>
                <w:sz w:val="20"/>
              </w:rPr>
              <w:t>Maitinimas (pietūs)</w:t>
            </w:r>
          </w:p>
        </w:tc>
        <w:tc>
          <w:tcPr>
            <w:tcW w:w="680" w:type="dxa"/>
          </w:tcPr>
          <w:p w:rsidR="00FA1E77" w:rsidRPr="00243C20" w:rsidRDefault="00FA1E77" w:rsidP="00191B47">
            <w:pPr>
              <w:spacing w:after="0" w:line="240" w:lineRule="auto"/>
              <w:jc w:val="center"/>
              <w:rPr>
                <w:rFonts w:ascii="Times New Roman" w:hAnsi="Times New Roman"/>
                <w:sz w:val="16"/>
                <w:szCs w:val="16"/>
              </w:rPr>
            </w:pPr>
            <w:r w:rsidRPr="00243C20">
              <w:rPr>
                <w:rFonts w:ascii="Times New Roman" w:hAnsi="Times New Roman"/>
                <w:sz w:val="16"/>
                <w:szCs w:val="16"/>
              </w:rPr>
              <w:t>Porcija</w:t>
            </w:r>
          </w:p>
        </w:tc>
        <w:tc>
          <w:tcPr>
            <w:tcW w:w="992"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1,83</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0,17</w:t>
            </w:r>
          </w:p>
        </w:tc>
        <w:tc>
          <w:tcPr>
            <w:tcW w:w="850"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2,00</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0,33</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0,03</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0,36</w:t>
            </w:r>
          </w:p>
        </w:tc>
        <w:tc>
          <w:tcPr>
            <w:tcW w:w="708"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2,16</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0,20</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2,36</w:t>
            </w:r>
          </w:p>
        </w:tc>
      </w:tr>
      <w:tr w:rsidR="00FA1E77" w:rsidRPr="00FC4FD4" w:rsidTr="00243C20">
        <w:tc>
          <w:tcPr>
            <w:tcW w:w="534" w:type="dxa"/>
            <w:vAlign w:val="center"/>
          </w:tcPr>
          <w:p w:rsidR="00FA1E77" w:rsidRPr="00FC4FD4" w:rsidRDefault="00FA1E77" w:rsidP="00191B47">
            <w:pPr>
              <w:pStyle w:val="Sraopastraipa"/>
              <w:numPr>
                <w:ilvl w:val="0"/>
                <w:numId w:val="32"/>
              </w:numPr>
              <w:suppressAutoHyphens w:val="0"/>
              <w:autoSpaceDN/>
              <w:spacing w:after="0" w:line="240" w:lineRule="auto"/>
              <w:ind w:left="0" w:firstLine="0"/>
              <w:contextualSpacing/>
              <w:jc w:val="both"/>
              <w:textAlignment w:val="auto"/>
              <w:rPr>
                <w:rFonts w:ascii="Times New Roman" w:hAnsi="Times New Roman"/>
                <w:sz w:val="20"/>
              </w:rPr>
            </w:pPr>
          </w:p>
        </w:tc>
        <w:tc>
          <w:tcPr>
            <w:tcW w:w="1304" w:type="dxa"/>
          </w:tcPr>
          <w:p w:rsidR="00FA1E77" w:rsidRPr="00FC4FD4" w:rsidRDefault="00FA1E77" w:rsidP="00191B47">
            <w:pPr>
              <w:spacing w:after="0" w:line="240" w:lineRule="auto"/>
              <w:rPr>
                <w:rFonts w:ascii="Times New Roman" w:hAnsi="Times New Roman"/>
                <w:sz w:val="20"/>
              </w:rPr>
            </w:pPr>
            <w:r w:rsidRPr="00FC4FD4">
              <w:rPr>
                <w:rFonts w:ascii="Times New Roman" w:hAnsi="Times New Roman"/>
                <w:sz w:val="20"/>
              </w:rPr>
              <w:t>Maitinimas (pusryčiai)</w:t>
            </w:r>
          </w:p>
        </w:tc>
        <w:tc>
          <w:tcPr>
            <w:tcW w:w="680" w:type="dxa"/>
          </w:tcPr>
          <w:p w:rsidR="00FA1E77" w:rsidRPr="00243C20" w:rsidRDefault="00FA1E77" w:rsidP="00191B47">
            <w:pPr>
              <w:spacing w:after="0" w:line="240" w:lineRule="auto"/>
              <w:jc w:val="center"/>
              <w:rPr>
                <w:rFonts w:ascii="Times New Roman" w:hAnsi="Times New Roman"/>
                <w:sz w:val="16"/>
                <w:szCs w:val="16"/>
              </w:rPr>
            </w:pPr>
            <w:r w:rsidRPr="00243C20">
              <w:rPr>
                <w:rFonts w:ascii="Times New Roman" w:hAnsi="Times New Roman"/>
                <w:sz w:val="16"/>
                <w:szCs w:val="16"/>
              </w:rPr>
              <w:t>Porcija</w:t>
            </w:r>
          </w:p>
        </w:tc>
        <w:tc>
          <w:tcPr>
            <w:tcW w:w="992"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1,03</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0,09</w:t>
            </w:r>
          </w:p>
        </w:tc>
        <w:tc>
          <w:tcPr>
            <w:tcW w:w="850"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1,12</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0,18</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0,02</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0,20</w:t>
            </w:r>
          </w:p>
        </w:tc>
        <w:tc>
          <w:tcPr>
            <w:tcW w:w="708"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1,21</w:t>
            </w:r>
          </w:p>
        </w:tc>
        <w:tc>
          <w:tcPr>
            <w:tcW w:w="709"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0,11</w:t>
            </w:r>
          </w:p>
        </w:tc>
        <w:tc>
          <w:tcPr>
            <w:tcW w:w="851" w:type="dxa"/>
          </w:tcPr>
          <w:p w:rsidR="00FA1E77" w:rsidRPr="00FC4FD4" w:rsidRDefault="00E935E2" w:rsidP="00191B47">
            <w:pPr>
              <w:spacing w:after="0" w:line="240" w:lineRule="auto"/>
              <w:jc w:val="center"/>
              <w:rPr>
                <w:rFonts w:ascii="Times New Roman" w:hAnsi="Times New Roman"/>
                <w:sz w:val="20"/>
              </w:rPr>
            </w:pPr>
            <w:r>
              <w:rPr>
                <w:rFonts w:ascii="Times New Roman" w:hAnsi="Times New Roman"/>
                <w:sz w:val="20"/>
              </w:rPr>
              <w:t>1,32</w:t>
            </w:r>
          </w:p>
        </w:tc>
      </w:tr>
      <w:tr w:rsidR="00FA1E77" w:rsidRPr="00FC4FD4" w:rsidTr="00243C20">
        <w:tc>
          <w:tcPr>
            <w:tcW w:w="534" w:type="dxa"/>
          </w:tcPr>
          <w:p w:rsidR="00FA1E77" w:rsidRPr="00FC4FD4" w:rsidRDefault="00FA1E77" w:rsidP="00DB67CC">
            <w:pPr>
              <w:spacing w:after="0"/>
              <w:rPr>
                <w:rFonts w:ascii="Times New Roman" w:hAnsi="Times New Roman"/>
                <w:sz w:val="20"/>
                <w:szCs w:val="20"/>
              </w:rPr>
            </w:pPr>
            <w:r w:rsidRPr="00FC4FD4">
              <w:rPr>
                <w:rFonts w:ascii="Times New Roman" w:hAnsi="Times New Roman"/>
                <w:sz w:val="20"/>
                <w:szCs w:val="20"/>
              </w:rPr>
              <w:lastRenderedPageBreak/>
              <w:t>3.</w:t>
            </w:r>
          </w:p>
        </w:tc>
        <w:tc>
          <w:tcPr>
            <w:tcW w:w="1304" w:type="dxa"/>
          </w:tcPr>
          <w:p w:rsidR="00FA1E77" w:rsidRPr="00FC4FD4" w:rsidRDefault="00FA1E77" w:rsidP="00DB67CC">
            <w:pPr>
              <w:spacing w:after="0"/>
              <w:ind w:left="11" w:right="142" w:hanging="11"/>
              <w:rPr>
                <w:rFonts w:ascii="Times New Roman" w:hAnsi="Times New Roman"/>
                <w:sz w:val="20"/>
                <w:szCs w:val="20"/>
              </w:rPr>
            </w:pPr>
            <w:r w:rsidRPr="00FC4FD4">
              <w:rPr>
                <w:rFonts w:ascii="Times New Roman" w:hAnsi="Times New Roman"/>
                <w:sz w:val="20"/>
                <w:szCs w:val="20"/>
              </w:rPr>
              <w:t>Maitinimas</w:t>
            </w:r>
          </w:p>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(ikimokyklinio 1-3 m. amžiaus vaikai)</w:t>
            </w:r>
          </w:p>
        </w:tc>
        <w:tc>
          <w:tcPr>
            <w:tcW w:w="680" w:type="dxa"/>
          </w:tcPr>
          <w:p w:rsidR="00FA1E77" w:rsidRPr="00243C20" w:rsidRDefault="00FA1E77" w:rsidP="00DB67CC">
            <w:pPr>
              <w:spacing w:after="0"/>
              <w:rPr>
                <w:rFonts w:ascii="Times New Roman" w:hAnsi="Times New Roman"/>
                <w:sz w:val="16"/>
                <w:szCs w:val="16"/>
              </w:rPr>
            </w:pPr>
            <w:r w:rsidRPr="00243C20">
              <w:rPr>
                <w:rFonts w:ascii="Times New Roman" w:hAnsi="Times New Roman"/>
                <w:sz w:val="16"/>
                <w:szCs w:val="16"/>
              </w:rPr>
              <w:t>Dienos maitinimas</w:t>
            </w:r>
          </w:p>
        </w:tc>
        <w:tc>
          <w:tcPr>
            <w:tcW w:w="992"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1,95</w:t>
            </w:r>
          </w:p>
        </w:tc>
        <w:tc>
          <w:tcPr>
            <w:tcW w:w="851"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0,18</w:t>
            </w:r>
          </w:p>
        </w:tc>
        <w:tc>
          <w:tcPr>
            <w:tcW w:w="850"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2,13</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0,24</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0,02</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0,26</w:t>
            </w:r>
          </w:p>
        </w:tc>
        <w:tc>
          <w:tcPr>
            <w:tcW w:w="708"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2,19</w:t>
            </w:r>
          </w:p>
        </w:tc>
        <w:tc>
          <w:tcPr>
            <w:tcW w:w="709"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0,20</w:t>
            </w:r>
          </w:p>
        </w:tc>
        <w:tc>
          <w:tcPr>
            <w:tcW w:w="851"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2,39</w:t>
            </w:r>
          </w:p>
        </w:tc>
      </w:tr>
      <w:tr w:rsidR="00FA1E77" w:rsidRPr="00FC4FD4" w:rsidTr="00243C20">
        <w:tc>
          <w:tcPr>
            <w:tcW w:w="534" w:type="dxa"/>
          </w:tcPr>
          <w:p w:rsidR="00FA1E77" w:rsidRPr="00FC4FD4" w:rsidRDefault="00FA1E77" w:rsidP="00842747">
            <w:pPr>
              <w:spacing w:after="0"/>
              <w:rPr>
                <w:rFonts w:ascii="Times New Roman" w:hAnsi="Times New Roman"/>
                <w:sz w:val="20"/>
                <w:szCs w:val="20"/>
              </w:rPr>
            </w:pPr>
            <w:r w:rsidRPr="00FC4FD4">
              <w:rPr>
                <w:rFonts w:ascii="Times New Roman" w:hAnsi="Times New Roman"/>
                <w:sz w:val="20"/>
                <w:szCs w:val="20"/>
              </w:rPr>
              <w:t>4.</w:t>
            </w:r>
          </w:p>
        </w:tc>
        <w:tc>
          <w:tcPr>
            <w:tcW w:w="1304" w:type="dxa"/>
          </w:tcPr>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Maitinimas</w:t>
            </w:r>
          </w:p>
          <w:p w:rsidR="00FA1E77" w:rsidRPr="00FC4FD4" w:rsidRDefault="00FA1E77" w:rsidP="00842747">
            <w:pPr>
              <w:spacing w:after="0"/>
              <w:ind w:left="11" w:right="142" w:hanging="11"/>
              <w:rPr>
                <w:rFonts w:ascii="Times New Roman" w:hAnsi="Times New Roman"/>
                <w:sz w:val="20"/>
                <w:szCs w:val="20"/>
              </w:rPr>
            </w:pPr>
            <w:r w:rsidRPr="00FC4FD4">
              <w:rPr>
                <w:rFonts w:ascii="Times New Roman" w:hAnsi="Times New Roman"/>
                <w:sz w:val="20"/>
                <w:szCs w:val="20"/>
              </w:rPr>
              <w:t>(ikimokyklinio/priešmokyklinio 4-7 m. amžiaus vaikai)</w:t>
            </w:r>
          </w:p>
        </w:tc>
        <w:tc>
          <w:tcPr>
            <w:tcW w:w="680" w:type="dxa"/>
          </w:tcPr>
          <w:p w:rsidR="00FA1E77" w:rsidRPr="00243C20" w:rsidRDefault="00FA1E77" w:rsidP="00842747">
            <w:pPr>
              <w:spacing w:after="0"/>
              <w:rPr>
                <w:rFonts w:ascii="Times New Roman" w:hAnsi="Times New Roman"/>
                <w:sz w:val="16"/>
                <w:szCs w:val="16"/>
              </w:rPr>
            </w:pPr>
            <w:r w:rsidRPr="00243C20">
              <w:rPr>
                <w:rFonts w:ascii="Times New Roman" w:hAnsi="Times New Roman"/>
                <w:sz w:val="16"/>
                <w:szCs w:val="16"/>
              </w:rPr>
              <w:t>Dienos maitinimas</w:t>
            </w:r>
          </w:p>
        </w:tc>
        <w:tc>
          <w:tcPr>
            <w:tcW w:w="992"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2,27</w:t>
            </w:r>
          </w:p>
        </w:tc>
        <w:tc>
          <w:tcPr>
            <w:tcW w:w="851"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0,20</w:t>
            </w:r>
          </w:p>
        </w:tc>
        <w:tc>
          <w:tcPr>
            <w:tcW w:w="850"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2,47</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0,24</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0,02</w:t>
            </w:r>
          </w:p>
        </w:tc>
        <w:tc>
          <w:tcPr>
            <w:tcW w:w="709"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0,26</w:t>
            </w:r>
          </w:p>
        </w:tc>
        <w:tc>
          <w:tcPr>
            <w:tcW w:w="708" w:type="dxa"/>
          </w:tcPr>
          <w:p w:rsidR="00FA1E77" w:rsidRPr="00FC4FD4" w:rsidRDefault="00E935E2" w:rsidP="00E935E2">
            <w:pPr>
              <w:spacing w:after="0"/>
              <w:jc w:val="center"/>
              <w:rPr>
                <w:rFonts w:ascii="Times New Roman" w:hAnsi="Times New Roman"/>
                <w:sz w:val="20"/>
                <w:szCs w:val="20"/>
              </w:rPr>
            </w:pPr>
            <w:r>
              <w:rPr>
                <w:rFonts w:ascii="Times New Roman" w:hAnsi="Times New Roman"/>
                <w:sz w:val="20"/>
                <w:szCs w:val="20"/>
              </w:rPr>
              <w:t>2,51</w:t>
            </w:r>
          </w:p>
        </w:tc>
        <w:tc>
          <w:tcPr>
            <w:tcW w:w="709"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0,22</w:t>
            </w:r>
          </w:p>
        </w:tc>
        <w:tc>
          <w:tcPr>
            <w:tcW w:w="851" w:type="dxa"/>
          </w:tcPr>
          <w:p w:rsidR="00FA1E77" w:rsidRPr="00FC4FD4" w:rsidRDefault="00E935E2" w:rsidP="00E935E2">
            <w:pPr>
              <w:spacing w:after="0" w:line="240" w:lineRule="auto"/>
              <w:jc w:val="center"/>
              <w:rPr>
                <w:rFonts w:ascii="Times New Roman" w:hAnsi="Times New Roman"/>
                <w:sz w:val="20"/>
                <w:szCs w:val="20"/>
              </w:rPr>
            </w:pPr>
            <w:r>
              <w:rPr>
                <w:rFonts w:ascii="Times New Roman" w:hAnsi="Times New Roman"/>
                <w:sz w:val="20"/>
                <w:szCs w:val="20"/>
              </w:rPr>
              <w:t>2,73</w:t>
            </w:r>
          </w:p>
        </w:tc>
      </w:tr>
      <w:bookmarkEnd w:id="26"/>
    </w:tbl>
    <w:p w:rsidR="00FA1E77" w:rsidRPr="00FC4FD4" w:rsidRDefault="00FA1E77" w:rsidP="00086D62">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Už nemokamą mokinių maitinimą, kaip nurodytą Sutarties 4.1 p., mokėtina kaina apskaičiuojama einamojo mėnesio faktiškai nemokamai maitintų mokinių skaičių padauginus iš bendro vienos porcijos įkainio eurais.</w:t>
      </w: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Galutinė kaina, kurią Užsakovas turės sumokėti Teikėjui priklausys nuo vykdant Sutartį suteiktų paslaugų kiekio (apimties) (faktiškai nemokamai maitintų mokinių skaičiaus).</w:t>
      </w:r>
    </w:p>
    <w:p w:rsidR="00FA1E77"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Teikėjas į galutinę kainą yra įskaičiavęs visas Teikėjo išlaidas, susijusias su Sutartyje numatytų įsipareigojimų vykdymu, visus mokesčius, įskaitant, bet neapsiribojant, PVM, taip pat, įskaitant, bet neapsiribojant:</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šios Sutarties sudarymo ir vykdymo išlaidas, įskaitant išlaidas, susijusias su priverstiniu Sutarties vykdymu;</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visų medžiagų, kurias numato naudoti teikiant Paslaugas, išlaidas, transportavimo išlaidas, Teikėjo darbuotojų aprūpinimo tinkama įranga bei įrankiais, reikalingais tinkamam Paslaugų teikimui (jei taikoma), išlaidas;</w:t>
      </w:r>
    </w:p>
    <w:p w:rsidR="00FA1E77" w:rsidRPr="00A06605" w:rsidRDefault="00FA1E77" w:rsidP="00A06605">
      <w:pPr>
        <w:pStyle w:val="Bodytext20"/>
        <w:numPr>
          <w:ilvl w:val="2"/>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visas tiesiogines ir netiesiogines išlaidas, susijusias su Paslaugų teikimu.</w:t>
      </w:r>
    </w:p>
    <w:p w:rsidR="00A06605"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bookmarkStart w:id="27" w:name="_Ref488239464"/>
      <w:bookmarkStart w:id="28" w:name="bookmark10"/>
      <w:r w:rsidRPr="00A06605">
        <w:rPr>
          <w:rFonts w:ascii="Times New Roman" w:hAnsi="Times New Roman" w:cs="Times New Roman"/>
          <w:b/>
          <w:sz w:val="24"/>
          <w:szCs w:val="24"/>
        </w:rPr>
        <w:t xml:space="preserve">Šiai Sutarčiai taikoma fiksuoto įkainio su peržiūra </w:t>
      </w:r>
      <w:bookmarkStart w:id="29" w:name="_Ref488328466"/>
      <w:bookmarkEnd w:id="27"/>
      <w:r w:rsidRPr="00A06605">
        <w:rPr>
          <w:rFonts w:ascii="Times New Roman" w:hAnsi="Times New Roman" w:cs="Times New Roman"/>
          <w:b/>
          <w:sz w:val="24"/>
          <w:szCs w:val="24"/>
        </w:rPr>
        <w:t>apskaičiavimo būdas</w:t>
      </w:r>
      <w:r w:rsidRPr="00A06605">
        <w:rPr>
          <w:rFonts w:ascii="Times New Roman" w:hAnsi="Times New Roman" w:cs="Times New Roman"/>
          <w:sz w:val="24"/>
          <w:szCs w:val="24"/>
        </w:rPr>
        <w:t>, t.y. apmokėjimas bus vykdomas už faktiškai atliktų paslaugų apimtį (kiekį). Užsakovas neįsipareigoja įsigyti viso Techninėje specifikacijoje nurodytų Paslaugų kiekio.</w:t>
      </w:r>
    </w:p>
    <w:p w:rsidR="00FA1E77" w:rsidRPr="00A06605" w:rsidRDefault="00FA1E77" w:rsidP="00A06605">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06605">
        <w:rPr>
          <w:rFonts w:ascii="Times New Roman" w:hAnsi="Times New Roman" w:cs="Times New Roman"/>
          <w:sz w:val="24"/>
          <w:szCs w:val="24"/>
        </w:rPr>
        <w:t>Padidėjus arba sumažėjus pridėtinės vertės mokesčio (PVM) tarifui Sutarties įkainiai atitinkamai didinami arba mažinami. Sutarties įkainių perskaičiavimo formulė, pasikeitus PVM tarifui:</w:t>
      </w:r>
      <w:bookmarkEnd w:id="29"/>
    </w:p>
    <w:p w:rsidR="00FA1E77" w:rsidRPr="00A06605" w:rsidRDefault="006230A3" w:rsidP="00A06605">
      <w:pPr>
        <w:pStyle w:val="Stilius3"/>
        <w:spacing w:before="6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S</m:t>
                  </m:r>
                </m:sub>
              </m:sSub>
            </m:num>
            <m:den>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s</m:t>
                          </m:r>
                        </m:sub>
                      </m:sSub>
                    </m:num>
                    <m:den>
                      <m:r>
                        <w:rPr>
                          <w:rFonts w:ascii="Cambria Math" w:hAnsi="Cambria Math"/>
                          <w:sz w:val="24"/>
                          <w:szCs w:val="24"/>
                        </w:rPr>
                        <m:t>100</m:t>
                      </m:r>
                    </m:den>
                  </m:f>
                </m:e>
              </m:d>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m:t>
                      </m:r>
                    </m:sub>
                  </m:sSub>
                </m:num>
                <m:den>
                  <m:r>
                    <w:rPr>
                      <w:rFonts w:ascii="Cambria Math" w:hAnsi="Cambria Math"/>
                      <w:sz w:val="24"/>
                      <w:szCs w:val="24"/>
                    </w:rPr>
                    <m:t>100</m:t>
                  </m:r>
                </m:den>
              </m:f>
            </m:e>
          </m:d>
        </m:oMath>
      </m:oMathPara>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pt" o:ole="">
            <v:imagedata r:id="rId8" o:title=""/>
          </v:shape>
          <o:OLEObject Type="Embed" ProgID="Equation.3" ShapeID="_x0000_i1025" DrawAspect="Content" ObjectID="_1717413083" r:id="rId9"/>
        </w:object>
      </w:r>
      <w:r w:rsidRPr="00A06605">
        <w:rPr>
          <w:sz w:val="24"/>
          <w:szCs w:val="24"/>
        </w:rPr>
        <w:t xml:space="preserve"> - Perskaičiuotas Sutarties įkainis (su PVM)</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00" w:dyaOrig="360">
          <v:shape id="_x0000_i1026" type="#_x0000_t75" style="width:14.25pt;height:21pt" o:ole="">
            <v:imagedata r:id="rId10" o:title=""/>
          </v:shape>
          <o:OLEObject Type="Embed" ProgID="Equation.3" ShapeID="_x0000_i1026" DrawAspect="Content" ObjectID="_1717413084" r:id="rId11"/>
        </w:object>
      </w:r>
      <w:r w:rsidRPr="00A06605">
        <w:rPr>
          <w:sz w:val="24"/>
          <w:szCs w:val="24"/>
        </w:rPr>
        <w:t xml:space="preserve"> - Sutarties įkainis (su PVM) iki perskaičiavimo</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280" w:dyaOrig="360">
          <v:shape id="_x0000_i1027" type="#_x0000_t75" style="width:14.25pt;height:21pt" o:ole="">
            <v:imagedata r:id="rId12" o:title=""/>
          </v:shape>
          <o:OLEObject Type="Embed" ProgID="Equation.3" ShapeID="_x0000_i1027" DrawAspect="Content" ObjectID="_1717413085" r:id="rId13"/>
        </w:object>
      </w:r>
      <w:r w:rsidRPr="00A06605">
        <w:rPr>
          <w:sz w:val="24"/>
          <w:szCs w:val="24"/>
        </w:rPr>
        <w:t xml:space="preserve"> - senas PVM tarifas (procentais)</w:t>
      </w:r>
    </w:p>
    <w:p w:rsidR="00FA1E77" w:rsidRPr="00A06605" w:rsidRDefault="00FA1E77" w:rsidP="00A06605">
      <w:pPr>
        <w:pStyle w:val="Stilius3"/>
        <w:spacing w:before="60"/>
        <w:rPr>
          <w:sz w:val="24"/>
          <w:szCs w:val="24"/>
        </w:rPr>
      </w:pPr>
      <w:r w:rsidRPr="00A06605">
        <w:rPr>
          <w:sz w:val="24"/>
          <w:szCs w:val="24"/>
        </w:rPr>
        <w:tab/>
      </w:r>
      <w:r w:rsidRPr="00A06605">
        <w:rPr>
          <w:sz w:val="24"/>
          <w:szCs w:val="24"/>
        </w:rPr>
        <w:object w:dxaOrig="320" w:dyaOrig="360">
          <v:shape id="_x0000_i1028" type="#_x0000_t75" style="width:14.25pt;height:21pt" o:ole="">
            <v:imagedata r:id="rId14" o:title=""/>
          </v:shape>
          <o:OLEObject Type="Embed" ProgID="Equation.3" ShapeID="_x0000_i1028" DrawAspect="Content" ObjectID="_1717413086" r:id="rId15"/>
        </w:object>
      </w:r>
      <w:r w:rsidRPr="00A06605">
        <w:rPr>
          <w:sz w:val="24"/>
          <w:szCs w:val="24"/>
        </w:rPr>
        <w:t xml:space="preserve"> - naujas PVM tarifas (procentais)</w:t>
      </w:r>
    </w:p>
    <w:p w:rsidR="00FA1E77" w:rsidRPr="00FC4FD4" w:rsidRDefault="00FA1E77" w:rsidP="008F07D7">
      <w:pPr>
        <w:pStyle w:val="Stilius3"/>
        <w:spacing w:before="60" w:after="60"/>
      </w:pPr>
    </w:p>
    <w:p w:rsidR="00FA1E77" w:rsidRPr="00A06605" w:rsidRDefault="00FA1E77" w:rsidP="00A06605">
      <w:pPr>
        <w:pStyle w:val="Bodytext20"/>
        <w:numPr>
          <w:ilvl w:val="1"/>
          <w:numId w:val="26"/>
        </w:numPr>
        <w:tabs>
          <w:tab w:val="left" w:pos="0"/>
        </w:tabs>
        <w:spacing w:before="0" w:line="240" w:lineRule="auto"/>
        <w:ind w:left="0" w:firstLine="567"/>
        <w:rPr>
          <w:rFonts w:ascii="Times New Roman" w:hAnsi="Times New Roman" w:cs="Times New Roman"/>
          <w:sz w:val="24"/>
          <w:szCs w:val="24"/>
        </w:rPr>
      </w:pPr>
      <w:bookmarkStart w:id="30" w:name="part_dc41d5bf8c654e8199fc09813ef18b9b"/>
      <w:bookmarkEnd w:id="30"/>
      <w:r w:rsidRPr="00A06605">
        <w:rPr>
          <w:rFonts w:ascii="Times New Roman" w:hAnsi="Times New Roman" w:cs="Times New Roman"/>
          <w:sz w:val="24"/>
          <w:szCs w:val="24"/>
        </w:rPr>
        <w:t xml:space="preserve">Maisto produktų įkainio perskaičiavimas dėl kainų lygio kitimo bus atliekamas vieną kartą per metus (praėjus ne mažiau kaip 12 mėnesių po paslaugų pradžios) taikant Statistikos departamento prie Lietuvos Respublikos Vyriausybės (toliau - Statistikos departamentas) tinklapyje http://www.stat.gov.lt/ „Vartotojų kainų pokyčiai, apskaičiuoti pagal vartotojų kainų indeksą“ paskelbtą mėnesinį  „1112 Valgyklos“ kainų indeksą, jeigu kainų pokytis lyginant einamųjų metų  </w:t>
      </w:r>
      <w:r w:rsidRPr="00A06605">
        <w:rPr>
          <w:rFonts w:ascii="Times New Roman" w:hAnsi="Times New Roman" w:cs="Times New Roman"/>
          <w:sz w:val="24"/>
          <w:szCs w:val="24"/>
        </w:rPr>
        <w:lastRenderedPageBreak/>
        <w:t xml:space="preserve">paskutinio paskelbto mėnesio kainas su praėjusių metų  atitinkamo mėnesio kainomis pakito daugiau kaip 5 procentais. Įkainių pakeitimas įforminamas papildomu susitarimu, pasirašomu abiejų Šalių. Perskaičiavimas atliekamas pusryčių ir pietų įkainius (kainas) dauginant iš perskaičiavimo koeficiento (A). Perskaičiavimo koeficientas (A) apskaičiuojamas einamųjų metų paskutinio paskelbto mėnesio „1112 Valgyklos“ kainų indeksą (B) dalijant iš praėjusių metų atitinkamo mėnesio „1112 Valgyklos“ kainų indekso (C). </w:t>
      </w:r>
    </w:p>
    <w:p w:rsidR="001C13A4" w:rsidRDefault="00FA1E77" w:rsidP="00A06605">
      <w:pPr>
        <w:pStyle w:val="Bodytext20"/>
        <w:tabs>
          <w:tab w:val="left" w:pos="0"/>
        </w:tabs>
        <w:spacing w:before="0" w:line="240" w:lineRule="auto"/>
        <w:ind w:firstLine="0"/>
        <w:rPr>
          <w:rFonts w:ascii="Times New Roman" w:hAnsi="Times New Roman" w:cs="Times New Roman"/>
          <w:sz w:val="24"/>
          <w:szCs w:val="24"/>
        </w:rPr>
      </w:pPr>
      <w:r w:rsidRPr="00A06605">
        <w:rPr>
          <w:rFonts w:ascii="Times New Roman" w:hAnsi="Times New Roman" w:cs="Times New Roman"/>
          <w:sz w:val="24"/>
          <w:szCs w:val="24"/>
        </w:rPr>
        <w:tab/>
      </w:r>
    </w:p>
    <w:p w:rsidR="00FA1E77" w:rsidRPr="00A06605" w:rsidRDefault="00FA1E77" w:rsidP="00A06605">
      <w:pPr>
        <w:pStyle w:val="Bodytext20"/>
        <w:tabs>
          <w:tab w:val="left" w:pos="0"/>
        </w:tabs>
        <w:spacing w:before="0" w:line="240" w:lineRule="auto"/>
        <w:ind w:firstLine="0"/>
        <w:rPr>
          <w:rFonts w:ascii="Times New Roman" w:hAnsi="Times New Roman" w:cs="Times New Roman"/>
          <w:sz w:val="24"/>
          <w:szCs w:val="24"/>
        </w:rPr>
      </w:pPr>
      <w:r w:rsidRPr="00A06605">
        <w:rPr>
          <w:rFonts w:ascii="Times New Roman" w:hAnsi="Times New Roman" w:cs="Times New Roman"/>
          <w:sz w:val="24"/>
          <w:szCs w:val="24"/>
        </w:rPr>
        <w:tab/>
      </w:r>
      <w:r w:rsidRPr="00A06605">
        <w:rPr>
          <w:rFonts w:ascii="Times New Roman" w:hAnsi="Times New Roman" w:cs="Times New Roman"/>
          <w:sz w:val="24"/>
          <w:szCs w:val="24"/>
        </w:rPr>
        <w:tab/>
        <w:t>A= (B/C)</w:t>
      </w:r>
    </w:p>
    <w:p w:rsidR="00FD7B9E"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C4FD4">
        <w:rPr>
          <w:rFonts w:ascii="Times New Roman" w:hAnsi="Times New Roman" w:cs="Times New Roman"/>
          <w:sz w:val="22"/>
          <w:szCs w:val="22"/>
        </w:rPr>
        <w:t xml:space="preserve"> </w:t>
      </w:r>
      <w:r w:rsidRPr="00FD7B9E">
        <w:rPr>
          <w:rFonts w:ascii="Times New Roman" w:hAnsi="Times New Roman" w:cs="Times New Roman"/>
          <w:sz w:val="24"/>
          <w:szCs w:val="24"/>
        </w:rPr>
        <w:t>Maisto produktų įkainiai negali viršyti nemokamam maitinimui maisto produktams įsigyti skiriamų lėšų (su PVM) vienai dienai vienam mokiniui, kurios nustatytos Kretingos rajono savivaldybės administracijos direktoriaus įsakymu.</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Sutarties įkainiai taip pat perskaičiuojami pasikeitus teisės aktams, reglamentuojantiems maisto produktų įsigijimo nemokamam maitinimui dydžius (jeigu Teikėjo pasiūlytas pietų ir/ar pusryčių maisto produktų įkainis (su PVM) neviršija minimalios nustatytos ribos).</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Visais atvejais susitarimai dėl kainos (ar jos sudedamųjų dalių) perskaičiavimo įforminami Šalių pasirašomu Papildomu susitarimu.</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bookmarkStart w:id="31" w:name="_Ref488313015"/>
      <w:bookmarkEnd w:id="28"/>
      <w:r w:rsidRPr="00FD7B9E">
        <w:rPr>
          <w:rFonts w:ascii="Times New Roman" w:hAnsi="Times New Roman" w:cs="Times New Roman"/>
          <w:sz w:val="24"/>
          <w:szCs w:val="24"/>
        </w:rPr>
        <w:t>Visi mokėjimai ir atsiskaitymai pagal Sutartį vykdomi eurais.</w:t>
      </w:r>
      <w:bookmarkEnd w:id="31"/>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Už papildomas Paslaugas, kurias Teikėjas teikia be Užsakovo rašytinio sutikimo, Užsakovas Teikėjui papildomai neapmoka.</w:t>
      </w:r>
    </w:p>
    <w:p w:rsidR="00FA1E77" w:rsidRPr="00FD7B9E" w:rsidRDefault="00FA1E77" w:rsidP="00FD7B9E">
      <w:pPr>
        <w:pStyle w:val="Bodytext20"/>
        <w:numPr>
          <w:ilvl w:val="1"/>
          <w:numId w:val="26"/>
        </w:numPr>
        <w:shd w:val="clear" w:color="auto" w:fill="auto"/>
        <w:tabs>
          <w:tab w:val="left" w:pos="0"/>
        </w:tabs>
        <w:spacing w:before="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lang w:eastAsia="lt-LT"/>
        </w:rPr>
        <w:t>Pradinė sutarties vertė/Sutarties vertė lygi pasiūlymo kainai.</w:t>
      </w:r>
      <w:r w:rsidRPr="00FD7B9E">
        <w:rPr>
          <w:rFonts w:ascii="Times New Roman" w:hAnsi="Times New Roman" w:cs="Times New Roman"/>
          <w:sz w:val="24"/>
          <w:szCs w:val="24"/>
        </w:rPr>
        <w:t xml:space="preserve"> </w:t>
      </w:r>
    </w:p>
    <w:p w:rsidR="00FA1E77" w:rsidRPr="004872DA" w:rsidRDefault="00FA1E77" w:rsidP="00DA7900">
      <w:pPr>
        <w:pStyle w:val="Bodytext20"/>
        <w:numPr>
          <w:ilvl w:val="1"/>
          <w:numId w:val="26"/>
        </w:numPr>
        <w:shd w:val="clear" w:color="auto" w:fill="auto"/>
        <w:tabs>
          <w:tab w:val="left" w:pos="0"/>
        </w:tabs>
        <w:spacing w:before="0" w:after="240" w:line="240" w:lineRule="auto"/>
        <w:ind w:left="0" w:firstLine="567"/>
        <w:rPr>
          <w:rFonts w:ascii="Times New Roman" w:hAnsi="Times New Roman" w:cs="Times New Roman"/>
          <w:sz w:val="24"/>
          <w:szCs w:val="24"/>
        </w:rPr>
      </w:pPr>
      <w:r w:rsidRPr="00FD7B9E">
        <w:rPr>
          <w:rFonts w:ascii="Times New Roman" w:hAnsi="Times New Roman" w:cs="Times New Roman"/>
          <w:sz w:val="24"/>
          <w:szCs w:val="24"/>
        </w:rPr>
        <w:t xml:space="preserve">Pasirinkimo galimybės </w:t>
      </w:r>
      <w:r w:rsidRPr="00FD7B9E">
        <w:rPr>
          <w:rFonts w:ascii="Times New Roman" w:hAnsi="Times New Roman" w:cs="Times New Roman"/>
          <w:i/>
          <w:sz w:val="24"/>
          <w:szCs w:val="24"/>
        </w:rPr>
        <w:t>(opcionas)</w:t>
      </w:r>
      <w:r w:rsidRPr="00FD7B9E">
        <w:rPr>
          <w:rFonts w:ascii="Times New Roman" w:hAnsi="Times New Roman" w:cs="Times New Roman"/>
          <w:sz w:val="24"/>
          <w:szCs w:val="24"/>
        </w:rPr>
        <w:t xml:space="preserve"> netaikomos.</w:t>
      </w:r>
    </w:p>
    <w:p w:rsidR="00FA1E77" w:rsidRPr="00FD7B9E" w:rsidRDefault="00FA1E77" w:rsidP="004872DA">
      <w:pPr>
        <w:pStyle w:val="Antrat1"/>
        <w:numPr>
          <w:ilvl w:val="0"/>
          <w:numId w:val="26"/>
        </w:numPr>
        <w:ind w:left="0" w:firstLine="567"/>
        <w:jc w:val="center"/>
        <w:rPr>
          <w:rFonts w:ascii="Times New Roman" w:hAnsi="Times New Roman"/>
          <w:sz w:val="28"/>
          <w:szCs w:val="28"/>
        </w:rPr>
      </w:pPr>
      <w:bookmarkStart w:id="32" w:name="_Toc488772304"/>
      <w:bookmarkStart w:id="33" w:name="_Toc488935293"/>
      <w:bookmarkStart w:id="34" w:name="_Toc490207589"/>
      <w:bookmarkStart w:id="35" w:name="_Toc490207621"/>
      <w:bookmarkStart w:id="36" w:name="_Toc501532880"/>
      <w:bookmarkStart w:id="37" w:name="bookmark11"/>
      <w:r w:rsidRPr="00FD7B9E">
        <w:rPr>
          <w:rFonts w:ascii="Times New Roman" w:hAnsi="Times New Roman"/>
          <w:sz w:val="28"/>
          <w:szCs w:val="28"/>
        </w:rPr>
        <w:t>SUTARTIES GALIOJIMO IR VYKDYMO TERMINAI</w:t>
      </w:r>
      <w:bookmarkEnd w:id="32"/>
      <w:bookmarkEnd w:id="33"/>
      <w:bookmarkEnd w:id="34"/>
      <w:bookmarkEnd w:id="35"/>
      <w:bookmarkEnd w:id="36"/>
    </w:p>
    <w:p w:rsidR="00FA1E77" w:rsidRPr="00FD7B9E" w:rsidRDefault="00FA1E77" w:rsidP="00FD7B9E">
      <w:pPr>
        <w:pStyle w:val="Bodytext20"/>
        <w:numPr>
          <w:ilvl w:val="1"/>
          <w:numId w:val="26"/>
        </w:numPr>
        <w:shd w:val="clear" w:color="auto" w:fill="auto"/>
        <w:tabs>
          <w:tab w:val="left" w:pos="709"/>
        </w:tabs>
        <w:spacing w:before="0" w:after="120" w:line="240" w:lineRule="auto"/>
        <w:ind w:left="786" w:hanging="219"/>
        <w:rPr>
          <w:rFonts w:ascii="Times New Roman" w:hAnsi="Times New Roman" w:cs="Times New Roman"/>
          <w:sz w:val="24"/>
          <w:szCs w:val="24"/>
        </w:rPr>
      </w:pPr>
      <w:bookmarkStart w:id="38" w:name="_Ref488328992"/>
      <w:r w:rsidRPr="00FD7B9E">
        <w:rPr>
          <w:rFonts w:ascii="Times New Roman" w:hAnsi="Times New Roman" w:cs="Times New Roman"/>
          <w:sz w:val="24"/>
          <w:szCs w:val="24"/>
        </w:rPr>
        <w:t>Sutarties galiojimo laikotarpis 36 mėnesiai nuo sutarties sudarymo dienos.</w:t>
      </w:r>
    </w:p>
    <w:p w:rsidR="00FA1E77" w:rsidRPr="00FD7B9E" w:rsidRDefault="00FA1E77" w:rsidP="004872DA">
      <w:pPr>
        <w:pStyle w:val="Antrat1"/>
        <w:numPr>
          <w:ilvl w:val="0"/>
          <w:numId w:val="26"/>
        </w:numPr>
        <w:ind w:left="0" w:firstLine="567"/>
        <w:jc w:val="center"/>
        <w:rPr>
          <w:rFonts w:ascii="Times New Roman" w:hAnsi="Times New Roman"/>
          <w:sz w:val="28"/>
          <w:szCs w:val="28"/>
        </w:rPr>
      </w:pPr>
      <w:bookmarkStart w:id="39" w:name="_Ref488312185"/>
      <w:bookmarkStart w:id="40" w:name="_Toc488772306"/>
      <w:bookmarkStart w:id="41" w:name="_Toc488935295"/>
      <w:bookmarkStart w:id="42" w:name="_Toc490207590"/>
      <w:bookmarkStart w:id="43" w:name="_Toc490207622"/>
      <w:bookmarkStart w:id="44" w:name="_Toc501532881"/>
      <w:bookmarkEnd w:id="37"/>
      <w:bookmarkEnd w:id="38"/>
      <w:r w:rsidRPr="00FD7B9E">
        <w:rPr>
          <w:rFonts w:ascii="Times New Roman" w:hAnsi="Times New Roman"/>
          <w:sz w:val="28"/>
          <w:szCs w:val="28"/>
        </w:rPr>
        <w:t>ŠALIŲ TEISĖS IR PAREIGOS</w:t>
      </w:r>
      <w:bookmarkEnd w:id="39"/>
      <w:bookmarkEnd w:id="40"/>
      <w:bookmarkEnd w:id="41"/>
      <w:bookmarkEnd w:id="42"/>
      <w:bookmarkEnd w:id="43"/>
      <w:bookmarkEnd w:id="44"/>
    </w:p>
    <w:p w:rsidR="00FA1E77" w:rsidRPr="00FD7B9E" w:rsidRDefault="00FA1E77" w:rsidP="004872DA">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Užsakovas įsipareigoja:</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ir sąžiningai vykdyti Sutartį;</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Sutarties vykdymo metu bendradarbiauti su Teikėju, teikiant Sutarties vykdymui pagrįstai reikalingą informaciją, kurios pateikimo būtinybė iškilo Sutarties vykdymo metu;</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Teikėjui tinkamai įvykdžius sutartinius įsipareigojimus, priimti iš Teikėjo suteiktas Paslaugas Sutartyje nustatyta tvarka;</w:t>
      </w:r>
    </w:p>
    <w:p w:rsidR="00FA1E77" w:rsidRPr="00FD7B9E" w:rsidRDefault="00FA1E77" w:rsidP="004872DA">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Teikėjui tinkamai įvykdžius sutartinius įsipareigojimus, sumokėti Teikėjui už Sutartyje nustatyta tvarka ir terminais tinkamai suteiktas Paslaugas pagal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bookmark9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FE29EA">
        <w:rPr>
          <w:rFonts w:ascii="Times New Roman" w:hAnsi="Times New Roman" w:cs="Times New Roman"/>
          <w:sz w:val="24"/>
          <w:szCs w:val="24"/>
        </w:rPr>
        <w:t>4</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nustatytą kainą;</w:t>
      </w:r>
    </w:p>
    <w:p w:rsidR="00FA1E77" w:rsidRPr="00FD7B9E" w:rsidRDefault="00FA1E77" w:rsidP="004872DA">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vykdyti kitus įsipareigojimus, kurie yra nustatyti Sutartyje ir Teisės aktuose.</w:t>
      </w:r>
    </w:p>
    <w:p w:rsidR="00FA1E77" w:rsidRPr="00FD7B9E" w:rsidRDefault="00FA1E77" w:rsidP="004872DA">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Užsakovas turi teisę:</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kontroliuoti ir prižiūrėti, ar Paslaugų teikimo eiga, kokybė ir kaina atitinka Pirkimo dokumentų reikalavimus, sąskaitas – faktūras, Teisės aktų reikalavimus;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reikalauti pakeisti specialistus, kurie netinkamai teikia Paslaugas;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reikalauti šalinti defektus, nepriimti nekokybiškai suteiktų Paslaugų ir nemokėti už netinkamai suteiktas Paslaugas iki nustatytų defektų pašalinimo arba pašalinti trūkumus trečiųjų asmenų pagalba Teikėjo sąskaita;</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nutraukti Sutartį, esant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_Ref488395265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FE29EA">
        <w:rPr>
          <w:rFonts w:ascii="Times New Roman" w:hAnsi="Times New Roman" w:cs="Times New Roman"/>
          <w:sz w:val="24"/>
          <w:szCs w:val="24"/>
          <w:lang w:eastAsia="lt-LT"/>
        </w:rPr>
        <w:t>11</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nustatytoms sąlygoms;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pakeisti Sutarties sąlygas, Sutarties </w:t>
      </w:r>
      <w:r w:rsidR="004E476D" w:rsidRPr="00FD7B9E">
        <w:rPr>
          <w:rFonts w:ascii="Times New Roman" w:hAnsi="Times New Roman" w:cs="Times New Roman"/>
          <w:sz w:val="24"/>
          <w:szCs w:val="24"/>
        </w:rPr>
        <w:fldChar w:fldCharType="begin"/>
      </w:r>
      <w:r w:rsidR="004E476D" w:rsidRPr="00FD7B9E">
        <w:rPr>
          <w:rFonts w:ascii="Times New Roman" w:hAnsi="Times New Roman" w:cs="Times New Roman"/>
          <w:sz w:val="24"/>
          <w:szCs w:val="24"/>
        </w:rPr>
        <w:instrText xml:space="preserve"> REF _Ref488395315 \r \h  \* MERGEFORMAT </w:instrText>
      </w:r>
      <w:r w:rsidR="004E476D" w:rsidRPr="00FD7B9E">
        <w:rPr>
          <w:rFonts w:ascii="Times New Roman" w:hAnsi="Times New Roman" w:cs="Times New Roman"/>
          <w:sz w:val="24"/>
          <w:szCs w:val="24"/>
        </w:rPr>
      </w:r>
      <w:r w:rsidR="004E476D" w:rsidRPr="00FD7B9E">
        <w:rPr>
          <w:rFonts w:ascii="Times New Roman" w:hAnsi="Times New Roman" w:cs="Times New Roman"/>
          <w:sz w:val="24"/>
          <w:szCs w:val="24"/>
        </w:rPr>
        <w:fldChar w:fldCharType="separate"/>
      </w:r>
      <w:r w:rsidR="00FE29EA">
        <w:rPr>
          <w:rFonts w:ascii="Times New Roman" w:hAnsi="Times New Roman" w:cs="Times New Roman"/>
          <w:sz w:val="24"/>
          <w:szCs w:val="24"/>
          <w:lang w:eastAsia="lt-LT"/>
        </w:rPr>
        <w:t>10</w:t>
      </w:r>
      <w:r w:rsidR="004E476D" w:rsidRPr="00FD7B9E">
        <w:rPr>
          <w:rFonts w:ascii="Times New Roman" w:hAnsi="Times New Roman" w:cs="Times New Roman"/>
          <w:sz w:val="24"/>
          <w:szCs w:val="24"/>
        </w:rPr>
        <w:fldChar w:fldCharType="end"/>
      </w:r>
      <w:r w:rsidRPr="00FD7B9E">
        <w:rPr>
          <w:rFonts w:ascii="Times New Roman" w:hAnsi="Times New Roman" w:cs="Times New Roman"/>
          <w:sz w:val="24"/>
          <w:szCs w:val="24"/>
          <w:lang w:eastAsia="lt-LT"/>
        </w:rPr>
        <w:t xml:space="preserve"> skyriuje nustatyta tvarka;</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pasinaudoti Sutarties įvykdymo užtikrinimu, jei Teikėjas nevykdo savo sutartinių įsipareigojimų ar vykdo juos netinkamai (įspėjus prieš tai Teikėją ir nurodžius dėl kokio pažeidimo reikalavimas pateiktas).</w:t>
      </w:r>
    </w:p>
    <w:p w:rsidR="00FA1E77" w:rsidRPr="00FD7B9E"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bookmarkStart w:id="45" w:name="_Ref493063556"/>
      <w:r w:rsidRPr="00FD7B9E">
        <w:rPr>
          <w:rFonts w:ascii="Times New Roman" w:hAnsi="Times New Roman" w:cs="Times New Roman"/>
          <w:sz w:val="24"/>
          <w:szCs w:val="24"/>
          <w:lang w:eastAsia="lt-LT"/>
        </w:rPr>
        <w:t>Teikėjas įsipareigoja:</w:t>
      </w:r>
      <w:bookmarkEnd w:id="45"/>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ir sąžiningai vykdyti Sutartį;</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lastRenderedPageBreak/>
        <w:t>per Sutarties 9.1 punkte nurodytus terminus pateikti šios Sutarties įvykdymo užtikrinimą;</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Sutartyje nustatytu laiku suteikti Paslaugas ir ištaisyti nustatytus trūkumus;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raštu informuoti Užsakovą apie aplinkybes, kurios trukdo ir (ar) gali trukdyti jam tinkamai vykdyti Sutartį nedelsiant po to, kai jis apie jas sužinojo ar turėjo sužinoti;</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turėti kvalifikuotus specialistus, atsakingus už tinkamą sutartinių įsipareigojimų vykdymą, kurie atitiktų Pirkimo sąlygų reikalavimus;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pakeisti specialistus kitais specialistais, kurie yra ne žemesnės kvalifikacijos, jeigu specialistas dėl objektyvių priežasčių negali vykdyti savo funkcijų ar Užsakovas pateikė raštišką reikalavimą;</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atlyginti visus Užsakovo nuostolius, atsiradusius dėl netinkamos kokybės Paslaugų suteikimo, susijusius su defektų šalinimu ir (ar) termino praleidimu;</w:t>
      </w:r>
    </w:p>
    <w:p w:rsidR="00FA1E77" w:rsidRPr="00FD7B9E"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 xml:space="preserve">Užsakovo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kokybę.  </w:t>
      </w:r>
    </w:p>
    <w:p w:rsidR="00FA1E77" w:rsidRPr="00FD7B9E" w:rsidRDefault="00FA1E77" w:rsidP="008203A0">
      <w:pPr>
        <w:pStyle w:val="Bodytext20"/>
        <w:numPr>
          <w:ilvl w:val="2"/>
          <w:numId w:val="26"/>
        </w:numPr>
        <w:shd w:val="clear" w:color="auto" w:fill="auto"/>
        <w:tabs>
          <w:tab w:val="left" w:pos="1276"/>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informuoti Užsakovą apie Subteikėjus;</w:t>
      </w:r>
    </w:p>
    <w:p w:rsidR="00FA1E77" w:rsidRPr="00FD7B9E" w:rsidRDefault="00FA1E77" w:rsidP="008203A0">
      <w:pPr>
        <w:pStyle w:val="Bodytext20"/>
        <w:numPr>
          <w:ilvl w:val="2"/>
          <w:numId w:val="26"/>
        </w:numPr>
        <w:shd w:val="clear" w:color="auto" w:fill="auto"/>
        <w:tabs>
          <w:tab w:val="left" w:pos="1276"/>
          <w:tab w:val="left" w:pos="1560"/>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tinkamai vykdyti kitus įsipareigojimus, kurie numatyti Sutartyje ir galiojančiuose Teisės aktuose;</w:t>
      </w:r>
    </w:p>
    <w:p w:rsidR="00FA1E77" w:rsidRPr="00FD7B9E"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pateikti Užsakovui maitinimo paslaugų teikimo kontrolę vykdančių institucijų patikrų dokumentų (aktų, pažymų ar kt.) kopijas;</w:t>
      </w:r>
    </w:p>
    <w:p w:rsidR="00FA1E77" w:rsidRPr="00FD7B9E"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esant poreikiui, dalyvauti susitikimuose su bendrojo ugdymo mokyklų bendruomenių atstovais, atsakyti į Jiems rūpimus klausimus apie Paslaugų teikimą.</w:t>
      </w:r>
    </w:p>
    <w:p w:rsidR="00FA1E77" w:rsidRPr="00FD7B9E"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Teikėjas turi teisę:</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gauti Sutartyje nurodyto dydžio užmokestį už laiku, tinkamai ir kokybiškai Užsakovui suteiktas Paslaugas;</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prašyti, kad Užsakovas pateiktų su tinkamu Sutarties vykdymu susijusią informaciją ar dokumentus, kurių pateikimo būtinybė atsirado Sutarties vykdymo metu;</w:t>
      </w:r>
    </w:p>
    <w:p w:rsidR="00FA1E77" w:rsidRPr="00FD7B9E"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reikalauti, kad Užsakovas tinkamai ir laiku vykdytų kitus sutartinius įsipareigojimus.</w:t>
      </w:r>
    </w:p>
    <w:p w:rsidR="008203A0"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D7B9E">
        <w:rPr>
          <w:rFonts w:ascii="Times New Roman" w:hAnsi="Times New Roman" w:cs="Times New Roman"/>
          <w:sz w:val="24"/>
          <w:szCs w:val="24"/>
          <w:lang w:eastAsia="lt-LT"/>
        </w:rPr>
        <w:t>Teikėjas privalo organizuoti vaikų maitinimo paslaugos teikimą karantino, ekstremalios situacijos, ekstremalaus įvykio ar įvykio laikotarpiu. Maitinimai organizuojami išduodant maisto davinius, skirtus maitinti ne mokykloje. Maisto daviniai turi būti išduodami karantino, ekstremalios situacijos, ekstremalaus įvykio ar įvykio laikotarpiu, jei tuo metu sustabdomas vaikų maitinimo paslaugų teikimas mokyklose, poilsio stovyklose ar vaikų socialinės globos namuose, vadovaujantis Lietuvos Respublikos Socialinės apsaugos ir darbo ministerijos bei Lietuvos Respublikos Švietimo, mokslo ir sporto ministerijos 2020-08-19 parengtomis „Mokinių nemokamo maitinimo organizavimo ekstremaliosios situacijos, ekstremaliojo įvykio ir (ar) karantino metu metodinėmis rekomendacijomis“, taip pat kai vaikui Švietimo ir mokslo ministro 2012m. rugsėjo 26 d. įsakymu Nr. V-1405 „Dėl Mokinių mokymo stacionarinėje asmens sveikatos priežiūros įstaigoje ir namuose organizavimo tvarkos aprašo patvirtinimo“ (aktuali redakcija) nustatyta tvarka skirtas mokymas namuose.</w:t>
      </w:r>
    </w:p>
    <w:p w:rsidR="00FA1E77" w:rsidRPr="008203A0"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8203A0">
        <w:rPr>
          <w:rFonts w:ascii="Times New Roman" w:hAnsi="Times New Roman" w:cs="Times New Roman"/>
          <w:sz w:val="24"/>
          <w:szCs w:val="24"/>
          <w:lang w:eastAsia="lt-LT"/>
        </w:rPr>
        <w:t>Kiti Užsakovo ir Teikėjo įsipareigojimai, teisės ir pareigos apibrėžiami galiojančiuose teisės aktuose.</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46" w:name="_Toc488772309"/>
      <w:bookmarkStart w:id="47" w:name="_Toc488935298"/>
      <w:bookmarkStart w:id="48" w:name="_Toc490207592"/>
      <w:bookmarkStart w:id="49" w:name="_Toc490207624"/>
      <w:bookmarkStart w:id="50" w:name="_Toc501532882"/>
      <w:r w:rsidRPr="00AD0A59">
        <w:rPr>
          <w:rFonts w:ascii="Times New Roman" w:hAnsi="Times New Roman"/>
          <w:sz w:val="28"/>
          <w:szCs w:val="28"/>
        </w:rPr>
        <w:t>SUBTEIKIMAS, SUBTEIKĖJŲ KEITIMAS</w:t>
      </w:r>
      <w:bookmarkEnd w:id="46"/>
      <w:bookmarkEnd w:id="47"/>
      <w:bookmarkEnd w:id="48"/>
      <w:bookmarkEnd w:id="49"/>
      <w:bookmarkEnd w:id="50"/>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Bet kokie fiziniai ar juridiniai asmenys, kuriuos Teikėjas pasitelkia šios Sutarties vykdymui, neatsižvelgiant į tai, kokie teisiniai ryšiai sieja šiuos asmenis su Teikėju, yra laikomi asmenimis, veikiančiais Teikėjo vardu. Šių asmenų veiksmai vykdant Sutartį Teikėjui sukelia tokias </w:t>
      </w:r>
      <w:r w:rsidRPr="00AD0A59">
        <w:rPr>
          <w:rFonts w:ascii="Times New Roman" w:hAnsi="Times New Roman" w:cs="Times New Roman"/>
          <w:sz w:val="24"/>
          <w:szCs w:val="24"/>
          <w:lang w:eastAsia="lt-LT"/>
        </w:rPr>
        <w:lastRenderedPageBreak/>
        <w:t>pačias pasekmes, kaip jo paties veiksmai.</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rPr>
        <w:t>Sudarius Sutartį, tačiau ne vėliau negu Sutartis pradedama vykdyti, Teikėjas įsipareigoja Užsakovui pranešti tuo metu žinomų Subteikėjų pavadinimus, kontaktinius duomenis ir jų atstovus. Užsakovas taip pat reikalauja, kad Teikėjas informuotų apie minėtos informacijos pasikeitimus visu Sutarties vykdymo metu, taip pat apie naujus Subteikėjus, kuriuos jis ketina pasitelkti vėliau.</w:t>
      </w:r>
    </w:p>
    <w:p w:rsidR="00FA1E77" w:rsidRPr="00AD0A59" w:rsidRDefault="00FA1E77" w:rsidP="00AD0A59">
      <w:pPr>
        <w:pStyle w:val="Bodytext20"/>
        <w:shd w:val="clear" w:color="auto" w:fill="auto"/>
        <w:tabs>
          <w:tab w:val="left" w:pos="709"/>
        </w:tabs>
        <w:spacing w:before="0" w:line="240" w:lineRule="auto"/>
        <w:ind w:firstLine="0"/>
        <w:rPr>
          <w:rFonts w:ascii="Times New Roman" w:hAnsi="Times New Roman" w:cs="Times New Roman"/>
          <w:sz w:val="24"/>
          <w:szCs w:val="24"/>
        </w:rPr>
      </w:pPr>
      <w:r w:rsidRPr="00AD0A59">
        <w:rPr>
          <w:rFonts w:ascii="Times New Roman" w:hAnsi="Times New Roman" w:cs="Times New Roman"/>
          <w:sz w:val="24"/>
          <w:szCs w:val="24"/>
        </w:rPr>
        <w:tab/>
        <w:t>Jeigu bus pasitelkiami Subteikėjai, nurodyti Subteikėjus</w:t>
      </w:r>
      <w:r w:rsidR="00243C20" w:rsidRPr="00AD0A59">
        <w:rPr>
          <w:rFonts w:ascii="Times New Roman" w:hAnsi="Times New Roman" w:cs="Times New Roman"/>
          <w:sz w:val="24"/>
          <w:szCs w:val="24"/>
        </w:rPr>
        <w:t>.</w:t>
      </w:r>
      <w:r w:rsidRPr="00AD0A59">
        <w:rPr>
          <w:rFonts w:ascii="Times New Roman" w:hAnsi="Times New Roman" w:cs="Times New Roman"/>
          <w:sz w:val="24"/>
          <w:szCs w:val="24"/>
        </w:rPr>
        <w:t xml:space="preserve"> </w:t>
      </w:r>
      <w:r w:rsidR="00243C20" w:rsidRPr="00AD0A59">
        <w:rPr>
          <w:rFonts w:ascii="Times New Roman" w:hAnsi="Times New Roman" w:cs="Times New Roman"/>
          <w:sz w:val="24"/>
          <w:szCs w:val="24"/>
        </w:rPr>
        <w:t>NĖRA</w:t>
      </w:r>
      <w:r w:rsidRPr="00AD0A59">
        <w:rPr>
          <w:rFonts w:ascii="Times New Roman" w:hAnsi="Times New Roman" w:cs="Times New Roman"/>
          <w:sz w:val="24"/>
          <w:szCs w:val="24"/>
        </w:rPr>
        <w:t>.</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Teikėjas turi teisę pasitelkti Subteikėjus, nenurodytus Pasiūlyme, jeigu šiems Subteikėjams nebuvo keliami kvalifikacijos reikalavimai ir jų poreikio Teikėjas negalėjo numatyti. Tokie Subteikėjai turi turėti teisę verstis veikla, kuri reikalinga Paslaugų, kurios perduodamos Subteikėjams, teikimui. Teikėjas privalo pranešti Užsakovui apie pasitelkiamą Subteikėją bei pateikti teisę verstis veikla įrodančius dokumentus per 3 (tris) darbo die</w:t>
      </w:r>
      <w:r w:rsidR="00AD0A59" w:rsidRPr="00AD0A59">
        <w:rPr>
          <w:rFonts w:ascii="Times New Roman" w:hAnsi="Times New Roman" w:cs="Times New Roman"/>
          <w:sz w:val="24"/>
          <w:szCs w:val="24"/>
          <w:lang w:eastAsia="lt-LT"/>
        </w:rPr>
        <w:t>nas nuo Subteikėjo pasitelkimo.</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 xml:space="preserve">Už Subteikėjo teikiamų Paslaugų kokybę Užsakovui atsako Teikėjas ir užtikrina, kad Sutarties </w:t>
      </w:r>
      <w:r w:rsidR="004E476D" w:rsidRPr="00AD0A59">
        <w:rPr>
          <w:rFonts w:ascii="Times New Roman" w:hAnsi="Times New Roman" w:cs="Times New Roman"/>
          <w:sz w:val="24"/>
          <w:szCs w:val="24"/>
        </w:rPr>
        <w:fldChar w:fldCharType="begin"/>
      </w:r>
      <w:r w:rsidR="004E476D" w:rsidRPr="00AD0A59">
        <w:rPr>
          <w:rFonts w:ascii="Times New Roman" w:hAnsi="Times New Roman" w:cs="Times New Roman"/>
          <w:sz w:val="24"/>
          <w:szCs w:val="24"/>
        </w:rPr>
        <w:instrText xml:space="preserve"> REF _Ref493063556 \r \h  \* MERGEFORMAT </w:instrText>
      </w:r>
      <w:r w:rsidR="004E476D" w:rsidRPr="00AD0A59">
        <w:rPr>
          <w:rFonts w:ascii="Times New Roman" w:hAnsi="Times New Roman" w:cs="Times New Roman"/>
          <w:sz w:val="24"/>
          <w:szCs w:val="24"/>
        </w:rPr>
      </w:r>
      <w:r w:rsidR="004E476D" w:rsidRPr="00AD0A59">
        <w:rPr>
          <w:rFonts w:ascii="Times New Roman" w:hAnsi="Times New Roman" w:cs="Times New Roman"/>
          <w:sz w:val="24"/>
          <w:szCs w:val="24"/>
        </w:rPr>
        <w:fldChar w:fldCharType="separate"/>
      </w:r>
      <w:r w:rsidR="00FE29EA">
        <w:rPr>
          <w:rFonts w:ascii="Times New Roman" w:hAnsi="Times New Roman" w:cs="Times New Roman"/>
          <w:sz w:val="24"/>
          <w:szCs w:val="24"/>
          <w:lang w:eastAsia="lt-LT"/>
        </w:rPr>
        <w:t>6.3</w:t>
      </w:r>
      <w:r w:rsidR="004E476D" w:rsidRPr="00AD0A59">
        <w:rPr>
          <w:rFonts w:ascii="Times New Roman" w:hAnsi="Times New Roman" w:cs="Times New Roman"/>
          <w:sz w:val="24"/>
          <w:szCs w:val="24"/>
        </w:rPr>
        <w:fldChar w:fldCharType="end"/>
      </w:r>
      <w:r w:rsidRPr="00AD0A59">
        <w:rPr>
          <w:rFonts w:ascii="Times New Roman" w:hAnsi="Times New Roman" w:cs="Times New Roman"/>
          <w:sz w:val="24"/>
          <w:szCs w:val="24"/>
          <w:lang w:eastAsia="lt-LT"/>
        </w:rPr>
        <w:t xml:space="preserve"> punkte nurodytų įsipareigojimų laikytųsi Teikėjo bei Paslaugoms teikti Teikėjo pasitelktų trečiųjų asmenų (Subteikėjų) darbuotojai. Už pasekmes bei padarytą žalą, kilusias dėl šių reikalavimų nesilaikymo, visais atvejais atsako Teikėjas. Teikėjas visada bus atsakingas už Sutarties vykdymą, įskaitant Teikėjo perduodamos vykdyti Sutarties </w:t>
      </w:r>
      <w:bookmarkStart w:id="51" w:name="_Ref480137213"/>
      <w:r w:rsidR="00AD0A59" w:rsidRPr="00AD0A59">
        <w:rPr>
          <w:rFonts w:ascii="Times New Roman" w:hAnsi="Times New Roman" w:cs="Times New Roman"/>
          <w:sz w:val="24"/>
          <w:szCs w:val="24"/>
          <w:lang w:eastAsia="lt-LT"/>
        </w:rPr>
        <w:t>dalies kokybę ir padarytą žalą.</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Sutarties galiojimo laikotarpiu Subteikėjai gali būti pakeisti kitais:</w:t>
      </w:r>
      <w:bookmarkEnd w:id="51"/>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dėl Subteikėjų</w:t>
      </w:r>
      <w:r w:rsidRPr="00AD0A59" w:rsidDel="00C50DD4">
        <w:rPr>
          <w:rFonts w:ascii="Times New Roman" w:hAnsi="Times New Roman" w:cs="Times New Roman"/>
          <w:sz w:val="24"/>
          <w:szCs w:val="24"/>
          <w:lang w:eastAsia="lt-LT"/>
        </w:rPr>
        <w:t xml:space="preserve"> </w:t>
      </w:r>
      <w:r w:rsidRPr="00AD0A59">
        <w:rPr>
          <w:rFonts w:ascii="Times New Roman" w:hAnsi="Times New Roman" w:cs="Times New Roman"/>
          <w:sz w:val="24"/>
          <w:szCs w:val="24"/>
          <w:lang w:eastAsia="lt-LT"/>
        </w:rPr>
        <w:t>bankroto, restruktūrizavimo bylos iškėlimo ar likvidavimo procedūros pradėjimo;</w:t>
      </w:r>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kai Subteikėjai nebeatitinka subteikėjams keliamų kvalifikacinių reikalavimų;</w:t>
      </w:r>
    </w:p>
    <w:p w:rsidR="00FA1E77" w:rsidRPr="00AD0A59" w:rsidRDefault="00FA1E77" w:rsidP="008203A0">
      <w:pPr>
        <w:pStyle w:val="Bodytext20"/>
        <w:numPr>
          <w:ilvl w:val="2"/>
          <w:numId w:val="26"/>
        </w:numPr>
        <w:shd w:val="clear" w:color="auto" w:fill="auto"/>
        <w:tabs>
          <w:tab w:val="left" w:pos="1134"/>
          <w:tab w:val="left" w:pos="1276"/>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lang w:eastAsia="lt-LT"/>
        </w:rPr>
        <w:t>kai su Subteikėjais nutraukiama Sutartis dėl negalėjimo laiku ir tinkamai</w:t>
      </w:r>
      <w:r w:rsidRPr="00AD0A59">
        <w:rPr>
          <w:rFonts w:ascii="Times New Roman" w:hAnsi="Times New Roman" w:cs="Times New Roman"/>
          <w:sz w:val="24"/>
          <w:szCs w:val="24"/>
        </w:rPr>
        <w:t xml:space="preserve"> įvykdyti Sutarties sąlygų.</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bookmarkStart w:id="52" w:name="_Ref480137257"/>
      <w:r w:rsidRPr="00AD0A59">
        <w:rPr>
          <w:rFonts w:ascii="Times New Roman" w:hAnsi="Times New Roman" w:cs="Times New Roman"/>
          <w:sz w:val="24"/>
          <w:szCs w:val="24"/>
        </w:rPr>
        <w:t>Sutarties galiojimo laikotarpiu gali būti pasitelkiami papildomi Subteikėjai, kai:</w:t>
      </w:r>
      <w:bookmarkEnd w:id="52"/>
    </w:p>
    <w:p w:rsidR="00FA1E77" w:rsidRPr="00AD0A59" w:rsidRDefault="00FA1E77" w:rsidP="008203A0">
      <w:pPr>
        <w:pStyle w:val="Bodytext20"/>
        <w:numPr>
          <w:ilvl w:val="2"/>
          <w:numId w:val="26"/>
        </w:numPr>
        <w:shd w:val="clear" w:color="auto" w:fill="auto"/>
        <w:tabs>
          <w:tab w:val="left" w:pos="1134"/>
          <w:tab w:val="left" w:pos="1560"/>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paaiškėja, kad yra būtina pasitelkti naują (papildomą) Subteikėją, atsiradus Pirkimo dokumentuose ir Techninėje specifikacijoje nenurodytoms paslaugoms, be kurių nebūtų galima tinkamai įgyventi Sutarties nuostatų;</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Sutarties galiojimo metu, ketinant pasitelkti papildomus Subteikėjus, pastarieji turi būti ne žemesnės kvalifikacijos nei buvo reikalaujama Pirkimo sąlygose.</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Teikėjas, norėdamas pakeisti Sutartyje numatytus Subteikėjus, Užsakovui pateikia pagrįstą prašymą, kuriame nurodo aplinkybes, sąlygojančias Subteikėjo pakeitimo poreikį, jo atitikimą Pirkimo sąlygose numatytiems reikalavimams bei prideda tai pagrindžiančius dokumentus. Subteikėjai gali pradėti teikti Paslaugas tik Teikėjui gavus Užsakovo sutikimą.</w:t>
      </w:r>
    </w:p>
    <w:p w:rsidR="00FA1E77" w:rsidRPr="00AD0A59"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rPr>
      </w:pPr>
      <w:r w:rsidRPr="00AD0A59">
        <w:rPr>
          <w:rFonts w:ascii="Times New Roman" w:hAnsi="Times New Roman" w:cs="Times New Roman"/>
          <w:sz w:val="24"/>
          <w:szCs w:val="24"/>
        </w:rPr>
        <w:t xml:space="preserve">Sutarties įgyvendinimo metu Užsakovo reikalavimu ir Teikėjo prašymu gali būti keičiami specialistai, Teikėjo pasitelkti Sutarčiai vykdyti. Užsakovas turi teisę Teikėjo pareikalauti pakeisti specialistą dėl jo netinkamų veiksmų įgyvendinant Sutartį. Tokiu atveju, Užsakovas raštu informuoja Teikėją apie netinkamus specialisto veiksmus ir pareikalauja pakeisti specialistą. Teikėjas, gavęs Užsakovo reikalavimą, per 5 (penkias) darbo dienas privalo pakeisti tokį specialistą kitu specialistu, kuris atitinka Pirkimo sąlygose tos srities specialistui taikytus kvalifikacinius reikalavimus. Teikėjas turi teisę prašyti Užsakovo pakeisti Teikėjo pasitelktą specialistą tuo atveju, jei specialistas yra atleidžiamas, išeina iš darbo, ar dėl kitų priežasčių daugiau kaip 10 (dešimt) dienų negali vykdyti savo pareigų, susijusių su Sutarties įgyvendinimu. Teikėjas savo prašymą dėl specialisto pakeitimo Užsakovui pateikia raštu, nurodydamas pakeitimo priežastis bei pridėdamas dokumentus, patvirtinančius specialisto atitikimą Pirkimo sąlygose nurodytiems kvalifikaciniams reikalavimams. </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53" w:name="bookmark20"/>
      <w:bookmarkStart w:id="54" w:name="_Toc488772312"/>
      <w:bookmarkStart w:id="55" w:name="_Toc488935301"/>
      <w:bookmarkStart w:id="56" w:name="_Toc490207594"/>
      <w:bookmarkStart w:id="57" w:name="_Toc490207626"/>
      <w:bookmarkStart w:id="58" w:name="_Toc501532884"/>
      <w:r w:rsidRPr="00AD0A59">
        <w:rPr>
          <w:rFonts w:ascii="Times New Roman" w:hAnsi="Times New Roman"/>
          <w:sz w:val="28"/>
          <w:szCs w:val="28"/>
        </w:rPr>
        <w:t>MOKĖJIM</w:t>
      </w:r>
      <w:bookmarkEnd w:id="53"/>
      <w:r w:rsidRPr="00AD0A59">
        <w:rPr>
          <w:rFonts w:ascii="Times New Roman" w:hAnsi="Times New Roman"/>
          <w:sz w:val="28"/>
          <w:szCs w:val="28"/>
        </w:rPr>
        <w:t>Ų TVARKA</w:t>
      </w:r>
      <w:bookmarkStart w:id="59" w:name="_Ref491684633"/>
      <w:bookmarkEnd w:id="54"/>
      <w:bookmarkEnd w:id="55"/>
      <w:bookmarkEnd w:id="56"/>
      <w:bookmarkEnd w:id="57"/>
      <w:bookmarkEnd w:id="58"/>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 mokamo maitinimo (pietų) bendrą vienos porcijos įkainį, nustatytą Sutarties 4.1 p., moka mokiniai ir bendrojo ugdymo mokyklos darbuotojai savo lėšomis. Už ikimokyklinio/priešmokyklinio amžiaus vaikų dienos maitinimo išlaidas maisto produktams moka vaikų teisėti įstatyminiai atstovai, už gamybos išlaidas sumoka Užsakovas.</w:t>
      </w:r>
      <w:bookmarkEnd w:id="59"/>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Užsakovas sumoka Teikėjui už faktiškai suteiktas Paslaugas per 30 (trisdešimt) dienų po </w:t>
      </w:r>
      <w:r w:rsidRPr="00AD0A59">
        <w:rPr>
          <w:rFonts w:ascii="Times New Roman" w:hAnsi="Times New Roman" w:cs="Times New Roman"/>
          <w:sz w:val="24"/>
          <w:szCs w:val="24"/>
        </w:rPr>
        <w:lastRenderedPageBreak/>
        <w:t>atsiskaitymo dokumentų pateikimo dienos</w:t>
      </w:r>
      <w:r w:rsidRPr="00AD0A59">
        <w:rPr>
          <w:rFonts w:ascii="Times New Roman" w:hAnsi="Times New Roman" w:cs="Times New Roman"/>
          <w:sz w:val="24"/>
          <w:szCs w:val="24"/>
          <w:lang w:eastAsia="lt-LT"/>
        </w:rPr>
        <w:t xml:space="preserve">. </w:t>
      </w:r>
      <w:r w:rsidRPr="00AD0A59">
        <w:rPr>
          <w:rFonts w:ascii="Times New Roman" w:hAnsi="Times New Roman" w:cs="Times New Roman"/>
          <w:sz w:val="24"/>
          <w:szCs w:val="24"/>
        </w:rPr>
        <w:t>Teikėjas įsipareigoja iki einamojo mėnesio 8 dienos pateikti Užsakovui maitintų mokinių aktus dėl nemokamą maitinimą gavusių mokinių skaičiaus, jame išskiriant mokinių amžiaus grupes. Tokie aktai pateikiami pagal kiekvieną bendrojo ugdymo mokyklą atskirai. Aktą pasirašo Teikėjas ir bendrojo ugdymo mokyklos direktorius ar jo įgaliotas asmuo. Teikėjas visų aktų pagrindu iki einamojo mėnesio 8 dienos pateikia Užsakovui suvestinius aktus ir sąskaitas faktūras, pagal finansavimo šaltinius.</w:t>
      </w:r>
      <w:r w:rsidRPr="00AD0A59">
        <w:rPr>
          <w:rFonts w:ascii="Times New Roman" w:hAnsi="Times New Roman" w:cs="Times New Roman"/>
          <w:sz w:val="24"/>
          <w:szCs w:val="24"/>
          <w:lang w:eastAsia="lt-LT"/>
        </w:rPr>
        <w:t xml:space="preserve"> Užsakovas apmoka tik už tų mokinių maitinimą, kurie gauna socialinę paramą mokiniams, vadovaujantis LR socialinės paramos mokiniams įstatymu.</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Visi mokėjimai pagal šią Sutartį atliekami Lietuvos Respublikos valiuta pagal Sutarties 4.11 punkto reikalavimus.</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Vykdant Sutartį, sąskaitos – faktūros turi būti teikiamos naudojantis informacinės sistemos „E. sąskaita“ priemonėmis. Prisijungti prie elektroninės paslaugos „E. sąskaita“ galima interneto adresu </w:t>
      </w:r>
      <w:hyperlink r:id="rId16" w:history="1">
        <w:r w:rsidRPr="00AD0A59">
          <w:rPr>
            <w:rFonts w:ascii="Times New Roman" w:hAnsi="Times New Roman" w:cs="Times New Roman"/>
            <w:sz w:val="24"/>
            <w:szCs w:val="24"/>
            <w:lang w:eastAsia="lt-LT"/>
          </w:rPr>
          <w:t>www.esaskaita.eu</w:t>
        </w:r>
      </w:hyperlink>
      <w:r w:rsidRPr="00AD0A59">
        <w:rPr>
          <w:rFonts w:ascii="Times New Roman" w:hAnsi="Times New Roman" w:cs="Times New Roman"/>
          <w:sz w:val="24"/>
          <w:szCs w:val="24"/>
          <w:lang w:eastAsia="lt-LT"/>
        </w:rPr>
        <w:t>. Paslauga yra apmokama Teikėjo lėšomis, Lietuvos Respublikos finansų ministro nustatyta tvarka. Teikėjas įsipareigoja sąskaitose-faktūrose nurodyti Sutarties, kurios pagrindu išrašomos sąskaitos, numerį.</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nesant apmokėjimo sulaikymo pagrindų, nesumokėjęs Teikėjui už suteiktas Paslaugas per Sutarties 8.2 p. nurodytą terminą, Teikėjui pareikalavus, moka Teikėjui 0,02 procento už kiekvieną dieną nuo vėluojamų sumokėti sumų dydžio delspinigius.</w:t>
      </w:r>
    </w:p>
    <w:p w:rsidR="00AD0A59"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turi teisę sulaikyti apmokėjimą, jei Teikėjas nevykdo kitų savo įsipareigojimų pagal šią Sutartį.</w:t>
      </w:r>
    </w:p>
    <w:p w:rsidR="00FA1E77" w:rsidRPr="00AD0A59" w:rsidRDefault="00FA1E77" w:rsidP="008203A0">
      <w:pPr>
        <w:pStyle w:val="Bodytext20"/>
        <w:numPr>
          <w:ilvl w:val="1"/>
          <w:numId w:val="26"/>
        </w:numPr>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Teikėjui pagal šią Sutartį yra priskaičiuotos netesybos, Užsakovo mokėtina suma mažinama priskaičiuotų netesybų suma. Užsakovas turi teisę priskaičiuotas netesybas išskaičiuoti iš bet kokių Teikėjui atliekamų mokėjimų, teisės aktų nustatyta tvarka pranešant apie tokių netesybų įskaitymą.</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60" w:name="bookmark26"/>
      <w:bookmarkStart w:id="61" w:name="_Toc488772314"/>
      <w:bookmarkStart w:id="62" w:name="_Toc488935303"/>
      <w:bookmarkStart w:id="63" w:name="_Toc490207596"/>
      <w:bookmarkStart w:id="64" w:name="_Toc490207628"/>
      <w:bookmarkStart w:id="65" w:name="_Toc501532885"/>
      <w:r w:rsidRPr="00AD0A59">
        <w:rPr>
          <w:rFonts w:ascii="Times New Roman" w:hAnsi="Times New Roman"/>
          <w:sz w:val="28"/>
          <w:szCs w:val="28"/>
        </w:rPr>
        <w:t>SUTARTIES ĮVYKDYMO UŽTIKRINIMAS</w:t>
      </w:r>
      <w:bookmarkStart w:id="66" w:name="_Ref488313955"/>
      <w:bookmarkEnd w:id="60"/>
      <w:bookmarkEnd w:id="61"/>
      <w:bookmarkEnd w:id="62"/>
      <w:bookmarkEnd w:id="63"/>
      <w:bookmarkEnd w:id="64"/>
      <w:bookmarkEnd w:id="65"/>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eastAsia="SimSun" w:hAnsi="Times New Roman" w:cs="Times New Roman"/>
          <w:sz w:val="24"/>
          <w:szCs w:val="24"/>
          <w:lang w:eastAsia="zh-CN"/>
        </w:rPr>
        <w:t xml:space="preserve">Šalys atsako už tai, kad Sutartyje nustatyti įsipareigojimai būtų vykdomi tinkamai ir laiku </w:t>
      </w:r>
      <w:r w:rsidRPr="00AD0A59">
        <w:rPr>
          <w:rFonts w:ascii="Times New Roman" w:eastAsia="SimSun" w:hAnsi="Times New Roman" w:cs="Times New Roman"/>
          <w:bCs/>
          <w:sz w:val="24"/>
          <w:szCs w:val="24"/>
          <w:lang w:eastAsia="zh-CN"/>
        </w:rPr>
        <w:t>Lietuvos Respubl</w:t>
      </w:r>
      <w:r w:rsidR="00AD0A59" w:rsidRPr="00AD0A59">
        <w:rPr>
          <w:rFonts w:ascii="Times New Roman" w:eastAsia="SimSun" w:hAnsi="Times New Roman" w:cs="Times New Roman"/>
          <w:bCs/>
          <w:sz w:val="24"/>
          <w:szCs w:val="24"/>
          <w:lang w:eastAsia="zh-CN"/>
        </w:rPr>
        <w:t>ikos įstatymų nustatyta tvarka.</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eastAsia="SimSun" w:hAnsi="Times New Roman" w:cs="Times New Roman"/>
          <w:bCs/>
          <w:sz w:val="24"/>
          <w:szCs w:val="24"/>
          <w:lang w:eastAsia="zh-CN"/>
        </w:rPr>
        <w:t xml:space="preserve">Sutarties įvykdymo užtikrinimas - 30 000,00 Eur </w:t>
      </w:r>
      <w:r w:rsidRPr="00AD0A59">
        <w:rPr>
          <w:rFonts w:ascii="Times New Roman" w:hAnsi="Times New Roman" w:cs="Times New Roman"/>
          <w:sz w:val="24"/>
          <w:szCs w:val="24"/>
          <w:lang w:eastAsia="lt-LT"/>
        </w:rPr>
        <w:t>deramai įforminta, atitinkanti Lietuvos Respublikos teisės aktų reikalavimus, Lietuvos Respublikoje ar užsienio valstybėje registruoto banko ar kredito unijos išduota besąlyginė neatšaukiama ir neperleidžiama sutarties sąlygų įvykdymo garantija arba Lietuvos Respublikoje ar užsienyje registruotos draudimo bendrovės besąlyginis ir neatšaukiamas bei neperleidžiamas sutarties sąlygų įvykdymo laidavimo draudimo liudijimas. Sutarties įvykdymo užtikrinimas Užsakovui pateikiamas per 10 dienų po sutarties pasirašymo dienos, Užsakovui priimtina forma ir kartu su visais lydinčiais dokumentais (originalais), o jeigu teikiamas draudimo bendrovės laidavimo draudimo liudijimas, kartu turi būti pateiktas draudimo įmokos sumokėjimą patvirtinantis dokumentas. Teikėjas turi teisę ne vėliau kaip per 10 dienų nuo Sutarties pasirašymo dienos pateikti Užsakovui kaip Sutarties įvykdymo užtikrinimą - užstatą, kurio vertė 30 000,00 Eurų (trisdešimt tūkstančių eurų). Užstatas pervedamas į Kretingos rajono savivaldybės administracijos (įm. kodas 188715222) banko sąskaitą LT87 4010 0418 0003 0144 Luminor Bank AB, banko kodas 40100.</w:t>
      </w:r>
    </w:p>
    <w:p w:rsidR="00AD0A59" w:rsidRPr="00AD0A59" w:rsidRDefault="00FA1E77" w:rsidP="008203A0">
      <w:pPr>
        <w:pStyle w:val="Bodytext20"/>
        <w:numPr>
          <w:ilvl w:val="1"/>
          <w:numId w:val="26"/>
        </w:numPr>
        <w:shd w:val="clear" w:color="auto" w:fill="auto"/>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Pateikiamas sutarties įvykdymo užtikrinimas galioja visą Sutarties galiojimo laikotarpį.</w:t>
      </w:r>
    </w:p>
    <w:p w:rsidR="00AD0A59" w:rsidRPr="00AD0A59" w:rsidRDefault="00FA1E77" w:rsidP="008203A0">
      <w:pPr>
        <w:pStyle w:val="Bodytext20"/>
        <w:numPr>
          <w:ilvl w:val="1"/>
          <w:numId w:val="26"/>
        </w:numPr>
        <w:shd w:val="clear" w:color="auto" w:fill="auto"/>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 xml:space="preserve">Sutarties įvykdymo užtikrinime turi būti nurodyta, kad Sutarties įvykdymo garanto davėjas besąlygiškai ir neatšaukiamai įsipareigoja sumokėti Pirkėjui ne didesnę nei Sutarties įvykdymo užtikrinime (garante) nurodytą sumą per 5 (penkias) darbo dienas nuo pirmo raštiško Užsakovo pranešimo Sutarties garanto davėjui apie Teikėjo Sutartyje nustatytų prievolių pažeidimą, dalinį ar visišką jų nevykdymą ar netinkamą vykdymą, įskaitant nuostolių atlyginimą. Sutarties garanto davėjas neturi teisės reikalauti, kad Užsakovas pagrįstų savo reikalavimą. Užsakovas pranešime Sutarties garanto davėjui nurodys, kad Sutarties įvykdymo užtikrinimo (garanto) suma jam priklauso dėl to, kad Teikėjas dalinai ar visiškai neįvykdė Sutarties sąlygų ar kitaip pažeidė Sutartį. Užsakovas neįsipareigoja įrodyti realiai patirtų nuostolių ir Teikėjas pasirašydamas Sutartį ir pateikdamas Sutarties įvykdymo užtikrinimą patvirtina, kad Sutarties įvykdymo užtikrinimo suma </w:t>
      </w:r>
      <w:r w:rsidRPr="00AD0A59">
        <w:rPr>
          <w:rFonts w:ascii="Times New Roman" w:hAnsi="Times New Roman" w:cs="Times New Roman"/>
          <w:sz w:val="24"/>
          <w:szCs w:val="24"/>
          <w:lang w:eastAsia="lt-LT"/>
        </w:rPr>
        <w:lastRenderedPageBreak/>
        <w:t>laikytina minimaliais neįrodinėjamais Užsakovo nuostoliais.</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Užsakovas pasinaudoja sutarties įvykdymo užtikrinimu, Teikėjas, siekdamas toliau vykdyti sutarties įsipareigojimus, privalo per 5 (penkias) kalendorines dienas pateikti Užsakovui naują sutarties sąlygų įvykdymo užtikrinimą (garantiją) ne mažesnei kaip 30 000 Eur sumai. Vėlesni sutarties ar kitų su ja susijusių dokumentų pakeitimai ar papildymai neturės įtakos garanto įsipareigojimų pagal sutarties sąlygų įvykdymo užtikrinimą vykdymui ar apimčiai ir neatleis garanto nuo pilno įsipareigojimų pagal sutarties sąlygų įvykdymo garantija vykdymo.</w:t>
      </w:r>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įvykdymo užtikrinimą patvirtinančiame rašte turi būti nurodyta, kad naudos gavėjas yra Kretingos rajono savivaldybės administracija.</w:t>
      </w:r>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Užsakovas grąžina Teikėjui Sutarties įvykdymo užtikrinimą ne vėliau kaip per 30 (trisdešimt) kalendorinių dienų nuo Teikėjo prašymo gavimo ir šia Sutartimi prisiimtų įsipareigojimų įvykdymo dienos esant bent vienai iš šių sąlygų:</w:t>
      </w:r>
    </w:p>
    <w:p w:rsidR="00FA1E77" w:rsidRPr="00AD0A59"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Teikėjas laiku ir tinkamai įvykdė visus sutartinius įsipareigojimus;</w:t>
      </w:r>
    </w:p>
    <w:p w:rsidR="00FA1E77" w:rsidRPr="00AD0A59"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Sutartis yra nutraukiama ne dėl Teikėjo kaltės.</w:t>
      </w:r>
    </w:p>
    <w:bookmarkEnd w:id="66"/>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Teikėjas prašymą dėl Sutarties įvykdymo užtikrinimo grąžinimo pateikia Užsakovui praėjus ne mažiau kaip 30 (trisdešimt) kalendorinių dienų po Sutarties galiojimo pabaigos.</w:t>
      </w:r>
    </w:p>
    <w:p w:rsidR="00FA1E77" w:rsidRPr="00AD0A59"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Jei Teikėjas nepateikia per Sutarties</w:t>
      </w:r>
      <w:r w:rsidRPr="00AD0A59">
        <w:rPr>
          <w:rFonts w:ascii="Times New Roman" w:hAnsi="Times New Roman" w:cs="Times New Roman"/>
          <w:sz w:val="24"/>
          <w:szCs w:val="24"/>
        </w:rPr>
        <w:t xml:space="preserve"> </w:t>
      </w:r>
      <w:r w:rsidR="00CE2633" w:rsidRPr="00AD0A59">
        <w:rPr>
          <w:rFonts w:ascii="Times New Roman" w:hAnsi="Times New Roman" w:cs="Times New Roman"/>
          <w:sz w:val="24"/>
          <w:szCs w:val="24"/>
        </w:rPr>
        <w:t>9.2</w:t>
      </w:r>
      <w:r w:rsidRPr="00AD0A59">
        <w:rPr>
          <w:rFonts w:ascii="Times New Roman" w:hAnsi="Times New Roman" w:cs="Times New Roman"/>
          <w:sz w:val="24"/>
          <w:szCs w:val="24"/>
        </w:rPr>
        <w:t xml:space="preserve"> </w:t>
      </w:r>
      <w:r w:rsidRPr="00AD0A59">
        <w:rPr>
          <w:rFonts w:ascii="Times New Roman" w:hAnsi="Times New Roman" w:cs="Times New Roman"/>
          <w:sz w:val="24"/>
          <w:szCs w:val="24"/>
          <w:lang w:eastAsia="lt-LT"/>
        </w:rPr>
        <w:t>punkte nustatytą terminą Sutartyje nustatyto Sutarties įvykdymo užtikrinimo, laikoma, kad Teikėjas atsisakė pasirašyti Sutartį.</w:t>
      </w:r>
    </w:p>
    <w:p w:rsidR="00FA1E77" w:rsidRPr="00AD0A59" w:rsidRDefault="00FA1E77" w:rsidP="008203A0">
      <w:pPr>
        <w:pStyle w:val="Antrat1"/>
        <w:numPr>
          <w:ilvl w:val="0"/>
          <w:numId w:val="26"/>
        </w:numPr>
        <w:ind w:left="0" w:firstLine="567"/>
        <w:jc w:val="center"/>
        <w:rPr>
          <w:rFonts w:ascii="Times New Roman" w:hAnsi="Times New Roman"/>
          <w:sz w:val="28"/>
          <w:szCs w:val="28"/>
        </w:rPr>
      </w:pPr>
      <w:bookmarkStart w:id="67" w:name="bookmark22"/>
      <w:bookmarkStart w:id="68" w:name="_Ref488395315"/>
      <w:bookmarkStart w:id="69" w:name="_Toc488772315"/>
      <w:bookmarkStart w:id="70" w:name="_Toc488935304"/>
      <w:bookmarkStart w:id="71" w:name="_Toc490207597"/>
      <w:bookmarkStart w:id="72" w:name="_Toc490207629"/>
      <w:bookmarkStart w:id="73" w:name="_Toc501532886"/>
      <w:r w:rsidRPr="00AD0A59">
        <w:rPr>
          <w:rFonts w:ascii="Times New Roman" w:hAnsi="Times New Roman"/>
          <w:sz w:val="28"/>
          <w:szCs w:val="28"/>
        </w:rPr>
        <w:t xml:space="preserve">SUTARTIES </w:t>
      </w:r>
      <w:bookmarkEnd w:id="67"/>
      <w:r w:rsidRPr="00AD0A59">
        <w:rPr>
          <w:rFonts w:ascii="Times New Roman" w:hAnsi="Times New Roman"/>
          <w:sz w:val="28"/>
          <w:szCs w:val="28"/>
        </w:rPr>
        <w:t>PAKEITIMAI</w:t>
      </w:r>
      <w:bookmarkEnd w:id="68"/>
      <w:bookmarkEnd w:id="69"/>
      <w:bookmarkEnd w:id="70"/>
      <w:bookmarkEnd w:id="71"/>
      <w:bookmarkEnd w:id="72"/>
      <w:bookmarkEnd w:id="73"/>
    </w:p>
    <w:p w:rsidR="00AD0A59"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bookmarkStart w:id="74" w:name="bookmark23"/>
      <w:bookmarkStart w:id="75" w:name="_Ref488328376"/>
      <w:r w:rsidRPr="00AD0A59">
        <w:rPr>
          <w:rFonts w:ascii="Times New Roman" w:hAnsi="Times New Roman" w:cs="Times New Roman"/>
          <w:sz w:val="24"/>
          <w:szCs w:val="24"/>
          <w:lang w:eastAsia="lt-LT"/>
        </w:rPr>
        <w:t xml:space="preserve">Sutarties sąlygos Sutarties galiojimo laikotarpiu negali būti keičiamos, išskyrus </w:t>
      </w:r>
      <w:bookmarkEnd w:id="74"/>
      <w:r w:rsidRPr="00AD0A59">
        <w:rPr>
          <w:rFonts w:ascii="Times New Roman" w:hAnsi="Times New Roman" w:cs="Times New Roman"/>
          <w:sz w:val="24"/>
          <w:szCs w:val="24"/>
          <w:lang w:eastAsia="lt-LT"/>
        </w:rPr>
        <w:t>kaip tai numatyta Viešųjų pirkimų įstatymo 89 straipsnyje.</w:t>
      </w:r>
      <w:bookmarkEnd w:id="75"/>
    </w:p>
    <w:p w:rsidR="00FA1E77" w:rsidRPr="00AD0A59"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D0A59">
        <w:rPr>
          <w:rFonts w:ascii="Times New Roman" w:hAnsi="Times New Roman" w:cs="Times New Roman"/>
          <w:sz w:val="24"/>
          <w:szCs w:val="24"/>
          <w:lang w:eastAsia="lt-LT"/>
        </w:rPr>
        <w:t>Sutarties sąlygų keitimu nėra laikomi techninio pobūdžio Sutarties pakeitimai (pavyzdžiui, Šalių rekvizitai, klaidos) bei atskirų Sutarties vykdymo sąlygų koregavimas Sutartyje numatytomis aplinkybėmis:</w:t>
      </w:r>
    </w:p>
    <w:p w:rsidR="00FA1E77" w:rsidRPr="00AD0A59" w:rsidRDefault="00FA1E77" w:rsidP="008203A0">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 xml:space="preserve">Subteikėjų keitimas, kurį reguliuoja Sutarties </w:t>
      </w:r>
      <w:r w:rsidR="004E476D" w:rsidRPr="00AD0A59">
        <w:rPr>
          <w:rFonts w:ascii="Times New Roman" w:hAnsi="Times New Roman"/>
          <w:sz w:val="24"/>
          <w:szCs w:val="24"/>
        </w:rPr>
        <w:fldChar w:fldCharType="begin"/>
      </w:r>
      <w:r w:rsidR="004E476D" w:rsidRPr="00AD0A59">
        <w:rPr>
          <w:rFonts w:ascii="Times New Roman" w:hAnsi="Times New Roman"/>
          <w:sz w:val="24"/>
          <w:szCs w:val="24"/>
        </w:rPr>
        <w:instrText xml:space="preserve"> REF _Ref480137213 \r \h  \* MERGEFORMAT </w:instrText>
      </w:r>
      <w:r w:rsidR="004E476D" w:rsidRPr="00AD0A59">
        <w:rPr>
          <w:rFonts w:ascii="Times New Roman" w:hAnsi="Times New Roman"/>
          <w:sz w:val="24"/>
          <w:szCs w:val="24"/>
        </w:rPr>
      </w:r>
      <w:r w:rsidR="004E476D" w:rsidRPr="00AD0A59">
        <w:rPr>
          <w:rFonts w:ascii="Times New Roman" w:hAnsi="Times New Roman"/>
          <w:sz w:val="24"/>
          <w:szCs w:val="24"/>
        </w:rPr>
        <w:fldChar w:fldCharType="separate"/>
      </w:r>
      <w:r w:rsidR="00FE29EA">
        <w:rPr>
          <w:rFonts w:ascii="Times New Roman" w:hAnsi="Times New Roman"/>
          <w:sz w:val="24"/>
          <w:szCs w:val="24"/>
          <w:lang w:eastAsia="lt-LT"/>
        </w:rPr>
        <w:t>7.4</w:t>
      </w:r>
      <w:r w:rsidR="004E476D" w:rsidRPr="00AD0A59">
        <w:rPr>
          <w:rFonts w:ascii="Times New Roman" w:hAnsi="Times New Roman"/>
          <w:sz w:val="24"/>
          <w:szCs w:val="24"/>
        </w:rPr>
        <w:fldChar w:fldCharType="end"/>
      </w:r>
      <w:r w:rsidRPr="00AD0A59">
        <w:rPr>
          <w:rFonts w:ascii="Times New Roman" w:hAnsi="Times New Roman"/>
          <w:sz w:val="24"/>
          <w:szCs w:val="24"/>
          <w:lang w:eastAsia="lt-LT"/>
        </w:rPr>
        <w:t xml:space="preserve"> punktas;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Kainos perskaičiavimas, kurį reguliuoja Sutarties 4.7-4.9 punktai;</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Šalių kontaktinių duomenų pakeitimas, kurį reguliuoja Sutarties 15.2 punktas;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10.4 punkte nustatytais atvejais.</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D0A59">
        <w:rPr>
          <w:rFonts w:ascii="Times New Roman" w:eastAsia="MS Mincho" w:hAnsi="Times New Roman" w:cs="Times New Roman"/>
          <w:sz w:val="24"/>
          <w:szCs w:val="24"/>
        </w:rPr>
        <w:t>Paslaugų pakeitimai gali būti atliekami tik dėl iki Sutarties pasirašymo nenumatytų, nuo Sutarties Šalių nepriklausančių aplinkybių, įskaitant:</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nenugalimos jėgos (force majeure) aplinkybės, kaip jos apibrėžtos Sutartyje;</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būtinybė / tikslingumas atsisakyti atskiros Paslaugos ar mažinti apimtis dėl to, jog Paslaugos ar jų dalis tapo nereikalingi Užsakovui;</w:t>
      </w:r>
    </w:p>
    <w:p w:rsidR="00FA1E77" w:rsidRPr="00AD0A59" w:rsidRDefault="00FA1E77" w:rsidP="00AD0A59">
      <w:pPr>
        <w:widowControl w:val="0"/>
        <w:numPr>
          <w:ilvl w:val="2"/>
          <w:numId w:val="26"/>
        </w:numPr>
        <w:tabs>
          <w:tab w:val="left" w:pos="0"/>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dėl Teisės aktų reikalavimų, jei dėl tokio pakeitimo nebuvo pakeistos Pirkimo sąlygos ir būtina pasikeitusių Teisės aktų reikalavimus įgyvendinti Sutarties vykdymo metu.</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eastAsia="MS Mincho" w:hAnsi="Times New Roman" w:cs="Times New Roman"/>
          <w:sz w:val="24"/>
          <w:szCs w:val="24"/>
        </w:rPr>
      </w:pPr>
      <w:r w:rsidRPr="00AD0A59">
        <w:rPr>
          <w:rFonts w:ascii="Times New Roman" w:eastAsia="MS Mincho" w:hAnsi="Times New Roman" w:cs="Times New Roman"/>
          <w:sz w:val="24"/>
          <w:szCs w:val="24"/>
        </w:rPr>
        <w:t>Paslaugų pakeitimai gali apimti:</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bet kurios atskiros Paslaugos atsisakymą arba Paslaugos apimties sumažinimą taip pat Paslaugos savybių pakitimus;</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bet kurią papildomą Paslaugą;</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lang w:eastAsia="lt-LT"/>
        </w:rPr>
      </w:pPr>
      <w:r w:rsidRPr="00AD0A59">
        <w:rPr>
          <w:rFonts w:ascii="Times New Roman" w:hAnsi="Times New Roman"/>
          <w:sz w:val="24"/>
          <w:szCs w:val="24"/>
          <w:lang w:eastAsia="lt-LT"/>
        </w:rPr>
        <w:t>Paslaugų teikimo grafiko terminų pakeitimą.</w:t>
      </w:r>
    </w:p>
    <w:p w:rsidR="00FA1E77" w:rsidRPr="00AD0A59" w:rsidRDefault="00FA1E77" w:rsidP="00AD0A59">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bookmarkStart w:id="76" w:name="_Ref493063009"/>
      <w:r w:rsidRPr="00AD0A59">
        <w:rPr>
          <w:rFonts w:ascii="Times New Roman" w:hAnsi="Times New Roman" w:cs="Times New Roman"/>
          <w:sz w:val="24"/>
          <w:szCs w:val="24"/>
        </w:rPr>
        <w:t>Pakeitimai forminami tokia tvarka:</w:t>
      </w:r>
      <w:bookmarkEnd w:id="76"/>
    </w:p>
    <w:p w:rsid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rPr>
      </w:pPr>
      <w:r w:rsidRPr="00AD0A59">
        <w:rPr>
          <w:rFonts w:ascii="Times New Roman" w:hAnsi="Times New Roman"/>
          <w:sz w:val="24"/>
          <w:szCs w:val="24"/>
        </w:rPr>
        <w:t xml:space="preserve">Motyvuotą </w:t>
      </w:r>
      <w:r w:rsidRPr="00AD0A59">
        <w:rPr>
          <w:rFonts w:ascii="Times New Roman" w:hAnsi="Times New Roman"/>
          <w:sz w:val="24"/>
          <w:szCs w:val="24"/>
          <w:lang w:eastAsia="lt-LT"/>
        </w:rPr>
        <w:t>siūlymą</w:t>
      </w:r>
      <w:r w:rsidRPr="00AD0A59">
        <w:rPr>
          <w:rFonts w:ascii="Times New Roman" w:hAnsi="Times New Roman"/>
          <w:sz w:val="24"/>
          <w:szCs w:val="24"/>
        </w:rPr>
        <w:t xml:space="preserve"> dėl Pakeitimo ir jį </w:t>
      </w:r>
      <w:r w:rsidRPr="00AD0A59">
        <w:rPr>
          <w:rFonts w:ascii="Times New Roman" w:hAnsi="Times New Roman"/>
          <w:sz w:val="24"/>
          <w:szCs w:val="24"/>
          <w:lang w:eastAsia="lt-LT"/>
        </w:rPr>
        <w:t>pagrindžiančius</w:t>
      </w:r>
      <w:r w:rsidRPr="00AD0A59">
        <w:rPr>
          <w:rFonts w:ascii="Times New Roman" w:hAnsi="Times New Roman"/>
          <w:sz w:val="24"/>
          <w:szCs w:val="24"/>
        </w:rPr>
        <w:t xml:space="preserve"> dokumentus Užsakovui raštu pateikia Teikėjas, t.y.:</w:t>
      </w:r>
    </w:p>
    <w:p w:rsidR="00FA1E77" w:rsidRPr="00AD0A59" w:rsidRDefault="00FA1E77" w:rsidP="00AD0A59">
      <w:pPr>
        <w:widowControl w:val="0"/>
        <w:numPr>
          <w:ilvl w:val="2"/>
          <w:numId w:val="26"/>
        </w:numPr>
        <w:tabs>
          <w:tab w:val="left" w:pos="0"/>
          <w:tab w:val="left" w:pos="1276"/>
        </w:tabs>
        <w:spacing w:after="0" w:line="240" w:lineRule="auto"/>
        <w:ind w:left="0" w:firstLine="567"/>
        <w:jc w:val="both"/>
        <w:rPr>
          <w:rFonts w:ascii="Times New Roman" w:hAnsi="Times New Roman"/>
          <w:sz w:val="24"/>
          <w:szCs w:val="24"/>
        </w:rPr>
      </w:pPr>
      <w:r w:rsidRPr="00AD0A59">
        <w:rPr>
          <w:rFonts w:ascii="Times New Roman" w:hAnsi="Times New Roman"/>
          <w:sz w:val="24"/>
          <w:szCs w:val="24"/>
          <w:lang w:eastAsia="lt-LT"/>
        </w:rPr>
        <w:t>jei</w:t>
      </w:r>
      <w:r w:rsidRPr="00AD0A59">
        <w:rPr>
          <w:rFonts w:ascii="Times New Roman" w:hAnsi="Times New Roman"/>
          <w:sz w:val="24"/>
          <w:szCs w:val="24"/>
        </w:rPr>
        <w:t xml:space="preserve"> būtina/tikslinga atsisakyti atskiros Paslaugos, ar būtina/tikslinga mažinti Paslaugų apimtis, raštu pagrindžiamos aplinkybės, sąlygojančios būtinybę atlikti pakeitimus, Teikėjas pateikia nevykdytinų Paslaugų sąmatą, kurios pagrindu koreguojama Sutarties kaina;</w:t>
      </w:r>
    </w:p>
    <w:p w:rsidR="00FA1E77" w:rsidRPr="00AD0A59" w:rsidRDefault="00AD0A59" w:rsidP="00AD0A59">
      <w:pPr>
        <w:widowControl w:val="0"/>
        <w:numPr>
          <w:ilvl w:val="3"/>
          <w:numId w:val="26"/>
        </w:numPr>
        <w:tabs>
          <w:tab w:val="left" w:pos="0"/>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A1E77" w:rsidRPr="00AD0A59">
        <w:rPr>
          <w:rFonts w:ascii="Times New Roman" w:hAnsi="Times New Roman"/>
          <w:sz w:val="24"/>
          <w:szCs w:val="24"/>
        </w:rPr>
        <w:t xml:space="preserve">jei Sutartyje numatytą atskirą Paslaugą būtina keisti kita Paslauga, pakeisti Paslaugų kokybę ar savybes, raštu pagrindžiamos aplinkybės, sąlygojančios būtinybę atlikti pakeitimus, Teikėjas pateikia nevykdytinų Paslaugų sąmatą bei siūlymą dėl keistinų Paslaugų bei jų sąmatą, ir, </w:t>
      </w:r>
      <w:r w:rsidR="00FA1E77" w:rsidRPr="00AD0A59">
        <w:rPr>
          <w:rFonts w:ascii="Times New Roman" w:hAnsi="Times New Roman"/>
          <w:sz w:val="24"/>
          <w:szCs w:val="24"/>
        </w:rPr>
        <w:lastRenderedPageBreak/>
        <w:t>Užsakovui įvertinus Teikėjo siūlymą, koreguojama Sutarties kaina (jei reikia);</w:t>
      </w:r>
    </w:p>
    <w:p w:rsidR="00FA1E77" w:rsidRPr="00AD0A59" w:rsidRDefault="00AD0A59" w:rsidP="00AD0A59">
      <w:pPr>
        <w:widowControl w:val="0"/>
        <w:numPr>
          <w:ilvl w:val="3"/>
          <w:numId w:val="26"/>
        </w:numPr>
        <w:tabs>
          <w:tab w:val="left" w:pos="0"/>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FA1E77" w:rsidRPr="00AD0A59">
        <w:rPr>
          <w:rFonts w:ascii="Times New Roman" w:hAnsi="Times New Roman"/>
          <w:sz w:val="24"/>
          <w:szCs w:val="24"/>
        </w:rPr>
        <w:t>papildomų Paslaugų būtinumas pagrindžiamas dokumentais, patvirtintais Teikėjo, bei raštu suderinamas su Užsakovu;</w:t>
      </w:r>
    </w:p>
    <w:p w:rsidR="00FA1E77" w:rsidRPr="00AD0A59" w:rsidRDefault="00FA1E77" w:rsidP="008203A0">
      <w:pPr>
        <w:widowControl w:val="0"/>
        <w:numPr>
          <w:ilvl w:val="2"/>
          <w:numId w:val="26"/>
        </w:numPr>
        <w:tabs>
          <w:tab w:val="left" w:pos="0"/>
          <w:tab w:val="left" w:pos="1134"/>
        </w:tabs>
        <w:spacing w:after="0" w:line="240" w:lineRule="auto"/>
        <w:ind w:left="0" w:firstLine="567"/>
        <w:jc w:val="both"/>
        <w:rPr>
          <w:rFonts w:ascii="Times New Roman" w:hAnsi="Times New Roman"/>
          <w:sz w:val="24"/>
          <w:szCs w:val="24"/>
        </w:rPr>
      </w:pPr>
      <w:r w:rsidRPr="00AD0A59">
        <w:rPr>
          <w:rFonts w:ascii="Times New Roman" w:hAnsi="Times New Roman"/>
          <w:sz w:val="24"/>
          <w:szCs w:val="24"/>
        </w:rPr>
        <w:t>Paslaugų pakeitimas patvirtinamas Užsakovo. Jei Užsakovas pateiktuose dokumentuose nustato netikslumų ir (ar) klaidų, grąžina juos tikslinti Teikėjui. Užsakovui jį patvirtinus, Teikėjas gali pradėti vykdyti Sutartį pagal pakeistas sąlygas. Paslaugų pakeitimas laikomas sudėtine Sutarties dalimi.</w:t>
      </w:r>
    </w:p>
    <w:p w:rsidR="00FA1E77" w:rsidRPr="00DA7900" w:rsidRDefault="00FA1E77" w:rsidP="008203A0">
      <w:pPr>
        <w:pStyle w:val="Antrat1"/>
        <w:numPr>
          <w:ilvl w:val="0"/>
          <w:numId w:val="26"/>
        </w:numPr>
        <w:ind w:left="0" w:firstLine="567"/>
        <w:jc w:val="center"/>
        <w:rPr>
          <w:rFonts w:ascii="Times New Roman" w:hAnsi="Times New Roman"/>
          <w:sz w:val="28"/>
          <w:szCs w:val="28"/>
        </w:rPr>
      </w:pPr>
      <w:bookmarkStart w:id="77" w:name="_Ref488395265"/>
      <w:bookmarkStart w:id="78" w:name="_Toc488772317"/>
      <w:bookmarkStart w:id="79" w:name="_Toc488935306"/>
      <w:bookmarkStart w:id="80" w:name="_Toc490207599"/>
      <w:bookmarkStart w:id="81" w:name="_Toc490207631"/>
      <w:bookmarkStart w:id="82" w:name="_Toc501532887"/>
      <w:r w:rsidRPr="00DA7900">
        <w:rPr>
          <w:rFonts w:ascii="Times New Roman" w:hAnsi="Times New Roman"/>
          <w:sz w:val="28"/>
          <w:szCs w:val="28"/>
        </w:rPr>
        <w:t>SUTARTIES NUTRAUKIMAS</w:t>
      </w:r>
      <w:bookmarkEnd w:id="77"/>
      <w:bookmarkEnd w:id="78"/>
      <w:bookmarkEnd w:id="79"/>
      <w:bookmarkEnd w:id="80"/>
      <w:bookmarkEnd w:id="81"/>
      <w:bookmarkEnd w:id="82"/>
    </w:p>
    <w:p w:rsidR="00AD0A59"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Sutartis gali būti nutraukta raštišku abiejų Šalių sutarimu.</w:t>
      </w:r>
      <w:bookmarkStart w:id="83" w:name="bookmark25"/>
    </w:p>
    <w:p w:rsidR="00FA1E77"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Užsakovas turi teisę vienašališkai, nesikreipdamas į teismą, prieš 15 (penkiolika) dienų raštu apie tai įspėjęs Teikėją, nutraukti Sutartį, jeigu Teikėjas iš esmės pažeidė Sutartį. Teikėjo padarytas Sutarties pažeidimas laikomas esminiu, jeigu:</w:t>
      </w:r>
      <w:bookmarkEnd w:id="83"/>
    </w:p>
    <w:p w:rsidR="00FA1E77" w:rsidRPr="00A83266" w:rsidRDefault="00FA1E77" w:rsidP="00A83266">
      <w:pPr>
        <w:pStyle w:val="Sraopastraipa"/>
        <w:numPr>
          <w:ilvl w:val="2"/>
          <w:numId w:val="26"/>
        </w:numPr>
        <w:spacing w:after="0"/>
        <w:ind w:left="0" w:firstLine="567"/>
        <w:rPr>
          <w:rFonts w:ascii="Times New Roman" w:hAnsi="Times New Roman"/>
          <w:sz w:val="24"/>
          <w:szCs w:val="24"/>
          <w:lang w:eastAsia="lt-LT"/>
        </w:rPr>
      </w:pPr>
      <w:r w:rsidRPr="00A83266">
        <w:rPr>
          <w:rFonts w:ascii="Times New Roman" w:hAnsi="Times New Roman"/>
          <w:sz w:val="24"/>
          <w:szCs w:val="24"/>
          <w:lang w:eastAsia="lt-LT"/>
        </w:rPr>
        <w:t xml:space="preserve">nustatomi </w:t>
      </w:r>
      <w:bookmarkStart w:id="84" w:name="_Hlk507510447"/>
      <w:r w:rsidRPr="00A83266">
        <w:rPr>
          <w:rFonts w:ascii="Times New Roman" w:hAnsi="Times New Roman"/>
          <w:sz w:val="24"/>
          <w:szCs w:val="24"/>
          <w:lang w:eastAsia="lt-LT"/>
        </w:rPr>
        <w:t xml:space="preserve">Paslaugų teikimo trūkumai </w:t>
      </w:r>
      <w:bookmarkEnd w:id="84"/>
      <w:r w:rsidRPr="00A83266">
        <w:rPr>
          <w:rFonts w:ascii="Times New Roman" w:hAnsi="Times New Roman"/>
          <w:sz w:val="24"/>
          <w:szCs w:val="24"/>
          <w:lang w:eastAsia="lt-LT"/>
        </w:rPr>
        <w:t>ar kitokie nukrypimai nuo Sutarties, o Teikėjas per Užsakovo nurodytą protingą terminą nepašalina nustatytus trūkumus ar kitokius nukrypimus nuo Sutarties.</w:t>
      </w:r>
    </w:p>
    <w:p w:rsidR="00FA1E77" w:rsidRPr="00A83266" w:rsidRDefault="00FA1E77" w:rsidP="008203A0">
      <w:pPr>
        <w:pStyle w:val="Bodytext20"/>
        <w:numPr>
          <w:ilvl w:val="2"/>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Teikėjo kvalifikacija tapo nebeatitinkančia šios Sutarties reikalavimų ir šie neatitikimai nebuvo ištaisyti per 14 (keturiolika) dienų nuo kvalifikacijos tapimo neatitinkančia dienos;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Teikėjo kreditorių teisių įgyvendinimą, galintį turėti esminės įtakos Teikėjo galimybėms toliau vykdyti Sutartį ir (ar) dėl Teikėjo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pažeidžia šios Sutarties nuostatas, reglamentuojančias konkurenciją, intelektinės nuosavybės ar konfidencialios informacijos valdymą;</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neturi Sutartyje nurodytose paslaugų teikimo vietose galiojančio Maisto tvarkymo subjekto pažymėjimo arba tokio pažymėjimo galiojimas sustabdomas ar panaikinamas;</w:t>
      </w:r>
    </w:p>
    <w:p w:rsidR="00FA1E77" w:rsidRPr="00A83266" w:rsidRDefault="00FA1E77" w:rsidP="008203A0">
      <w:pPr>
        <w:pStyle w:val="Bodytext20"/>
        <w:numPr>
          <w:ilvl w:val="2"/>
          <w:numId w:val="26"/>
        </w:numPr>
        <w:shd w:val="clear" w:color="auto" w:fill="auto"/>
        <w:tabs>
          <w:tab w:val="left" w:pos="709"/>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yra kitos aplinkybės, numatytos Civilinio kodekso 6.217 straipsnyje;</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11.3. Užsakovas, prieš 15 (penkiolika) dienų apie tai raštu pranešęs Teikėjui, taip pat gali Lietuvos Respublikos viešųjų pirkimų įstatymo nurodytais atvejais ir tvarka vienašališkai nutraukti Sutartį apie </w:t>
      </w:r>
      <w:r w:rsidRPr="00A83266">
        <w:rPr>
          <w:rFonts w:ascii="Times New Roman" w:hAnsi="Times New Roman" w:cs="Times New Roman"/>
          <w:spacing w:val="-2"/>
          <w:sz w:val="24"/>
          <w:szCs w:val="24"/>
        </w:rPr>
        <w:t>tai Teikėjui pranešant raštu</w:t>
      </w:r>
      <w:r w:rsidRPr="00A83266">
        <w:rPr>
          <w:rFonts w:ascii="Times New Roman" w:hAnsi="Times New Roman" w:cs="Times New Roman"/>
          <w:sz w:val="24"/>
          <w:szCs w:val="24"/>
        </w:rPr>
        <w:t>.</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11.4. Nutraukus Sutartį dėl bent vienos Sutarties 11.2 punkte nurodytų priežasčių, Teikėjas per 14 (</w:t>
      </w:r>
      <w:r w:rsidRPr="00A83266">
        <w:rPr>
          <w:rFonts w:ascii="Times New Roman" w:hAnsi="Times New Roman" w:cs="Times New Roman"/>
          <w:sz w:val="24"/>
          <w:szCs w:val="24"/>
          <w:lang w:eastAsia="lt-LT"/>
        </w:rPr>
        <w:t>keturiolika</w:t>
      </w:r>
      <w:r w:rsidRPr="00A83266">
        <w:rPr>
          <w:rFonts w:ascii="Times New Roman" w:eastAsia="MS Mincho" w:hAnsi="Times New Roman" w:cs="Times New Roman"/>
          <w:sz w:val="24"/>
          <w:szCs w:val="24"/>
        </w:rPr>
        <w:t>) dienų turi atlyginti visus Užsakovo patirtus nuostolius, kurių nepadengia sutarties įvykdymo užtikrinimas.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11.5. Jei Sutartis nutraukiama Užsakovo iniciatyva dėl Teikėjo kaltės, Užsakovo patirti nuostoliai pirmiausia išskaičiuojami iš Užsakovo Teikėjui mokėtinų sumų ir (ar) Sutarties  įvykdymo užtikrinimo.</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11.6. Teikėjas, nepagrįstai nutraukęs Sutartį, moka Užsakovui 10 procentų nuo Sutarties kainos baudą ir atlygina tiesioginius nuostolius, susijusius su Sutarties nutraukimu. Užsakovui pareiškus reikalavimą atlyginti patirtus nuostolius, baudos suma įskaitoma į nuostolių atlyginimą.</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11.7. Sutartis nutraukiama nenugalimos jėgos (</w:t>
      </w:r>
      <w:r w:rsidRPr="00A83266">
        <w:rPr>
          <w:rFonts w:ascii="Times New Roman" w:hAnsi="Times New Roman" w:cs="Times New Roman"/>
          <w:i/>
          <w:sz w:val="24"/>
          <w:szCs w:val="24"/>
          <w:lang w:eastAsia="lt-LT"/>
        </w:rPr>
        <w:t>force majeu</w:t>
      </w:r>
      <w:r w:rsidRPr="00A83266">
        <w:rPr>
          <w:rFonts w:ascii="Times New Roman" w:hAnsi="Times New Roman" w:cs="Times New Roman"/>
          <w:sz w:val="24"/>
          <w:szCs w:val="24"/>
          <w:lang w:eastAsia="lt-LT"/>
        </w:rPr>
        <w:t>re) aplinkybėms užtrukus ilgiau nei 90 (devyniasdešimt) dienų ir abejoms Šalims nesudarius susitarimų dėl šios Sutarties pakeitimo, leidžiančio Šalims tolia</w:t>
      </w:r>
      <w:r w:rsidR="00A83266" w:rsidRPr="00A83266">
        <w:rPr>
          <w:rFonts w:ascii="Times New Roman" w:hAnsi="Times New Roman" w:cs="Times New Roman"/>
          <w:sz w:val="24"/>
          <w:szCs w:val="24"/>
          <w:lang w:eastAsia="lt-LT"/>
        </w:rPr>
        <w:t>u vykdyti savo įsipareigojimus.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11.8.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w:t>
      </w:r>
      <w:r w:rsidR="00A83266" w:rsidRPr="00A83266">
        <w:rPr>
          <w:rFonts w:ascii="Times New Roman" w:hAnsi="Times New Roman" w:cs="Times New Roman"/>
          <w:sz w:val="24"/>
          <w:szCs w:val="24"/>
          <w:lang w:eastAsia="lt-LT"/>
        </w:rPr>
        <w:t xml:space="preserve">ūtų visiškai </w:t>
      </w:r>
      <w:r w:rsidR="00A83266" w:rsidRPr="00A83266">
        <w:rPr>
          <w:rFonts w:ascii="Times New Roman" w:hAnsi="Times New Roman" w:cs="Times New Roman"/>
          <w:sz w:val="24"/>
          <w:szCs w:val="24"/>
          <w:lang w:eastAsia="lt-LT"/>
        </w:rPr>
        <w:lastRenderedPageBreak/>
        <w:t>įvykdyta.</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11.9. Jei Sutartis nutraukiama anksčiau laiko, Teikėjui tik iš dalies įvykdžius sutartinius įsipareigojimus, Užsakovas ir Teikėjas įsipareigoja sudaryti suteiktų Paslaugų perdavimo – priėmimo aktą pagal Sutarties nutraukimo dienai su</w:t>
      </w:r>
      <w:r w:rsidR="00A83266" w:rsidRPr="00A83266">
        <w:rPr>
          <w:rFonts w:ascii="Times New Roman" w:hAnsi="Times New Roman" w:cs="Times New Roman"/>
          <w:sz w:val="24"/>
          <w:szCs w:val="24"/>
          <w:lang w:eastAsia="lt-LT"/>
        </w:rPr>
        <w:t xml:space="preserve">teiktas Paslaugas. </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 Sutarties nutraukimo įsigaliojimo atveju pagal bet kurį Sutarties sąlygų punktą, Teikėjas per Užsakovo nurodytą terminą</w:t>
      </w:r>
      <w:r w:rsidRPr="00A83266">
        <w:rPr>
          <w:rFonts w:ascii="Times New Roman" w:eastAsia="MS Mincho" w:hAnsi="Times New Roman" w:cs="Times New Roman"/>
          <w:sz w:val="24"/>
          <w:szCs w:val="24"/>
        </w:rPr>
        <w:t xml:space="preserve"> privalo:</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11.10.1. nutraukti visą tolesnį Paslaugų teikimą, išskyrus tokį, kurį būtina atlikti dėl gyvybės ar turto išsaugojimo arb</w:t>
      </w:r>
      <w:r w:rsidR="00A83266" w:rsidRPr="00A83266">
        <w:rPr>
          <w:rFonts w:ascii="Times New Roman" w:hAnsi="Times New Roman" w:cs="Times New Roman"/>
          <w:sz w:val="24"/>
          <w:szCs w:val="24"/>
          <w:lang w:eastAsia="lt-LT"/>
        </w:rPr>
        <w:t>a dėl darbų saugos reikalavimų;</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11.10.2. imtis visų priemonių, siekdamas sumažinti dėl Sutarties nutra</w:t>
      </w:r>
      <w:r w:rsidR="00A83266" w:rsidRPr="00A83266">
        <w:rPr>
          <w:rFonts w:ascii="Times New Roman" w:hAnsi="Times New Roman" w:cs="Times New Roman"/>
          <w:sz w:val="24"/>
          <w:szCs w:val="24"/>
          <w:lang w:eastAsia="lt-LT"/>
        </w:rPr>
        <w:t>ukimo jo patiriamus nuostolius.</w:t>
      </w:r>
    </w:p>
    <w:p w:rsidR="00A83266"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eastAsia="MS Mincho" w:hAnsi="Times New Roman" w:cs="Times New Roman"/>
          <w:sz w:val="24"/>
          <w:szCs w:val="24"/>
        </w:rPr>
        <w:t>11.11. Užsakovo naudai priskaičiuotos Teikėjo netesybos yra išskaičiuojamos iš Užsakovo Teikėjui mokėtinų lėšų ir (ar) Sutarties įvykdymo užtikrinimo, ir (ar) išreikalaujamos kitokiu būdu.</w:t>
      </w:r>
    </w:p>
    <w:p w:rsidR="00FA1E77" w:rsidRPr="00A83266" w:rsidRDefault="00FA1E77" w:rsidP="00A83266">
      <w:pPr>
        <w:pStyle w:val="Bodytext20"/>
        <w:shd w:val="clear" w:color="auto" w:fill="auto"/>
        <w:tabs>
          <w:tab w:val="left" w:pos="709"/>
          <w:tab w:val="left" w:pos="1560"/>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11.12. Teikėjas, įspėjęs Užsakovą prieš 60 (šešiasdešimt) dienų, turi teisę nutraukti Sutartį atsiradus svarbioms nuo Užsakovo nepriklausančioms priežastims. Tokiu atveju Užsakovas įgyja teisę į Sutarties įvykdymo užtikrinimą. Teikėjas taip pat privalo visiškai atlyginti </w:t>
      </w:r>
      <w:r w:rsidR="00243C20" w:rsidRPr="00A83266">
        <w:rPr>
          <w:rFonts w:ascii="Times New Roman" w:hAnsi="Times New Roman" w:cs="Times New Roman"/>
          <w:sz w:val="24"/>
          <w:szCs w:val="24"/>
          <w:lang w:eastAsia="lt-LT"/>
        </w:rPr>
        <w:t xml:space="preserve">Užsakovo patirtus nuostolius.  </w:t>
      </w:r>
    </w:p>
    <w:p w:rsidR="00FA1E77" w:rsidRPr="00A83266" w:rsidRDefault="00FA1E77" w:rsidP="008203A0">
      <w:pPr>
        <w:pStyle w:val="Antrat1"/>
        <w:numPr>
          <w:ilvl w:val="0"/>
          <w:numId w:val="26"/>
        </w:numPr>
        <w:ind w:left="0" w:firstLine="709"/>
        <w:jc w:val="center"/>
        <w:rPr>
          <w:rFonts w:ascii="Times New Roman" w:hAnsi="Times New Roman"/>
          <w:sz w:val="28"/>
          <w:szCs w:val="28"/>
        </w:rPr>
      </w:pPr>
      <w:bookmarkStart w:id="85" w:name="bookmark29"/>
      <w:bookmarkStart w:id="86" w:name="_Toc488772318"/>
      <w:bookmarkStart w:id="87" w:name="_Toc488935307"/>
      <w:bookmarkStart w:id="88" w:name="_Toc490207600"/>
      <w:bookmarkStart w:id="89" w:name="_Toc490207632"/>
      <w:bookmarkStart w:id="90" w:name="_Toc501532888"/>
      <w:r w:rsidRPr="00A83266">
        <w:rPr>
          <w:rFonts w:ascii="Times New Roman" w:hAnsi="Times New Roman"/>
          <w:sz w:val="28"/>
          <w:szCs w:val="28"/>
        </w:rPr>
        <w:t>KONFIDENCIALI INFORMACIJA</w:t>
      </w:r>
      <w:bookmarkEnd w:id="85"/>
      <w:bookmarkEnd w:id="86"/>
      <w:bookmarkEnd w:id="87"/>
      <w:bookmarkEnd w:id="88"/>
      <w:bookmarkEnd w:id="89"/>
      <w:bookmarkEnd w:id="90"/>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eastAsia="MS Mincho" w:hAnsi="Times New Roman" w:cs="Times New Roman"/>
          <w:sz w:val="24"/>
          <w:szCs w:val="24"/>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eastAsia="MS Mincho" w:hAnsi="Times New Roman" w:cs="Times New Roman"/>
          <w:sz w:val="24"/>
          <w:szCs w:val="24"/>
        </w:rPr>
        <w:t>Visa Užsakovo Teikėjui suteikta informacija yra laikoma konfidencialia, nebent Užsakovas raštu patvirtins, kad tam tikra pateikta informacija nėra konfidenciali. Konfidencialia informacija nelaikoma tokia informacija, kuri yra skelbiama ar prieinama viešai, įskaitant informaciją, Perkančiosios organizacijos pateiktą Pirkimo procedūrų vykdymo metu.</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Šalys žino, sutinka ir įsipareigoja neskleisti, negarsinti, neperduoti tretiesiems asmenims konfidencialios informacijos, šia informacija naudotis tik Sutarties įvykdymo tikslui.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Pasibaigus Sutarties galiojimui ar Sutartį nutraukus – Teikėjas įsipareigoja grąžinti konfidencialią informaciją Užsakovui per 30 dienų.</w:t>
      </w:r>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eastAsia="MS Mincho" w:hAnsi="Times New Roman" w:cs="Times New Roman"/>
          <w:sz w:val="24"/>
          <w:szCs w:val="24"/>
        </w:rPr>
      </w:pPr>
      <w:r w:rsidRPr="00A83266">
        <w:rPr>
          <w:rFonts w:ascii="Times New Roman" w:hAnsi="Times New Roman" w:cs="Times New Roman"/>
          <w:sz w:val="24"/>
          <w:szCs w:val="24"/>
          <w:lang w:eastAsia="lt-LT"/>
        </w:rPr>
        <w:t>Šalis, pažeidusi Sutartyje numatytą konfidencialumo pareigą, įsipareigoja pagal pagrįstą kitos Šalies reikalavimą sumokėti 500,00 eurų baudą ir atlyginti visus kitos Šalies patirtus tiesioginius ir netiesioginius nuostolius, kiek jų nepadengia numatyta bauda.</w:t>
      </w:r>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91" w:name="bookmark28"/>
      <w:bookmarkStart w:id="92" w:name="_Toc488772319"/>
      <w:bookmarkStart w:id="93" w:name="_Toc488935308"/>
      <w:bookmarkStart w:id="94" w:name="_Toc490207601"/>
      <w:bookmarkStart w:id="95" w:name="_Toc490207633"/>
      <w:bookmarkStart w:id="96" w:name="_Toc501532889"/>
      <w:r w:rsidRPr="00A83266">
        <w:rPr>
          <w:rFonts w:ascii="Times New Roman" w:hAnsi="Times New Roman"/>
          <w:sz w:val="28"/>
          <w:szCs w:val="28"/>
        </w:rPr>
        <w:t>ŠALIŲ ATSAKOMYBĖ</w:t>
      </w:r>
      <w:bookmarkEnd w:id="91"/>
      <w:bookmarkEnd w:id="92"/>
      <w:bookmarkEnd w:id="93"/>
      <w:bookmarkEnd w:id="94"/>
      <w:bookmarkEnd w:id="95"/>
      <w:bookmarkEnd w:id="96"/>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Už savo sutartinių įsipareigojimų nevykdymą ar netinkamą vykdymą Šalys atsako šioje Sutartyje ir Teisės aktuose nustatyta tvarka.</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Užsakovas pasinaudoja Sutarties įvykdymo užtikrinimu, Teikėjas, siekdamas toliau vykdyti Sutarties įsipareigojimus, privalo per 5 (penkias) darbo dienas pateikti Užsakovui naują Sutarties įvykdymo užtikrinimą Pirkimo dokumentuose nustatytomis sąlygomis.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lastRenderedPageBreak/>
        <w:t>Teikėjas privalo atlyginti tretiesiems asmenims nuostolius, kuriuos jie patirs dėl Teikėjo neveikimo ar netinkamo veikimo ar kitokio Sutarties pažeidimo. Teikėjas privalo atlyginti Užsakovui visus nuostolius, kuriuos pastarasis patirs dėl trečiųjų asmenų tiesioginių reikalavimų, kylančių iš Teikėjo įsipareigojimų pagal šią Sutartį pažeidimo, įvykdymo.</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ir Užsakovas susitaria, kad kilus teisminiam ginčui dėl neapmokėjimo už Paslaugas, Teikėjas gali reikalauti priteisti ne daugiau kaip 5 (penkių) procentų metines palūkanas nuo neapmokėtos sumos, kaip tai numato Civilinio kodekso 6.210 straipsnio 1 dalis.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Teikėjas iki Sutarties pasirašymo nepateikia Užsakovui Sutarties įvykdymo užtikrinimo, Užsakovas pasinaudoja p</w:t>
      </w:r>
      <w:r w:rsidR="00A83266" w:rsidRPr="00A83266">
        <w:rPr>
          <w:rFonts w:ascii="Times New Roman" w:hAnsi="Times New Roman" w:cs="Times New Roman"/>
          <w:sz w:val="24"/>
          <w:szCs w:val="24"/>
          <w:lang w:eastAsia="lt-LT"/>
        </w:rPr>
        <w:t>asiūlymo galiojimo užtikrinimu.</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Sutarties pagrindu Šalies privalomos mokėti netesybos turi būti sumokėtos per 30 dienų nuo kitos Šalies pareiškimo apie netesybas dienos.</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Nuostolių atlyginimas ir netesybų sumokėjimas neatleidžia Šalies nuo Sutarties nuostatų tinkamo vykdymo.</w:t>
      </w:r>
      <w:bookmarkStart w:id="97" w:name="_Ref488309735"/>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A83266">
        <w:rPr>
          <w:rFonts w:ascii="Times New Roman" w:hAnsi="Times New Roman" w:cs="Times New Roman"/>
          <w:i/>
          <w:sz w:val="24"/>
          <w:szCs w:val="24"/>
          <w:lang w:eastAsia="lt-LT"/>
        </w:rPr>
        <w:t>force majeure</w:t>
      </w:r>
      <w:r w:rsidRPr="00A83266">
        <w:rPr>
          <w:rFonts w:ascii="Times New Roman" w:hAnsi="Times New Roman" w:cs="Times New Roman"/>
          <w:sz w:val="24"/>
          <w:szCs w:val="24"/>
          <w:lang w:eastAsia="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97"/>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rPr>
        <w:t>Užsakovo kontaktiniai asmenys, kurie bus atsak</w:t>
      </w:r>
      <w:r w:rsidR="00A83266" w:rsidRPr="00A83266">
        <w:rPr>
          <w:rFonts w:ascii="Times New Roman" w:hAnsi="Times New Roman" w:cs="Times New Roman"/>
          <w:sz w:val="24"/>
          <w:szCs w:val="24"/>
        </w:rPr>
        <w:t>ingi už šios Sutarties vykdymą:</w:t>
      </w:r>
    </w:p>
    <w:p w:rsidR="00A83266" w:rsidRPr="00A83266" w:rsidRDefault="00FA1E77" w:rsidP="008203A0">
      <w:pPr>
        <w:pStyle w:val="Bodytext20"/>
        <w:shd w:val="clear" w:color="auto" w:fill="auto"/>
        <w:tabs>
          <w:tab w:val="left" w:pos="1134"/>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13.9.1. Kretingos rajono savivaldybės administracijos Švietimo skyriaus vyr. specialistė Lina Jadenkuvienė</w:t>
      </w:r>
      <w:r w:rsidR="00E1582F">
        <w:rPr>
          <w:rFonts w:ascii="Times New Roman" w:hAnsi="Times New Roman" w:cs="Times New Roman"/>
          <w:sz w:val="24"/>
          <w:szCs w:val="24"/>
        </w:rPr>
        <w:t xml:space="preserve">, tel. 8 </w:t>
      </w:r>
      <w:r w:rsidR="00E1582F" w:rsidRPr="00E1582F">
        <w:rPr>
          <w:rFonts w:ascii="Times New Roman" w:hAnsi="Times New Roman" w:cs="Times New Roman"/>
          <w:color w:val="383838"/>
          <w:sz w:val="24"/>
          <w:szCs w:val="24"/>
          <w:shd w:val="clear" w:color="auto" w:fill="FFFFFF"/>
        </w:rPr>
        <w:t>445 78937</w:t>
      </w:r>
      <w:r w:rsidR="00E1582F">
        <w:rPr>
          <w:rFonts w:ascii="Times New Roman" w:hAnsi="Times New Roman" w:cs="Times New Roman"/>
          <w:sz w:val="24"/>
          <w:szCs w:val="24"/>
        </w:rPr>
        <w:t>, el. p. lina.jedenkuviene@kretinga.lt.</w:t>
      </w:r>
    </w:p>
    <w:p w:rsidR="00FA1E77" w:rsidRPr="00A83266" w:rsidRDefault="00FA1E77" w:rsidP="008203A0">
      <w:pPr>
        <w:pStyle w:val="Bodytext20"/>
        <w:shd w:val="clear" w:color="auto" w:fill="auto"/>
        <w:tabs>
          <w:tab w:val="left" w:pos="1134"/>
        </w:tabs>
        <w:spacing w:before="0" w:line="240" w:lineRule="auto"/>
        <w:ind w:firstLine="567"/>
        <w:rPr>
          <w:rFonts w:ascii="Times New Roman" w:hAnsi="Times New Roman" w:cs="Times New Roman"/>
          <w:sz w:val="24"/>
          <w:szCs w:val="24"/>
          <w:lang w:eastAsia="lt-LT"/>
        </w:rPr>
      </w:pPr>
      <w:r w:rsidRPr="00A83266">
        <w:rPr>
          <w:rFonts w:ascii="Times New Roman" w:hAnsi="Times New Roman" w:cs="Times New Roman"/>
          <w:sz w:val="24"/>
          <w:szCs w:val="24"/>
        </w:rPr>
        <w:t xml:space="preserve">13.9.2. Bendrojo ugdymo mokyklų, išvardintų Sutarties 3.4 punkte, direktoriai arba jų įgalioti asmenys. </w:t>
      </w:r>
    </w:p>
    <w:p w:rsidR="00FA1E77" w:rsidRPr="00A83266" w:rsidRDefault="00FA1E77" w:rsidP="00A83266">
      <w:pPr>
        <w:pStyle w:val="Bodytext20"/>
        <w:numPr>
          <w:ilvl w:val="1"/>
          <w:numId w:val="26"/>
        </w:numPr>
        <w:shd w:val="clear" w:color="auto" w:fill="auto"/>
        <w:tabs>
          <w:tab w:val="left" w:pos="709"/>
        </w:tabs>
        <w:spacing w:before="0" w:line="240" w:lineRule="auto"/>
        <w:ind w:left="0" w:firstLine="567"/>
        <w:rPr>
          <w:rFonts w:ascii="Times New Roman" w:hAnsi="Times New Roman" w:cs="Times New Roman"/>
          <w:sz w:val="24"/>
          <w:szCs w:val="24"/>
        </w:rPr>
      </w:pPr>
      <w:r w:rsidRPr="00A83266">
        <w:rPr>
          <w:rFonts w:ascii="Times New Roman" w:hAnsi="Times New Roman" w:cs="Times New Roman"/>
          <w:sz w:val="24"/>
          <w:szCs w:val="24"/>
        </w:rPr>
        <w:t xml:space="preserve">Teikėjo kontaktiniai asmenys, kurie bus atsakingi už šios Sutarties vykdymą: </w:t>
      </w:r>
      <w:r w:rsidR="00E1582F">
        <w:rPr>
          <w:rFonts w:ascii="Times New Roman" w:hAnsi="Times New Roman" w:cs="Times New Roman"/>
          <w:sz w:val="24"/>
          <w:szCs w:val="24"/>
        </w:rPr>
        <w:t>UAB „CNC catering“ direktorė Rima Vinčaitė, tel. 8 445 51132, el. p. info@cnc-catering.lt.</w:t>
      </w:r>
    </w:p>
    <w:p w:rsidR="00A83266"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rPr>
        <w:t>Jeigu yra nustatomi Paslaugų teikimo trūkumai, yra surašomas Nekokybiškai teikiamų paslaugų aktas, kuriame fiksuojami paslaugų teikimo trūkumai ir nurodomas terminas trūkumams pašalinti. Nekokybiškai teikiamų paslaugų aktą pasirašo bendrojo ugdymo mokyklos, kurioje nustatyti trūkumai vadovas ar jo įgaliotas asmuo, Užsakovo atstovas ir Teikėjo atstovas. Teikėjo atstovui nepasirašius šio akto, nekokybiškai teikiamų paslaugų akto kopija jo surašymo dieną el. paštu yra išsiunčiama Teikėjui.</w:t>
      </w:r>
    </w:p>
    <w:p w:rsidR="00A83266"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 xml:space="preserve">Teikėjas nepagrįstai atsisakęs suteikti visą arba dalį paslaugos, moka Užsakovui už kiekvieną dieną 1000 Eurų baudą, kuri išskaičiuojama iš Užsakovo Teikėjui mokėtinų sumų, ir (ar) Sutarties  įvykdymo užtikrinimo. </w:t>
      </w:r>
    </w:p>
    <w:p w:rsidR="00FA1E77" w:rsidRPr="00A83266" w:rsidRDefault="00FA1E77" w:rsidP="00A83266">
      <w:pPr>
        <w:pStyle w:val="Bodytext20"/>
        <w:numPr>
          <w:ilvl w:val="1"/>
          <w:numId w:val="26"/>
        </w:numPr>
        <w:shd w:val="clear" w:color="auto" w:fill="auto"/>
        <w:tabs>
          <w:tab w:val="left" w:pos="426"/>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sz w:val="24"/>
          <w:szCs w:val="24"/>
          <w:lang w:eastAsia="lt-LT"/>
        </w:rPr>
        <w:t>Teikėjas per Nekokybiškai teikiamų paslaugų akte nurodytą terminą trūkumams pašalinti, nepašalinęs trūkumų, moka Užsakovui 500 Eur baudą, kuri išskaičiuojama iš Užsakovo Teikėjui mokėtinų sumų ir (ar) Sutarties  įvykdymo užtikrinimo. Jeigu Užsakovas Teikėjui skiria baudą, tačiau trūkumai nėra pašalinami, Užsakovas gali inicijuoti Sutarties nutraukimo procedūrą 11.2.1 punkto nustatyta tvarka.</w:t>
      </w:r>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98" w:name="_Toc488772320"/>
      <w:bookmarkStart w:id="99" w:name="_Toc488935309"/>
      <w:bookmarkStart w:id="100" w:name="_Toc490207602"/>
      <w:bookmarkStart w:id="101" w:name="_Toc490207634"/>
      <w:bookmarkStart w:id="102" w:name="_Toc501532890"/>
      <w:r w:rsidRPr="00A83266">
        <w:rPr>
          <w:rFonts w:ascii="Times New Roman" w:hAnsi="Times New Roman"/>
          <w:sz w:val="28"/>
          <w:szCs w:val="28"/>
        </w:rPr>
        <w:t>GINČŲ SPRENDIMAS IR TEISMINGUMAS</w:t>
      </w:r>
      <w:bookmarkEnd w:id="98"/>
      <w:bookmarkEnd w:id="99"/>
      <w:bookmarkEnd w:id="100"/>
      <w:bookmarkEnd w:id="101"/>
      <w:bookmarkEnd w:id="102"/>
    </w:p>
    <w:p w:rsidR="00A83266"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FC4FD4">
        <w:rPr>
          <w:rFonts w:ascii="Times New Roman" w:hAnsi="Times New Roman" w:cs="Times New Roman"/>
          <w:sz w:val="22"/>
          <w:szCs w:val="22"/>
          <w:lang w:eastAsia="lt-LT"/>
        </w:rPr>
        <w:t xml:space="preserve"> </w:t>
      </w:r>
      <w:bookmarkStart w:id="103" w:name="_Toc456947395"/>
      <w:r w:rsidRPr="00A83266">
        <w:rPr>
          <w:rFonts w:ascii="Times New Roman" w:hAnsi="Times New Roman" w:cs="Times New Roman"/>
          <w:sz w:val="24"/>
          <w:szCs w:val="24"/>
          <w:lang w:eastAsia="lt-LT"/>
        </w:rPr>
        <w:t>Visi ginčai, kylantys iš Sutarties ar susiję su ja, jos pažeidimu, nutraukimu ar negaliojimu, šios Sutarties sąlygų nevykdymu arba netinkamu vykdymu, turi būti sprendžiami derybų keliu.</w:t>
      </w:r>
      <w:bookmarkStart w:id="104" w:name="_Toc456947396"/>
      <w:bookmarkEnd w:id="103"/>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04"/>
    </w:p>
    <w:p w:rsidR="00FA1E77" w:rsidRPr="00A83266" w:rsidRDefault="00FA1E77" w:rsidP="008203A0">
      <w:pPr>
        <w:pStyle w:val="Antrat1"/>
        <w:numPr>
          <w:ilvl w:val="0"/>
          <w:numId w:val="26"/>
        </w:numPr>
        <w:ind w:left="0" w:firstLine="567"/>
        <w:jc w:val="center"/>
        <w:rPr>
          <w:rFonts w:ascii="Times New Roman" w:hAnsi="Times New Roman"/>
          <w:sz w:val="28"/>
          <w:szCs w:val="28"/>
        </w:rPr>
      </w:pPr>
      <w:bookmarkStart w:id="105" w:name="_Toc488772321"/>
      <w:bookmarkStart w:id="106" w:name="_Toc488935310"/>
      <w:bookmarkStart w:id="107" w:name="_Toc490207603"/>
      <w:bookmarkStart w:id="108" w:name="_Toc490207635"/>
      <w:bookmarkStart w:id="109" w:name="_Toc501532891"/>
      <w:r w:rsidRPr="00A83266">
        <w:rPr>
          <w:rFonts w:ascii="Times New Roman" w:hAnsi="Times New Roman"/>
          <w:sz w:val="28"/>
          <w:szCs w:val="28"/>
        </w:rPr>
        <w:lastRenderedPageBreak/>
        <w:t>SUSIRAŠINĖJIMAS</w:t>
      </w:r>
      <w:bookmarkEnd w:id="105"/>
      <w:bookmarkEnd w:id="106"/>
      <w:bookmarkEnd w:id="107"/>
      <w:bookmarkEnd w:id="108"/>
      <w:bookmarkEnd w:id="109"/>
    </w:p>
    <w:p w:rsidR="00A83266"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Visi su Sutartimi susiję pranešimai, prašymai, kiti dokumentai yra siunčiami ar bet koks kitas susirašinėjimas tarp Šalių yra vykdomas elektroniniu paštu, įteikiant Užsakovo ar Teikėjo atstovams asmeniškai ir pasirašytinai ar siunčiant registruotu ar kurjerių (pasiuntinių) paštu kiekvienam iš jų.</w:t>
      </w:r>
      <w:bookmarkStart w:id="110" w:name="_Ref488328528"/>
    </w:p>
    <w:p w:rsidR="00FA1E77" w:rsidRPr="00A83266" w:rsidRDefault="00FA1E77" w:rsidP="00A83266">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10"/>
    </w:p>
    <w:p w:rsidR="00FA1E77" w:rsidRPr="00A83266" w:rsidRDefault="00FA1E77" w:rsidP="00DA7900">
      <w:pPr>
        <w:pStyle w:val="Antrat1"/>
        <w:numPr>
          <w:ilvl w:val="0"/>
          <w:numId w:val="26"/>
        </w:numPr>
        <w:ind w:left="0" w:firstLine="567"/>
        <w:jc w:val="center"/>
        <w:rPr>
          <w:rFonts w:ascii="Times New Roman" w:hAnsi="Times New Roman"/>
          <w:sz w:val="28"/>
          <w:szCs w:val="28"/>
        </w:rPr>
      </w:pPr>
      <w:bookmarkStart w:id="111" w:name="_Toc488772322"/>
      <w:bookmarkStart w:id="112" w:name="_Toc488935311"/>
      <w:bookmarkStart w:id="113" w:name="_Toc490207604"/>
      <w:bookmarkStart w:id="114" w:name="_Toc490207636"/>
      <w:bookmarkStart w:id="115" w:name="_Toc501532892"/>
      <w:r w:rsidRPr="00A83266">
        <w:rPr>
          <w:rFonts w:ascii="Times New Roman" w:hAnsi="Times New Roman"/>
          <w:sz w:val="28"/>
          <w:szCs w:val="28"/>
        </w:rPr>
        <w:t>KITOS SUTARTIES SĄLYGOS</w:t>
      </w:r>
      <w:bookmarkEnd w:id="111"/>
      <w:bookmarkEnd w:id="112"/>
      <w:bookmarkEnd w:id="113"/>
      <w:bookmarkEnd w:id="114"/>
      <w:bookmarkEnd w:id="115"/>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Teikėjas neturi teisės perduoti savo įsipareigojimų pagal šią Sutartį trečiajam asmeniui be raštiško Užsakovo sutikimo.</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Visus Šalių tarpusavio santykius, atsirandančius iš šios Sutarties ir neaptartus jos sąlygose, reglamentuoja Teisės aktai.</w:t>
      </w:r>
    </w:p>
    <w:p w:rsidR="00A83266" w:rsidRPr="00A83266" w:rsidRDefault="00FA1E77" w:rsidP="008203A0">
      <w:pPr>
        <w:pStyle w:val="Bodytext20"/>
        <w:numPr>
          <w:ilvl w:val="1"/>
          <w:numId w:val="26"/>
        </w:numPr>
        <w:shd w:val="clear" w:color="auto" w:fill="auto"/>
        <w:tabs>
          <w:tab w:val="left" w:pos="1134"/>
        </w:tabs>
        <w:spacing w:before="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FA1E77" w:rsidRPr="00A83266" w:rsidRDefault="00FA1E77" w:rsidP="00DA7900">
      <w:pPr>
        <w:pStyle w:val="Bodytext20"/>
        <w:numPr>
          <w:ilvl w:val="1"/>
          <w:numId w:val="26"/>
        </w:numPr>
        <w:shd w:val="clear" w:color="auto" w:fill="auto"/>
        <w:tabs>
          <w:tab w:val="left" w:pos="1134"/>
        </w:tabs>
        <w:spacing w:before="0" w:after="240" w:line="240" w:lineRule="auto"/>
        <w:ind w:left="0" w:firstLine="567"/>
        <w:rPr>
          <w:rFonts w:ascii="Times New Roman" w:hAnsi="Times New Roman" w:cs="Times New Roman"/>
          <w:sz w:val="24"/>
          <w:szCs w:val="24"/>
          <w:lang w:eastAsia="lt-LT"/>
        </w:rPr>
      </w:pPr>
      <w:r w:rsidRPr="00A83266">
        <w:rPr>
          <w:rFonts w:ascii="Times New Roman" w:hAnsi="Times New Roman" w:cs="Times New Roman"/>
          <w:sz w:val="24"/>
          <w:szCs w:val="24"/>
          <w:lang w:eastAsia="lt-LT"/>
        </w:rPr>
        <w:t>Ši Sutartis sudaryta 2 (dviem) vienodą teisinę galią turinčiais egzemplioriais lietuvių kalba – po 1 (vieną) kiekvienai Šaliai.</w:t>
      </w:r>
    </w:p>
    <w:p w:rsidR="00FA1E77" w:rsidRPr="00A83266" w:rsidRDefault="00FA1E77" w:rsidP="00DA7900">
      <w:pPr>
        <w:pStyle w:val="Antrat1"/>
        <w:numPr>
          <w:ilvl w:val="0"/>
          <w:numId w:val="26"/>
        </w:numPr>
        <w:ind w:hanging="153"/>
        <w:jc w:val="center"/>
        <w:rPr>
          <w:rFonts w:ascii="Times New Roman" w:hAnsi="Times New Roman"/>
          <w:sz w:val="28"/>
          <w:szCs w:val="28"/>
        </w:rPr>
      </w:pPr>
      <w:bookmarkStart w:id="116" w:name="_Toc490207614"/>
      <w:bookmarkStart w:id="117" w:name="_Toc501532893"/>
      <w:r w:rsidRPr="00A83266">
        <w:rPr>
          <w:rFonts w:ascii="Times New Roman" w:hAnsi="Times New Roman"/>
          <w:sz w:val="28"/>
          <w:szCs w:val="28"/>
        </w:rPr>
        <w:t>PRIEDAI</w:t>
      </w:r>
      <w:bookmarkEnd w:id="116"/>
      <w:bookmarkEnd w:id="117"/>
    </w:p>
    <w:p w:rsidR="00A83266" w:rsidRDefault="00FA1E77" w:rsidP="00A83266">
      <w:pPr>
        <w:pStyle w:val="Pagrindiniotekstotrauka"/>
        <w:numPr>
          <w:ilvl w:val="1"/>
          <w:numId w:val="26"/>
        </w:numPr>
        <w:tabs>
          <w:tab w:val="left" w:pos="1134"/>
        </w:tabs>
        <w:ind w:left="0" w:firstLine="567"/>
        <w:rPr>
          <w:sz w:val="22"/>
          <w:szCs w:val="22"/>
        </w:rPr>
      </w:pPr>
      <w:r w:rsidRPr="00FC4FD4">
        <w:rPr>
          <w:sz w:val="22"/>
          <w:szCs w:val="22"/>
        </w:rPr>
        <w:t xml:space="preserve">Prie Sutarties pridedami šie priedai: </w:t>
      </w:r>
    </w:p>
    <w:p w:rsidR="00FA1E77" w:rsidRPr="00A83266" w:rsidRDefault="00560D1B" w:rsidP="00A83266">
      <w:pPr>
        <w:pStyle w:val="Pagrindiniotekstotrauka"/>
        <w:tabs>
          <w:tab w:val="left" w:pos="709"/>
        </w:tabs>
        <w:ind w:left="567" w:firstLine="0"/>
        <w:rPr>
          <w:sz w:val="22"/>
          <w:szCs w:val="22"/>
        </w:rPr>
      </w:pPr>
      <w:r w:rsidRPr="00A83266">
        <w:rPr>
          <w:sz w:val="22"/>
          <w:szCs w:val="22"/>
        </w:rPr>
        <w:t xml:space="preserve">17.1.1. </w:t>
      </w:r>
      <w:r w:rsidR="00FA1E77" w:rsidRPr="00A83266">
        <w:rPr>
          <w:sz w:val="22"/>
          <w:szCs w:val="22"/>
        </w:rPr>
        <w:t>Pirkimo sąlygos;</w:t>
      </w:r>
    </w:p>
    <w:p w:rsidR="00FA1E77" w:rsidRDefault="00560D1B" w:rsidP="00A83266">
      <w:pPr>
        <w:pStyle w:val="Pagrindiniotekstotrauka"/>
        <w:tabs>
          <w:tab w:val="left" w:pos="851"/>
        </w:tabs>
        <w:ind w:left="568" w:firstLine="0"/>
        <w:rPr>
          <w:sz w:val="22"/>
          <w:szCs w:val="22"/>
        </w:rPr>
      </w:pPr>
      <w:r>
        <w:rPr>
          <w:sz w:val="22"/>
          <w:szCs w:val="22"/>
        </w:rPr>
        <w:t xml:space="preserve">17.1.2. </w:t>
      </w:r>
      <w:r w:rsidR="00A83266">
        <w:rPr>
          <w:sz w:val="22"/>
          <w:szCs w:val="22"/>
        </w:rPr>
        <w:t>Teikėjo pasiūlymas.</w:t>
      </w:r>
    </w:p>
    <w:p w:rsidR="00A83266" w:rsidRDefault="00A83266" w:rsidP="00A83266">
      <w:pPr>
        <w:pStyle w:val="Pagrindiniotekstotrauka"/>
        <w:tabs>
          <w:tab w:val="left" w:pos="851"/>
        </w:tabs>
        <w:ind w:left="568" w:firstLine="0"/>
        <w:rPr>
          <w:sz w:val="22"/>
          <w:szCs w:val="22"/>
        </w:rPr>
      </w:pPr>
    </w:p>
    <w:p w:rsidR="00A83266" w:rsidRPr="00DA7900" w:rsidRDefault="004872DA" w:rsidP="00DA7900">
      <w:pPr>
        <w:pStyle w:val="Pagrindiniotekstotrauka"/>
        <w:tabs>
          <w:tab w:val="left" w:pos="851"/>
        </w:tabs>
        <w:ind w:left="568" w:firstLine="0"/>
        <w:jc w:val="center"/>
        <w:rPr>
          <w:b/>
          <w:sz w:val="28"/>
          <w:szCs w:val="28"/>
        </w:rPr>
      </w:pPr>
      <w:r w:rsidRPr="004872DA">
        <w:rPr>
          <w:b/>
          <w:sz w:val="28"/>
          <w:szCs w:val="28"/>
        </w:rPr>
        <w:t>18. ŠALIŲ REKVIZITAI</w:t>
      </w:r>
    </w:p>
    <w:tbl>
      <w:tblPr>
        <w:tblW w:w="9531" w:type="dxa"/>
        <w:tblInd w:w="108" w:type="dxa"/>
        <w:tblLayout w:type="fixed"/>
        <w:tblLook w:val="04A0" w:firstRow="1" w:lastRow="0" w:firstColumn="1" w:lastColumn="0" w:noHBand="0" w:noVBand="1"/>
      </w:tblPr>
      <w:tblGrid>
        <w:gridCol w:w="5014"/>
        <w:gridCol w:w="4517"/>
      </w:tblGrid>
      <w:tr w:rsidR="00A83266" w:rsidRPr="006A3B5A" w:rsidTr="004872DA">
        <w:trPr>
          <w:trHeight w:val="3207"/>
        </w:trPr>
        <w:tc>
          <w:tcPr>
            <w:tcW w:w="4623" w:type="dxa"/>
          </w:tcPr>
          <w:p w:rsidR="00A83266" w:rsidRPr="004872DA" w:rsidRDefault="004872DA" w:rsidP="004872DA">
            <w:pPr>
              <w:spacing w:after="0"/>
              <w:ind w:right="98"/>
              <w:jc w:val="both"/>
              <w:rPr>
                <w:rFonts w:ascii="Times New Roman" w:hAnsi="Times New Roman"/>
                <w:b/>
                <w:sz w:val="24"/>
                <w:szCs w:val="24"/>
              </w:rPr>
            </w:pPr>
            <w:r>
              <w:rPr>
                <w:rFonts w:ascii="Times New Roman" w:hAnsi="Times New Roman"/>
                <w:b/>
                <w:sz w:val="24"/>
                <w:szCs w:val="24"/>
              </w:rPr>
              <w:t>U</w:t>
            </w:r>
            <w:r w:rsidRPr="004872DA">
              <w:rPr>
                <w:rFonts w:ascii="Times New Roman" w:hAnsi="Times New Roman"/>
                <w:b/>
                <w:sz w:val="24"/>
                <w:szCs w:val="24"/>
              </w:rPr>
              <w:t>žsakovas</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Kretingos rajono savivaldybės administracija</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Savanorių g. 29A, 97111 Kretinga</w:t>
            </w:r>
          </w:p>
          <w:p w:rsidR="00A83266" w:rsidRPr="004872DA" w:rsidRDefault="00A83266" w:rsidP="004872DA">
            <w:pPr>
              <w:spacing w:after="0" w:line="240" w:lineRule="auto"/>
              <w:ind w:right="98"/>
              <w:jc w:val="both"/>
              <w:rPr>
                <w:rFonts w:ascii="Times New Roman" w:hAnsi="Times New Roman"/>
                <w:snapToGrid w:val="0"/>
                <w:sz w:val="24"/>
                <w:szCs w:val="24"/>
              </w:rPr>
            </w:pPr>
            <w:r w:rsidRPr="004872DA">
              <w:rPr>
                <w:rFonts w:ascii="Times New Roman" w:hAnsi="Times New Roman"/>
                <w:snapToGrid w:val="0"/>
                <w:sz w:val="24"/>
                <w:szCs w:val="24"/>
              </w:rPr>
              <w:t>Juridinio asmens kodas 188715222</w:t>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Sąskaitos Nr. LT73 4010 0418 0000 0035</w:t>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Luminor Bank AB, kodas 40100</w:t>
            </w:r>
            <w:r w:rsidRPr="004872DA">
              <w:rPr>
                <w:rFonts w:ascii="Times New Roman" w:hAnsi="Times New Roman"/>
                <w:snapToGrid w:val="0"/>
                <w:sz w:val="24"/>
                <w:szCs w:val="24"/>
              </w:rPr>
              <w:t xml:space="preserve">     </w:t>
            </w:r>
            <w:r w:rsidRPr="004872DA">
              <w:rPr>
                <w:rFonts w:ascii="Times New Roman" w:hAnsi="Times New Roman"/>
                <w:snapToGrid w:val="0"/>
                <w:sz w:val="24"/>
                <w:szCs w:val="24"/>
              </w:rPr>
              <w:tab/>
            </w:r>
          </w:p>
          <w:p w:rsidR="00A83266" w:rsidRPr="004872DA" w:rsidRDefault="00A83266" w:rsidP="004872DA">
            <w:pPr>
              <w:spacing w:after="0" w:line="240" w:lineRule="auto"/>
              <w:ind w:right="98"/>
              <w:jc w:val="both"/>
              <w:rPr>
                <w:rFonts w:ascii="Times New Roman" w:hAnsi="Times New Roman"/>
                <w:sz w:val="24"/>
                <w:szCs w:val="24"/>
              </w:rPr>
            </w:pPr>
            <w:r w:rsidRPr="004872DA">
              <w:rPr>
                <w:rFonts w:ascii="Times New Roman" w:hAnsi="Times New Roman"/>
                <w:sz w:val="24"/>
                <w:szCs w:val="24"/>
              </w:rPr>
              <w:t>Tel.: (8 445) 53 141</w:t>
            </w:r>
            <w:r w:rsidRPr="004872DA">
              <w:rPr>
                <w:rFonts w:ascii="Times New Roman" w:hAnsi="Times New Roman"/>
                <w:sz w:val="24"/>
                <w:szCs w:val="24"/>
              </w:rPr>
              <w:tab/>
            </w:r>
            <w:r w:rsidRPr="004872DA">
              <w:rPr>
                <w:rFonts w:ascii="Times New Roman" w:hAnsi="Times New Roman"/>
                <w:sz w:val="24"/>
                <w:szCs w:val="24"/>
              </w:rPr>
              <w:tab/>
            </w:r>
          </w:p>
          <w:p w:rsidR="00A83266" w:rsidRPr="004872DA" w:rsidRDefault="00A83266" w:rsidP="004872DA">
            <w:pPr>
              <w:spacing w:after="0" w:line="240" w:lineRule="auto"/>
              <w:ind w:right="98"/>
              <w:jc w:val="both"/>
              <w:rPr>
                <w:rStyle w:val="Hipersaitas"/>
                <w:rFonts w:ascii="Times New Roman" w:hAnsi="Times New Roman"/>
                <w:sz w:val="24"/>
                <w:szCs w:val="24"/>
              </w:rPr>
            </w:pPr>
            <w:r w:rsidRPr="004872DA">
              <w:rPr>
                <w:rFonts w:ascii="Times New Roman" w:hAnsi="Times New Roman"/>
                <w:sz w:val="24"/>
                <w:szCs w:val="24"/>
              </w:rPr>
              <w:t xml:space="preserve">el. p.: </w:t>
            </w:r>
            <w:hyperlink r:id="rId17" w:history="1">
              <w:r w:rsidRPr="004872DA">
                <w:rPr>
                  <w:rStyle w:val="Hipersaitas"/>
                  <w:rFonts w:ascii="Times New Roman" w:hAnsi="Times New Roman"/>
                  <w:sz w:val="24"/>
                  <w:szCs w:val="24"/>
                </w:rPr>
                <w:t>savivaldybe@kretinga.lt</w:t>
              </w:r>
            </w:hyperlink>
          </w:p>
          <w:p w:rsidR="00A83266" w:rsidRPr="004872DA" w:rsidRDefault="00A83266" w:rsidP="004872DA">
            <w:pPr>
              <w:spacing w:after="0"/>
              <w:ind w:right="98"/>
              <w:jc w:val="both"/>
              <w:rPr>
                <w:rFonts w:ascii="Times New Roman" w:hAnsi="Times New Roman"/>
                <w:color w:val="0000FF"/>
                <w:sz w:val="24"/>
                <w:szCs w:val="24"/>
                <w:u w:val="single"/>
              </w:rPr>
            </w:pPr>
          </w:p>
        </w:tc>
        <w:tc>
          <w:tcPr>
            <w:tcW w:w="4165" w:type="dxa"/>
          </w:tcPr>
          <w:p w:rsidR="00A83266" w:rsidRPr="004872DA" w:rsidRDefault="004872DA" w:rsidP="004872DA">
            <w:pPr>
              <w:tabs>
                <w:tab w:val="left" w:pos="720"/>
              </w:tabs>
              <w:spacing w:after="0" w:line="240" w:lineRule="auto"/>
              <w:rPr>
                <w:rFonts w:ascii="Times New Roman" w:hAnsi="Times New Roman"/>
                <w:b/>
                <w:sz w:val="24"/>
                <w:szCs w:val="24"/>
              </w:rPr>
            </w:pPr>
            <w:r w:rsidRPr="004872DA">
              <w:rPr>
                <w:rFonts w:ascii="Times New Roman" w:hAnsi="Times New Roman"/>
                <w:b/>
                <w:sz w:val="24"/>
                <w:szCs w:val="24"/>
              </w:rPr>
              <w:t>Teikėjas</w:t>
            </w:r>
          </w:p>
          <w:p w:rsidR="00A83266" w:rsidRPr="004872DA" w:rsidRDefault="004872DA"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Ūkio subjektų grupė UAB „CNC catering“ ir VšĮ „Brunetos‘, atstovaujama atsakingojo partnerio UAB „CNC catering“ </w:t>
            </w:r>
          </w:p>
          <w:p w:rsidR="00A83266" w:rsidRPr="004872DA" w:rsidRDefault="004872DA"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Palangos </w:t>
            </w:r>
            <w:r w:rsidR="00A83266" w:rsidRPr="004872DA">
              <w:rPr>
                <w:rFonts w:ascii="Times New Roman" w:hAnsi="Times New Roman"/>
                <w:sz w:val="24"/>
                <w:szCs w:val="24"/>
              </w:rPr>
              <w:t xml:space="preserve">g. </w:t>
            </w:r>
            <w:r w:rsidRPr="004872DA">
              <w:rPr>
                <w:rFonts w:ascii="Times New Roman" w:hAnsi="Times New Roman"/>
                <w:sz w:val="24"/>
                <w:szCs w:val="24"/>
              </w:rPr>
              <w:t>30C</w:t>
            </w:r>
            <w:r w:rsidR="00A83266" w:rsidRPr="004872DA">
              <w:rPr>
                <w:rFonts w:ascii="Times New Roman" w:hAnsi="Times New Roman"/>
                <w:sz w:val="24"/>
                <w:szCs w:val="24"/>
              </w:rPr>
              <w:t xml:space="preserve">, </w:t>
            </w:r>
            <w:r w:rsidRPr="004872DA">
              <w:rPr>
                <w:rFonts w:ascii="Times New Roman" w:hAnsi="Times New Roman"/>
                <w:sz w:val="24"/>
                <w:szCs w:val="24"/>
              </w:rPr>
              <w:t>Kretinga</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Įmonės kodas </w:t>
            </w:r>
            <w:r w:rsidR="004872DA" w:rsidRPr="004872DA">
              <w:rPr>
                <w:rFonts w:ascii="Times New Roman" w:hAnsi="Times New Roman"/>
                <w:color w:val="4D4D4D"/>
                <w:sz w:val="24"/>
                <w:szCs w:val="24"/>
                <w:shd w:val="clear" w:color="auto" w:fill="FFFFFF"/>
              </w:rPr>
              <w:t>305481583</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PVM mokėtojo kodas </w:t>
            </w:r>
            <w:r w:rsidR="004872DA" w:rsidRPr="004872DA">
              <w:rPr>
                <w:rFonts w:ascii="Times New Roman" w:hAnsi="Times New Roman"/>
                <w:color w:val="4D4D4D"/>
                <w:sz w:val="24"/>
                <w:szCs w:val="24"/>
                <w:shd w:val="clear" w:color="auto" w:fill="FFFFFF"/>
              </w:rPr>
              <w:t>LT100014578018</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Sąskaitos Nr. </w:t>
            </w:r>
            <w:r w:rsidR="004872DA" w:rsidRPr="004872DA">
              <w:rPr>
                <w:rFonts w:ascii="Times New Roman" w:hAnsi="Times New Roman"/>
                <w:color w:val="4D4D4D"/>
                <w:sz w:val="24"/>
                <w:szCs w:val="24"/>
                <w:shd w:val="clear" w:color="auto" w:fill="FFFFFF"/>
              </w:rPr>
              <w:t>LT60 4010 0510 0521 8304</w:t>
            </w:r>
            <w:r w:rsidRPr="004872DA">
              <w:rPr>
                <w:rFonts w:ascii="Times New Roman" w:hAnsi="Times New Roman"/>
                <w:sz w:val="24"/>
                <w:szCs w:val="24"/>
              </w:rPr>
              <w:t xml:space="preserve"> </w:t>
            </w:r>
          </w:p>
          <w:p w:rsidR="004872DA" w:rsidRPr="004872DA" w:rsidRDefault="004872DA" w:rsidP="004872DA">
            <w:pPr>
              <w:tabs>
                <w:tab w:val="left" w:pos="720"/>
              </w:tabs>
              <w:spacing w:after="0" w:line="240" w:lineRule="auto"/>
              <w:rPr>
                <w:rFonts w:ascii="Times New Roman" w:hAnsi="Times New Roman"/>
                <w:color w:val="4D4D4D"/>
                <w:sz w:val="24"/>
                <w:szCs w:val="24"/>
                <w:shd w:val="clear" w:color="auto" w:fill="FFFFFF"/>
              </w:rPr>
            </w:pPr>
            <w:r w:rsidRPr="004872DA">
              <w:rPr>
                <w:rFonts w:ascii="Times New Roman" w:hAnsi="Times New Roman"/>
                <w:color w:val="4D4D4D"/>
                <w:sz w:val="24"/>
                <w:szCs w:val="24"/>
                <w:shd w:val="clear" w:color="auto" w:fill="FFFFFF"/>
              </w:rPr>
              <w:t>AB Luminor bankas</w:t>
            </w:r>
            <w:r w:rsidR="00A83266" w:rsidRPr="004872DA">
              <w:rPr>
                <w:rFonts w:ascii="Times New Roman" w:hAnsi="Times New Roman"/>
                <w:sz w:val="24"/>
                <w:szCs w:val="24"/>
              </w:rPr>
              <w:t xml:space="preserve">, kodas </w:t>
            </w:r>
            <w:r w:rsidRPr="004872DA">
              <w:rPr>
                <w:rFonts w:ascii="Times New Roman" w:hAnsi="Times New Roman"/>
                <w:color w:val="4D4D4D"/>
                <w:sz w:val="24"/>
                <w:szCs w:val="24"/>
                <w:shd w:val="clear" w:color="auto" w:fill="FFFFFF"/>
              </w:rPr>
              <w:t>40100</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Tel. </w:t>
            </w:r>
            <w:r w:rsidR="004872DA" w:rsidRPr="004872DA">
              <w:rPr>
                <w:rFonts w:ascii="Times New Roman" w:hAnsi="Times New Roman"/>
                <w:color w:val="4D4D4D"/>
                <w:sz w:val="24"/>
                <w:szCs w:val="24"/>
                <w:shd w:val="clear" w:color="auto" w:fill="FFFFFF"/>
              </w:rPr>
              <w:t>844551132</w:t>
            </w:r>
          </w:p>
          <w:p w:rsidR="00A83266" w:rsidRPr="004872DA" w:rsidRDefault="00A83266" w:rsidP="004872DA">
            <w:pPr>
              <w:tabs>
                <w:tab w:val="left" w:pos="720"/>
              </w:tabs>
              <w:spacing w:after="0" w:line="240" w:lineRule="auto"/>
              <w:rPr>
                <w:rFonts w:ascii="Times New Roman" w:hAnsi="Times New Roman"/>
                <w:sz w:val="24"/>
                <w:szCs w:val="24"/>
              </w:rPr>
            </w:pPr>
            <w:r w:rsidRPr="004872DA">
              <w:rPr>
                <w:rFonts w:ascii="Times New Roman" w:hAnsi="Times New Roman"/>
                <w:sz w:val="24"/>
                <w:szCs w:val="24"/>
              </w:rPr>
              <w:t xml:space="preserve">el. p. </w:t>
            </w:r>
            <w:hyperlink r:id="rId18" w:history="1">
              <w:r w:rsidR="004872DA" w:rsidRPr="004872DA">
                <w:rPr>
                  <w:rStyle w:val="Hipersaitas"/>
                  <w:rFonts w:ascii="Times New Roman" w:hAnsi="Times New Roman"/>
                  <w:sz w:val="24"/>
                  <w:szCs w:val="24"/>
                  <w:shd w:val="clear" w:color="auto" w:fill="FFFFFF"/>
                </w:rPr>
                <w:t>info@cnc-catering.lt</w:t>
              </w:r>
            </w:hyperlink>
          </w:p>
        </w:tc>
      </w:tr>
    </w:tbl>
    <w:p w:rsidR="008203A0" w:rsidRPr="00FC4FD4" w:rsidRDefault="008203A0" w:rsidP="008203A0">
      <w:pPr>
        <w:spacing w:after="120" w:line="240" w:lineRule="auto"/>
        <w:jc w:val="both"/>
        <w:rPr>
          <w:rFonts w:ascii="Times New Roman" w:hAnsi="Times New Roman"/>
          <w:b/>
          <w:lang w:eastAsia="lt-LT"/>
        </w:rPr>
      </w:pPr>
      <w:r w:rsidRPr="00FC4FD4">
        <w:rPr>
          <w:rFonts w:ascii="Times New Roman" w:hAnsi="Times New Roman"/>
          <w:b/>
          <w:lang w:eastAsia="lt-LT"/>
        </w:rPr>
        <w:t>Šalys šią Sutartį perskaitė, suprato ir, kaip visiškai atitinkančią jų valią ir ketinimus, pasirašė:</w:t>
      </w:r>
    </w:p>
    <w:tbl>
      <w:tblPr>
        <w:tblW w:w="9571" w:type="dxa"/>
        <w:tblCellMar>
          <w:left w:w="10" w:type="dxa"/>
          <w:right w:w="10" w:type="dxa"/>
        </w:tblCellMar>
        <w:tblLook w:val="00A0" w:firstRow="1" w:lastRow="0" w:firstColumn="1" w:lastColumn="0" w:noHBand="0" w:noVBand="0"/>
      </w:tblPr>
      <w:tblGrid>
        <w:gridCol w:w="4785"/>
        <w:gridCol w:w="4786"/>
      </w:tblGrid>
      <w:tr w:rsidR="008203A0" w:rsidRPr="00FC4FD4" w:rsidTr="008203A0">
        <w:trPr>
          <w:trHeight w:val="439"/>
        </w:trPr>
        <w:tc>
          <w:tcPr>
            <w:tcW w:w="4785" w:type="dxa"/>
            <w:tcMar>
              <w:top w:w="0" w:type="dxa"/>
              <w:left w:w="108" w:type="dxa"/>
              <w:bottom w:w="0" w:type="dxa"/>
              <w:right w:w="108" w:type="dxa"/>
            </w:tcMar>
          </w:tcPr>
          <w:p w:rsidR="008203A0" w:rsidRPr="00FC4FD4" w:rsidRDefault="008203A0" w:rsidP="0095565E">
            <w:pPr>
              <w:spacing w:after="120" w:line="240" w:lineRule="auto"/>
              <w:rPr>
                <w:rFonts w:ascii="Times New Roman" w:hAnsi="Times New Roman"/>
              </w:rPr>
            </w:pPr>
            <w:r w:rsidRPr="00FC4FD4">
              <w:rPr>
                <w:rFonts w:ascii="Times New Roman" w:hAnsi="Times New Roman"/>
                <w:b/>
                <w:bCs/>
              </w:rPr>
              <w:t>Užsakovas:</w:t>
            </w:r>
          </w:p>
        </w:tc>
        <w:tc>
          <w:tcPr>
            <w:tcW w:w="4786" w:type="dxa"/>
            <w:tcMar>
              <w:top w:w="0" w:type="dxa"/>
              <w:left w:w="108" w:type="dxa"/>
              <w:bottom w:w="0" w:type="dxa"/>
              <w:right w:w="108" w:type="dxa"/>
            </w:tcMar>
          </w:tcPr>
          <w:p w:rsidR="008203A0" w:rsidRPr="00FC4FD4" w:rsidRDefault="008203A0" w:rsidP="0095565E">
            <w:pPr>
              <w:spacing w:after="120" w:line="240" w:lineRule="auto"/>
              <w:rPr>
                <w:rFonts w:ascii="Times New Roman" w:hAnsi="Times New Roman"/>
                <w:b/>
                <w:bCs/>
              </w:rPr>
            </w:pPr>
            <w:r>
              <w:rPr>
                <w:rFonts w:ascii="Times New Roman" w:hAnsi="Times New Roman"/>
                <w:b/>
                <w:bCs/>
              </w:rPr>
              <w:t>Teikėjas:</w:t>
            </w:r>
          </w:p>
        </w:tc>
      </w:tr>
      <w:tr w:rsidR="008203A0" w:rsidRPr="00FC4FD4" w:rsidTr="0095565E">
        <w:tc>
          <w:tcPr>
            <w:tcW w:w="4785" w:type="dxa"/>
            <w:tcMar>
              <w:top w:w="0" w:type="dxa"/>
              <w:left w:w="108" w:type="dxa"/>
              <w:bottom w:w="0" w:type="dxa"/>
              <w:right w:w="108" w:type="dxa"/>
            </w:tcMar>
          </w:tcPr>
          <w:p w:rsidR="008203A0" w:rsidRDefault="008203A0" w:rsidP="0095565E">
            <w:pPr>
              <w:spacing w:after="120" w:line="240" w:lineRule="auto"/>
              <w:rPr>
                <w:rFonts w:ascii="Times New Roman" w:hAnsi="Times New Roman"/>
              </w:rPr>
            </w:pPr>
            <w:r>
              <w:rPr>
                <w:rFonts w:ascii="Times New Roman" w:hAnsi="Times New Roman"/>
              </w:rPr>
              <w:t>Administracijos direktorius</w:t>
            </w:r>
          </w:p>
          <w:p w:rsidR="008203A0" w:rsidRPr="00FC4FD4" w:rsidRDefault="008203A0" w:rsidP="0095565E">
            <w:pPr>
              <w:spacing w:after="120" w:line="240" w:lineRule="auto"/>
              <w:rPr>
                <w:rFonts w:ascii="Times New Roman" w:hAnsi="Times New Roman"/>
              </w:rPr>
            </w:pPr>
            <w:r>
              <w:rPr>
                <w:rFonts w:ascii="Times New Roman" w:hAnsi="Times New Roman"/>
              </w:rPr>
              <w:t>Egidijus Viskontas</w:t>
            </w:r>
          </w:p>
          <w:p w:rsidR="008203A0" w:rsidRPr="00FC4FD4" w:rsidRDefault="008203A0" w:rsidP="0095565E">
            <w:pPr>
              <w:tabs>
                <w:tab w:val="left" w:pos="6120"/>
              </w:tabs>
              <w:spacing w:after="120" w:line="240" w:lineRule="auto"/>
              <w:jc w:val="both"/>
              <w:rPr>
                <w:rFonts w:ascii="Times New Roman" w:hAnsi="Times New Roman"/>
              </w:rPr>
            </w:pPr>
          </w:p>
          <w:p w:rsidR="008203A0" w:rsidRPr="00FC4FD4" w:rsidRDefault="008203A0" w:rsidP="00DA7900">
            <w:pPr>
              <w:tabs>
                <w:tab w:val="left" w:pos="6120"/>
              </w:tabs>
              <w:spacing w:after="120" w:line="240" w:lineRule="auto"/>
              <w:jc w:val="both"/>
              <w:rPr>
                <w:rFonts w:ascii="Times New Roman" w:hAnsi="Times New Roman"/>
              </w:rPr>
            </w:pPr>
            <w:r w:rsidRPr="00FC4FD4">
              <w:rPr>
                <w:rFonts w:ascii="Times New Roman" w:hAnsi="Times New Roman"/>
              </w:rPr>
              <w:t xml:space="preserve">Pasirašymo data </w:t>
            </w:r>
            <w:r w:rsidR="00DA7900">
              <w:rPr>
                <w:rFonts w:ascii="Times New Roman" w:hAnsi="Times New Roman"/>
              </w:rPr>
              <w:t>2022 m. birželis</w:t>
            </w:r>
          </w:p>
        </w:tc>
        <w:tc>
          <w:tcPr>
            <w:tcW w:w="4786" w:type="dxa"/>
            <w:tcMar>
              <w:top w:w="0" w:type="dxa"/>
              <w:left w:w="108" w:type="dxa"/>
              <w:bottom w:w="0" w:type="dxa"/>
              <w:right w:w="108" w:type="dxa"/>
            </w:tcMar>
          </w:tcPr>
          <w:p w:rsidR="008203A0" w:rsidRDefault="008203A0" w:rsidP="0095565E">
            <w:pPr>
              <w:spacing w:after="120" w:line="240" w:lineRule="auto"/>
              <w:rPr>
                <w:rFonts w:ascii="Times New Roman" w:hAnsi="Times New Roman"/>
              </w:rPr>
            </w:pPr>
            <w:r>
              <w:rPr>
                <w:rFonts w:ascii="Times New Roman" w:hAnsi="Times New Roman"/>
              </w:rPr>
              <w:t>Direktorė</w:t>
            </w:r>
          </w:p>
          <w:p w:rsidR="008203A0" w:rsidRPr="00FC4FD4" w:rsidRDefault="008203A0" w:rsidP="0095565E">
            <w:pPr>
              <w:spacing w:after="120" w:line="240" w:lineRule="auto"/>
              <w:rPr>
                <w:rFonts w:ascii="Times New Roman" w:hAnsi="Times New Roman"/>
              </w:rPr>
            </w:pPr>
            <w:r>
              <w:rPr>
                <w:rFonts w:ascii="Times New Roman" w:hAnsi="Times New Roman"/>
              </w:rPr>
              <w:t>Rima Vinčaitė</w:t>
            </w:r>
          </w:p>
          <w:p w:rsidR="008203A0" w:rsidRPr="00FC4FD4" w:rsidRDefault="008203A0" w:rsidP="0095565E">
            <w:pPr>
              <w:spacing w:after="120" w:line="240" w:lineRule="auto"/>
              <w:rPr>
                <w:rFonts w:ascii="Times New Roman" w:hAnsi="Times New Roman"/>
                <w:i/>
              </w:rPr>
            </w:pPr>
          </w:p>
          <w:p w:rsidR="008203A0" w:rsidRPr="00DA7900" w:rsidRDefault="008203A0" w:rsidP="00DA7900">
            <w:pPr>
              <w:tabs>
                <w:tab w:val="left" w:pos="6120"/>
              </w:tabs>
              <w:spacing w:after="120" w:line="240" w:lineRule="auto"/>
              <w:jc w:val="both"/>
              <w:rPr>
                <w:rFonts w:ascii="Times New Roman" w:hAnsi="Times New Roman"/>
              </w:rPr>
            </w:pPr>
            <w:r w:rsidRPr="00FC4FD4">
              <w:rPr>
                <w:rFonts w:ascii="Times New Roman" w:hAnsi="Times New Roman"/>
              </w:rPr>
              <w:t xml:space="preserve">Pasirašymo data </w:t>
            </w:r>
            <w:r w:rsidR="00DA7900">
              <w:rPr>
                <w:rFonts w:ascii="Times New Roman" w:hAnsi="Times New Roman"/>
              </w:rPr>
              <w:t>2022 m. birželis</w:t>
            </w:r>
          </w:p>
        </w:tc>
      </w:tr>
    </w:tbl>
    <w:p w:rsidR="00A83266" w:rsidRPr="008203A0" w:rsidRDefault="00A83266" w:rsidP="008203A0">
      <w:pPr>
        <w:tabs>
          <w:tab w:val="left" w:pos="870"/>
        </w:tabs>
        <w:rPr>
          <w:lang w:eastAsia="lt-LT"/>
        </w:rPr>
        <w:sectPr w:rsidR="00A83266" w:rsidRPr="008203A0" w:rsidSect="008507C5">
          <w:pgSz w:w="11906" w:h="16838"/>
          <w:pgMar w:top="1701" w:right="567" w:bottom="1134" w:left="1701" w:header="567" w:footer="567" w:gutter="0"/>
          <w:cols w:space="1296"/>
        </w:sectPr>
      </w:pPr>
    </w:p>
    <w:p w:rsidR="00FA1E77" w:rsidRPr="00FC4FD4" w:rsidRDefault="00FA1E77" w:rsidP="00DA7900">
      <w:pPr>
        <w:rPr>
          <w:rFonts w:ascii="Times New Roman" w:hAnsi="Times New Roman"/>
          <w:lang w:eastAsia="lt-LT"/>
        </w:rPr>
      </w:pPr>
    </w:p>
    <w:sectPr w:rsidR="00FA1E77" w:rsidRPr="00FC4FD4" w:rsidSect="008507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0A3" w:rsidRDefault="006230A3">
      <w:pPr>
        <w:spacing w:after="0" w:line="240" w:lineRule="auto"/>
      </w:pPr>
      <w:r>
        <w:separator/>
      </w:r>
    </w:p>
  </w:endnote>
  <w:endnote w:type="continuationSeparator" w:id="0">
    <w:p w:rsidR="006230A3" w:rsidRDefault="0062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0A3" w:rsidRDefault="006230A3">
      <w:pPr>
        <w:spacing w:after="0" w:line="240" w:lineRule="auto"/>
      </w:pPr>
      <w:r>
        <w:rPr>
          <w:color w:val="000000"/>
        </w:rPr>
        <w:separator/>
      </w:r>
    </w:p>
  </w:footnote>
  <w:footnote w:type="continuationSeparator" w:id="0">
    <w:p w:rsidR="006230A3" w:rsidRDefault="00623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CE935C"/>
    <w:lvl w:ilvl="0">
      <w:start w:val="1"/>
      <w:numFmt w:val="decimal"/>
      <w:pStyle w:val="Antrat1"/>
      <w:lvlText w:val="%1."/>
      <w:lvlJc w:val="left"/>
      <w:pPr>
        <w:tabs>
          <w:tab w:val="num" w:pos="360"/>
        </w:tabs>
        <w:ind w:left="360" w:hanging="360"/>
      </w:pPr>
      <w:rPr>
        <w:rFonts w:cs="Times New Roman"/>
      </w:r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2" w15:restartNumberingAfterBreak="0">
    <w:nsid w:val="15CD00AD"/>
    <w:multiLevelType w:val="multilevel"/>
    <w:tmpl w:val="2E84EFB2"/>
    <w:lvl w:ilvl="0">
      <w:start w:val="1"/>
      <w:numFmt w:val="decimal"/>
      <w:lvlText w:val="%1."/>
      <w:lvlJc w:val="left"/>
      <w:pPr>
        <w:ind w:left="720" w:hanging="360"/>
      </w:pPr>
      <w:rPr>
        <w:rFonts w:cs="Times New Roman"/>
        <w:b/>
      </w:rPr>
    </w:lvl>
    <w:lvl w:ilvl="1">
      <w:start w:val="1"/>
      <w:numFmt w:val="decimal"/>
      <w:isLgl/>
      <w:lvlText w:val="%1.%2."/>
      <w:lvlJc w:val="left"/>
      <w:pPr>
        <w:ind w:left="1353" w:hanging="360"/>
      </w:pPr>
      <w:rPr>
        <w:rFonts w:cs="Times New Roman" w:hint="default"/>
        <w:i w:val="0"/>
        <w:sz w:val="24"/>
        <w:szCs w:val="24"/>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A71120"/>
    <w:multiLevelType w:val="multilevel"/>
    <w:tmpl w:val="3C40C588"/>
    <w:lvl w:ilvl="0">
      <w:start w:val="3"/>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5" w15:restartNumberingAfterBreak="0">
    <w:nsid w:val="57B751B7"/>
    <w:multiLevelType w:val="multilevel"/>
    <w:tmpl w:val="BB8A1B0A"/>
    <w:lvl w:ilvl="0">
      <w:start w:val="1"/>
      <w:numFmt w:val="decimal"/>
      <w:lvlText w:val="%1."/>
      <w:lvlJc w:val="left"/>
      <w:pPr>
        <w:tabs>
          <w:tab w:val="num" w:pos="360"/>
        </w:tabs>
        <w:ind w:left="360" w:hanging="360"/>
      </w:pPr>
      <w:rPr>
        <w:rFonts w:ascii="Times New Roman" w:hAnsi="Times New Roman" w:cs="Times New Roman" w:hint="default"/>
        <w:b w:val="0"/>
        <w:i/>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5E98354F"/>
    <w:multiLevelType w:val="hybridMultilevel"/>
    <w:tmpl w:val="76A88802"/>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72E10055"/>
    <w:multiLevelType w:val="hybridMultilevel"/>
    <w:tmpl w:val="BE5C5A0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2"/>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
  </w:num>
  <w:num w:numId="33">
    <w:abstractNumId w:val="4"/>
  </w:num>
  <w:num w:numId="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C"/>
    <w:rsid w:val="00000088"/>
    <w:rsid w:val="00001E4F"/>
    <w:rsid w:val="0000302E"/>
    <w:rsid w:val="00005494"/>
    <w:rsid w:val="0002353A"/>
    <w:rsid w:val="00024343"/>
    <w:rsid w:val="00046308"/>
    <w:rsid w:val="000506BE"/>
    <w:rsid w:val="00051E3E"/>
    <w:rsid w:val="00055566"/>
    <w:rsid w:val="00060094"/>
    <w:rsid w:val="000703DA"/>
    <w:rsid w:val="000711DF"/>
    <w:rsid w:val="00075282"/>
    <w:rsid w:val="00075D32"/>
    <w:rsid w:val="000817C3"/>
    <w:rsid w:val="00082C39"/>
    <w:rsid w:val="00086D62"/>
    <w:rsid w:val="0009103B"/>
    <w:rsid w:val="00091FF8"/>
    <w:rsid w:val="00097D36"/>
    <w:rsid w:val="000B2320"/>
    <w:rsid w:val="000C2B35"/>
    <w:rsid w:val="000C6D1B"/>
    <w:rsid w:val="000D4363"/>
    <w:rsid w:val="000D49B0"/>
    <w:rsid w:val="000D689D"/>
    <w:rsid w:val="000F257E"/>
    <w:rsid w:val="000F42F3"/>
    <w:rsid w:val="000F6ADE"/>
    <w:rsid w:val="000F7A00"/>
    <w:rsid w:val="001026B0"/>
    <w:rsid w:val="00122062"/>
    <w:rsid w:val="0012411A"/>
    <w:rsid w:val="001270F8"/>
    <w:rsid w:val="001341FF"/>
    <w:rsid w:val="00136568"/>
    <w:rsid w:val="00142282"/>
    <w:rsid w:val="00147030"/>
    <w:rsid w:val="0015189F"/>
    <w:rsid w:val="00161530"/>
    <w:rsid w:val="00164291"/>
    <w:rsid w:val="0016492C"/>
    <w:rsid w:val="00175A21"/>
    <w:rsid w:val="0018522B"/>
    <w:rsid w:val="00187145"/>
    <w:rsid w:val="0019129C"/>
    <w:rsid w:val="00191B47"/>
    <w:rsid w:val="001A0A4D"/>
    <w:rsid w:val="001B2FBE"/>
    <w:rsid w:val="001B4E31"/>
    <w:rsid w:val="001C13A4"/>
    <w:rsid w:val="001C4CEB"/>
    <w:rsid w:val="001C7DE7"/>
    <w:rsid w:val="001D4077"/>
    <w:rsid w:val="001E03AF"/>
    <w:rsid w:val="001E2D48"/>
    <w:rsid w:val="001F5E70"/>
    <w:rsid w:val="001F6B79"/>
    <w:rsid w:val="002124DD"/>
    <w:rsid w:val="0021598E"/>
    <w:rsid w:val="00223A5D"/>
    <w:rsid w:val="00243C20"/>
    <w:rsid w:val="002626E0"/>
    <w:rsid w:val="00263020"/>
    <w:rsid w:val="00263C76"/>
    <w:rsid w:val="002727EA"/>
    <w:rsid w:val="002805E3"/>
    <w:rsid w:val="0028308B"/>
    <w:rsid w:val="0028616C"/>
    <w:rsid w:val="00290844"/>
    <w:rsid w:val="00296E77"/>
    <w:rsid w:val="002A33CA"/>
    <w:rsid w:val="002A4CC1"/>
    <w:rsid w:val="002A52CD"/>
    <w:rsid w:val="002A6301"/>
    <w:rsid w:val="002B2198"/>
    <w:rsid w:val="002B75FC"/>
    <w:rsid w:val="002C2D30"/>
    <w:rsid w:val="002E7ACC"/>
    <w:rsid w:val="002F5198"/>
    <w:rsid w:val="00303E1C"/>
    <w:rsid w:val="00307412"/>
    <w:rsid w:val="003176E1"/>
    <w:rsid w:val="00332CEA"/>
    <w:rsid w:val="003446B2"/>
    <w:rsid w:val="003531EB"/>
    <w:rsid w:val="00356245"/>
    <w:rsid w:val="00356BFB"/>
    <w:rsid w:val="003571CB"/>
    <w:rsid w:val="00362AA4"/>
    <w:rsid w:val="00366215"/>
    <w:rsid w:val="0037265C"/>
    <w:rsid w:val="0038040B"/>
    <w:rsid w:val="003919D6"/>
    <w:rsid w:val="00395E4C"/>
    <w:rsid w:val="003A3983"/>
    <w:rsid w:val="003B42DD"/>
    <w:rsid w:val="003B7FD3"/>
    <w:rsid w:val="003C085E"/>
    <w:rsid w:val="003C7924"/>
    <w:rsid w:val="003E24BE"/>
    <w:rsid w:val="003E3EA6"/>
    <w:rsid w:val="003F1E38"/>
    <w:rsid w:val="003F53B5"/>
    <w:rsid w:val="00400F9A"/>
    <w:rsid w:val="00404CA2"/>
    <w:rsid w:val="00410365"/>
    <w:rsid w:val="00413ECB"/>
    <w:rsid w:val="00437A63"/>
    <w:rsid w:val="00440F10"/>
    <w:rsid w:val="004535C1"/>
    <w:rsid w:val="00453A45"/>
    <w:rsid w:val="00456119"/>
    <w:rsid w:val="00460B31"/>
    <w:rsid w:val="00475256"/>
    <w:rsid w:val="004872DA"/>
    <w:rsid w:val="004A1F49"/>
    <w:rsid w:val="004B1406"/>
    <w:rsid w:val="004B5BFC"/>
    <w:rsid w:val="004B5CC3"/>
    <w:rsid w:val="004B5DD2"/>
    <w:rsid w:val="004B6B1C"/>
    <w:rsid w:val="004B7638"/>
    <w:rsid w:val="004C02F5"/>
    <w:rsid w:val="004D0803"/>
    <w:rsid w:val="004D58CE"/>
    <w:rsid w:val="004E44E3"/>
    <w:rsid w:val="004E476D"/>
    <w:rsid w:val="004F174D"/>
    <w:rsid w:val="004F1ED0"/>
    <w:rsid w:val="004F66C3"/>
    <w:rsid w:val="004F7354"/>
    <w:rsid w:val="00504F0C"/>
    <w:rsid w:val="00513C5D"/>
    <w:rsid w:val="00520418"/>
    <w:rsid w:val="00532AC0"/>
    <w:rsid w:val="00534730"/>
    <w:rsid w:val="00540066"/>
    <w:rsid w:val="005402DF"/>
    <w:rsid w:val="0054093C"/>
    <w:rsid w:val="005437A2"/>
    <w:rsid w:val="005462B4"/>
    <w:rsid w:val="00554233"/>
    <w:rsid w:val="00556415"/>
    <w:rsid w:val="0055658A"/>
    <w:rsid w:val="00560D1B"/>
    <w:rsid w:val="00564C96"/>
    <w:rsid w:val="00584797"/>
    <w:rsid w:val="00584BD4"/>
    <w:rsid w:val="00591C6E"/>
    <w:rsid w:val="005923D6"/>
    <w:rsid w:val="005B14E6"/>
    <w:rsid w:val="005B3C86"/>
    <w:rsid w:val="005C29FE"/>
    <w:rsid w:val="005C490A"/>
    <w:rsid w:val="005D7736"/>
    <w:rsid w:val="005E15F6"/>
    <w:rsid w:val="005E1A7A"/>
    <w:rsid w:val="005E511F"/>
    <w:rsid w:val="005F417C"/>
    <w:rsid w:val="005F5762"/>
    <w:rsid w:val="005F6EA1"/>
    <w:rsid w:val="00612C72"/>
    <w:rsid w:val="00613351"/>
    <w:rsid w:val="00620411"/>
    <w:rsid w:val="006230A3"/>
    <w:rsid w:val="006449F4"/>
    <w:rsid w:val="006571CD"/>
    <w:rsid w:val="0069178B"/>
    <w:rsid w:val="00695391"/>
    <w:rsid w:val="00697F0F"/>
    <w:rsid w:val="006A09D5"/>
    <w:rsid w:val="006A1207"/>
    <w:rsid w:val="006A4330"/>
    <w:rsid w:val="006A716E"/>
    <w:rsid w:val="006A73FE"/>
    <w:rsid w:val="006B6B9B"/>
    <w:rsid w:val="006C09C2"/>
    <w:rsid w:val="006C0C00"/>
    <w:rsid w:val="006C21E6"/>
    <w:rsid w:val="006C400A"/>
    <w:rsid w:val="006D188E"/>
    <w:rsid w:val="006F21BF"/>
    <w:rsid w:val="006F4600"/>
    <w:rsid w:val="006F78A4"/>
    <w:rsid w:val="007017DC"/>
    <w:rsid w:val="00703820"/>
    <w:rsid w:val="00711D4D"/>
    <w:rsid w:val="00723D27"/>
    <w:rsid w:val="00724EC9"/>
    <w:rsid w:val="007328FD"/>
    <w:rsid w:val="00735F24"/>
    <w:rsid w:val="0074104F"/>
    <w:rsid w:val="00741913"/>
    <w:rsid w:val="00757831"/>
    <w:rsid w:val="00762FEE"/>
    <w:rsid w:val="00772357"/>
    <w:rsid w:val="007723C6"/>
    <w:rsid w:val="00787757"/>
    <w:rsid w:val="00791BE0"/>
    <w:rsid w:val="007977BF"/>
    <w:rsid w:val="007B1881"/>
    <w:rsid w:val="007D00B3"/>
    <w:rsid w:val="007D368F"/>
    <w:rsid w:val="007E5D97"/>
    <w:rsid w:val="007E696F"/>
    <w:rsid w:val="007E70B5"/>
    <w:rsid w:val="007E7BFB"/>
    <w:rsid w:val="007F192F"/>
    <w:rsid w:val="007F5D4B"/>
    <w:rsid w:val="008007AC"/>
    <w:rsid w:val="0081014E"/>
    <w:rsid w:val="0081541F"/>
    <w:rsid w:val="00816C0E"/>
    <w:rsid w:val="0081794B"/>
    <w:rsid w:val="008203A0"/>
    <w:rsid w:val="00821B1D"/>
    <w:rsid w:val="00833703"/>
    <w:rsid w:val="008369AF"/>
    <w:rsid w:val="00842747"/>
    <w:rsid w:val="00844011"/>
    <w:rsid w:val="00844BD1"/>
    <w:rsid w:val="008507C5"/>
    <w:rsid w:val="008633FF"/>
    <w:rsid w:val="008724BA"/>
    <w:rsid w:val="008976E4"/>
    <w:rsid w:val="008A09BE"/>
    <w:rsid w:val="008A0FC4"/>
    <w:rsid w:val="008A44C1"/>
    <w:rsid w:val="008B015F"/>
    <w:rsid w:val="008B63A1"/>
    <w:rsid w:val="008B6566"/>
    <w:rsid w:val="008B7380"/>
    <w:rsid w:val="008D2B90"/>
    <w:rsid w:val="008D54EA"/>
    <w:rsid w:val="008D5BB7"/>
    <w:rsid w:val="008E0C92"/>
    <w:rsid w:val="008E3B01"/>
    <w:rsid w:val="008E465C"/>
    <w:rsid w:val="008E5905"/>
    <w:rsid w:val="008F07D7"/>
    <w:rsid w:val="008F0E4F"/>
    <w:rsid w:val="008F3372"/>
    <w:rsid w:val="008F73DE"/>
    <w:rsid w:val="009007D5"/>
    <w:rsid w:val="00903729"/>
    <w:rsid w:val="009164A5"/>
    <w:rsid w:val="00942105"/>
    <w:rsid w:val="009437E3"/>
    <w:rsid w:val="009516A1"/>
    <w:rsid w:val="00951C70"/>
    <w:rsid w:val="00953B73"/>
    <w:rsid w:val="00954828"/>
    <w:rsid w:val="00962B31"/>
    <w:rsid w:val="0097123C"/>
    <w:rsid w:val="00974F38"/>
    <w:rsid w:val="0098063C"/>
    <w:rsid w:val="009A7165"/>
    <w:rsid w:val="009B188C"/>
    <w:rsid w:val="009B2908"/>
    <w:rsid w:val="009C1EC2"/>
    <w:rsid w:val="009D0D1C"/>
    <w:rsid w:val="009E18CD"/>
    <w:rsid w:val="009E5E67"/>
    <w:rsid w:val="009F5534"/>
    <w:rsid w:val="00A05885"/>
    <w:rsid w:val="00A06605"/>
    <w:rsid w:val="00A07A86"/>
    <w:rsid w:val="00A1764F"/>
    <w:rsid w:val="00A2147C"/>
    <w:rsid w:val="00A229A9"/>
    <w:rsid w:val="00A2392F"/>
    <w:rsid w:val="00A25AC0"/>
    <w:rsid w:val="00A271E1"/>
    <w:rsid w:val="00A37C41"/>
    <w:rsid w:val="00A5640F"/>
    <w:rsid w:val="00A56804"/>
    <w:rsid w:val="00A56E31"/>
    <w:rsid w:val="00A6591E"/>
    <w:rsid w:val="00A65E62"/>
    <w:rsid w:val="00A674F4"/>
    <w:rsid w:val="00A70E0E"/>
    <w:rsid w:val="00A80A5D"/>
    <w:rsid w:val="00A83266"/>
    <w:rsid w:val="00A86082"/>
    <w:rsid w:val="00A87823"/>
    <w:rsid w:val="00A906B5"/>
    <w:rsid w:val="00A919C6"/>
    <w:rsid w:val="00A925CA"/>
    <w:rsid w:val="00A933E8"/>
    <w:rsid w:val="00A96B1E"/>
    <w:rsid w:val="00AB1CF8"/>
    <w:rsid w:val="00AC794B"/>
    <w:rsid w:val="00AD0789"/>
    <w:rsid w:val="00AD0A59"/>
    <w:rsid w:val="00AE1A18"/>
    <w:rsid w:val="00AE1D68"/>
    <w:rsid w:val="00AE288E"/>
    <w:rsid w:val="00AE6C80"/>
    <w:rsid w:val="00AF43A8"/>
    <w:rsid w:val="00B04A58"/>
    <w:rsid w:val="00B050E8"/>
    <w:rsid w:val="00B119A7"/>
    <w:rsid w:val="00B11C06"/>
    <w:rsid w:val="00B261BF"/>
    <w:rsid w:val="00B27675"/>
    <w:rsid w:val="00B31B77"/>
    <w:rsid w:val="00B3327C"/>
    <w:rsid w:val="00B3338F"/>
    <w:rsid w:val="00B3692B"/>
    <w:rsid w:val="00B503C0"/>
    <w:rsid w:val="00B71B17"/>
    <w:rsid w:val="00B746CC"/>
    <w:rsid w:val="00B763FC"/>
    <w:rsid w:val="00B76D18"/>
    <w:rsid w:val="00B93F56"/>
    <w:rsid w:val="00B94F9E"/>
    <w:rsid w:val="00B968ED"/>
    <w:rsid w:val="00BA6F0B"/>
    <w:rsid w:val="00BA7CA9"/>
    <w:rsid w:val="00BC0DE1"/>
    <w:rsid w:val="00BC2E59"/>
    <w:rsid w:val="00BD442A"/>
    <w:rsid w:val="00BE011E"/>
    <w:rsid w:val="00BE36E2"/>
    <w:rsid w:val="00BE3709"/>
    <w:rsid w:val="00BF17FB"/>
    <w:rsid w:val="00BF2FF1"/>
    <w:rsid w:val="00BF380E"/>
    <w:rsid w:val="00C00F38"/>
    <w:rsid w:val="00C23AA8"/>
    <w:rsid w:val="00C46C79"/>
    <w:rsid w:val="00C50DD4"/>
    <w:rsid w:val="00C55370"/>
    <w:rsid w:val="00C55EC7"/>
    <w:rsid w:val="00C648EC"/>
    <w:rsid w:val="00C65E34"/>
    <w:rsid w:val="00C70195"/>
    <w:rsid w:val="00C71933"/>
    <w:rsid w:val="00C7461E"/>
    <w:rsid w:val="00C83FE6"/>
    <w:rsid w:val="00C953DE"/>
    <w:rsid w:val="00CA5C5F"/>
    <w:rsid w:val="00CA6B80"/>
    <w:rsid w:val="00CA6F6C"/>
    <w:rsid w:val="00CB408B"/>
    <w:rsid w:val="00CC02B9"/>
    <w:rsid w:val="00CC03D2"/>
    <w:rsid w:val="00CC35D0"/>
    <w:rsid w:val="00CC5848"/>
    <w:rsid w:val="00CD004E"/>
    <w:rsid w:val="00CD122C"/>
    <w:rsid w:val="00CD3D37"/>
    <w:rsid w:val="00CD4FE1"/>
    <w:rsid w:val="00CE2633"/>
    <w:rsid w:val="00CE7F51"/>
    <w:rsid w:val="00D07004"/>
    <w:rsid w:val="00D11304"/>
    <w:rsid w:val="00D1404E"/>
    <w:rsid w:val="00D15730"/>
    <w:rsid w:val="00D208A5"/>
    <w:rsid w:val="00D20A7B"/>
    <w:rsid w:val="00D21066"/>
    <w:rsid w:val="00D27CDC"/>
    <w:rsid w:val="00D34C2A"/>
    <w:rsid w:val="00D35E7B"/>
    <w:rsid w:val="00D5720C"/>
    <w:rsid w:val="00D63DFC"/>
    <w:rsid w:val="00D713C4"/>
    <w:rsid w:val="00D75019"/>
    <w:rsid w:val="00D92C04"/>
    <w:rsid w:val="00DA2447"/>
    <w:rsid w:val="00DA7900"/>
    <w:rsid w:val="00DA7CC0"/>
    <w:rsid w:val="00DB67CC"/>
    <w:rsid w:val="00DC6710"/>
    <w:rsid w:val="00DD0A6C"/>
    <w:rsid w:val="00DD33CB"/>
    <w:rsid w:val="00DD5D5A"/>
    <w:rsid w:val="00DD6DB2"/>
    <w:rsid w:val="00DD7C92"/>
    <w:rsid w:val="00DF382E"/>
    <w:rsid w:val="00E0165F"/>
    <w:rsid w:val="00E10BDC"/>
    <w:rsid w:val="00E1582F"/>
    <w:rsid w:val="00E23DE0"/>
    <w:rsid w:val="00E267B5"/>
    <w:rsid w:val="00E27E99"/>
    <w:rsid w:val="00E34183"/>
    <w:rsid w:val="00E344DC"/>
    <w:rsid w:val="00E4765B"/>
    <w:rsid w:val="00E55D52"/>
    <w:rsid w:val="00E55F34"/>
    <w:rsid w:val="00E56F7B"/>
    <w:rsid w:val="00E61864"/>
    <w:rsid w:val="00E72614"/>
    <w:rsid w:val="00E74A4D"/>
    <w:rsid w:val="00E85F57"/>
    <w:rsid w:val="00E92B18"/>
    <w:rsid w:val="00E935E2"/>
    <w:rsid w:val="00E94789"/>
    <w:rsid w:val="00E96E52"/>
    <w:rsid w:val="00EA4FDA"/>
    <w:rsid w:val="00EB324B"/>
    <w:rsid w:val="00EC0AE0"/>
    <w:rsid w:val="00ED17CF"/>
    <w:rsid w:val="00ED6485"/>
    <w:rsid w:val="00ED6E4C"/>
    <w:rsid w:val="00EE58E3"/>
    <w:rsid w:val="00EF5A0D"/>
    <w:rsid w:val="00F060DE"/>
    <w:rsid w:val="00F126B0"/>
    <w:rsid w:val="00F249F6"/>
    <w:rsid w:val="00F27526"/>
    <w:rsid w:val="00F33825"/>
    <w:rsid w:val="00F37B8D"/>
    <w:rsid w:val="00F43EA2"/>
    <w:rsid w:val="00F5538D"/>
    <w:rsid w:val="00F571AB"/>
    <w:rsid w:val="00F62505"/>
    <w:rsid w:val="00F64A1D"/>
    <w:rsid w:val="00F6546B"/>
    <w:rsid w:val="00F67B00"/>
    <w:rsid w:val="00F67FD5"/>
    <w:rsid w:val="00F712E3"/>
    <w:rsid w:val="00F730D1"/>
    <w:rsid w:val="00F80A26"/>
    <w:rsid w:val="00FA1E77"/>
    <w:rsid w:val="00FA412C"/>
    <w:rsid w:val="00FA5173"/>
    <w:rsid w:val="00FA5DEB"/>
    <w:rsid w:val="00FA7277"/>
    <w:rsid w:val="00FB1FAF"/>
    <w:rsid w:val="00FC0507"/>
    <w:rsid w:val="00FC449F"/>
    <w:rsid w:val="00FC4FD4"/>
    <w:rsid w:val="00FC5341"/>
    <w:rsid w:val="00FD42A5"/>
    <w:rsid w:val="00FD47C6"/>
    <w:rsid w:val="00FD6156"/>
    <w:rsid w:val="00FD7B9E"/>
    <w:rsid w:val="00FE29EA"/>
    <w:rsid w:val="00FF0229"/>
    <w:rsid w:val="00FF45F7"/>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8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7C5"/>
    <w:pPr>
      <w:suppressAutoHyphens/>
      <w:autoSpaceDN w:val="0"/>
      <w:spacing w:after="200" w:line="276" w:lineRule="auto"/>
      <w:textAlignment w:val="baseline"/>
    </w:pPr>
    <w:rPr>
      <w:lang w:eastAsia="en-US"/>
    </w:rPr>
  </w:style>
  <w:style w:type="paragraph" w:styleId="Antrat1">
    <w:name w:val="heading 1"/>
    <w:basedOn w:val="prastasis"/>
    <w:next w:val="prastasis"/>
    <w:link w:val="Antrat1Diagrama"/>
    <w:uiPriority w:val="99"/>
    <w:qFormat/>
    <w:rsid w:val="00F730D1"/>
    <w:pPr>
      <w:keepNext/>
      <w:keepLines/>
      <w:numPr>
        <w:numId w:val="3"/>
      </w:numPr>
      <w:tabs>
        <w:tab w:val="clear" w:pos="360"/>
      </w:tabs>
      <w:spacing w:after="120" w:line="240" w:lineRule="auto"/>
      <w:ind w:left="720"/>
      <w:outlineLvl w:val="0"/>
    </w:pPr>
    <w:rPr>
      <w:rFonts w:eastAsia="Times New Roman"/>
      <w:b/>
      <w:sz w:val="32"/>
      <w:szCs w:val="20"/>
    </w:rPr>
  </w:style>
  <w:style w:type="paragraph" w:styleId="Antrat2">
    <w:name w:val="heading 2"/>
    <w:basedOn w:val="prastasis"/>
    <w:next w:val="prastasis"/>
    <w:link w:val="Antrat2Diagrama"/>
    <w:uiPriority w:val="99"/>
    <w:qFormat/>
    <w:rsid w:val="00F730D1"/>
    <w:pPr>
      <w:keepNext/>
      <w:keepLines/>
      <w:spacing w:before="40" w:after="0"/>
      <w:outlineLvl w:val="1"/>
    </w:pPr>
    <w:rPr>
      <w:rFonts w:ascii="Times New Roman" w:hAnsi="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730D1"/>
    <w:rPr>
      <w:rFonts w:eastAsia="Times New Roman" w:cs="Times New Roman"/>
      <w:b/>
      <w:sz w:val="32"/>
      <w:lang w:val="lt-LT" w:eastAsia="en-US"/>
    </w:rPr>
  </w:style>
  <w:style w:type="character" w:customStyle="1" w:styleId="Antrat2Diagrama">
    <w:name w:val="Antraštė 2 Diagrama"/>
    <w:basedOn w:val="Numatytasispastraiposriftas"/>
    <w:link w:val="Antrat2"/>
    <w:uiPriority w:val="99"/>
    <w:semiHidden/>
    <w:locked/>
    <w:rsid w:val="00F730D1"/>
    <w:rPr>
      <w:rFonts w:ascii="Times New Roman" w:hAnsi="Times New Roman" w:cs="Times New Roman"/>
      <w:b/>
      <w:sz w:val="26"/>
    </w:rPr>
  </w:style>
  <w:style w:type="character" w:customStyle="1" w:styleId="Bodytext3">
    <w:name w:val="Body text (3)_"/>
    <w:uiPriority w:val="99"/>
    <w:rsid w:val="008507C5"/>
    <w:rPr>
      <w:rFonts w:ascii="Microsoft Sans Serif" w:hAnsi="Microsoft Sans Serif"/>
      <w:i/>
      <w:spacing w:val="-10"/>
      <w:sz w:val="20"/>
      <w:shd w:val="clear" w:color="auto" w:fill="FFFFFF"/>
    </w:rPr>
  </w:style>
  <w:style w:type="paragraph" w:customStyle="1" w:styleId="Bodytext30">
    <w:name w:val="Body text (3)"/>
    <w:basedOn w:val="prastasis"/>
    <w:uiPriority w:val="99"/>
    <w:rsid w:val="008507C5"/>
    <w:pPr>
      <w:widowControl w:val="0"/>
      <w:shd w:val="clear" w:color="auto" w:fill="FFFFFF"/>
      <w:spacing w:after="600" w:line="240" w:lineRule="atLeast"/>
      <w:jc w:val="right"/>
    </w:pPr>
    <w:rPr>
      <w:rFonts w:ascii="Microsoft Sans Serif" w:hAnsi="Microsoft Sans Serif" w:cs="Microsoft Sans Serif"/>
      <w:i/>
      <w:iCs/>
      <w:spacing w:val="-10"/>
      <w:sz w:val="20"/>
      <w:szCs w:val="20"/>
    </w:rPr>
  </w:style>
  <w:style w:type="character" w:customStyle="1" w:styleId="Heading1">
    <w:name w:val="Heading #1_"/>
    <w:uiPriority w:val="99"/>
    <w:rsid w:val="008507C5"/>
    <w:rPr>
      <w:rFonts w:ascii="Microsoft Sans Serif" w:hAnsi="Microsoft Sans Serif"/>
      <w:sz w:val="20"/>
      <w:shd w:val="clear" w:color="auto" w:fill="FFFFFF"/>
    </w:rPr>
  </w:style>
  <w:style w:type="paragraph" w:customStyle="1" w:styleId="Heading10">
    <w:name w:val="Heading #1"/>
    <w:basedOn w:val="prastasis"/>
    <w:uiPriority w:val="99"/>
    <w:rsid w:val="008507C5"/>
    <w:pPr>
      <w:widowControl w:val="0"/>
      <w:shd w:val="clear" w:color="auto" w:fill="FFFFFF"/>
      <w:spacing w:before="600" w:after="0" w:line="576" w:lineRule="exact"/>
      <w:jc w:val="center"/>
      <w:outlineLvl w:val="0"/>
    </w:pPr>
    <w:rPr>
      <w:rFonts w:ascii="Microsoft Sans Serif" w:hAnsi="Microsoft Sans Serif" w:cs="Microsoft Sans Serif"/>
      <w:sz w:val="20"/>
      <w:szCs w:val="20"/>
    </w:rPr>
  </w:style>
  <w:style w:type="character" w:customStyle="1" w:styleId="Bodytext2">
    <w:name w:val="Body text (2)_"/>
    <w:uiPriority w:val="99"/>
    <w:rsid w:val="008507C5"/>
    <w:rPr>
      <w:rFonts w:ascii="Microsoft Sans Serif" w:hAnsi="Microsoft Sans Serif"/>
      <w:sz w:val="20"/>
      <w:shd w:val="clear" w:color="auto" w:fill="FFFFFF"/>
    </w:rPr>
  </w:style>
  <w:style w:type="paragraph" w:customStyle="1" w:styleId="Bodytext20">
    <w:name w:val="Body text (2)"/>
    <w:basedOn w:val="prastasis"/>
    <w:uiPriority w:val="99"/>
    <w:rsid w:val="008507C5"/>
    <w:pPr>
      <w:widowControl w:val="0"/>
      <w:shd w:val="clear" w:color="auto" w:fill="FFFFFF"/>
      <w:spacing w:before="120" w:after="0" w:line="230" w:lineRule="exact"/>
      <w:ind w:hanging="740"/>
      <w:jc w:val="both"/>
    </w:pPr>
    <w:rPr>
      <w:rFonts w:ascii="Microsoft Sans Serif" w:hAnsi="Microsoft Sans Serif" w:cs="Microsoft Sans Serif"/>
      <w:sz w:val="20"/>
      <w:szCs w:val="20"/>
    </w:rPr>
  </w:style>
  <w:style w:type="paragraph" w:styleId="Sraopastraipa">
    <w:name w:val="List Paragraph"/>
    <w:basedOn w:val="prastasis"/>
    <w:uiPriority w:val="99"/>
    <w:qFormat/>
    <w:rsid w:val="008507C5"/>
    <w:pPr>
      <w:ind w:left="720"/>
    </w:pPr>
  </w:style>
  <w:style w:type="paragraph" w:customStyle="1" w:styleId="bodytext">
    <w:name w:val="bodytext"/>
    <w:basedOn w:val="prastasis"/>
    <w:uiPriority w:val="99"/>
    <w:rsid w:val="008507C5"/>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8507C5"/>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507C5"/>
    <w:rPr>
      <w:rFonts w:cs="Times New Roman"/>
    </w:rPr>
  </w:style>
  <w:style w:type="paragraph" w:styleId="Porat">
    <w:name w:val="footer"/>
    <w:basedOn w:val="prastasis"/>
    <w:link w:val="PoratDiagrama"/>
    <w:uiPriority w:val="99"/>
    <w:rsid w:val="008507C5"/>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507C5"/>
    <w:rPr>
      <w:rFonts w:cs="Times New Roman"/>
    </w:rPr>
  </w:style>
  <w:style w:type="paragraph" w:customStyle="1" w:styleId="CM4">
    <w:name w:val="CM4"/>
    <w:basedOn w:val="prastasis"/>
    <w:uiPriority w:val="99"/>
    <w:rsid w:val="008507C5"/>
    <w:pPr>
      <w:autoSpaceDE w:val="0"/>
      <w:spacing w:after="0" w:line="240" w:lineRule="auto"/>
    </w:pPr>
    <w:rPr>
      <w:rFonts w:ascii="EUAlbertina" w:hAnsi="EUAlbertina"/>
      <w:sz w:val="24"/>
      <w:szCs w:val="24"/>
    </w:rPr>
  </w:style>
  <w:style w:type="character" w:customStyle="1" w:styleId="ListParagraphChar">
    <w:name w:val="List Paragraph Char"/>
    <w:uiPriority w:val="99"/>
    <w:rsid w:val="008507C5"/>
  </w:style>
  <w:style w:type="paragraph" w:styleId="Puslapioinaostekstas">
    <w:name w:val="footnote text"/>
    <w:basedOn w:val="prastasis"/>
    <w:link w:val="PuslapioinaostekstasDiagrama"/>
    <w:uiPriority w:val="99"/>
    <w:rsid w:val="008507C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locked/>
    <w:rsid w:val="008507C5"/>
    <w:rPr>
      <w:rFonts w:cs="Times New Roman"/>
      <w:sz w:val="20"/>
    </w:rPr>
  </w:style>
  <w:style w:type="character" w:styleId="Puslapioinaosnuoroda">
    <w:name w:val="footnote reference"/>
    <w:basedOn w:val="Numatytasispastraiposriftas"/>
    <w:uiPriority w:val="99"/>
    <w:rsid w:val="008507C5"/>
    <w:rPr>
      <w:rFonts w:cs="Times New Roman"/>
      <w:position w:val="0"/>
      <w:vertAlign w:val="superscript"/>
    </w:rPr>
  </w:style>
  <w:style w:type="paragraph" w:styleId="Pagrindiniotekstotrauka">
    <w:name w:val="Body Text Indent"/>
    <w:basedOn w:val="prastasis"/>
    <w:link w:val="Pagrindiniotekstotrauka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locked/>
    <w:rsid w:val="008507C5"/>
    <w:rPr>
      <w:rFonts w:ascii="Times New Roman" w:hAnsi="Times New Roman" w:cs="Times New Roman"/>
      <w:sz w:val="20"/>
    </w:rPr>
  </w:style>
  <w:style w:type="paragraph" w:styleId="Pagrindinistekstas">
    <w:name w:val="Body Text"/>
    <w:basedOn w:val="prastasis"/>
    <w:link w:val="PagrindinistekstasDiagrama"/>
    <w:uiPriority w:val="99"/>
    <w:rsid w:val="008507C5"/>
    <w:pPr>
      <w:spacing w:after="0" w:line="24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locked/>
    <w:rsid w:val="008507C5"/>
    <w:rPr>
      <w:rFonts w:ascii="Times New Roman" w:hAnsi="Times New Roman" w:cs="Times New Roman"/>
      <w:sz w:val="20"/>
    </w:rPr>
  </w:style>
  <w:style w:type="paragraph" w:styleId="Dokumentoinaostekstas">
    <w:name w:val="endnote text"/>
    <w:basedOn w:val="prastasis"/>
    <w:link w:val="DokumentoinaostekstasDiagrama"/>
    <w:uiPriority w:val="99"/>
    <w:rsid w:val="008507C5"/>
    <w:pPr>
      <w:spacing w:after="0" w:line="240" w:lineRule="auto"/>
      <w:ind w:firstLine="720"/>
      <w:jc w:val="both"/>
    </w:pPr>
    <w:rPr>
      <w:rFonts w:ascii="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locked/>
    <w:rsid w:val="008507C5"/>
    <w:rPr>
      <w:rFonts w:ascii="Times New Roman" w:hAnsi="Times New Roman" w:cs="Times New Roman"/>
      <w:sz w:val="20"/>
    </w:rPr>
  </w:style>
  <w:style w:type="paragraph" w:customStyle="1" w:styleId="Tekstas">
    <w:name w:val="Tekstas"/>
    <w:uiPriority w:val="99"/>
    <w:rsid w:val="008507C5"/>
    <w:pPr>
      <w:tabs>
        <w:tab w:val="left" w:pos="6804"/>
      </w:tabs>
      <w:suppressAutoHyphens/>
      <w:autoSpaceDN w:val="0"/>
      <w:ind w:firstLine="238"/>
      <w:textAlignment w:val="baseline"/>
    </w:pPr>
    <w:rPr>
      <w:rFonts w:ascii="Times New Roman" w:eastAsia="Times New Roman" w:hAnsi="Times New Roman"/>
      <w:color w:val="000000"/>
      <w:sz w:val="24"/>
      <w:szCs w:val="20"/>
      <w:lang w:val="en-GB" w:eastAsia="en-US"/>
    </w:rPr>
  </w:style>
  <w:style w:type="paragraph" w:customStyle="1" w:styleId="Stilius1">
    <w:name w:val="Stilius1"/>
    <w:basedOn w:val="prastasis"/>
    <w:autoRedefine/>
    <w:uiPriority w:val="99"/>
    <w:rsid w:val="008507C5"/>
    <w:pPr>
      <w:spacing w:after="0" w:line="240" w:lineRule="auto"/>
      <w:jc w:val="both"/>
    </w:pPr>
    <w:rPr>
      <w:rFonts w:ascii="Times New Roman" w:eastAsia="Times New Roman" w:hAnsi="Times New Roman"/>
      <w:b/>
    </w:rPr>
  </w:style>
  <w:style w:type="paragraph" w:customStyle="1" w:styleId="Stilius3">
    <w:name w:val="Stilius3"/>
    <w:basedOn w:val="prastasis"/>
    <w:qFormat/>
    <w:rsid w:val="008507C5"/>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semiHidden/>
    <w:rsid w:val="00532AC0"/>
    <w:rPr>
      <w:rFonts w:cs="Times New Roman"/>
      <w:sz w:val="16"/>
    </w:rPr>
  </w:style>
  <w:style w:type="paragraph" w:styleId="Komentarotekstas">
    <w:name w:val="annotation text"/>
    <w:basedOn w:val="prastasis"/>
    <w:link w:val="KomentarotekstasDiagrama"/>
    <w:uiPriority w:val="99"/>
    <w:semiHidden/>
    <w:rsid w:val="00532AC0"/>
    <w:pPr>
      <w:spacing w:line="240" w:lineRule="auto"/>
    </w:pPr>
    <w:rPr>
      <w:sz w:val="20"/>
      <w:szCs w:val="20"/>
      <w:lang w:eastAsia="lt-LT"/>
    </w:rPr>
  </w:style>
  <w:style w:type="character" w:customStyle="1" w:styleId="KomentarotekstasDiagrama">
    <w:name w:val="Komentaro tekstas Diagrama"/>
    <w:basedOn w:val="Numatytasispastraiposriftas"/>
    <w:link w:val="Komentarotekstas"/>
    <w:uiPriority w:val="99"/>
    <w:semiHidden/>
    <w:locked/>
    <w:rsid w:val="00532AC0"/>
    <w:rPr>
      <w:rFonts w:cs="Times New Roman"/>
      <w:sz w:val="20"/>
    </w:rPr>
  </w:style>
  <w:style w:type="paragraph" w:styleId="Komentarotema">
    <w:name w:val="annotation subject"/>
    <w:basedOn w:val="Komentarotekstas"/>
    <w:next w:val="Komentarotekstas"/>
    <w:link w:val="KomentarotemaDiagrama"/>
    <w:uiPriority w:val="99"/>
    <w:semiHidden/>
    <w:rsid w:val="00532AC0"/>
    <w:rPr>
      <w:b/>
    </w:rPr>
  </w:style>
  <w:style w:type="character" w:customStyle="1" w:styleId="KomentarotemaDiagrama">
    <w:name w:val="Komentaro tema Diagrama"/>
    <w:basedOn w:val="KomentarotekstasDiagrama"/>
    <w:link w:val="Komentarotema"/>
    <w:uiPriority w:val="99"/>
    <w:semiHidden/>
    <w:locked/>
    <w:rsid w:val="00532AC0"/>
    <w:rPr>
      <w:rFonts w:cs="Times New Roman"/>
      <w:b/>
      <w:sz w:val="20"/>
    </w:rPr>
  </w:style>
  <w:style w:type="paragraph" w:styleId="Debesliotekstas">
    <w:name w:val="Balloon Text"/>
    <w:basedOn w:val="prastasis"/>
    <w:link w:val="DebesliotekstasDiagrama"/>
    <w:uiPriority w:val="99"/>
    <w:semiHidden/>
    <w:rsid w:val="00532AC0"/>
    <w:pPr>
      <w:spacing w:after="0" w:line="240" w:lineRule="auto"/>
    </w:pPr>
    <w:rPr>
      <w:rFonts w:ascii="Segoe U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532AC0"/>
    <w:rPr>
      <w:rFonts w:ascii="Segoe UI" w:hAnsi="Segoe UI" w:cs="Times New Roman"/>
      <w:sz w:val="18"/>
    </w:rPr>
  </w:style>
  <w:style w:type="character" w:styleId="Vietosrezervavimoenklotekstas">
    <w:name w:val="Placeholder Text"/>
    <w:basedOn w:val="Numatytasispastraiposriftas"/>
    <w:uiPriority w:val="99"/>
    <w:semiHidden/>
    <w:rsid w:val="003E3EA6"/>
    <w:rPr>
      <w:rFonts w:cs="Times New Roman"/>
      <w:color w:val="808080"/>
    </w:rPr>
  </w:style>
  <w:style w:type="paragraph" w:customStyle="1" w:styleId="ListNumber12">
    <w:name w:val="List Number 12"/>
    <w:basedOn w:val="Sraassunumeriais"/>
    <w:uiPriority w:val="99"/>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rsid w:val="00697F0F"/>
    <w:pPr>
      <w:numPr>
        <w:numId w:val="25"/>
      </w:numPr>
      <w:contextualSpacing/>
    </w:pPr>
  </w:style>
  <w:style w:type="character" w:styleId="Hipersaitas">
    <w:name w:val="Hyperlink"/>
    <w:basedOn w:val="Numatytasispastraiposriftas"/>
    <w:uiPriority w:val="99"/>
    <w:rsid w:val="00697F0F"/>
    <w:rPr>
      <w:rFonts w:cs="Times New Roman"/>
      <w:color w:val="0000FF"/>
      <w:u w:val="single"/>
    </w:rPr>
  </w:style>
  <w:style w:type="character" w:customStyle="1" w:styleId="UnresolvedMention1">
    <w:name w:val="Unresolved Mention1"/>
    <w:uiPriority w:val="99"/>
    <w:semiHidden/>
    <w:rsid w:val="00697F0F"/>
    <w:rPr>
      <w:color w:val="808080"/>
      <w:shd w:val="clear" w:color="auto" w:fill="E6E6E6"/>
    </w:rPr>
  </w:style>
  <w:style w:type="paragraph" w:customStyle="1" w:styleId="prastasis1">
    <w:name w:val="Įprastasis1"/>
    <w:uiPriority w:val="99"/>
    <w:rsid w:val="00CC5848"/>
    <w:pPr>
      <w:suppressAutoHyphens/>
      <w:spacing w:after="200" w:line="276" w:lineRule="auto"/>
    </w:pPr>
    <w:rPr>
      <w:lang w:eastAsia="ar-SA"/>
    </w:rPr>
  </w:style>
  <w:style w:type="paragraph" w:styleId="Turinys1">
    <w:name w:val="toc 1"/>
    <w:basedOn w:val="prastasis"/>
    <w:next w:val="prastasis"/>
    <w:autoRedefine/>
    <w:uiPriority w:val="99"/>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99"/>
    <w:semiHidden/>
    <w:rsid w:val="00F730D1"/>
    <w:pPr>
      <w:spacing w:after="120" w:line="240" w:lineRule="auto"/>
      <w:ind w:left="567"/>
    </w:pPr>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85273">
      <w:marLeft w:val="0"/>
      <w:marRight w:val="0"/>
      <w:marTop w:val="0"/>
      <w:marBottom w:val="0"/>
      <w:divBdr>
        <w:top w:val="none" w:sz="0" w:space="0" w:color="auto"/>
        <w:left w:val="none" w:sz="0" w:space="0" w:color="auto"/>
        <w:bottom w:val="none" w:sz="0" w:space="0" w:color="auto"/>
        <w:right w:val="none" w:sz="0" w:space="0" w:color="auto"/>
      </w:divBdr>
    </w:div>
    <w:div w:id="971785282">
      <w:marLeft w:val="0"/>
      <w:marRight w:val="0"/>
      <w:marTop w:val="0"/>
      <w:marBottom w:val="0"/>
      <w:divBdr>
        <w:top w:val="none" w:sz="0" w:space="0" w:color="auto"/>
        <w:left w:val="none" w:sz="0" w:space="0" w:color="auto"/>
        <w:bottom w:val="none" w:sz="0" w:space="0" w:color="auto"/>
        <w:right w:val="none" w:sz="0" w:space="0" w:color="auto"/>
      </w:divBdr>
      <w:divsChild>
        <w:div w:id="971785266">
          <w:marLeft w:val="0"/>
          <w:marRight w:val="0"/>
          <w:marTop w:val="0"/>
          <w:marBottom w:val="0"/>
          <w:divBdr>
            <w:top w:val="none" w:sz="0" w:space="0" w:color="auto"/>
            <w:left w:val="none" w:sz="0" w:space="0" w:color="auto"/>
            <w:bottom w:val="none" w:sz="0" w:space="0" w:color="auto"/>
            <w:right w:val="none" w:sz="0" w:space="0" w:color="auto"/>
          </w:divBdr>
          <w:divsChild>
            <w:div w:id="971785268">
              <w:marLeft w:val="0"/>
              <w:marRight w:val="0"/>
              <w:marTop w:val="0"/>
              <w:marBottom w:val="0"/>
              <w:divBdr>
                <w:top w:val="none" w:sz="0" w:space="0" w:color="auto"/>
                <w:left w:val="none" w:sz="0" w:space="0" w:color="auto"/>
                <w:bottom w:val="none" w:sz="0" w:space="0" w:color="auto"/>
                <w:right w:val="none" w:sz="0" w:space="0" w:color="auto"/>
              </w:divBdr>
              <w:divsChild>
                <w:div w:id="971785265">
                  <w:marLeft w:val="0"/>
                  <w:marRight w:val="0"/>
                  <w:marTop w:val="0"/>
                  <w:marBottom w:val="0"/>
                  <w:divBdr>
                    <w:top w:val="none" w:sz="0" w:space="0" w:color="auto"/>
                    <w:left w:val="none" w:sz="0" w:space="0" w:color="auto"/>
                    <w:bottom w:val="none" w:sz="0" w:space="0" w:color="auto"/>
                    <w:right w:val="none" w:sz="0" w:space="0" w:color="auto"/>
                  </w:divBdr>
                </w:div>
                <w:div w:id="971785269">
                  <w:marLeft w:val="0"/>
                  <w:marRight w:val="0"/>
                  <w:marTop w:val="0"/>
                  <w:marBottom w:val="0"/>
                  <w:divBdr>
                    <w:top w:val="none" w:sz="0" w:space="0" w:color="auto"/>
                    <w:left w:val="none" w:sz="0" w:space="0" w:color="auto"/>
                    <w:bottom w:val="none" w:sz="0" w:space="0" w:color="auto"/>
                    <w:right w:val="none" w:sz="0" w:space="0" w:color="auto"/>
                  </w:divBdr>
                </w:div>
                <w:div w:id="971785280">
                  <w:marLeft w:val="0"/>
                  <w:marRight w:val="0"/>
                  <w:marTop w:val="0"/>
                  <w:marBottom w:val="0"/>
                  <w:divBdr>
                    <w:top w:val="none" w:sz="0" w:space="0" w:color="auto"/>
                    <w:left w:val="none" w:sz="0" w:space="0" w:color="auto"/>
                    <w:bottom w:val="none" w:sz="0" w:space="0" w:color="auto"/>
                    <w:right w:val="none" w:sz="0" w:space="0" w:color="auto"/>
                  </w:divBdr>
                </w:div>
              </w:divsChild>
            </w:div>
            <w:div w:id="971785271">
              <w:marLeft w:val="0"/>
              <w:marRight w:val="0"/>
              <w:marTop w:val="0"/>
              <w:marBottom w:val="0"/>
              <w:divBdr>
                <w:top w:val="none" w:sz="0" w:space="0" w:color="auto"/>
                <w:left w:val="none" w:sz="0" w:space="0" w:color="auto"/>
                <w:bottom w:val="none" w:sz="0" w:space="0" w:color="auto"/>
                <w:right w:val="none" w:sz="0" w:space="0" w:color="auto"/>
              </w:divBdr>
            </w:div>
            <w:div w:id="971785277">
              <w:marLeft w:val="0"/>
              <w:marRight w:val="0"/>
              <w:marTop w:val="0"/>
              <w:marBottom w:val="0"/>
              <w:divBdr>
                <w:top w:val="none" w:sz="0" w:space="0" w:color="auto"/>
                <w:left w:val="none" w:sz="0" w:space="0" w:color="auto"/>
                <w:bottom w:val="none" w:sz="0" w:space="0" w:color="auto"/>
                <w:right w:val="none" w:sz="0" w:space="0" w:color="auto"/>
              </w:divBdr>
              <w:divsChild>
                <w:div w:id="971785267">
                  <w:marLeft w:val="0"/>
                  <w:marRight w:val="0"/>
                  <w:marTop w:val="0"/>
                  <w:marBottom w:val="0"/>
                  <w:divBdr>
                    <w:top w:val="none" w:sz="0" w:space="0" w:color="auto"/>
                    <w:left w:val="none" w:sz="0" w:space="0" w:color="auto"/>
                    <w:bottom w:val="none" w:sz="0" w:space="0" w:color="auto"/>
                    <w:right w:val="none" w:sz="0" w:space="0" w:color="auto"/>
                  </w:divBdr>
                </w:div>
                <w:div w:id="971785274">
                  <w:marLeft w:val="0"/>
                  <w:marRight w:val="0"/>
                  <w:marTop w:val="0"/>
                  <w:marBottom w:val="0"/>
                  <w:divBdr>
                    <w:top w:val="none" w:sz="0" w:space="0" w:color="auto"/>
                    <w:left w:val="none" w:sz="0" w:space="0" w:color="auto"/>
                    <w:bottom w:val="none" w:sz="0" w:space="0" w:color="auto"/>
                    <w:right w:val="none" w:sz="0" w:space="0" w:color="auto"/>
                  </w:divBdr>
                </w:div>
              </w:divsChild>
            </w:div>
            <w:div w:id="971785281">
              <w:marLeft w:val="0"/>
              <w:marRight w:val="0"/>
              <w:marTop w:val="0"/>
              <w:marBottom w:val="0"/>
              <w:divBdr>
                <w:top w:val="none" w:sz="0" w:space="0" w:color="auto"/>
                <w:left w:val="none" w:sz="0" w:space="0" w:color="auto"/>
                <w:bottom w:val="none" w:sz="0" w:space="0" w:color="auto"/>
                <w:right w:val="none" w:sz="0" w:space="0" w:color="auto"/>
              </w:divBdr>
              <w:divsChild>
                <w:div w:id="971785270">
                  <w:marLeft w:val="0"/>
                  <w:marRight w:val="0"/>
                  <w:marTop w:val="0"/>
                  <w:marBottom w:val="0"/>
                  <w:divBdr>
                    <w:top w:val="none" w:sz="0" w:space="0" w:color="auto"/>
                    <w:left w:val="none" w:sz="0" w:space="0" w:color="auto"/>
                    <w:bottom w:val="none" w:sz="0" w:space="0" w:color="auto"/>
                    <w:right w:val="none" w:sz="0" w:space="0" w:color="auto"/>
                  </w:divBdr>
                </w:div>
                <w:div w:id="9717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72">
          <w:marLeft w:val="0"/>
          <w:marRight w:val="0"/>
          <w:marTop w:val="0"/>
          <w:marBottom w:val="0"/>
          <w:divBdr>
            <w:top w:val="none" w:sz="0" w:space="0" w:color="auto"/>
            <w:left w:val="none" w:sz="0" w:space="0" w:color="auto"/>
            <w:bottom w:val="none" w:sz="0" w:space="0" w:color="auto"/>
            <w:right w:val="none" w:sz="0" w:space="0" w:color="auto"/>
          </w:divBdr>
          <w:divsChild>
            <w:div w:id="971785275">
              <w:marLeft w:val="0"/>
              <w:marRight w:val="0"/>
              <w:marTop w:val="0"/>
              <w:marBottom w:val="0"/>
              <w:divBdr>
                <w:top w:val="none" w:sz="0" w:space="0" w:color="auto"/>
                <w:left w:val="none" w:sz="0" w:space="0" w:color="auto"/>
                <w:bottom w:val="none" w:sz="0" w:space="0" w:color="auto"/>
                <w:right w:val="none" w:sz="0" w:space="0" w:color="auto"/>
              </w:divBdr>
            </w:div>
            <w:div w:id="971785278">
              <w:marLeft w:val="0"/>
              <w:marRight w:val="0"/>
              <w:marTop w:val="0"/>
              <w:marBottom w:val="0"/>
              <w:divBdr>
                <w:top w:val="none" w:sz="0" w:space="0" w:color="auto"/>
                <w:left w:val="none" w:sz="0" w:space="0" w:color="auto"/>
                <w:bottom w:val="none" w:sz="0" w:space="0" w:color="auto"/>
                <w:right w:val="none" w:sz="0" w:space="0" w:color="auto"/>
              </w:divBdr>
            </w:div>
            <w:div w:id="9717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cnc-catering.lt"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image" Target="media/image3.wmf"/><Relationship Id="rId17" Type="http://schemas.openxmlformats.org/officeDocument/2006/relationships/hyperlink" Target="mailto:savivaldybe@kretinga.lt" TargetMode="External"/><Relationship Id="rId2" Type="http://schemas.openxmlformats.org/officeDocument/2006/relationships/styles" Target="styles.xml"/><Relationship Id="rId16" Type="http://schemas.openxmlformats.org/officeDocument/2006/relationships/hyperlink" Target="http://www.esaskait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6566</Words>
  <Characters>37427</Characters>
  <Application>Microsoft Office Word</Application>
  <DocSecurity>0</DocSecurity>
  <Lines>311</Lines>
  <Paragraphs>87</Paragraphs>
  <ScaleCrop>false</ScaleCrop>
  <HeadingPairs>
    <vt:vector size="2" baseType="variant">
      <vt:variant>
        <vt:lpstr>Pavadinimas</vt:lpstr>
      </vt:variant>
      <vt:variant>
        <vt:i4>1</vt:i4>
      </vt:variant>
    </vt:vector>
  </HeadingPairs>
  <TitlesOfParts>
    <vt:vector size="1" baseType="lpstr">
      <vt:lpstr>BENDROJO UGDYMO MOKYKLŲ MOKINIŲ MAITINIMO</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BENDROJO UGDYMO MOKYKLŲ MOKINIŲ MAITINIMO</dc:title>
  <dc:subject/>
  <dc:creator/>
  <cp:keywords/>
  <dc:description/>
  <cp:lastModifiedBy/>
  <cp:revision>1</cp:revision>
  <cp:lastPrinted>2018-05-16T09:34:00Z</cp:lastPrinted>
  <dcterms:created xsi:type="dcterms:W3CDTF">2022-06-20T10:47:00Z</dcterms:created>
  <dcterms:modified xsi:type="dcterms:W3CDTF">2022-06-22T11:24:00Z</dcterms:modified>
</cp:coreProperties>
</file>