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77B38" w14:textId="77777777" w:rsidR="00BF7B0A" w:rsidRPr="00216942" w:rsidRDefault="00BF7B0A" w:rsidP="00BF7B0A">
      <w:pPr>
        <w:pStyle w:val="Heading10"/>
        <w:shd w:val="clear" w:color="auto" w:fill="auto"/>
        <w:spacing w:after="0" w:line="240" w:lineRule="auto"/>
        <w:jc w:val="center"/>
        <w:rPr>
          <w:b/>
          <w:i/>
          <w:sz w:val="24"/>
          <w:szCs w:val="24"/>
        </w:rPr>
      </w:pPr>
      <w:r w:rsidRPr="00216942">
        <w:rPr>
          <w:b/>
          <w:i/>
          <w:sz w:val="24"/>
          <w:szCs w:val="24"/>
        </w:rPr>
        <w:t>TECHNINĖ SPECIFIKACIJA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86"/>
        <w:gridCol w:w="1614"/>
        <w:gridCol w:w="1213"/>
        <w:gridCol w:w="1265"/>
        <w:gridCol w:w="1003"/>
        <w:gridCol w:w="850"/>
        <w:gridCol w:w="982"/>
        <w:gridCol w:w="869"/>
        <w:gridCol w:w="559"/>
        <w:gridCol w:w="854"/>
        <w:gridCol w:w="1131"/>
      </w:tblGrid>
      <w:tr w:rsidR="00BF7B0A" w:rsidRPr="008D5F49" w14:paraId="3D2857D6" w14:textId="77777777" w:rsidTr="000C5969">
        <w:trPr>
          <w:cantSplit/>
        </w:trPr>
        <w:tc>
          <w:tcPr>
            <w:tcW w:w="993" w:type="dxa"/>
            <w:vMerge w:val="restart"/>
            <w:vAlign w:val="center"/>
            <w:hideMark/>
          </w:tcPr>
          <w:p w14:paraId="218ED7E8" w14:textId="77777777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Pirkimo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dalies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Nr.</w:t>
            </w:r>
          </w:p>
        </w:tc>
        <w:tc>
          <w:tcPr>
            <w:tcW w:w="4686" w:type="dxa"/>
            <w:vMerge w:val="restart"/>
            <w:vAlign w:val="center"/>
            <w:hideMark/>
          </w:tcPr>
          <w:p w14:paraId="7FFD9A79" w14:textId="77777777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Rinkinio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reagento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priemonės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614" w:type="dxa"/>
            <w:vMerge w:val="restart"/>
            <w:vAlign w:val="center"/>
            <w:hideMark/>
          </w:tcPr>
          <w:p w14:paraId="3F1C00D4" w14:textId="77777777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Metodas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1213" w:type="dxa"/>
            <w:vMerge w:val="restart"/>
            <w:vAlign w:val="center"/>
            <w:hideMark/>
          </w:tcPr>
          <w:p w14:paraId="30589C02" w14:textId="37B7F468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Pageidau</w:t>
            </w:r>
            <w:r>
              <w:rPr>
                <w:b/>
                <w:iCs/>
                <w:sz w:val="22"/>
                <w:szCs w:val="22"/>
              </w:rPr>
              <w:t>-</w:t>
            </w:r>
            <w:r w:rsidRPr="000B556B">
              <w:rPr>
                <w:b/>
                <w:iCs/>
                <w:sz w:val="22"/>
                <w:szCs w:val="22"/>
              </w:rPr>
              <w:t>jamas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išfasavi</w:t>
            </w:r>
            <w:proofErr w:type="spellEnd"/>
            <w:r>
              <w:rPr>
                <w:b/>
                <w:iCs/>
                <w:sz w:val="22"/>
                <w:szCs w:val="22"/>
              </w:rPr>
              <w:t>-</w:t>
            </w:r>
            <w:r w:rsidRPr="000B556B">
              <w:rPr>
                <w:b/>
                <w:iCs/>
                <w:sz w:val="22"/>
                <w:szCs w:val="22"/>
              </w:rPr>
              <w:t>mas</w:t>
            </w:r>
          </w:p>
        </w:tc>
        <w:tc>
          <w:tcPr>
            <w:tcW w:w="1265" w:type="dxa"/>
            <w:vMerge w:val="restart"/>
            <w:vAlign w:val="center"/>
            <w:hideMark/>
          </w:tcPr>
          <w:p w14:paraId="3930862C" w14:textId="1066EDCB" w:rsidR="00BF7B0A" w:rsidRPr="000B556B" w:rsidRDefault="00BF7B0A" w:rsidP="00BF7B0A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Prelimi</w:t>
            </w:r>
            <w:r>
              <w:rPr>
                <w:b/>
                <w:iCs/>
                <w:sz w:val="22"/>
                <w:szCs w:val="22"/>
              </w:rPr>
              <w:t>-</w:t>
            </w:r>
            <w:r w:rsidRPr="000B556B">
              <w:rPr>
                <w:b/>
                <w:iCs/>
                <w:sz w:val="22"/>
                <w:szCs w:val="22"/>
              </w:rPr>
              <w:t>narus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 xml:space="preserve">kiekies </w:t>
            </w:r>
            <w:r w:rsidRPr="000B556B">
              <w:rPr>
                <w:b/>
                <w:iCs/>
                <w:sz w:val="22"/>
                <w:szCs w:val="22"/>
              </w:rPr>
              <w:t xml:space="preserve">24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mėn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>.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0B556B">
              <w:rPr>
                <w:b/>
                <w:iCs/>
                <w:sz w:val="22"/>
                <w:szCs w:val="22"/>
              </w:rPr>
              <w:t>(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vnt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>.)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08BBEB4F" w14:textId="11CF2C9F" w:rsidR="00BF7B0A" w:rsidRPr="000B556B" w:rsidRDefault="00BF7B0A" w:rsidP="00BF7B0A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Siūloma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fasuotė</w:t>
            </w:r>
            <w:proofErr w:type="spellEnd"/>
          </w:p>
        </w:tc>
        <w:tc>
          <w:tcPr>
            <w:tcW w:w="850" w:type="dxa"/>
            <w:vMerge w:val="restart"/>
            <w:vAlign w:val="center"/>
            <w:hideMark/>
          </w:tcPr>
          <w:p w14:paraId="2C3EF5C4" w14:textId="77777777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Siūlomų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fasuočių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kiekis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pagal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poreikį</w:t>
            </w:r>
            <w:proofErr w:type="spellEnd"/>
          </w:p>
        </w:tc>
        <w:tc>
          <w:tcPr>
            <w:tcW w:w="4395" w:type="dxa"/>
            <w:gridSpan w:val="5"/>
            <w:vAlign w:val="center"/>
            <w:hideMark/>
          </w:tcPr>
          <w:p w14:paraId="06671F4C" w14:textId="77777777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Kaina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Eurais</w:t>
            </w:r>
            <w:proofErr w:type="spellEnd"/>
          </w:p>
        </w:tc>
      </w:tr>
      <w:tr w:rsidR="00BF7B0A" w:rsidRPr="008D5F49" w14:paraId="642B1ED7" w14:textId="77777777" w:rsidTr="000C5969">
        <w:trPr>
          <w:cantSplit/>
          <w:trHeight w:val="1148"/>
        </w:trPr>
        <w:tc>
          <w:tcPr>
            <w:tcW w:w="993" w:type="dxa"/>
            <w:vMerge/>
            <w:vAlign w:val="center"/>
            <w:hideMark/>
          </w:tcPr>
          <w:p w14:paraId="4FBE938B" w14:textId="77777777" w:rsidR="00BF7B0A" w:rsidRPr="000B556B" w:rsidRDefault="00BF7B0A" w:rsidP="005130A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4686" w:type="dxa"/>
            <w:vMerge/>
            <w:vAlign w:val="center"/>
            <w:hideMark/>
          </w:tcPr>
          <w:p w14:paraId="5D2F1D6D" w14:textId="77777777" w:rsidR="00BF7B0A" w:rsidRPr="000B556B" w:rsidRDefault="00BF7B0A" w:rsidP="005130AD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14:paraId="7388C7F2" w14:textId="77777777" w:rsidR="00BF7B0A" w:rsidRPr="000B556B" w:rsidRDefault="00BF7B0A" w:rsidP="005130AD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13" w:type="dxa"/>
            <w:vMerge/>
            <w:vAlign w:val="center"/>
            <w:hideMark/>
          </w:tcPr>
          <w:p w14:paraId="616B7796" w14:textId="77777777" w:rsidR="00BF7B0A" w:rsidRPr="000B556B" w:rsidRDefault="00BF7B0A" w:rsidP="005130AD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2D7AC40" w14:textId="77777777" w:rsidR="00BF7B0A" w:rsidRPr="000B556B" w:rsidRDefault="00BF7B0A" w:rsidP="005130AD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6F80FA1" w14:textId="77777777" w:rsidR="00BF7B0A" w:rsidRPr="000B556B" w:rsidRDefault="00BF7B0A" w:rsidP="005130AD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57C8169" w14:textId="77777777" w:rsidR="00BF7B0A" w:rsidRPr="000B556B" w:rsidRDefault="00BF7B0A" w:rsidP="005130AD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82" w:type="dxa"/>
            <w:textDirection w:val="btLr"/>
            <w:vAlign w:val="center"/>
            <w:hideMark/>
          </w:tcPr>
          <w:p w14:paraId="147D5E88" w14:textId="77777777" w:rsidR="00BF7B0A" w:rsidRPr="000B556B" w:rsidRDefault="00BF7B0A" w:rsidP="005130AD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B556B">
              <w:rPr>
                <w:b/>
                <w:iCs/>
                <w:sz w:val="22"/>
                <w:szCs w:val="22"/>
              </w:rPr>
              <w:t xml:space="preserve">1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vnt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869" w:type="dxa"/>
            <w:textDirection w:val="btLr"/>
            <w:vAlign w:val="center"/>
            <w:hideMark/>
          </w:tcPr>
          <w:p w14:paraId="28A04287" w14:textId="77777777" w:rsidR="00BF7B0A" w:rsidRPr="000B556B" w:rsidRDefault="00BF7B0A" w:rsidP="005130AD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Fasuotės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be PVM</w:t>
            </w:r>
          </w:p>
        </w:tc>
        <w:tc>
          <w:tcPr>
            <w:tcW w:w="559" w:type="dxa"/>
            <w:textDirection w:val="btLr"/>
            <w:vAlign w:val="center"/>
            <w:hideMark/>
          </w:tcPr>
          <w:p w14:paraId="2724F496" w14:textId="77777777" w:rsidR="00BF7B0A" w:rsidRPr="000B556B" w:rsidRDefault="00BF7B0A" w:rsidP="005130AD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B556B">
              <w:rPr>
                <w:b/>
                <w:iCs/>
                <w:sz w:val="22"/>
                <w:szCs w:val="22"/>
              </w:rPr>
              <w:t xml:space="preserve">PVM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tarifas</w:t>
            </w:r>
            <w:proofErr w:type="spellEnd"/>
          </w:p>
        </w:tc>
        <w:tc>
          <w:tcPr>
            <w:tcW w:w="854" w:type="dxa"/>
            <w:textDirection w:val="btLr"/>
            <w:vAlign w:val="center"/>
            <w:hideMark/>
          </w:tcPr>
          <w:p w14:paraId="4FC7D32B" w14:textId="77777777" w:rsidR="00BF7B0A" w:rsidRPr="000B556B" w:rsidRDefault="00BF7B0A" w:rsidP="005130AD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0B556B">
              <w:rPr>
                <w:b/>
                <w:iCs/>
                <w:sz w:val="22"/>
                <w:szCs w:val="22"/>
              </w:rPr>
              <w:t>Fasuotės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su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PVM</w:t>
            </w:r>
          </w:p>
        </w:tc>
        <w:tc>
          <w:tcPr>
            <w:tcW w:w="1131" w:type="dxa"/>
            <w:textDirection w:val="btLr"/>
            <w:vAlign w:val="center"/>
            <w:hideMark/>
          </w:tcPr>
          <w:p w14:paraId="3FFCE6B2" w14:textId="77777777" w:rsidR="00BF7B0A" w:rsidRPr="000B556B" w:rsidRDefault="00BF7B0A" w:rsidP="005130AD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B556B">
              <w:rPr>
                <w:b/>
                <w:iCs/>
                <w:sz w:val="22"/>
                <w:szCs w:val="22"/>
              </w:rPr>
              <w:t xml:space="preserve">Suma </w:t>
            </w:r>
            <w:proofErr w:type="spellStart"/>
            <w:r w:rsidRPr="000B556B">
              <w:rPr>
                <w:b/>
                <w:iCs/>
                <w:sz w:val="22"/>
                <w:szCs w:val="22"/>
              </w:rPr>
              <w:t>su</w:t>
            </w:r>
            <w:proofErr w:type="spellEnd"/>
            <w:r w:rsidRPr="000B556B">
              <w:rPr>
                <w:b/>
                <w:iCs/>
                <w:sz w:val="22"/>
                <w:szCs w:val="22"/>
              </w:rPr>
              <w:t xml:space="preserve"> PVM</w:t>
            </w:r>
          </w:p>
        </w:tc>
      </w:tr>
      <w:tr w:rsidR="00BF7B0A" w:rsidRPr="008D5F49" w14:paraId="374F88EB" w14:textId="77777777" w:rsidTr="000C5969">
        <w:trPr>
          <w:cantSplit/>
        </w:trPr>
        <w:tc>
          <w:tcPr>
            <w:tcW w:w="993" w:type="dxa"/>
            <w:vAlign w:val="center"/>
            <w:hideMark/>
          </w:tcPr>
          <w:p w14:paraId="654B18B0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86" w:type="dxa"/>
            <w:hideMark/>
          </w:tcPr>
          <w:p w14:paraId="0CFEF813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14" w:type="dxa"/>
            <w:hideMark/>
          </w:tcPr>
          <w:p w14:paraId="2C7FA61A" w14:textId="77777777" w:rsidR="00BF7B0A" w:rsidRPr="008D5F49" w:rsidRDefault="00BF7B0A" w:rsidP="005130AD">
            <w:pPr>
              <w:jc w:val="center"/>
              <w:rPr>
                <w:sz w:val="18"/>
                <w:szCs w:val="18"/>
              </w:rPr>
            </w:pPr>
            <w:r w:rsidRPr="008D5F49">
              <w:rPr>
                <w:sz w:val="18"/>
                <w:szCs w:val="18"/>
              </w:rPr>
              <w:t>3</w:t>
            </w:r>
          </w:p>
        </w:tc>
        <w:tc>
          <w:tcPr>
            <w:tcW w:w="1213" w:type="dxa"/>
            <w:hideMark/>
          </w:tcPr>
          <w:p w14:paraId="38140BF0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5" w:type="dxa"/>
            <w:hideMark/>
          </w:tcPr>
          <w:p w14:paraId="741ABD84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3" w:type="dxa"/>
            <w:hideMark/>
          </w:tcPr>
          <w:p w14:paraId="40E56E29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hideMark/>
          </w:tcPr>
          <w:p w14:paraId="3CBFE274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82" w:type="dxa"/>
            <w:hideMark/>
          </w:tcPr>
          <w:p w14:paraId="285F4187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69" w:type="dxa"/>
            <w:hideMark/>
          </w:tcPr>
          <w:p w14:paraId="69619329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9" w:type="dxa"/>
            <w:hideMark/>
          </w:tcPr>
          <w:p w14:paraId="5F5771CC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4" w:type="dxa"/>
            <w:hideMark/>
          </w:tcPr>
          <w:p w14:paraId="38B57A26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1" w:type="dxa"/>
            <w:hideMark/>
          </w:tcPr>
          <w:p w14:paraId="251BD1E2" w14:textId="77777777" w:rsidR="00BF7B0A" w:rsidRPr="008D5F49" w:rsidRDefault="00BF7B0A" w:rsidP="005130AD">
            <w:pPr>
              <w:jc w:val="center"/>
              <w:rPr>
                <w:b/>
                <w:bCs/>
                <w:sz w:val="18"/>
                <w:szCs w:val="18"/>
              </w:rPr>
            </w:pPr>
            <w:r w:rsidRPr="008D5F4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BF7B0A" w:rsidRPr="008D5F49" w14:paraId="1EDD4B78" w14:textId="77777777" w:rsidTr="000C5969">
        <w:trPr>
          <w:cantSplit/>
        </w:trPr>
        <w:tc>
          <w:tcPr>
            <w:tcW w:w="993" w:type="dxa"/>
            <w:shd w:val="clear" w:color="auto" w:fill="FFFF00"/>
            <w:vAlign w:val="center"/>
            <w:hideMark/>
          </w:tcPr>
          <w:p w14:paraId="01447398" w14:textId="77777777" w:rsidR="00BF7B0A" w:rsidRPr="008D5F49" w:rsidRDefault="00BF7B0A" w:rsidP="005130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5F4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026" w:type="dxa"/>
            <w:gridSpan w:val="11"/>
            <w:shd w:val="clear" w:color="auto" w:fill="FFFF00"/>
            <w:hideMark/>
          </w:tcPr>
          <w:p w14:paraId="21F3BE6E" w14:textId="75D822B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5F49">
              <w:rPr>
                <w:b/>
                <w:bCs/>
                <w:sz w:val="22"/>
                <w:szCs w:val="22"/>
              </w:rPr>
              <w:t>Rinkiniai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Virškinamojo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trakto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sutrikimų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nustatymui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išmatose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kodas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24931250-6)</w:t>
            </w:r>
          </w:p>
        </w:tc>
      </w:tr>
      <w:tr w:rsidR="00BF7B0A" w:rsidRPr="00FF5E77" w14:paraId="5624559E" w14:textId="77777777" w:rsidTr="000C5969">
        <w:trPr>
          <w:cantSplit/>
        </w:trPr>
        <w:tc>
          <w:tcPr>
            <w:tcW w:w="993" w:type="dxa"/>
            <w:vAlign w:val="center"/>
          </w:tcPr>
          <w:p w14:paraId="2AA4F557" w14:textId="77777777" w:rsidR="00BF7B0A" w:rsidRPr="008D5F49" w:rsidRDefault="00BF7B0A" w:rsidP="005130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vAlign w:val="center"/>
          </w:tcPr>
          <w:p w14:paraId="1564CDAB" w14:textId="77777777" w:rsidR="00BF7B0A" w:rsidRPr="008D5F49" w:rsidRDefault="00BF7B0A" w:rsidP="005130AD">
            <w:pPr>
              <w:rPr>
                <w:sz w:val="22"/>
                <w:szCs w:val="22"/>
              </w:rPr>
            </w:pPr>
            <w:proofErr w:type="spellStart"/>
            <w:r w:rsidRPr="008D5F49">
              <w:rPr>
                <w:sz w:val="22"/>
                <w:szCs w:val="22"/>
              </w:rPr>
              <w:t>Bendri</w:t>
            </w:r>
            <w:proofErr w:type="spellEnd"/>
            <w:r w:rsidRPr="008D5F49">
              <w:rPr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10340" w:type="dxa"/>
            <w:gridSpan w:val="10"/>
            <w:vAlign w:val="center"/>
          </w:tcPr>
          <w:p w14:paraId="5732E266" w14:textId="77777777" w:rsidR="00BF7B0A" w:rsidRPr="00FF5E77" w:rsidRDefault="00BF7B0A" w:rsidP="005130AD">
            <w:pPr>
              <w:rPr>
                <w:bCs/>
                <w:sz w:val="22"/>
                <w:szCs w:val="22"/>
                <w:lang w:val="fr-FR"/>
              </w:rPr>
            </w:pP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Vienkartiniai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imunochromatografiniai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testai,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skirti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patogeno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nustatymui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išmatose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Visi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reagentai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ir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priemonės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turi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būti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sertifikuoti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naudojimui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Europos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sąjungoje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ženklinti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žyme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>.</w:t>
            </w:r>
          </w:p>
        </w:tc>
      </w:tr>
      <w:tr w:rsidR="00BF7B0A" w:rsidRPr="008D5F49" w14:paraId="2E072780" w14:textId="77777777" w:rsidTr="000C5969">
        <w:trPr>
          <w:cantSplit/>
          <w:trHeight w:val="350"/>
        </w:trPr>
        <w:tc>
          <w:tcPr>
            <w:tcW w:w="993" w:type="dxa"/>
            <w:vAlign w:val="center"/>
            <w:hideMark/>
          </w:tcPr>
          <w:p w14:paraId="4AF5842F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686" w:type="dxa"/>
            <w:vAlign w:val="center"/>
            <w:hideMark/>
          </w:tcPr>
          <w:p w14:paraId="47DCED98" w14:textId="77777777" w:rsidR="00BF7B0A" w:rsidRPr="008D5F49" w:rsidRDefault="00BF7B0A" w:rsidP="005130A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5F49">
              <w:rPr>
                <w:bCs/>
                <w:sz w:val="22"/>
                <w:szCs w:val="22"/>
              </w:rPr>
              <w:t>Norovirusų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5F49">
              <w:rPr>
                <w:bCs/>
                <w:sz w:val="22"/>
                <w:szCs w:val="22"/>
              </w:rPr>
              <w:t>rotavirusų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5F49">
              <w:rPr>
                <w:bCs/>
                <w:sz w:val="22"/>
                <w:szCs w:val="22"/>
              </w:rPr>
              <w:t>adenovirusų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antigenų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nustatymui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skirti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imunochromatografiniai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testai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8D5F49">
              <w:rPr>
                <w:bCs/>
                <w:sz w:val="22"/>
                <w:szCs w:val="22"/>
              </w:rPr>
              <w:t>Kiekvienas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testas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turi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turėti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teigiamą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kontrolę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5F49">
              <w:rPr>
                <w:bCs/>
                <w:sz w:val="22"/>
                <w:szCs w:val="22"/>
              </w:rPr>
              <w:t>adaptuotas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rinkinio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vidaus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kokybės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kontrolei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arba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pateikti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testo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kokybės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kontrolę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</w:rPr>
              <w:t>Testo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plokštelė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turi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susidėti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iš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trijų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atskirų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šulinėlių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kuriuose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bandymo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linijos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zonos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yra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padengtos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virusui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specifiniais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monokloniniais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antikūnais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8D5F49">
              <w:rPr>
                <w:bCs/>
                <w:sz w:val="22"/>
                <w:szCs w:val="22"/>
              </w:rPr>
              <w:t>Reakcijos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trukmė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iki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15 min. </w:t>
            </w:r>
            <w:proofErr w:type="spellStart"/>
            <w:r w:rsidRPr="008D5F49">
              <w:rPr>
                <w:bCs/>
                <w:sz w:val="22"/>
                <w:szCs w:val="22"/>
              </w:rPr>
              <w:t>Nereikalingas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centrifugavimas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8D5F49">
              <w:rPr>
                <w:bCs/>
                <w:sz w:val="22"/>
                <w:szCs w:val="22"/>
              </w:rPr>
              <w:t>Testų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galiojimo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laikas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nemažiau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24 </w:t>
            </w:r>
            <w:proofErr w:type="spellStart"/>
            <w:r w:rsidRPr="008D5F49">
              <w:rPr>
                <w:bCs/>
                <w:sz w:val="22"/>
                <w:szCs w:val="22"/>
              </w:rPr>
              <w:t>mėn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8D5F49">
              <w:rPr>
                <w:bCs/>
                <w:sz w:val="22"/>
                <w:szCs w:val="22"/>
              </w:rPr>
              <w:t>Laikymo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sąlygos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8D5F49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8D5F49">
              <w:rPr>
                <w:bCs/>
                <w:sz w:val="22"/>
                <w:szCs w:val="22"/>
              </w:rPr>
              <w:t>kambario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temperatūra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8D5F49">
              <w:rPr>
                <w:bCs/>
                <w:sz w:val="22"/>
                <w:szCs w:val="22"/>
              </w:rPr>
              <w:t>Rinkinyje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pateikiamos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visos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priemonės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tyrimui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5F49">
              <w:rPr>
                <w:bCs/>
                <w:sz w:val="22"/>
                <w:szCs w:val="22"/>
              </w:rPr>
              <w:t>atlikti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614" w:type="dxa"/>
            <w:vAlign w:val="center"/>
            <w:hideMark/>
          </w:tcPr>
          <w:p w14:paraId="0193B6FD" w14:textId="7D864334" w:rsidR="00BF7B0A" w:rsidRPr="00947730" w:rsidRDefault="00D37560" w:rsidP="005130AD">
            <w:pPr>
              <w:jc w:val="center"/>
              <w:rPr>
                <w:sz w:val="22"/>
                <w:szCs w:val="22"/>
              </w:rPr>
            </w:pPr>
            <w:r w:rsidRPr="00947730">
              <w:rPr>
                <w:sz w:val="22"/>
                <w:szCs w:val="22"/>
              </w:rPr>
              <w:t>RA872001V</w:t>
            </w:r>
            <w:r w:rsidR="00433FE5" w:rsidRPr="00947730">
              <w:rPr>
                <w:sz w:val="22"/>
                <w:szCs w:val="22"/>
              </w:rPr>
              <w:t>C</w:t>
            </w:r>
          </w:p>
        </w:tc>
        <w:tc>
          <w:tcPr>
            <w:tcW w:w="1213" w:type="dxa"/>
            <w:vAlign w:val="center"/>
            <w:hideMark/>
          </w:tcPr>
          <w:p w14:paraId="1ADFC86D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8D5F49">
              <w:rPr>
                <w:bCs/>
                <w:sz w:val="22"/>
                <w:szCs w:val="22"/>
              </w:rPr>
              <w:t>mažiau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20 </w:t>
            </w:r>
            <w:proofErr w:type="spellStart"/>
            <w:r w:rsidRPr="008D5F49">
              <w:rPr>
                <w:bCs/>
                <w:sz w:val="22"/>
                <w:szCs w:val="22"/>
              </w:rPr>
              <w:t>testų</w:t>
            </w:r>
            <w:proofErr w:type="spellEnd"/>
          </w:p>
        </w:tc>
        <w:tc>
          <w:tcPr>
            <w:tcW w:w="1265" w:type="dxa"/>
            <w:vAlign w:val="center"/>
            <w:hideMark/>
          </w:tcPr>
          <w:p w14:paraId="1618C023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8000</w:t>
            </w:r>
          </w:p>
        </w:tc>
        <w:tc>
          <w:tcPr>
            <w:tcW w:w="1003" w:type="dxa"/>
            <w:vAlign w:val="center"/>
          </w:tcPr>
          <w:p w14:paraId="4E8FC915" w14:textId="64DDBFF8" w:rsidR="00BF7B0A" w:rsidRPr="00947730" w:rsidRDefault="00D37560" w:rsidP="005130AD">
            <w:pPr>
              <w:jc w:val="center"/>
              <w:rPr>
                <w:bCs/>
                <w:sz w:val="22"/>
                <w:szCs w:val="22"/>
              </w:rPr>
            </w:pPr>
            <w:r w:rsidRPr="00947730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7D21FBF6" w14:textId="2DEFA724" w:rsidR="00BF7B0A" w:rsidRPr="008D5F49" w:rsidRDefault="006A4CCF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982" w:type="dxa"/>
            <w:vAlign w:val="center"/>
          </w:tcPr>
          <w:p w14:paraId="200015F9" w14:textId="77777777" w:rsidR="000C5969" w:rsidRPr="000C5969" w:rsidRDefault="000C5969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E2D8F84" w14:textId="52E1156F" w:rsidR="00BF7B0A" w:rsidRPr="000C5969" w:rsidRDefault="0032462F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5969">
              <w:rPr>
                <w:bCs/>
                <w:color w:val="000000" w:themeColor="text1"/>
                <w:sz w:val="22"/>
                <w:szCs w:val="22"/>
              </w:rPr>
              <w:t>7,90</w:t>
            </w:r>
          </w:p>
          <w:p w14:paraId="1BCBFFE9" w14:textId="741E8BAB" w:rsidR="0032462F" w:rsidRPr="000C5969" w:rsidRDefault="0032462F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5FAB990E" w14:textId="77777777" w:rsidR="00017E7B" w:rsidRPr="000C5969" w:rsidRDefault="00017E7B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5A67D1F" w14:textId="7205B2DC" w:rsidR="00BF7B0A" w:rsidRPr="000C5969" w:rsidRDefault="00795B69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5969">
              <w:rPr>
                <w:bCs/>
                <w:color w:val="000000" w:themeColor="text1"/>
                <w:sz w:val="22"/>
                <w:szCs w:val="22"/>
              </w:rPr>
              <w:t>158,00</w:t>
            </w:r>
          </w:p>
          <w:p w14:paraId="7C2544B7" w14:textId="36E46C61" w:rsidR="004E68BF" w:rsidRPr="000C5969" w:rsidRDefault="004E68BF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3CCA0DBA" w14:textId="72BE202E" w:rsidR="00BF7B0A" w:rsidRPr="008D5F49" w:rsidRDefault="00894B9C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4" w:type="dxa"/>
            <w:vAlign w:val="center"/>
          </w:tcPr>
          <w:p w14:paraId="2E7D6C1E" w14:textId="62F306E7" w:rsidR="00BF7B0A" w:rsidRPr="008D5F49" w:rsidRDefault="000C5969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165,90</w:t>
            </w:r>
          </w:p>
        </w:tc>
        <w:tc>
          <w:tcPr>
            <w:tcW w:w="1131" w:type="dxa"/>
            <w:vAlign w:val="center"/>
          </w:tcPr>
          <w:p w14:paraId="1CA982AF" w14:textId="3282C8FE" w:rsidR="00BF7B0A" w:rsidRPr="008D5F49" w:rsidRDefault="000C5969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66360,00</w:t>
            </w:r>
          </w:p>
        </w:tc>
      </w:tr>
      <w:tr w:rsidR="00BF7B0A" w:rsidRPr="008D5F49" w14:paraId="06FE723D" w14:textId="77777777" w:rsidTr="000C5969">
        <w:trPr>
          <w:cantSplit/>
          <w:trHeight w:val="449"/>
        </w:trPr>
        <w:tc>
          <w:tcPr>
            <w:tcW w:w="993" w:type="dxa"/>
            <w:vAlign w:val="center"/>
          </w:tcPr>
          <w:p w14:paraId="63832E9E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686" w:type="dxa"/>
            <w:vAlign w:val="center"/>
          </w:tcPr>
          <w:p w14:paraId="3AA04A6D" w14:textId="77777777" w:rsidR="00BF7B0A" w:rsidRPr="002D088A" w:rsidRDefault="00BF7B0A" w:rsidP="005130AD">
            <w:pPr>
              <w:jc w:val="both"/>
              <w:rPr>
                <w:bCs/>
                <w:sz w:val="22"/>
                <w:szCs w:val="22"/>
                <w:lang w:val="fr-FR"/>
              </w:rPr>
            </w:pP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Astroviruso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nustatymui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skirti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imunochromatografiniai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testai.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Kiekvienas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testas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turi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turėti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teigiamą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kontrolę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adaptuotas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rinkinio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vidaus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kokybės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kontrolei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arba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pateikti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testo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kokybės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kontrolę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Reakcijos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trukmė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iki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15 min.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Nereikalingas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centrifugavimas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Testų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galiojimo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laikas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nemažiau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24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mėn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Laikymo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sąlygos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-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kambario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temperatūra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Rinkinyje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pateikiamos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visos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priemonės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tyrimui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atlikti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1614" w:type="dxa"/>
            <w:vAlign w:val="center"/>
          </w:tcPr>
          <w:p w14:paraId="32540812" w14:textId="606E2B76" w:rsidR="00BF7B0A" w:rsidRPr="00947730" w:rsidRDefault="00433FE5" w:rsidP="005130AD">
            <w:pPr>
              <w:jc w:val="center"/>
              <w:rPr>
                <w:sz w:val="22"/>
                <w:szCs w:val="22"/>
                <w:lang w:val="fr-FR"/>
              </w:rPr>
            </w:pPr>
            <w:r w:rsidRPr="00947730">
              <w:rPr>
                <w:sz w:val="22"/>
                <w:szCs w:val="22"/>
                <w:lang w:val="fr-FR"/>
              </w:rPr>
              <w:t>AT820001VC</w:t>
            </w:r>
          </w:p>
        </w:tc>
        <w:tc>
          <w:tcPr>
            <w:tcW w:w="1213" w:type="dxa"/>
            <w:vAlign w:val="center"/>
          </w:tcPr>
          <w:p w14:paraId="5CC67786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8D5F49">
              <w:rPr>
                <w:bCs/>
                <w:sz w:val="22"/>
                <w:szCs w:val="22"/>
              </w:rPr>
              <w:t>mažiau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10 </w:t>
            </w:r>
            <w:proofErr w:type="spellStart"/>
            <w:r w:rsidRPr="008D5F49">
              <w:rPr>
                <w:bCs/>
                <w:sz w:val="22"/>
                <w:szCs w:val="22"/>
              </w:rPr>
              <w:t>testų</w:t>
            </w:r>
            <w:proofErr w:type="spellEnd"/>
          </w:p>
        </w:tc>
        <w:tc>
          <w:tcPr>
            <w:tcW w:w="1265" w:type="dxa"/>
            <w:vAlign w:val="center"/>
          </w:tcPr>
          <w:p w14:paraId="44E4397A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1003" w:type="dxa"/>
            <w:vAlign w:val="center"/>
          </w:tcPr>
          <w:p w14:paraId="027DE972" w14:textId="5CB0059E" w:rsidR="00BF7B0A" w:rsidRPr="00947730" w:rsidRDefault="006A4CCF" w:rsidP="005130AD">
            <w:pPr>
              <w:jc w:val="center"/>
              <w:rPr>
                <w:bCs/>
                <w:sz w:val="22"/>
                <w:szCs w:val="22"/>
              </w:rPr>
            </w:pPr>
            <w:r w:rsidRPr="00947730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33717203" w14:textId="3E572F98" w:rsidR="00BF7B0A" w:rsidRPr="008D5F49" w:rsidRDefault="006A4CCF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82" w:type="dxa"/>
            <w:vAlign w:val="center"/>
          </w:tcPr>
          <w:p w14:paraId="494E6D36" w14:textId="77777777" w:rsidR="000C5969" w:rsidRPr="000C5969" w:rsidRDefault="000C5969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25CE066" w14:textId="6DF774F3" w:rsidR="00BF7B0A" w:rsidRPr="000C5969" w:rsidRDefault="0032462F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5969">
              <w:rPr>
                <w:bCs/>
                <w:color w:val="000000" w:themeColor="text1"/>
                <w:sz w:val="22"/>
                <w:szCs w:val="22"/>
              </w:rPr>
              <w:t>2,50</w:t>
            </w:r>
          </w:p>
          <w:p w14:paraId="222FAE64" w14:textId="1A093308" w:rsidR="0032462F" w:rsidRPr="000C5969" w:rsidRDefault="0032462F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5C94F643" w14:textId="77777777" w:rsidR="00017E7B" w:rsidRPr="000C5969" w:rsidRDefault="00017E7B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9F9A21F" w14:textId="1E7DD65A" w:rsidR="00BF7B0A" w:rsidRPr="000C5969" w:rsidRDefault="00795B69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5969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  <w:p w14:paraId="1A41FFE2" w14:textId="2C176EFA" w:rsidR="004E68BF" w:rsidRPr="000C5969" w:rsidRDefault="004E68BF" w:rsidP="005130A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71023480" w14:textId="02E580B9" w:rsidR="00BF7B0A" w:rsidRPr="008D5F49" w:rsidRDefault="00894B9C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4" w:type="dxa"/>
            <w:vAlign w:val="center"/>
          </w:tcPr>
          <w:p w14:paraId="7CA50390" w14:textId="1E234119" w:rsidR="00BF7B0A" w:rsidRPr="008D5F49" w:rsidRDefault="000C5969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52,50</w:t>
            </w:r>
          </w:p>
        </w:tc>
        <w:tc>
          <w:tcPr>
            <w:tcW w:w="1131" w:type="dxa"/>
            <w:vAlign w:val="center"/>
          </w:tcPr>
          <w:p w14:paraId="6186AF42" w14:textId="2D87340C" w:rsidR="00BF7B0A" w:rsidRPr="008D5F49" w:rsidRDefault="000C5969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2625,00</w:t>
            </w:r>
          </w:p>
        </w:tc>
      </w:tr>
      <w:tr w:rsidR="00BF7B0A" w:rsidRPr="008D5F49" w14:paraId="40A455A9" w14:textId="77777777" w:rsidTr="000C5969">
        <w:trPr>
          <w:cantSplit/>
          <w:trHeight w:val="563"/>
        </w:trPr>
        <w:tc>
          <w:tcPr>
            <w:tcW w:w="993" w:type="dxa"/>
            <w:vAlign w:val="center"/>
          </w:tcPr>
          <w:p w14:paraId="6A7139EB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lastRenderedPageBreak/>
              <w:t>1.3.</w:t>
            </w:r>
          </w:p>
        </w:tc>
        <w:tc>
          <w:tcPr>
            <w:tcW w:w="4686" w:type="dxa"/>
          </w:tcPr>
          <w:p w14:paraId="14C7C936" w14:textId="77777777" w:rsidR="00BF7B0A" w:rsidRPr="00947730" w:rsidRDefault="00BF7B0A" w:rsidP="005130AD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947730">
              <w:rPr>
                <w:bCs/>
                <w:i/>
                <w:iCs/>
                <w:sz w:val="22"/>
                <w:szCs w:val="22"/>
                <w:lang w:val="fr-FR"/>
              </w:rPr>
              <w:t>C. difficile</w:t>
            </w:r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gliutamato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dehidrogenazės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ir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toksinų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A, B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imunochromatografiniai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testai.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Kiekvienas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testas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turi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turėti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teigiamą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kontrolę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adaptuotas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rinkinio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vidaus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kokybės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kontrolei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arba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pateikti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testo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kokybės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kontrolę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. Testo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plokštelė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turi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susidėti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iš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trijų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atskirų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šulinėlių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kuriuose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bandymo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linijos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zonos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yra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padengtos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specifiniais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monokloniniais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antikūnais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Reakcijos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trukmė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iki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15 min.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Nereikalingas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centrifugavimas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Testų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galiojimo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laikas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nemažiau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24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mėn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Laikymo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sąlygos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-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kambario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temperatūra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Rinkinyje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pateikiamos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visos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priemonės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tyrimui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47730">
              <w:rPr>
                <w:bCs/>
                <w:sz w:val="22"/>
                <w:szCs w:val="22"/>
                <w:lang w:val="fr-FR"/>
              </w:rPr>
              <w:t>atlikti</w:t>
            </w:r>
            <w:proofErr w:type="spellEnd"/>
            <w:r w:rsidRPr="00947730">
              <w:rPr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1614" w:type="dxa"/>
            <w:vAlign w:val="center"/>
          </w:tcPr>
          <w:p w14:paraId="4F7ED21E" w14:textId="496F9ADF" w:rsidR="00BF7B0A" w:rsidRPr="00947730" w:rsidRDefault="00D37560" w:rsidP="005130AD">
            <w:pPr>
              <w:jc w:val="center"/>
              <w:rPr>
                <w:sz w:val="22"/>
                <w:szCs w:val="22"/>
                <w:lang w:val="fr-FR"/>
              </w:rPr>
            </w:pPr>
            <w:r w:rsidRPr="00947730">
              <w:rPr>
                <w:sz w:val="22"/>
                <w:szCs w:val="22"/>
                <w:lang w:val="fr-FR"/>
              </w:rPr>
              <w:t>GX872001V</w:t>
            </w:r>
            <w:r w:rsidR="00433FE5" w:rsidRPr="00947730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1213" w:type="dxa"/>
            <w:vAlign w:val="center"/>
          </w:tcPr>
          <w:p w14:paraId="4F4F96E6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8D5F49">
              <w:rPr>
                <w:bCs/>
                <w:sz w:val="22"/>
                <w:szCs w:val="22"/>
              </w:rPr>
              <w:t>mažiau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10 </w:t>
            </w:r>
            <w:proofErr w:type="spellStart"/>
            <w:r w:rsidRPr="008D5F49">
              <w:rPr>
                <w:bCs/>
                <w:sz w:val="22"/>
                <w:szCs w:val="22"/>
              </w:rPr>
              <w:t>testų</w:t>
            </w:r>
            <w:proofErr w:type="spellEnd"/>
          </w:p>
        </w:tc>
        <w:tc>
          <w:tcPr>
            <w:tcW w:w="1265" w:type="dxa"/>
            <w:vAlign w:val="center"/>
          </w:tcPr>
          <w:p w14:paraId="3B5CD2C4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4000</w:t>
            </w:r>
          </w:p>
        </w:tc>
        <w:tc>
          <w:tcPr>
            <w:tcW w:w="1003" w:type="dxa"/>
            <w:vAlign w:val="center"/>
          </w:tcPr>
          <w:p w14:paraId="730E818A" w14:textId="719C8F6D" w:rsidR="00BF7B0A" w:rsidRPr="00947730" w:rsidRDefault="00D37560" w:rsidP="005130AD">
            <w:pPr>
              <w:jc w:val="center"/>
              <w:rPr>
                <w:sz w:val="22"/>
                <w:szCs w:val="22"/>
              </w:rPr>
            </w:pPr>
            <w:r w:rsidRPr="00947730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0E8C9142" w14:textId="2461BC21" w:rsidR="00BF7B0A" w:rsidRPr="00D83D3F" w:rsidRDefault="006A4CCF" w:rsidP="00513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vAlign w:val="center"/>
          </w:tcPr>
          <w:p w14:paraId="2E00E67C" w14:textId="77777777" w:rsidR="000C5969" w:rsidRPr="000C5969" w:rsidRDefault="000C5969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71F022" w14:textId="0D526BDE" w:rsidR="00BF7B0A" w:rsidRPr="000C5969" w:rsidRDefault="0032462F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5969">
              <w:rPr>
                <w:color w:val="000000" w:themeColor="text1"/>
                <w:sz w:val="22"/>
                <w:szCs w:val="22"/>
              </w:rPr>
              <w:t>6,90</w:t>
            </w:r>
          </w:p>
          <w:p w14:paraId="41AD49D9" w14:textId="565B72DD" w:rsidR="0032462F" w:rsidRPr="000C5969" w:rsidRDefault="0032462F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0292E097" w14:textId="77777777" w:rsidR="000C5969" w:rsidRPr="000C5969" w:rsidRDefault="000C5969" w:rsidP="00795B6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9C54A44" w14:textId="7396FDC8" w:rsidR="00795B69" w:rsidRPr="000C5969" w:rsidRDefault="00795B69" w:rsidP="00795B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5969">
              <w:rPr>
                <w:color w:val="000000" w:themeColor="text1"/>
                <w:sz w:val="22"/>
                <w:szCs w:val="22"/>
              </w:rPr>
              <w:t>138,00</w:t>
            </w:r>
          </w:p>
          <w:p w14:paraId="2FF6DE81" w14:textId="60C08FD9" w:rsidR="004E68BF" w:rsidRPr="000C5969" w:rsidRDefault="004E68BF" w:rsidP="00795B6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2CC2B815" w14:textId="3987DDFF" w:rsidR="00BF7B0A" w:rsidRPr="000C5969" w:rsidRDefault="00894B9C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596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4" w:type="dxa"/>
            <w:vAlign w:val="center"/>
          </w:tcPr>
          <w:p w14:paraId="451CC077" w14:textId="43E9C82B" w:rsidR="00BF7B0A" w:rsidRPr="000C5969" w:rsidRDefault="000C5969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5969">
              <w:rPr>
                <w:color w:val="000000" w:themeColor="text1"/>
                <w:sz w:val="22"/>
                <w:szCs w:val="22"/>
              </w:rPr>
              <w:t>144,90</w:t>
            </w:r>
          </w:p>
        </w:tc>
        <w:tc>
          <w:tcPr>
            <w:tcW w:w="1131" w:type="dxa"/>
            <w:vAlign w:val="center"/>
          </w:tcPr>
          <w:p w14:paraId="7B106FF7" w14:textId="6E1BD9E8" w:rsidR="00BF7B0A" w:rsidRPr="000C5969" w:rsidRDefault="000C5969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5969">
              <w:rPr>
                <w:color w:val="000000" w:themeColor="text1"/>
                <w:sz w:val="22"/>
                <w:szCs w:val="22"/>
              </w:rPr>
              <w:t>28980,00</w:t>
            </w:r>
          </w:p>
        </w:tc>
      </w:tr>
      <w:tr w:rsidR="00BF7B0A" w:rsidRPr="008D5F49" w14:paraId="743522B9" w14:textId="77777777" w:rsidTr="000C5969">
        <w:trPr>
          <w:cantSplit/>
          <w:trHeight w:val="577"/>
        </w:trPr>
        <w:tc>
          <w:tcPr>
            <w:tcW w:w="993" w:type="dxa"/>
            <w:vAlign w:val="center"/>
          </w:tcPr>
          <w:p w14:paraId="7B7702D7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4686" w:type="dxa"/>
          </w:tcPr>
          <w:p w14:paraId="1FB4F921" w14:textId="77777777" w:rsidR="00BF7B0A" w:rsidRPr="00FF5E77" w:rsidRDefault="00BF7B0A" w:rsidP="005130AD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FF5E77">
              <w:rPr>
                <w:bCs/>
                <w:i/>
                <w:iCs/>
                <w:sz w:val="22"/>
                <w:szCs w:val="22"/>
                <w:lang w:val="fr-FR"/>
              </w:rPr>
              <w:t>E. coli</w:t>
            </w:r>
            <w:r w:rsidRPr="00FF5E77">
              <w:rPr>
                <w:bCs/>
                <w:sz w:val="22"/>
                <w:szCs w:val="22"/>
                <w:lang w:val="fr-FR"/>
              </w:rPr>
              <w:t xml:space="preserve"> (O157),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verotoksino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-1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ir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verotoksinas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-2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nustatymui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skirti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imunochromatografiniai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testai. </w:t>
            </w:r>
            <w:r w:rsidRPr="00FF5E77">
              <w:rPr>
                <w:bCs/>
                <w:i/>
                <w:iCs/>
                <w:sz w:val="22"/>
                <w:szCs w:val="22"/>
                <w:lang w:val="fr-FR"/>
              </w:rPr>
              <w:t>E. coli</w:t>
            </w:r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bakterijų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kolonijos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prieš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atliekant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greitąjį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testą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turi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būti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pagausinamos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mitybinėje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terpėje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nurodyta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gamintojo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instrukcijoje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>).</w:t>
            </w:r>
          </w:p>
          <w:p w14:paraId="7CC626C0" w14:textId="77777777" w:rsidR="00BF7B0A" w:rsidRPr="002D088A" w:rsidRDefault="00BF7B0A" w:rsidP="005130AD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FF5E77">
              <w:rPr>
                <w:bCs/>
                <w:sz w:val="22"/>
                <w:szCs w:val="22"/>
                <w:lang w:val="fr-FR"/>
              </w:rPr>
              <w:t xml:space="preserve">Testo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plokštelė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turi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susidėti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iš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trijų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atskirų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šulinėlių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kuriuose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bandymo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linijos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zonos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yra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padengtos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specifiniais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monokloniniais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F5E77">
              <w:rPr>
                <w:bCs/>
                <w:sz w:val="22"/>
                <w:szCs w:val="22"/>
                <w:lang w:val="fr-FR"/>
              </w:rPr>
              <w:t>antikūnais</w:t>
            </w:r>
            <w:proofErr w:type="spellEnd"/>
            <w:r w:rsidRPr="00FF5E77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Reakcijos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trukmė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iki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15 min.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Nereikalingas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centrifugavimas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Testų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galiojimo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laikas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nemažiau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24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mėn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Laikymo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sąlygos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-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kambario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temperatūra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Rinkinyje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pateikiamos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visos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priemonės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tyrimui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088A">
              <w:rPr>
                <w:bCs/>
                <w:sz w:val="22"/>
                <w:szCs w:val="22"/>
                <w:lang w:val="fr-FR"/>
              </w:rPr>
              <w:t>atlikti</w:t>
            </w:r>
            <w:proofErr w:type="spellEnd"/>
            <w:r w:rsidRPr="002D088A">
              <w:rPr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1614" w:type="dxa"/>
            <w:vAlign w:val="center"/>
          </w:tcPr>
          <w:p w14:paraId="3EA23A78" w14:textId="4F9F6471" w:rsidR="00D37560" w:rsidRDefault="00433FE5" w:rsidP="005130AD">
            <w:pPr>
              <w:jc w:val="center"/>
              <w:rPr>
                <w:bCs/>
                <w:sz w:val="22"/>
                <w:szCs w:val="22"/>
              </w:rPr>
            </w:pPr>
            <w:r w:rsidRPr="00947730">
              <w:rPr>
                <w:bCs/>
                <w:sz w:val="22"/>
                <w:szCs w:val="22"/>
              </w:rPr>
              <w:t>EX872001VC</w:t>
            </w:r>
          </w:p>
          <w:p w14:paraId="30DD12ED" w14:textId="5990460B" w:rsidR="00F62834" w:rsidRPr="00F62834" w:rsidRDefault="00F62834" w:rsidP="005130AD">
            <w:pPr>
              <w:jc w:val="center"/>
              <w:rPr>
                <w:bCs/>
                <w:sz w:val="22"/>
                <w:szCs w:val="22"/>
              </w:rPr>
            </w:pPr>
            <w:r w:rsidRPr="00F62834">
              <w:rPr>
                <w:color w:val="000000"/>
                <w:sz w:val="22"/>
                <w:szCs w:val="22"/>
              </w:rPr>
              <w:t>81271-10ML</w:t>
            </w:r>
          </w:p>
          <w:p w14:paraId="6249EF56" w14:textId="77777777" w:rsidR="00433FE5" w:rsidRDefault="00433FE5" w:rsidP="005130AD">
            <w:pPr>
              <w:jc w:val="center"/>
              <w:rPr>
                <w:bCs/>
                <w:sz w:val="22"/>
                <w:szCs w:val="22"/>
              </w:rPr>
            </w:pPr>
          </w:p>
          <w:p w14:paraId="58C983B1" w14:textId="391D9321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Iš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išmatų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išaugintoje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kultūroje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13" w:type="dxa"/>
            <w:vAlign w:val="center"/>
          </w:tcPr>
          <w:p w14:paraId="45CE0587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 w:rsidRPr="008D5F49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8D5F49">
              <w:rPr>
                <w:bCs/>
                <w:sz w:val="22"/>
                <w:szCs w:val="22"/>
              </w:rPr>
              <w:t>mažiau</w:t>
            </w:r>
            <w:proofErr w:type="spellEnd"/>
            <w:r w:rsidRPr="008D5F49">
              <w:rPr>
                <w:bCs/>
                <w:sz w:val="22"/>
                <w:szCs w:val="22"/>
              </w:rPr>
              <w:t xml:space="preserve"> 20 </w:t>
            </w:r>
            <w:proofErr w:type="spellStart"/>
            <w:r w:rsidRPr="008D5F49">
              <w:rPr>
                <w:bCs/>
                <w:sz w:val="22"/>
                <w:szCs w:val="22"/>
              </w:rPr>
              <w:t>testų</w:t>
            </w:r>
            <w:proofErr w:type="spellEnd"/>
          </w:p>
        </w:tc>
        <w:tc>
          <w:tcPr>
            <w:tcW w:w="1265" w:type="dxa"/>
            <w:vAlign w:val="center"/>
          </w:tcPr>
          <w:p w14:paraId="0BB6D8EC" w14:textId="77777777" w:rsidR="00BF7B0A" w:rsidRPr="008D5F49" w:rsidRDefault="00BF7B0A" w:rsidP="005130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003" w:type="dxa"/>
            <w:vAlign w:val="center"/>
          </w:tcPr>
          <w:p w14:paraId="00AC9727" w14:textId="49EDD26C" w:rsidR="00BF7B0A" w:rsidRPr="00947730" w:rsidRDefault="00D37560" w:rsidP="005130AD">
            <w:pPr>
              <w:jc w:val="center"/>
              <w:rPr>
                <w:sz w:val="22"/>
                <w:szCs w:val="22"/>
              </w:rPr>
            </w:pPr>
            <w:r w:rsidRPr="00947730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782F563B" w14:textId="547AF4AF" w:rsidR="00BF7B0A" w:rsidRPr="00D83D3F" w:rsidRDefault="006A4CCF" w:rsidP="00513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2" w:type="dxa"/>
            <w:vAlign w:val="center"/>
          </w:tcPr>
          <w:p w14:paraId="4B0C15F0" w14:textId="2D1DF585" w:rsidR="00864A4F" w:rsidRPr="00F62834" w:rsidRDefault="000C5969" w:rsidP="00864A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834">
              <w:rPr>
                <w:color w:val="000000" w:themeColor="text1"/>
                <w:sz w:val="22"/>
                <w:szCs w:val="22"/>
              </w:rPr>
              <w:t>8,45</w:t>
            </w:r>
          </w:p>
        </w:tc>
        <w:tc>
          <w:tcPr>
            <w:tcW w:w="869" w:type="dxa"/>
            <w:vAlign w:val="center"/>
          </w:tcPr>
          <w:p w14:paraId="6A4BCABD" w14:textId="77777777" w:rsidR="00F62834" w:rsidRPr="00F62834" w:rsidRDefault="00F62834" w:rsidP="00374B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DE2C88" w14:textId="77777777" w:rsidR="00F62834" w:rsidRPr="00F62834" w:rsidRDefault="00F62834" w:rsidP="00374B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394005" w14:textId="78ADA69F" w:rsidR="00374B84" w:rsidRPr="00F62834" w:rsidRDefault="00F62834" w:rsidP="00374B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834">
              <w:rPr>
                <w:color w:val="000000" w:themeColor="text1"/>
                <w:sz w:val="22"/>
                <w:szCs w:val="22"/>
              </w:rPr>
              <w:t>169,00</w:t>
            </w:r>
          </w:p>
          <w:p w14:paraId="1C5714E3" w14:textId="77777777" w:rsidR="00864A4F" w:rsidRPr="00F62834" w:rsidRDefault="00864A4F" w:rsidP="00374B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9B26AFC" w14:textId="6133D5AF" w:rsidR="00864A4F" w:rsidRPr="00F62834" w:rsidRDefault="00864A4F" w:rsidP="00374B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3CBF145F" w14:textId="2C5C6099" w:rsidR="00BF7B0A" w:rsidRPr="00F62834" w:rsidRDefault="00894B9C" w:rsidP="005130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62834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54" w:type="dxa"/>
            <w:vAlign w:val="center"/>
          </w:tcPr>
          <w:p w14:paraId="097D5DA7" w14:textId="78DDDF38" w:rsidR="00BF7B0A" w:rsidRPr="00F62834" w:rsidRDefault="00F62834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834">
              <w:rPr>
                <w:color w:val="000000" w:themeColor="text1"/>
                <w:sz w:val="22"/>
                <w:szCs w:val="22"/>
              </w:rPr>
              <w:t>177,45</w:t>
            </w:r>
          </w:p>
        </w:tc>
        <w:tc>
          <w:tcPr>
            <w:tcW w:w="1131" w:type="dxa"/>
            <w:vAlign w:val="center"/>
          </w:tcPr>
          <w:p w14:paraId="297E7AAE" w14:textId="19D24CD0" w:rsidR="00BF7B0A" w:rsidRPr="00F62834" w:rsidRDefault="00F62834" w:rsidP="00513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834">
              <w:rPr>
                <w:color w:val="000000" w:themeColor="text1"/>
                <w:sz w:val="22"/>
                <w:szCs w:val="22"/>
              </w:rPr>
              <w:t>1064,70</w:t>
            </w:r>
          </w:p>
        </w:tc>
      </w:tr>
      <w:tr w:rsidR="00BF7B0A" w:rsidRPr="007113A3" w14:paraId="6DFC741A" w14:textId="77777777" w:rsidTr="000C5969">
        <w:trPr>
          <w:cantSplit/>
        </w:trPr>
        <w:tc>
          <w:tcPr>
            <w:tcW w:w="993" w:type="dxa"/>
            <w:vAlign w:val="center"/>
          </w:tcPr>
          <w:p w14:paraId="35821848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6" w:type="dxa"/>
            <w:vAlign w:val="center"/>
          </w:tcPr>
          <w:p w14:paraId="5AEA4C69" w14:textId="77777777" w:rsidR="00BF7B0A" w:rsidRPr="007113A3" w:rsidRDefault="00BF7B0A" w:rsidP="005130AD">
            <w:pPr>
              <w:tabs>
                <w:tab w:val="left" w:pos="2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  <w:hideMark/>
          </w:tcPr>
          <w:p w14:paraId="69823235" w14:textId="77777777" w:rsidR="00BF7B0A" w:rsidRPr="007113A3" w:rsidRDefault="00BF7B0A" w:rsidP="005130AD">
            <w:pPr>
              <w:jc w:val="right"/>
              <w:rPr>
                <w:b/>
                <w:sz w:val="22"/>
                <w:szCs w:val="22"/>
              </w:rPr>
            </w:pPr>
            <w:r w:rsidRPr="007113A3">
              <w:rPr>
                <w:b/>
                <w:sz w:val="22"/>
                <w:szCs w:val="22"/>
              </w:rPr>
              <w:t>Viso:</w:t>
            </w:r>
          </w:p>
        </w:tc>
        <w:tc>
          <w:tcPr>
            <w:tcW w:w="1213" w:type="dxa"/>
            <w:vAlign w:val="center"/>
          </w:tcPr>
          <w:p w14:paraId="42CD01D5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DCC1568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295E0622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1E078B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76141405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7B50EA51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6A3A11D8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50CB8560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AC8A205" w14:textId="455100FB" w:rsidR="00BF7B0A" w:rsidRPr="007113A3" w:rsidRDefault="00F62834" w:rsidP="00513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99029,70</w:t>
            </w:r>
          </w:p>
        </w:tc>
      </w:tr>
      <w:tr w:rsidR="00BF7B0A" w:rsidRPr="007113A3" w14:paraId="413BC8AD" w14:textId="77777777" w:rsidTr="000C5969">
        <w:trPr>
          <w:cantSplit/>
        </w:trPr>
        <w:tc>
          <w:tcPr>
            <w:tcW w:w="993" w:type="dxa"/>
            <w:vAlign w:val="center"/>
          </w:tcPr>
          <w:p w14:paraId="08FF04EE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6" w:type="dxa"/>
            <w:vAlign w:val="center"/>
          </w:tcPr>
          <w:p w14:paraId="3A6CDF20" w14:textId="77777777" w:rsidR="00BF7B0A" w:rsidRPr="007113A3" w:rsidRDefault="00BF7B0A" w:rsidP="005130AD">
            <w:pPr>
              <w:tabs>
                <w:tab w:val="left" w:pos="2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7DB89F18" w14:textId="77777777" w:rsidR="00BF7B0A" w:rsidRPr="007113A3" w:rsidRDefault="00BF7B0A" w:rsidP="005130A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2EBC5F12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97F90E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603A3473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3FAF99E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3E46F412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430E2FEE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12518BB0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5D68AAB0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13691448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7B0A" w:rsidRPr="007113A3" w14:paraId="0D0EC374" w14:textId="77777777" w:rsidTr="000C5969">
        <w:trPr>
          <w:cantSplit/>
        </w:trPr>
        <w:tc>
          <w:tcPr>
            <w:tcW w:w="993" w:type="dxa"/>
            <w:shd w:val="clear" w:color="auto" w:fill="FFFF00"/>
            <w:vAlign w:val="center"/>
          </w:tcPr>
          <w:p w14:paraId="2D8E695E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8D5F4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86" w:type="dxa"/>
            <w:shd w:val="clear" w:color="auto" w:fill="FFFF00"/>
          </w:tcPr>
          <w:p w14:paraId="4B6D10CB" w14:textId="77777777" w:rsidR="00BF7B0A" w:rsidRPr="007113A3" w:rsidRDefault="00BF7B0A" w:rsidP="005130AD">
            <w:pPr>
              <w:tabs>
                <w:tab w:val="left" w:pos="279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Cheminės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medžiagos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terpių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priedai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D5F49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8D5F49">
              <w:rPr>
                <w:b/>
                <w:bCs/>
                <w:sz w:val="22"/>
                <w:szCs w:val="22"/>
              </w:rPr>
              <w:t>kodas</w:t>
            </w:r>
            <w:proofErr w:type="spellEnd"/>
            <w:r w:rsidRPr="008D5F49">
              <w:rPr>
                <w:b/>
                <w:bCs/>
                <w:sz w:val="22"/>
                <w:szCs w:val="22"/>
              </w:rPr>
              <w:t xml:space="preserve"> 24931250-6)</w:t>
            </w:r>
          </w:p>
        </w:tc>
        <w:tc>
          <w:tcPr>
            <w:tcW w:w="1614" w:type="dxa"/>
            <w:shd w:val="clear" w:color="auto" w:fill="FFFF00"/>
            <w:vAlign w:val="center"/>
          </w:tcPr>
          <w:p w14:paraId="322A06D3" w14:textId="77777777" w:rsidR="00BF7B0A" w:rsidRPr="007113A3" w:rsidRDefault="00BF7B0A" w:rsidP="005130A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FFFF00"/>
            <w:vAlign w:val="center"/>
          </w:tcPr>
          <w:p w14:paraId="1154A6A5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00"/>
            <w:vAlign w:val="center"/>
          </w:tcPr>
          <w:p w14:paraId="7789C12F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FFFF00"/>
            <w:vAlign w:val="center"/>
          </w:tcPr>
          <w:p w14:paraId="7AC51F95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77598C8A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00"/>
            <w:vAlign w:val="center"/>
          </w:tcPr>
          <w:p w14:paraId="41717C40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FFFF00"/>
            <w:vAlign w:val="center"/>
          </w:tcPr>
          <w:p w14:paraId="39B86F4E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00"/>
            <w:vAlign w:val="center"/>
          </w:tcPr>
          <w:p w14:paraId="7392C4D2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00"/>
            <w:vAlign w:val="center"/>
          </w:tcPr>
          <w:p w14:paraId="6095A30C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00"/>
            <w:vAlign w:val="center"/>
          </w:tcPr>
          <w:p w14:paraId="679CFFD0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7823" w:rsidRPr="007113A3" w14:paraId="2569AE10" w14:textId="77777777" w:rsidTr="0041692C">
        <w:trPr>
          <w:cantSplit/>
        </w:trPr>
        <w:tc>
          <w:tcPr>
            <w:tcW w:w="993" w:type="dxa"/>
            <w:vAlign w:val="center"/>
          </w:tcPr>
          <w:p w14:paraId="0A6CFA68" w14:textId="290FB04E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bookmarkStart w:id="0" w:name="_Hlk106716364"/>
            <w:r>
              <w:rPr>
                <w:bCs/>
                <w:color w:val="000000"/>
              </w:rPr>
              <w:t>2.1.</w:t>
            </w:r>
          </w:p>
        </w:tc>
        <w:tc>
          <w:tcPr>
            <w:tcW w:w="4686" w:type="dxa"/>
            <w:vAlign w:val="center"/>
          </w:tcPr>
          <w:p w14:paraId="11CF2347" w14:textId="35FACD37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Fenolio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raudonasis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ind</w:t>
            </w:r>
            <w:proofErr w:type="spellEnd"/>
          </w:p>
        </w:tc>
        <w:tc>
          <w:tcPr>
            <w:tcW w:w="1614" w:type="dxa"/>
            <w:vAlign w:val="center"/>
          </w:tcPr>
          <w:p w14:paraId="528916CF" w14:textId="719F8BB9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34304.237</w:t>
            </w:r>
          </w:p>
        </w:tc>
        <w:tc>
          <w:tcPr>
            <w:tcW w:w="1213" w:type="dxa"/>
            <w:vAlign w:val="center"/>
          </w:tcPr>
          <w:p w14:paraId="703CEFFE" w14:textId="36022B5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65" w:type="dxa"/>
            <w:vAlign w:val="center"/>
          </w:tcPr>
          <w:p w14:paraId="6CCFD995" w14:textId="63F1A6D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</w:t>
            </w:r>
          </w:p>
        </w:tc>
        <w:tc>
          <w:tcPr>
            <w:tcW w:w="1003" w:type="dxa"/>
            <w:vAlign w:val="center"/>
          </w:tcPr>
          <w:p w14:paraId="7CDB2222" w14:textId="489A1A3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center"/>
          </w:tcPr>
          <w:p w14:paraId="7DB9800A" w14:textId="5AEB70F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5071EC0E" w14:textId="155A73A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869" w:type="dxa"/>
            <w:vAlign w:val="center"/>
          </w:tcPr>
          <w:p w14:paraId="3D79A8A2" w14:textId="4A147E8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559" w:type="dxa"/>
            <w:vAlign w:val="center"/>
          </w:tcPr>
          <w:p w14:paraId="7F4716A1" w14:textId="0F47C4B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653C1F23" w14:textId="4F532E2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79,86</w:t>
            </w:r>
          </w:p>
        </w:tc>
        <w:tc>
          <w:tcPr>
            <w:tcW w:w="1131" w:type="dxa"/>
            <w:vAlign w:val="center"/>
          </w:tcPr>
          <w:p w14:paraId="4E837D45" w14:textId="451E371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79,86</w:t>
            </w:r>
          </w:p>
        </w:tc>
      </w:tr>
      <w:tr w:rsidR="007D7823" w:rsidRPr="007113A3" w14:paraId="521310E0" w14:textId="77777777" w:rsidTr="0041692C">
        <w:trPr>
          <w:cantSplit/>
        </w:trPr>
        <w:tc>
          <w:tcPr>
            <w:tcW w:w="993" w:type="dxa"/>
            <w:vAlign w:val="center"/>
          </w:tcPr>
          <w:p w14:paraId="6247682A" w14:textId="675F95D7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2.2.</w:t>
            </w:r>
          </w:p>
        </w:tc>
        <w:tc>
          <w:tcPr>
            <w:tcW w:w="4686" w:type="dxa"/>
            <w:vAlign w:val="center"/>
          </w:tcPr>
          <w:p w14:paraId="6873F09E" w14:textId="12FAAA61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Natrio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citratas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an gr </w:t>
            </w:r>
            <w:r w:rsidRPr="007D7823">
              <w:rPr>
                <w:color w:val="000000"/>
                <w:sz w:val="22"/>
                <w:szCs w:val="22"/>
              </w:rPr>
              <w:t>C6H5O7Na3x2H</w:t>
            </w:r>
            <w:r w:rsidRPr="007D7823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7D7823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1614" w:type="dxa"/>
            <w:vAlign w:val="center"/>
          </w:tcPr>
          <w:p w14:paraId="42E2C3AD" w14:textId="35670CF4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27833.260</w:t>
            </w:r>
          </w:p>
        </w:tc>
        <w:tc>
          <w:tcPr>
            <w:tcW w:w="1213" w:type="dxa"/>
            <w:vAlign w:val="center"/>
          </w:tcPr>
          <w:p w14:paraId="10799B5E" w14:textId="438B3CC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244A1E9F" w14:textId="6FA5BB3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300</w:t>
            </w:r>
          </w:p>
        </w:tc>
        <w:tc>
          <w:tcPr>
            <w:tcW w:w="1003" w:type="dxa"/>
            <w:vAlign w:val="center"/>
          </w:tcPr>
          <w:p w14:paraId="4A857973" w14:textId="440BD0A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14:paraId="7D9119C0" w14:textId="1450357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4295C6F2" w14:textId="641FE2C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869" w:type="dxa"/>
            <w:vAlign w:val="center"/>
          </w:tcPr>
          <w:p w14:paraId="06FE16D9" w14:textId="364CEB1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559" w:type="dxa"/>
            <w:vAlign w:val="center"/>
          </w:tcPr>
          <w:p w14:paraId="5CBF29A5" w14:textId="3FE41E5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2CAD7C3B" w14:textId="2D6D881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16,94</w:t>
            </w:r>
          </w:p>
        </w:tc>
        <w:tc>
          <w:tcPr>
            <w:tcW w:w="1131" w:type="dxa"/>
            <w:vAlign w:val="center"/>
          </w:tcPr>
          <w:p w14:paraId="16839C62" w14:textId="5E09A31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16,94</w:t>
            </w:r>
          </w:p>
        </w:tc>
      </w:tr>
      <w:tr w:rsidR="007D7823" w:rsidRPr="007113A3" w14:paraId="2867EDAB" w14:textId="77777777" w:rsidTr="0041692C">
        <w:trPr>
          <w:cantSplit/>
        </w:trPr>
        <w:tc>
          <w:tcPr>
            <w:tcW w:w="993" w:type="dxa"/>
            <w:vAlign w:val="center"/>
          </w:tcPr>
          <w:p w14:paraId="407B40D5" w14:textId="5E013EAA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2.3.</w:t>
            </w:r>
          </w:p>
        </w:tc>
        <w:tc>
          <w:tcPr>
            <w:tcW w:w="4686" w:type="dxa"/>
            <w:vAlign w:val="center"/>
          </w:tcPr>
          <w:p w14:paraId="537314F4" w14:textId="24B70D88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Amonio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geležies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alūnas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D7823">
              <w:rPr>
                <w:color w:val="000000"/>
                <w:sz w:val="22"/>
                <w:szCs w:val="22"/>
              </w:rPr>
              <w:t>NH4Fe (SO4)2x12H</w:t>
            </w:r>
            <w:r w:rsidRPr="007D7823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7D7823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1614" w:type="dxa"/>
            <w:vAlign w:val="center"/>
          </w:tcPr>
          <w:p w14:paraId="00F7ABDD" w14:textId="1D8EDD78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21094.233</w:t>
            </w:r>
          </w:p>
        </w:tc>
        <w:tc>
          <w:tcPr>
            <w:tcW w:w="1213" w:type="dxa"/>
            <w:vAlign w:val="center"/>
          </w:tcPr>
          <w:p w14:paraId="3888DAE2" w14:textId="17C8169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7541E046" w14:textId="76AF4EF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</w:t>
            </w:r>
          </w:p>
        </w:tc>
        <w:tc>
          <w:tcPr>
            <w:tcW w:w="1003" w:type="dxa"/>
            <w:vAlign w:val="center"/>
          </w:tcPr>
          <w:p w14:paraId="7B45D05E" w14:textId="3E74E3D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center"/>
          </w:tcPr>
          <w:p w14:paraId="40579890" w14:textId="2555C36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7B84B43C" w14:textId="663598B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869" w:type="dxa"/>
            <w:vAlign w:val="center"/>
          </w:tcPr>
          <w:p w14:paraId="2D035F87" w14:textId="31305F9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559" w:type="dxa"/>
            <w:vAlign w:val="center"/>
          </w:tcPr>
          <w:p w14:paraId="75749016" w14:textId="27D0567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13C8983A" w14:textId="7E92AE1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21,78</w:t>
            </w:r>
          </w:p>
        </w:tc>
        <w:tc>
          <w:tcPr>
            <w:tcW w:w="1131" w:type="dxa"/>
            <w:vAlign w:val="center"/>
          </w:tcPr>
          <w:p w14:paraId="1184A2D8" w14:textId="5C2D501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21,78</w:t>
            </w:r>
          </w:p>
        </w:tc>
      </w:tr>
      <w:tr w:rsidR="007D7823" w:rsidRPr="007113A3" w14:paraId="26BE348B" w14:textId="77777777" w:rsidTr="0041692C">
        <w:trPr>
          <w:cantSplit/>
        </w:trPr>
        <w:tc>
          <w:tcPr>
            <w:tcW w:w="993" w:type="dxa"/>
            <w:vAlign w:val="center"/>
          </w:tcPr>
          <w:p w14:paraId="3615919D" w14:textId="3DFFB705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2.4.</w:t>
            </w:r>
          </w:p>
        </w:tc>
        <w:tc>
          <w:tcPr>
            <w:tcW w:w="4686" w:type="dxa"/>
            <w:vAlign w:val="center"/>
          </w:tcPr>
          <w:p w14:paraId="747FFB5D" w14:textId="74638610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Kalio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dihidrofosfatas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an gr</w:t>
            </w:r>
            <w:r w:rsidRPr="007D7823">
              <w:rPr>
                <w:color w:val="000000"/>
                <w:sz w:val="22"/>
                <w:szCs w:val="22"/>
              </w:rPr>
              <w:t xml:space="preserve"> KH2PO4</w:t>
            </w:r>
          </w:p>
        </w:tc>
        <w:tc>
          <w:tcPr>
            <w:tcW w:w="1614" w:type="dxa"/>
            <w:vAlign w:val="center"/>
          </w:tcPr>
          <w:p w14:paraId="6CDB1BFD" w14:textId="291B0BA0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26936.293</w:t>
            </w:r>
          </w:p>
        </w:tc>
        <w:tc>
          <w:tcPr>
            <w:tcW w:w="1213" w:type="dxa"/>
            <w:vAlign w:val="center"/>
          </w:tcPr>
          <w:p w14:paraId="2CCDA6D5" w14:textId="5E0EC42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6885FED6" w14:textId="13EB58D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5000</w:t>
            </w:r>
          </w:p>
        </w:tc>
        <w:tc>
          <w:tcPr>
            <w:tcW w:w="1003" w:type="dxa"/>
            <w:vAlign w:val="center"/>
          </w:tcPr>
          <w:p w14:paraId="778E4030" w14:textId="46BBFE8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vAlign w:val="center"/>
          </w:tcPr>
          <w:p w14:paraId="27417996" w14:textId="35216E3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2" w:type="dxa"/>
            <w:vAlign w:val="center"/>
          </w:tcPr>
          <w:p w14:paraId="15E2249F" w14:textId="5E8F268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69" w:type="dxa"/>
            <w:vAlign w:val="center"/>
          </w:tcPr>
          <w:p w14:paraId="1FA392EC" w14:textId="34C4DE8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559" w:type="dxa"/>
            <w:vAlign w:val="center"/>
          </w:tcPr>
          <w:p w14:paraId="6148332F" w14:textId="7F98EB2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29E08EE8" w14:textId="2883284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36,30</w:t>
            </w:r>
          </w:p>
        </w:tc>
        <w:tc>
          <w:tcPr>
            <w:tcW w:w="1131" w:type="dxa"/>
            <w:vAlign w:val="center"/>
          </w:tcPr>
          <w:p w14:paraId="26D72549" w14:textId="4AAC898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181,50</w:t>
            </w:r>
          </w:p>
        </w:tc>
      </w:tr>
      <w:tr w:rsidR="007D7823" w:rsidRPr="007113A3" w14:paraId="66F17010" w14:textId="77777777" w:rsidTr="0041692C">
        <w:trPr>
          <w:cantSplit/>
        </w:trPr>
        <w:tc>
          <w:tcPr>
            <w:tcW w:w="993" w:type="dxa"/>
            <w:vAlign w:val="center"/>
          </w:tcPr>
          <w:p w14:paraId="69F275DC" w14:textId="3B379822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2.5.</w:t>
            </w:r>
          </w:p>
        </w:tc>
        <w:tc>
          <w:tcPr>
            <w:tcW w:w="4686" w:type="dxa"/>
            <w:vAlign w:val="center"/>
          </w:tcPr>
          <w:p w14:paraId="15A07010" w14:textId="09A8EAE7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Natrio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hidrofosfatas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an gr </w:t>
            </w:r>
            <w:r w:rsidRPr="007D7823">
              <w:rPr>
                <w:color w:val="000000"/>
                <w:sz w:val="22"/>
                <w:szCs w:val="22"/>
              </w:rPr>
              <w:t>Na2HPO4</w:t>
            </w:r>
          </w:p>
        </w:tc>
        <w:tc>
          <w:tcPr>
            <w:tcW w:w="1614" w:type="dxa"/>
            <w:vAlign w:val="center"/>
          </w:tcPr>
          <w:p w14:paraId="46F7C1F2" w14:textId="304856EB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28026.292</w:t>
            </w:r>
          </w:p>
        </w:tc>
        <w:tc>
          <w:tcPr>
            <w:tcW w:w="1213" w:type="dxa"/>
            <w:vAlign w:val="center"/>
          </w:tcPr>
          <w:p w14:paraId="29D83A3B" w14:textId="1478090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673EB0B0" w14:textId="7395917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1000</w:t>
            </w:r>
          </w:p>
        </w:tc>
        <w:tc>
          <w:tcPr>
            <w:tcW w:w="1003" w:type="dxa"/>
            <w:vAlign w:val="center"/>
          </w:tcPr>
          <w:p w14:paraId="6B0D462C" w14:textId="4BFB9E1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vAlign w:val="center"/>
          </w:tcPr>
          <w:p w14:paraId="7749F7F2" w14:textId="0EED847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6BBA09C1" w14:textId="48FECEF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869" w:type="dxa"/>
            <w:vAlign w:val="center"/>
          </w:tcPr>
          <w:p w14:paraId="5B152148" w14:textId="7256095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559" w:type="dxa"/>
            <w:vAlign w:val="center"/>
          </w:tcPr>
          <w:p w14:paraId="54AA9DD9" w14:textId="69B0DF8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30766DBE" w14:textId="417C8D1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26,62</w:t>
            </w:r>
          </w:p>
        </w:tc>
        <w:tc>
          <w:tcPr>
            <w:tcW w:w="1131" w:type="dxa"/>
            <w:vAlign w:val="center"/>
          </w:tcPr>
          <w:p w14:paraId="4A5CD8AE" w14:textId="623CC08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26,62</w:t>
            </w:r>
          </w:p>
        </w:tc>
      </w:tr>
      <w:tr w:rsidR="007D7823" w:rsidRPr="007113A3" w14:paraId="0358F803" w14:textId="77777777" w:rsidTr="0041692C">
        <w:trPr>
          <w:cantSplit/>
        </w:trPr>
        <w:tc>
          <w:tcPr>
            <w:tcW w:w="993" w:type="dxa"/>
            <w:vAlign w:val="center"/>
          </w:tcPr>
          <w:p w14:paraId="57650262" w14:textId="7DC24023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2.6.</w:t>
            </w:r>
          </w:p>
        </w:tc>
        <w:tc>
          <w:tcPr>
            <w:tcW w:w="4686" w:type="dxa"/>
            <w:vAlign w:val="center"/>
          </w:tcPr>
          <w:p w14:paraId="59194B02" w14:textId="0D24CAFC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Amonio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citratas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an gr </w:t>
            </w:r>
            <w:r w:rsidRPr="007D7823">
              <w:rPr>
                <w:color w:val="000000"/>
                <w:sz w:val="22"/>
                <w:szCs w:val="22"/>
              </w:rPr>
              <w:t>C6H17O7N3</w:t>
            </w:r>
          </w:p>
        </w:tc>
        <w:tc>
          <w:tcPr>
            <w:tcW w:w="1614" w:type="dxa"/>
            <w:vAlign w:val="center"/>
          </w:tcPr>
          <w:p w14:paraId="3A5F6AA9" w14:textId="578BCEC2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103013A</w:t>
            </w:r>
          </w:p>
        </w:tc>
        <w:tc>
          <w:tcPr>
            <w:tcW w:w="1213" w:type="dxa"/>
            <w:vAlign w:val="center"/>
          </w:tcPr>
          <w:p w14:paraId="798BB48D" w14:textId="57A6B59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7F9A7948" w14:textId="057EA50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200</w:t>
            </w:r>
          </w:p>
        </w:tc>
        <w:tc>
          <w:tcPr>
            <w:tcW w:w="1003" w:type="dxa"/>
            <w:vAlign w:val="center"/>
          </w:tcPr>
          <w:p w14:paraId="642BCD4B" w14:textId="668E796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center"/>
          </w:tcPr>
          <w:p w14:paraId="7F6FA61C" w14:textId="02D344A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794487A4" w14:textId="7DFE4A6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69" w:type="dxa"/>
            <w:vAlign w:val="center"/>
          </w:tcPr>
          <w:p w14:paraId="55148800" w14:textId="1F7A56E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559" w:type="dxa"/>
            <w:vAlign w:val="center"/>
          </w:tcPr>
          <w:p w14:paraId="0FB257B9" w14:textId="3364868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47DC0104" w14:textId="328AB6A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48,40</w:t>
            </w:r>
          </w:p>
        </w:tc>
        <w:tc>
          <w:tcPr>
            <w:tcW w:w="1131" w:type="dxa"/>
            <w:vAlign w:val="center"/>
          </w:tcPr>
          <w:p w14:paraId="5E1FC1C1" w14:textId="0E8CE51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48,40</w:t>
            </w:r>
          </w:p>
        </w:tc>
      </w:tr>
      <w:tr w:rsidR="007D7823" w:rsidRPr="007113A3" w14:paraId="5B12359F" w14:textId="77777777" w:rsidTr="0041692C">
        <w:trPr>
          <w:cantSplit/>
        </w:trPr>
        <w:tc>
          <w:tcPr>
            <w:tcW w:w="993" w:type="dxa"/>
            <w:vAlign w:val="center"/>
          </w:tcPr>
          <w:p w14:paraId="072F37FA" w14:textId="141BBD9E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2.7.</w:t>
            </w:r>
          </w:p>
        </w:tc>
        <w:tc>
          <w:tcPr>
            <w:tcW w:w="4686" w:type="dxa"/>
            <w:vAlign w:val="center"/>
          </w:tcPr>
          <w:p w14:paraId="39831DBB" w14:textId="250F86E3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Natrio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šarmas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an. gr (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granulės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4" w:type="dxa"/>
            <w:vAlign w:val="center"/>
          </w:tcPr>
          <w:p w14:paraId="76185357" w14:textId="5FB666C3" w:rsidR="007D7823" w:rsidRPr="007D7823" w:rsidRDefault="007D7823" w:rsidP="007D7823">
            <w:pPr>
              <w:rPr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Applichem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Panreac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br/>
              <w:t>131687.1211</w:t>
            </w:r>
          </w:p>
        </w:tc>
        <w:tc>
          <w:tcPr>
            <w:tcW w:w="1213" w:type="dxa"/>
            <w:vAlign w:val="center"/>
          </w:tcPr>
          <w:p w14:paraId="1E422A97" w14:textId="262310E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6B68B19A" w14:textId="3ECAC08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2000</w:t>
            </w:r>
          </w:p>
        </w:tc>
        <w:tc>
          <w:tcPr>
            <w:tcW w:w="1003" w:type="dxa"/>
            <w:vAlign w:val="center"/>
          </w:tcPr>
          <w:p w14:paraId="2A725D7A" w14:textId="0348311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vAlign w:val="center"/>
          </w:tcPr>
          <w:p w14:paraId="0078E6F8" w14:textId="03900E7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39415CCF" w14:textId="4888575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869" w:type="dxa"/>
            <w:vAlign w:val="center"/>
          </w:tcPr>
          <w:p w14:paraId="1B924B31" w14:textId="318B2FC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559" w:type="dxa"/>
            <w:vAlign w:val="center"/>
          </w:tcPr>
          <w:p w14:paraId="565B5B82" w14:textId="43B418D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09D279B9" w14:textId="6F2ACBF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15,73</w:t>
            </w:r>
          </w:p>
        </w:tc>
        <w:tc>
          <w:tcPr>
            <w:tcW w:w="1131" w:type="dxa"/>
            <w:vAlign w:val="center"/>
          </w:tcPr>
          <w:p w14:paraId="6A946C78" w14:textId="57E0DD3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31,46</w:t>
            </w:r>
          </w:p>
        </w:tc>
      </w:tr>
      <w:tr w:rsidR="007D7823" w:rsidRPr="007113A3" w14:paraId="04C2D9B5" w14:textId="77777777" w:rsidTr="0041692C">
        <w:trPr>
          <w:cantSplit/>
        </w:trPr>
        <w:tc>
          <w:tcPr>
            <w:tcW w:w="993" w:type="dxa"/>
            <w:vAlign w:val="center"/>
          </w:tcPr>
          <w:p w14:paraId="64A00288" w14:textId="50E5F765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2.8.</w:t>
            </w:r>
          </w:p>
        </w:tc>
        <w:tc>
          <w:tcPr>
            <w:tcW w:w="4686" w:type="dxa"/>
            <w:vAlign w:val="center"/>
          </w:tcPr>
          <w:p w14:paraId="698DF937" w14:textId="322A5C3B" w:rsidR="007D7823" w:rsidRPr="007D7823" w:rsidRDefault="007D7823" w:rsidP="007D7823">
            <w:pPr>
              <w:tabs>
                <w:tab w:val="left" w:pos="2790"/>
              </w:tabs>
              <w:rPr>
                <w:bCs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Natrio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L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glutamino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rūgštis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>- C</w:t>
            </w:r>
            <w:r w:rsidRPr="007D7823">
              <w:rPr>
                <w:color w:val="000000"/>
                <w:sz w:val="22"/>
                <w:szCs w:val="22"/>
              </w:rPr>
              <w:t>5 H8NnaO4 * H2 O</w:t>
            </w:r>
          </w:p>
        </w:tc>
        <w:tc>
          <w:tcPr>
            <w:tcW w:w="1614" w:type="dxa"/>
            <w:vAlign w:val="center"/>
          </w:tcPr>
          <w:p w14:paraId="069E9CB5" w14:textId="1E212392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Thermo Scientific</w:t>
            </w:r>
            <w:r w:rsidRPr="007D7823">
              <w:rPr>
                <w:color w:val="000000"/>
                <w:sz w:val="22"/>
                <w:szCs w:val="22"/>
              </w:rPr>
              <w:br/>
              <w:t>A12919.30</w:t>
            </w:r>
          </w:p>
        </w:tc>
        <w:tc>
          <w:tcPr>
            <w:tcW w:w="1213" w:type="dxa"/>
            <w:vAlign w:val="center"/>
          </w:tcPr>
          <w:p w14:paraId="0DEE8A8C" w14:textId="54C5F5A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1345D895" w14:textId="14ADE9B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500</w:t>
            </w:r>
          </w:p>
        </w:tc>
        <w:tc>
          <w:tcPr>
            <w:tcW w:w="1003" w:type="dxa"/>
            <w:vAlign w:val="center"/>
          </w:tcPr>
          <w:p w14:paraId="799276AF" w14:textId="6EEBD4D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center"/>
          </w:tcPr>
          <w:p w14:paraId="02E01E60" w14:textId="6851214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6AF9F3A8" w14:textId="0B75C33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869" w:type="dxa"/>
            <w:vAlign w:val="center"/>
          </w:tcPr>
          <w:p w14:paraId="12056960" w14:textId="3FCEA71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559" w:type="dxa"/>
            <w:vAlign w:val="center"/>
          </w:tcPr>
          <w:p w14:paraId="74A83D4C" w14:textId="75EDDBB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75447A00" w14:textId="4113406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32,67</w:t>
            </w:r>
          </w:p>
        </w:tc>
        <w:tc>
          <w:tcPr>
            <w:tcW w:w="1131" w:type="dxa"/>
            <w:vAlign w:val="center"/>
          </w:tcPr>
          <w:p w14:paraId="5F0959B2" w14:textId="1A9A23A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65,34</w:t>
            </w:r>
          </w:p>
        </w:tc>
      </w:tr>
      <w:tr w:rsidR="007D7823" w:rsidRPr="007113A3" w14:paraId="348DB8CA" w14:textId="77777777" w:rsidTr="0041692C">
        <w:trPr>
          <w:cantSplit/>
        </w:trPr>
        <w:tc>
          <w:tcPr>
            <w:tcW w:w="993" w:type="dxa"/>
            <w:vAlign w:val="center"/>
          </w:tcPr>
          <w:p w14:paraId="4226B8A4" w14:textId="65C527F4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2.9.</w:t>
            </w:r>
          </w:p>
        </w:tc>
        <w:tc>
          <w:tcPr>
            <w:tcW w:w="4686" w:type="dxa"/>
            <w:vAlign w:val="center"/>
          </w:tcPr>
          <w:p w14:paraId="628634C8" w14:textId="63032338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Druskos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rūgštis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konc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>. an gr HCl</w:t>
            </w:r>
          </w:p>
        </w:tc>
        <w:tc>
          <w:tcPr>
            <w:tcW w:w="1614" w:type="dxa"/>
            <w:vAlign w:val="center"/>
          </w:tcPr>
          <w:p w14:paraId="51A3C841" w14:textId="0A6B19FA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20252.290</w:t>
            </w:r>
          </w:p>
        </w:tc>
        <w:tc>
          <w:tcPr>
            <w:tcW w:w="1213" w:type="dxa"/>
            <w:vAlign w:val="center"/>
          </w:tcPr>
          <w:p w14:paraId="13463929" w14:textId="54F0DA1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65" w:type="dxa"/>
            <w:vAlign w:val="center"/>
          </w:tcPr>
          <w:p w14:paraId="080BA1AE" w14:textId="0629754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1000</w:t>
            </w:r>
          </w:p>
        </w:tc>
        <w:tc>
          <w:tcPr>
            <w:tcW w:w="1003" w:type="dxa"/>
            <w:vAlign w:val="center"/>
          </w:tcPr>
          <w:p w14:paraId="41464423" w14:textId="7F83C89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vAlign w:val="center"/>
          </w:tcPr>
          <w:p w14:paraId="3FB0C7D5" w14:textId="7DB2B5A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7BEF1D67" w14:textId="4BF0748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869" w:type="dxa"/>
            <w:vAlign w:val="center"/>
          </w:tcPr>
          <w:p w14:paraId="1F47EF42" w14:textId="62B25DC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559" w:type="dxa"/>
            <w:vAlign w:val="center"/>
          </w:tcPr>
          <w:p w14:paraId="25B26DC0" w14:textId="6FC501E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4929301F" w14:textId="73E7980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13,31</w:t>
            </w:r>
          </w:p>
        </w:tc>
        <w:tc>
          <w:tcPr>
            <w:tcW w:w="1131" w:type="dxa"/>
            <w:vAlign w:val="center"/>
          </w:tcPr>
          <w:p w14:paraId="4C27F924" w14:textId="16BFD73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13,31</w:t>
            </w:r>
          </w:p>
        </w:tc>
      </w:tr>
      <w:tr w:rsidR="007D7823" w:rsidRPr="007113A3" w14:paraId="7F081A6E" w14:textId="77777777" w:rsidTr="0041692C">
        <w:trPr>
          <w:cantSplit/>
        </w:trPr>
        <w:tc>
          <w:tcPr>
            <w:tcW w:w="993" w:type="dxa"/>
            <w:vAlign w:val="center"/>
          </w:tcPr>
          <w:p w14:paraId="3BF6E7A3" w14:textId="64EEAD8F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2.10.</w:t>
            </w:r>
          </w:p>
        </w:tc>
        <w:tc>
          <w:tcPr>
            <w:tcW w:w="4686" w:type="dxa"/>
            <w:vAlign w:val="center"/>
          </w:tcPr>
          <w:p w14:paraId="0A213248" w14:textId="1713A25E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Sieros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rūgštis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konc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>. H2SO4</w:t>
            </w:r>
          </w:p>
        </w:tc>
        <w:tc>
          <w:tcPr>
            <w:tcW w:w="1614" w:type="dxa"/>
            <w:vAlign w:val="center"/>
          </w:tcPr>
          <w:p w14:paraId="3692B45F" w14:textId="67489BFB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20700.265</w:t>
            </w:r>
          </w:p>
        </w:tc>
        <w:tc>
          <w:tcPr>
            <w:tcW w:w="1213" w:type="dxa"/>
            <w:vAlign w:val="center"/>
          </w:tcPr>
          <w:p w14:paraId="351E6D8A" w14:textId="52FBF4A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65" w:type="dxa"/>
            <w:vAlign w:val="center"/>
          </w:tcPr>
          <w:p w14:paraId="6B5D167B" w14:textId="4C6174A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</w:t>
            </w:r>
          </w:p>
        </w:tc>
        <w:tc>
          <w:tcPr>
            <w:tcW w:w="1003" w:type="dxa"/>
            <w:vAlign w:val="center"/>
          </w:tcPr>
          <w:p w14:paraId="6D34543B" w14:textId="51C647A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14:paraId="0B905CD7" w14:textId="3EB8731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3C464BE5" w14:textId="4525136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869" w:type="dxa"/>
            <w:vAlign w:val="center"/>
          </w:tcPr>
          <w:p w14:paraId="6FDA54F9" w14:textId="3A651CA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559" w:type="dxa"/>
            <w:vAlign w:val="center"/>
          </w:tcPr>
          <w:p w14:paraId="25FACAEC" w14:textId="5409C14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214779F5" w14:textId="1549D0D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14,52</w:t>
            </w:r>
          </w:p>
        </w:tc>
        <w:tc>
          <w:tcPr>
            <w:tcW w:w="1131" w:type="dxa"/>
            <w:vAlign w:val="center"/>
          </w:tcPr>
          <w:p w14:paraId="4E1E64A6" w14:textId="4BDD731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14,52</w:t>
            </w:r>
          </w:p>
        </w:tc>
      </w:tr>
      <w:tr w:rsidR="007D7823" w:rsidRPr="007113A3" w14:paraId="30244901" w14:textId="77777777" w:rsidTr="0041692C">
        <w:trPr>
          <w:cantSplit/>
        </w:trPr>
        <w:tc>
          <w:tcPr>
            <w:tcW w:w="993" w:type="dxa"/>
            <w:vAlign w:val="center"/>
          </w:tcPr>
          <w:p w14:paraId="74EADDE7" w14:textId="5B0DD837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2.11.</w:t>
            </w:r>
          </w:p>
        </w:tc>
        <w:tc>
          <w:tcPr>
            <w:tcW w:w="4686" w:type="dxa"/>
            <w:vAlign w:val="center"/>
          </w:tcPr>
          <w:p w14:paraId="714FCF24" w14:textId="750015A5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Kalio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šarmas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KOH (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granulės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4" w:type="dxa"/>
            <w:vAlign w:val="center"/>
          </w:tcPr>
          <w:p w14:paraId="1DCA8B65" w14:textId="1F4B4185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26668.263</w:t>
            </w:r>
          </w:p>
        </w:tc>
        <w:tc>
          <w:tcPr>
            <w:tcW w:w="1213" w:type="dxa"/>
            <w:vAlign w:val="center"/>
          </w:tcPr>
          <w:p w14:paraId="7E526A25" w14:textId="71D5D73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3ABF0015" w14:textId="161232F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500</w:t>
            </w:r>
          </w:p>
        </w:tc>
        <w:tc>
          <w:tcPr>
            <w:tcW w:w="1003" w:type="dxa"/>
            <w:vAlign w:val="center"/>
          </w:tcPr>
          <w:p w14:paraId="4C72FC2C" w14:textId="533AD77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14:paraId="7240F5F4" w14:textId="1369F6D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412886E7" w14:textId="632F1F1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869" w:type="dxa"/>
            <w:vAlign w:val="center"/>
          </w:tcPr>
          <w:p w14:paraId="4ACC3019" w14:textId="21C8D42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559" w:type="dxa"/>
            <w:vAlign w:val="center"/>
          </w:tcPr>
          <w:p w14:paraId="165E034E" w14:textId="307ECBD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2FB1811B" w14:textId="0B5F708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15,73</w:t>
            </w:r>
          </w:p>
        </w:tc>
        <w:tc>
          <w:tcPr>
            <w:tcW w:w="1131" w:type="dxa"/>
            <w:vAlign w:val="center"/>
          </w:tcPr>
          <w:p w14:paraId="47B2C45F" w14:textId="676D521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15,73</w:t>
            </w:r>
          </w:p>
        </w:tc>
      </w:tr>
      <w:tr w:rsidR="007D7823" w:rsidRPr="007113A3" w14:paraId="3EF26A3C" w14:textId="77777777" w:rsidTr="0041692C">
        <w:trPr>
          <w:cantSplit/>
        </w:trPr>
        <w:tc>
          <w:tcPr>
            <w:tcW w:w="993" w:type="dxa"/>
            <w:vAlign w:val="center"/>
          </w:tcPr>
          <w:p w14:paraId="7B1172B1" w14:textId="22ADB039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2.12.</w:t>
            </w:r>
          </w:p>
        </w:tc>
        <w:tc>
          <w:tcPr>
            <w:tcW w:w="4686" w:type="dxa"/>
            <w:vAlign w:val="center"/>
          </w:tcPr>
          <w:p w14:paraId="6769ED81" w14:textId="5EE9CBC3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r w:rsidRPr="007D7823">
              <w:rPr>
                <w:bCs/>
                <w:color w:val="000000"/>
                <w:sz w:val="22"/>
                <w:szCs w:val="22"/>
              </w:rPr>
              <w:t xml:space="preserve">L-cysteine </w:t>
            </w:r>
            <w:r w:rsidRPr="007D7823">
              <w:rPr>
                <w:color w:val="000000"/>
                <w:sz w:val="22"/>
                <w:szCs w:val="22"/>
              </w:rPr>
              <w:t>C3H7NO2S.HCl.H2O</w:t>
            </w:r>
          </w:p>
        </w:tc>
        <w:tc>
          <w:tcPr>
            <w:tcW w:w="1614" w:type="dxa"/>
            <w:vAlign w:val="center"/>
          </w:tcPr>
          <w:p w14:paraId="65C95BC8" w14:textId="4A3AD8DF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23257.183</w:t>
            </w:r>
          </w:p>
        </w:tc>
        <w:tc>
          <w:tcPr>
            <w:tcW w:w="1213" w:type="dxa"/>
            <w:vAlign w:val="center"/>
          </w:tcPr>
          <w:p w14:paraId="78D2F366" w14:textId="3C0A59F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4FD097E6" w14:textId="3DC7432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200</w:t>
            </w:r>
          </w:p>
        </w:tc>
        <w:tc>
          <w:tcPr>
            <w:tcW w:w="1003" w:type="dxa"/>
            <w:vAlign w:val="center"/>
          </w:tcPr>
          <w:p w14:paraId="10603889" w14:textId="2068F23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56659B69" w14:textId="751FD0E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1307FB77" w14:textId="609F553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869" w:type="dxa"/>
            <w:vAlign w:val="center"/>
          </w:tcPr>
          <w:p w14:paraId="3446C26C" w14:textId="5B93EFB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559" w:type="dxa"/>
            <w:vAlign w:val="center"/>
          </w:tcPr>
          <w:p w14:paraId="199D79EF" w14:textId="55606B8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495B915A" w14:textId="6F09829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66,55</w:t>
            </w:r>
          </w:p>
        </w:tc>
        <w:tc>
          <w:tcPr>
            <w:tcW w:w="1131" w:type="dxa"/>
            <w:vAlign w:val="center"/>
          </w:tcPr>
          <w:p w14:paraId="58E40721" w14:textId="5AE3BA5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133,10</w:t>
            </w:r>
          </w:p>
        </w:tc>
      </w:tr>
      <w:tr w:rsidR="007D7823" w:rsidRPr="007113A3" w14:paraId="314D1F3A" w14:textId="77777777" w:rsidTr="0041692C">
        <w:trPr>
          <w:cantSplit/>
        </w:trPr>
        <w:tc>
          <w:tcPr>
            <w:tcW w:w="993" w:type="dxa"/>
            <w:vAlign w:val="center"/>
          </w:tcPr>
          <w:p w14:paraId="74E25330" w14:textId="68799C2C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2.13.</w:t>
            </w:r>
          </w:p>
        </w:tc>
        <w:tc>
          <w:tcPr>
            <w:tcW w:w="4686" w:type="dxa"/>
            <w:vAlign w:val="center"/>
          </w:tcPr>
          <w:p w14:paraId="299E5F03" w14:textId="08EBEAD8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Kalio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šarmas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30% KOH</w:t>
            </w:r>
          </w:p>
        </w:tc>
        <w:tc>
          <w:tcPr>
            <w:tcW w:w="1614" w:type="dxa"/>
            <w:vAlign w:val="center"/>
          </w:tcPr>
          <w:p w14:paraId="3BAFB242" w14:textId="5D9D124B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Thermo Scientific</w:t>
            </w:r>
            <w:r w:rsidRPr="007D7823">
              <w:rPr>
                <w:color w:val="000000"/>
                <w:sz w:val="22"/>
                <w:szCs w:val="22"/>
              </w:rPr>
              <w:br/>
              <w:t>10979.AP</w:t>
            </w:r>
          </w:p>
        </w:tc>
        <w:tc>
          <w:tcPr>
            <w:tcW w:w="1213" w:type="dxa"/>
            <w:vAlign w:val="center"/>
          </w:tcPr>
          <w:p w14:paraId="5E566258" w14:textId="6F63C64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 ml</w:t>
            </w:r>
          </w:p>
        </w:tc>
        <w:tc>
          <w:tcPr>
            <w:tcW w:w="1265" w:type="dxa"/>
            <w:vAlign w:val="center"/>
          </w:tcPr>
          <w:p w14:paraId="3307B80A" w14:textId="5608531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4</w:t>
            </w:r>
          </w:p>
        </w:tc>
        <w:tc>
          <w:tcPr>
            <w:tcW w:w="1003" w:type="dxa"/>
            <w:vAlign w:val="center"/>
          </w:tcPr>
          <w:p w14:paraId="4A2C2AF4" w14:textId="1868ADD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14:paraId="1B78ABE2" w14:textId="02E2D19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7F66BD63" w14:textId="528EC98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869" w:type="dxa"/>
            <w:vAlign w:val="center"/>
          </w:tcPr>
          <w:p w14:paraId="237C7953" w14:textId="4AD5DA5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559" w:type="dxa"/>
            <w:vAlign w:val="center"/>
          </w:tcPr>
          <w:p w14:paraId="79473074" w14:textId="0926497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3B1AC109" w14:textId="1CDC6E5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62,92</w:t>
            </w:r>
          </w:p>
        </w:tc>
        <w:tc>
          <w:tcPr>
            <w:tcW w:w="1131" w:type="dxa"/>
            <w:vAlign w:val="center"/>
          </w:tcPr>
          <w:p w14:paraId="0C6C4985" w14:textId="4F819D8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62,92</w:t>
            </w:r>
          </w:p>
        </w:tc>
      </w:tr>
      <w:tr w:rsidR="007D7823" w:rsidRPr="007113A3" w14:paraId="1EFA461C" w14:textId="77777777" w:rsidTr="0041692C">
        <w:trPr>
          <w:cantSplit/>
        </w:trPr>
        <w:tc>
          <w:tcPr>
            <w:tcW w:w="993" w:type="dxa"/>
            <w:vAlign w:val="center"/>
          </w:tcPr>
          <w:p w14:paraId="76B3B87A" w14:textId="7A5488D9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2.14.</w:t>
            </w:r>
          </w:p>
        </w:tc>
        <w:tc>
          <w:tcPr>
            <w:tcW w:w="4686" w:type="dxa"/>
            <w:vAlign w:val="center"/>
          </w:tcPr>
          <w:p w14:paraId="67B91A4D" w14:textId="2872AB93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Metileno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mėlis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1%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spiritinis</w:t>
            </w:r>
            <w:proofErr w:type="spellEnd"/>
          </w:p>
        </w:tc>
        <w:tc>
          <w:tcPr>
            <w:tcW w:w="1614" w:type="dxa"/>
            <w:vAlign w:val="center"/>
          </w:tcPr>
          <w:p w14:paraId="4332F116" w14:textId="522CE664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Merck</w:t>
            </w:r>
            <w:r w:rsidRPr="007D7823">
              <w:rPr>
                <w:color w:val="000000"/>
                <w:sz w:val="22"/>
                <w:szCs w:val="22"/>
              </w:rPr>
              <w:br/>
              <w:t>1.01287.0100</w:t>
            </w:r>
          </w:p>
        </w:tc>
        <w:tc>
          <w:tcPr>
            <w:tcW w:w="1213" w:type="dxa"/>
            <w:vAlign w:val="center"/>
          </w:tcPr>
          <w:p w14:paraId="1457AF2A" w14:textId="5BB4CF4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50 ml</w:t>
            </w:r>
          </w:p>
        </w:tc>
        <w:tc>
          <w:tcPr>
            <w:tcW w:w="1265" w:type="dxa"/>
            <w:vAlign w:val="center"/>
          </w:tcPr>
          <w:p w14:paraId="02E78D64" w14:textId="5A28350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6</w:t>
            </w:r>
          </w:p>
        </w:tc>
        <w:tc>
          <w:tcPr>
            <w:tcW w:w="1003" w:type="dxa"/>
            <w:vAlign w:val="center"/>
          </w:tcPr>
          <w:p w14:paraId="0827F279" w14:textId="53868BA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7F8DC7D3" w14:textId="6BA9790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2" w:type="dxa"/>
            <w:vAlign w:val="center"/>
          </w:tcPr>
          <w:p w14:paraId="7D37DF80" w14:textId="5F944A0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69" w:type="dxa"/>
            <w:vAlign w:val="center"/>
          </w:tcPr>
          <w:p w14:paraId="63863E23" w14:textId="56E88B3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559" w:type="dxa"/>
            <w:vAlign w:val="center"/>
          </w:tcPr>
          <w:p w14:paraId="300AC2AC" w14:textId="323292C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27DB00ED" w14:textId="5936B50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33,88</w:t>
            </w:r>
          </w:p>
        </w:tc>
        <w:tc>
          <w:tcPr>
            <w:tcW w:w="1131" w:type="dxa"/>
            <w:vAlign w:val="center"/>
          </w:tcPr>
          <w:p w14:paraId="17BF3FAB" w14:textId="22CC100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101,64</w:t>
            </w:r>
          </w:p>
        </w:tc>
      </w:tr>
      <w:tr w:rsidR="007D7823" w:rsidRPr="007113A3" w14:paraId="5262E3E4" w14:textId="77777777" w:rsidTr="0041692C">
        <w:trPr>
          <w:cantSplit/>
        </w:trPr>
        <w:tc>
          <w:tcPr>
            <w:tcW w:w="993" w:type="dxa"/>
            <w:vAlign w:val="center"/>
          </w:tcPr>
          <w:p w14:paraId="0260627D" w14:textId="14AC2C14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2.15.</w:t>
            </w:r>
          </w:p>
        </w:tc>
        <w:tc>
          <w:tcPr>
            <w:tcW w:w="4686" w:type="dxa"/>
            <w:vAlign w:val="center"/>
          </w:tcPr>
          <w:p w14:paraId="46AEFF5F" w14:textId="71E7AA31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Glicerinas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bevandenis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4" w:type="dxa"/>
            <w:vAlign w:val="center"/>
          </w:tcPr>
          <w:p w14:paraId="4287AE90" w14:textId="5F78FF07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24388.320</w:t>
            </w:r>
          </w:p>
        </w:tc>
        <w:tc>
          <w:tcPr>
            <w:tcW w:w="1213" w:type="dxa"/>
            <w:vAlign w:val="center"/>
          </w:tcPr>
          <w:p w14:paraId="6A40ACFE" w14:textId="0CD9ABE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65" w:type="dxa"/>
            <w:vAlign w:val="center"/>
          </w:tcPr>
          <w:p w14:paraId="4E396E94" w14:textId="556663E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2500</w:t>
            </w:r>
          </w:p>
        </w:tc>
        <w:tc>
          <w:tcPr>
            <w:tcW w:w="1003" w:type="dxa"/>
            <w:vAlign w:val="center"/>
          </w:tcPr>
          <w:p w14:paraId="0C540999" w14:textId="541284F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50" w:type="dxa"/>
            <w:vAlign w:val="center"/>
          </w:tcPr>
          <w:p w14:paraId="0F00E04B" w14:textId="65846DA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2FA94915" w14:textId="246F325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0,0196</w:t>
            </w:r>
          </w:p>
        </w:tc>
        <w:tc>
          <w:tcPr>
            <w:tcW w:w="869" w:type="dxa"/>
            <w:vAlign w:val="center"/>
          </w:tcPr>
          <w:p w14:paraId="0C656813" w14:textId="58EA7CC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559" w:type="dxa"/>
            <w:vAlign w:val="center"/>
          </w:tcPr>
          <w:p w14:paraId="29565248" w14:textId="36C0F9D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6F9F6287" w14:textId="243C8A8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59,29</w:t>
            </w:r>
          </w:p>
        </w:tc>
        <w:tc>
          <w:tcPr>
            <w:tcW w:w="1131" w:type="dxa"/>
            <w:vAlign w:val="center"/>
          </w:tcPr>
          <w:p w14:paraId="5093D518" w14:textId="419A974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59,29</w:t>
            </w:r>
          </w:p>
        </w:tc>
      </w:tr>
      <w:tr w:rsidR="007D7823" w:rsidRPr="007113A3" w14:paraId="5BFD6955" w14:textId="77777777" w:rsidTr="0041692C">
        <w:trPr>
          <w:cantSplit/>
        </w:trPr>
        <w:tc>
          <w:tcPr>
            <w:tcW w:w="993" w:type="dxa"/>
            <w:vAlign w:val="center"/>
          </w:tcPr>
          <w:p w14:paraId="36CD8A6E" w14:textId="46F87335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2.16.</w:t>
            </w:r>
          </w:p>
        </w:tc>
        <w:tc>
          <w:tcPr>
            <w:tcW w:w="4686" w:type="dxa"/>
            <w:vAlign w:val="center"/>
          </w:tcPr>
          <w:p w14:paraId="06446752" w14:textId="7A211B3E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r w:rsidRPr="007D7823">
              <w:rPr>
                <w:bCs/>
                <w:color w:val="000000"/>
                <w:sz w:val="22"/>
                <w:szCs w:val="22"/>
              </w:rPr>
              <w:t xml:space="preserve">N-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Acetil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–L- </w:t>
            </w:r>
            <w:proofErr w:type="spellStart"/>
            <w:r w:rsidRPr="007D7823">
              <w:rPr>
                <w:bCs/>
                <w:color w:val="000000"/>
                <w:sz w:val="22"/>
                <w:szCs w:val="22"/>
              </w:rPr>
              <w:t>Cisteinas</w:t>
            </w:r>
            <w:proofErr w:type="spellEnd"/>
            <w:r w:rsidRPr="007D782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14:paraId="093C619A" w14:textId="631F0D83" w:rsidR="007D7823" w:rsidRPr="007D7823" w:rsidRDefault="007D7823" w:rsidP="007D7823">
            <w:pPr>
              <w:rPr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Molekula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br/>
              <w:t>MOLE11557293-500G</w:t>
            </w:r>
          </w:p>
        </w:tc>
        <w:tc>
          <w:tcPr>
            <w:tcW w:w="1213" w:type="dxa"/>
            <w:vAlign w:val="center"/>
          </w:tcPr>
          <w:p w14:paraId="6C78F5E2" w14:textId="3C2EA5B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265" w:type="dxa"/>
            <w:vAlign w:val="center"/>
          </w:tcPr>
          <w:p w14:paraId="777DCDFE" w14:textId="5BE9046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1500</w:t>
            </w:r>
          </w:p>
        </w:tc>
        <w:tc>
          <w:tcPr>
            <w:tcW w:w="1003" w:type="dxa"/>
            <w:vAlign w:val="center"/>
          </w:tcPr>
          <w:p w14:paraId="305482E2" w14:textId="155AC47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14:paraId="352DEA73" w14:textId="562F523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2" w:type="dxa"/>
            <w:vAlign w:val="center"/>
          </w:tcPr>
          <w:p w14:paraId="3D880928" w14:textId="7072953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69" w:type="dxa"/>
            <w:vAlign w:val="center"/>
          </w:tcPr>
          <w:p w14:paraId="26D41308" w14:textId="76D2915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559" w:type="dxa"/>
            <w:vAlign w:val="center"/>
          </w:tcPr>
          <w:p w14:paraId="30EAE908" w14:textId="071F230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3EFAAA8D" w14:textId="508EBA33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181,50</w:t>
            </w:r>
          </w:p>
        </w:tc>
        <w:tc>
          <w:tcPr>
            <w:tcW w:w="1131" w:type="dxa"/>
            <w:vAlign w:val="center"/>
          </w:tcPr>
          <w:p w14:paraId="316DCA7A" w14:textId="0E8A1265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544,50</w:t>
            </w:r>
          </w:p>
        </w:tc>
      </w:tr>
      <w:tr w:rsidR="007D7823" w:rsidRPr="007113A3" w14:paraId="6B2F06B6" w14:textId="77777777" w:rsidTr="0041692C">
        <w:trPr>
          <w:cantSplit/>
        </w:trPr>
        <w:tc>
          <w:tcPr>
            <w:tcW w:w="993" w:type="dxa"/>
            <w:vAlign w:val="center"/>
          </w:tcPr>
          <w:p w14:paraId="23BED8DE" w14:textId="5BDFF7BA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2.17.</w:t>
            </w:r>
          </w:p>
        </w:tc>
        <w:tc>
          <w:tcPr>
            <w:tcW w:w="4686" w:type="dxa"/>
            <w:shd w:val="clear" w:color="auto" w:fill="auto"/>
            <w:vAlign w:val="center"/>
          </w:tcPr>
          <w:p w14:paraId="6B928135" w14:textId="49583467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Malachitinė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Žaluma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[(C23H25N</w:t>
            </w:r>
            <w:proofErr w:type="gramStart"/>
            <w:r w:rsidRPr="007D7823">
              <w:rPr>
                <w:color w:val="000000"/>
                <w:sz w:val="22"/>
                <w:szCs w:val="22"/>
              </w:rPr>
              <w:t>2)*</w:t>
            </w:r>
            <w:proofErr w:type="gramEnd"/>
            <w:r w:rsidRPr="007D7823">
              <w:rPr>
                <w:color w:val="000000"/>
                <w:sz w:val="22"/>
                <w:szCs w:val="22"/>
              </w:rPr>
              <w:t>(C2HO4)]*C2H2O4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73AFCF" w14:textId="57DF3280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Thermo Scientific</w:t>
            </w:r>
            <w:r w:rsidRPr="007D7823">
              <w:rPr>
                <w:color w:val="000000"/>
                <w:sz w:val="22"/>
                <w:szCs w:val="22"/>
              </w:rPr>
              <w:br/>
              <w:t>A16186.22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72C8538" w14:textId="4DF7C40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g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1FF9A46" w14:textId="71F8B36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200</w:t>
            </w:r>
          </w:p>
        </w:tc>
        <w:tc>
          <w:tcPr>
            <w:tcW w:w="1003" w:type="dxa"/>
            <w:vAlign w:val="center"/>
          </w:tcPr>
          <w:p w14:paraId="35CE3C9B" w14:textId="6D079E8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43F7E398" w14:textId="585A9E8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17E31D88" w14:textId="277F8A8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869" w:type="dxa"/>
            <w:vAlign w:val="center"/>
          </w:tcPr>
          <w:p w14:paraId="7EF09FAD" w14:textId="62F1A0A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559" w:type="dxa"/>
            <w:vAlign w:val="center"/>
          </w:tcPr>
          <w:p w14:paraId="702AB5AB" w14:textId="6AACF11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31884AD9" w14:textId="07A9278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99,22</w:t>
            </w:r>
          </w:p>
        </w:tc>
        <w:tc>
          <w:tcPr>
            <w:tcW w:w="1131" w:type="dxa"/>
            <w:vAlign w:val="center"/>
          </w:tcPr>
          <w:p w14:paraId="54AC25B2" w14:textId="7F5EB77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198,44</w:t>
            </w:r>
          </w:p>
        </w:tc>
      </w:tr>
      <w:tr w:rsidR="007D7823" w:rsidRPr="007113A3" w14:paraId="029B7109" w14:textId="77777777" w:rsidTr="0041692C">
        <w:trPr>
          <w:cantSplit/>
        </w:trPr>
        <w:tc>
          <w:tcPr>
            <w:tcW w:w="993" w:type="dxa"/>
            <w:vAlign w:val="center"/>
          </w:tcPr>
          <w:p w14:paraId="06216749" w14:textId="7E98B8F7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2.18.</w:t>
            </w:r>
          </w:p>
        </w:tc>
        <w:tc>
          <w:tcPr>
            <w:tcW w:w="4686" w:type="dxa"/>
            <w:shd w:val="clear" w:color="auto" w:fill="auto"/>
            <w:vAlign w:val="center"/>
          </w:tcPr>
          <w:p w14:paraId="4A84160A" w14:textId="5488C8D9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Twen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80(C32H60O10)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84E5227" w14:textId="1E8E1A14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VWR Chemicals</w:t>
            </w:r>
            <w:r w:rsidRPr="007D7823">
              <w:rPr>
                <w:color w:val="000000"/>
                <w:sz w:val="22"/>
                <w:szCs w:val="22"/>
              </w:rPr>
              <w:br/>
              <w:t>303570ZK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FB277CF" w14:textId="15D5E79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ml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CAB31A3" w14:textId="3730D9B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</w:t>
            </w:r>
          </w:p>
        </w:tc>
        <w:tc>
          <w:tcPr>
            <w:tcW w:w="1003" w:type="dxa"/>
            <w:vAlign w:val="center"/>
          </w:tcPr>
          <w:p w14:paraId="4E9C3AB7" w14:textId="681C230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5A856C19" w14:textId="1A77D70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4B90F152" w14:textId="0281C09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69" w:type="dxa"/>
            <w:vAlign w:val="center"/>
          </w:tcPr>
          <w:p w14:paraId="1286A265" w14:textId="46C6943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559" w:type="dxa"/>
            <w:vAlign w:val="center"/>
          </w:tcPr>
          <w:p w14:paraId="5210BABB" w14:textId="4B3195C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66D8810E" w14:textId="484C6EF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14,52</w:t>
            </w:r>
          </w:p>
        </w:tc>
        <w:tc>
          <w:tcPr>
            <w:tcW w:w="1131" w:type="dxa"/>
            <w:vAlign w:val="center"/>
          </w:tcPr>
          <w:p w14:paraId="1ADBF039" w14:textId="374A4BAE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14,52</w:t>
            </w:r>
          </w:p>
        </w:tc>
      </w:tr>
      <w:tr w:rsidR="007D7823" w:rsidRPr="007113A3" w14:paraId="1B2F1E46" w14:textId="77777777" w:rsidTr="0041692C">
        <w:trPr>
          <w:cantSplit/>
        </w:trPr>
        <w:tc>
          <w:tcPr>
            <w:tcW w:w="993" w:type="dxa"/>
            <w:vAlign w:val="center"/>
          </w:tcPr>
          <w:p w14:paraId="204C0DD5" w14:textId="76D5833D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2.19.</w:t>
            </w:r>
          </w:p>
        </w:tc>
        <w:tc>
          <w:tcPr>
            <w:tcW w:w="4686" w:type="dxa"/>
            <w:shd w:val="clear" w:color="auto" w:fill="auto"/>
            <w:vAlign w:val="center"/>
          </w:tcPr>
          <w:p w14:paraId="20BB7AA0" w14:textId="641E5B77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Magnio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citratas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Mg3(C6H5O7)2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35C193A" w14:textId="7BA7DE23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Santa Cruz Biotechnology</w:t>
            </w:r>
            <w:r w:rsidRPr="007D7823">
              <w:rPr>
                <w:color w:val="000000"/>
                <w:sz w:val="22"/>
                <w:szCs w:val="22"/>
              </w:rPr>
              <w:br/>
              <w:t>sc-286144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F409C64" w14:textId="4B031C5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g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CBC6565" w14:textId="7E777EF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100</w:t>
            </w:r>
          </w:p>
        </w:tc>
        <w:tc>
          <w:tcPr>
            <w:tcW w:w="1003" w:type="dxa"/>
            <w:vAlign w:val="center"/>
          </w:tcPr>
          <w:p w14:paraId="228AAEF5" w14:textId="494F09E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3D66A99F" w14:textId="783C7920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vAlign w:val="center"/>
          </w:tcPr>
          <w:p w14:paraId="26861094" w14:textId="42FFAB0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869" w:type="dxa"/>
            <w:vAlign w:val="center"/>
          </w:tcPr>
          <w:p w14:paraId="0036D31D" w14:textId="6550DC52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559" w:type="dxa"/>
            <w:vAlign w:val="center"/>
          </w:tcPr>
          <w:p w14:paraId="524DAEBD" w14:textId="6A211924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09357323" w14:textId="12CE74B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1131" w:type="dxa"/>
            <w:vAlign w:val="center"/>
          </w:tcPr>
          <w:p w14:paraId="628ECBD9" w14:textId="1561376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96,80</w:t>
            </w:r>
          </w:p>
        </w:tc>
      </w:tr>
      <w:tr w:rsidR="007D7823" w:rsidRPr="007113A3" w14:paraId="3433B2F6" w14:textId="77777777" w:rsidTr="0041692C">
        <w:trPr>
          <w:cantSplit/>
        </w:trPr>
        <w:tc>
          <w:tcPr>
            <w:tcW w:w="993" w:type="dxa"/>
            <w:vAlign w:val="center"/>
          </w:tcPr>
          <w:p w14:paraId="79A9201E" w14:textId="3906B001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2.20.</w:t>
            </w:r>
          </w:p>
        </w:tc>
        <w:tc>
          <w:tcPr>
            <w:tcW w:w="4686" w:type="dxa"/>
            <w:shd w:val="clear" w:color="auto" w:fill="auto"/>
            <w:vAlign w:val="center"/>
          </w:tcPr>
          <w:p w14:paraId="6842240B" w14:textId="5FB0B295" w:rsidR="007D7823" w:rsidRPr="007D7823" w:rsidRDefault="007D7823" w:rsidP="007D7823">
            <w:pPr>
              <w:tabs>
                <w:tab w:val="left" w:pos="2790"/>
              </w:tabs>
              <w:rPr>
                <w:b/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 xml:space="preserve">L – 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asparaginas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</w:tcPr>
          <w:p w14:paraId="4C6DB1A8" w14:textId="18BFEDDA" w:rsidR="007D7823" w:rsidRPr="007D7823" w:rsidRDefault="007D7823" w:rsidP="007D7823">
            <w:pPr>
              <w:rPr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Applichem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br/>
              <w:t xml:space="preserve"> A3721,0100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74556F2" w14:textId="293FFEA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g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253E62" w14:textId="4F4E0FE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</w:rPr>
              <w:t>200</w:t>
            </w:r>
          </w:p>
        </w:tc>
        <w:tc>
          <w:tcPr>
            <w:tcW w:w="1003" w:type="dxa"/>
            <w:vAlign w:val="center"/>
          </w:tcPr>
          <w:p w14:paraId="71D6FF7A" w14:textId="00C5564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6013EF44" w14:textId="2D8BCC91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77CEFEF5" w14:textId="6733AA4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69" w:type="dxa"/>
            <w:vAlign w:val="center"/>
          </w:tcPr>
          <w:p w14:paraId="5B17F57D" w14:textId="4418FFD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559" w:type="dxa"/>
            <w:vAlign w:val="center"/>
          </w:tcPr>
          <w:p w14:paraId="4131993F" w14:textId="0E1C7FC7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26D0E1C0" w14:textId="765EBB7F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30,25</w:t>
            </w:r>
          </w:p>
        </w:tc>
        <w:tc>
          <w:tcPr>
            <w:tcW w:w="1131" w:type="dxa"/>
            <w:vAlign w:val="center"/>
          </w:tcPr>
          <w:p w14:paraId="367150C0" w14:textId="2B4BFEE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60,50</w:t>
            </w:r>
          </w:p>
        </w:tc>
      </w:tr>
      <w:tr w:rsidR="007D7823" w:rsidRPr="007113A3" w14:paraId="3F81B84A" w14:textId="77777777" w:rsidTr="0041692C">
        <w:trPr>
          <w:cantSplit/>
        </w:trPr>
        <w:tc>
          <w:tcPr>
            <w:tcW w:w="993" w:type="dxa"/>
            <w:vAlign w:val="center"/>
          </w:tcPr>
          <w:p w14:paraId="3E655FB5" w14:textId="28C5C224" w:rsidR="007D7823" w:rsidRDefault="007D7823" w:rsidP="007D7823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2.21.</w:t>
            </w:r>
          </w:p>
        </w:tc>
        <w:tc>
          <w:tcPr>
            <w:tcW w:w="4686" w:type="dxa"/>
            <w:shd w:val="clear" w:color="auto" w:fill="auto"/>
            <w:vAlign w:val="center"/>
          </w:tcPr>
          <w:p w14:paraId="52158283" w14:textId="65B235FE" w:rsidR="007D7823" w:rsidRPr="007D7823" w:rsidRDefault="007D7823" w:rsidP="007D7823">
            <w:pPr>
              <w:tabs>
                <w:tab w:val="left" w:pos="2790"/>
              </w:tabs>
              <w:rPr>
                <w:sz w:val="22"/>
                <w:szCs w:val="22"/>
              </w:rPr>
            </w:pPr>
            <w:proofErr w:type="spellStart"/>
            <w:r w:rsidRPr="007D7823">
              <w:rPr>
                <w:color w:val="000000"/>
                <w:sz w:val="22"/>
                <w:szCs w:val="22"/>
              </w:rPr>
              <w:t>Laktofenolio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mėlynas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grybelių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elementų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7823">
              <w:rPr>
                <w:color w:val="000000"/>
                <w:sz w:val="22"/>
                <w:szCs w:val="22"/>
              </w:rPr>
              <w:t>dažymui</w:t>
            </w:r>
            <w:proofErr w:type="spellEnd"/>
            <w:r w:rsidRPr="007D782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E3CBAAD" w14:textId="00CE3A1A" w:rsidR="007D7823" w:rsidRPr="007D7823" w:rsidRDefault="007D7823" w:rsidP="007D7823">
            <w:pPr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RAL Diagnostics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D24595" w14:textId="102E89C8" w:rsidR="007D7823" w:rsidRPr="007D7823" w:rsidRDefault="007D7823" w:rsidP="007D7823">
            <w:pPr>
              <w:jc w:val="center"/>
            </w:pPr>
            <w:r w:rsidRPr="007D7823">
              <w:rPr>
                <w:color w:val="000000"/>
              </w:rPr>
              <w:t>50 ml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FC42A97" w14:textId="157F9352" w:rsidR="007D7823" w:rsidRPr="007D7823" w:rsidRDefault="007D7823" w:rsidP="007D7823">
            <w:pPr>
              <w:jc w:val="center"/>
            </w:pPr>
            <w:r w:rsidRPr="007D7823">
              <w:rPr>
                <w:color w:val="000000"/>
              </w:rPr>
              <w:t>4</w:t>
            </w:r>
          </w:p>
        </w:tc>
        <w:tc>
          <w:tcPr>
            <w:tcW w:w="1003" w:type="dxa"/>
            <w:vAlign w:val="center"/>
          </w:tcPr>
          <w:p w14:paraId="73A2A4F0" w14:textId="5A437606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850" w:type="dxa"/>
            <w:vAlign w:val="center"/>
          </w:tcPr>
          <w:p w14:paraId="419E9355" w14:textId="691397B9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vAlign w:val="center"/>
          </w:tcPr>
          <w:p w14:paraId="7B86FF5D" w14:textId="2FB0825A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869" w:type="dxa"/>
            <w:vAlign w:val="center"/>
          </w:tcPr>
          <w:p w14:paraId="04FF8AAD" w14:textId="218590FC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559" w:type="dxa"/>
            <w:vAlign w:val="center"/>
          </w:tcPr>
          <w:p w14:paraId="5A77B3F0" w14:textId="1C17E8AB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 w14:paraId="3D3ED4A8" w14:textId="5C45A8C8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26,62</w:t>
            </w:r>
          </w:p>
        </w:tc>
        <w:tc>
          <w:tcPr>
            <w:tcW w:w="1131" w:type="dxa"/>
            <w:vAlign w:val="center"/>
          </w:tcPr>
          <w:p w14:paraId="2E70FC09" w14:textId="7768F77D" w:rsidR="007D7823" w:rsidRPr="007D7823" w:rsidRDefault="007D7823" w:rsidP="007D7823">
            <w:pPr>
              <w:jc w:val="center"/>
              <w:rPr>
                <w:sz w:val="22"/>
                <w:szCs w:val="22"/>
              </w:rPr>
            </w:pPr>
            <w:r w:rsidRPr="007D7823">
              <w:rPr>
                <w:color w:val="000000"/>
                <w:sz w:val="22"/>
                <w:szCs w:val="22"/>
              </w:rPr>
              <w:t>53,24</w:t>
            </w:r>
          </w:p>
        </w:tc>
      </w:tr>
      <w:bookmarkEnd w:id="0"/>
      <w:tr w:rsidR="007D7823" w:rsidRPr="007113A3" w14:paraId="24B930F9" w14:textId="77777777" w:rsidTr="0041692C">
        <w:trPr>
          <w:cantSplit/>
        </w:trPr>
        <w:tc>
          <w:tcPr>
            <w:tcW w:w="993" w:type="dxa"/>
            <w:vAlign w:val="center"/>
          </w:tcPr>
          <w:p w14:paraId="6E87D29C" w14:textId="10EB79C3" w:rsidR="007D7823" w:rsidRPr="007113A3" w:rsidRDefault="007D7823" w:rsidP="007D7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6" w:type="dxa"/>
            <w:vAlign w:val="center"/>
          </w:tcPr>
          <w:p w14:paraId="6BA7A1CE" w14:textId="34AAF15A" w:rsidR="007D7823" w:rsidRPr="007113A3" w:rsidRDefault="007D7823" w:rsidP="007D7823">
            <w:pPr>
              <w:tabs>
                <w:tab w:val="left" w:pos="2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vAlign w:val="center"/>
          </w:tcPr>
          <w:p w14:paraId="18F754D9" w14:textId="37A3C713" w:rsidR="007D7823" w:rsidRPr="002A78B5" w:rsidRDefault="007D7823" w:rsidP="007D7823">
            <w:pPr>
              <w:jc w:val="right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1"/>
                <w:szCs w:val="21"/>
              </w:rPr>
              <w:t xml:space="preserve">                                     </w:t>
            </w:r>
            <w:proofErr w:type="spellStart"/>
            <w:r w:rsidRPr="002A78B5">
              <w:rPr>
                <w:b/>
                <w:bCs/>
                <w:color w:val="000000"/>
                <w:sz w:val="21"/>
                <w:szCs w:val="21"/>
              </w:rPr>
              <w:t>Viso</w:t>
            </w:r>
            <w:proofErr w:type="spellEnd"/>
            <w:r w:rsidRPr="002A78B5">
              <w:rPr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213" w:type="dxa"/>
            <w:vAlign w:val="center"/>
          </w:tcPr>
          <w:p w14:paraId="637EC9CB" w14:textId="2118F594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5" w:type="dxa"/>
            <w:vAlign w:val="center"/>
          </w:tcPr>
          <w:p w14:paraId="12105D18" w14:textId="5591E1CA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vAlign w:val="center"/>
          </w:tcPr>
          <w:p w14:paraId="18D02E39" w14:textId="588FF6F8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Align w:val="center"/>
          </w:tcPr>
          <w:p w14:paraId="058A05A5" w14:textId="26027A36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vAlign w:val="center"/>
          </w:tcPr>
          <w:p w14:paraId="1B07429E" w14:textId="48173598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dxa"/>
            <w:vAlign w:val="center"/>
          </w:tcPr>
          <w:p w14:paraId="0093594E" w14:textId="3D6FE91A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vAlign w:val="center"/>
          </w:tcPr>
          <w:p w14:paraId="2FD5B7C4" w14:textId="094E5EF8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vAlign w:val="center"/>
          </w:tcPr>
          <w:p w14:paraId="34F7970C" w14:textId="1E9DFF60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vAlign w:val="center"/>
          </w:tcPr>
          <w:p w14:paraId="196A7939" w14:textId="2E5AD0F4" w:rsidR="007D7823" w:rsidRPr="002A78B5" w:rsidRDefault="007D7823" w:rsidP="007D7823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B5">
              <w:rPr>
                <w:b/>
                <w:bCs/>
                <w:color w:val="000000"/>
                <w:sz w:val="22"/>
                <w:szCs w:val="22"/>
              </w:rPr>
              <w:t>1840,41</w:t>
            </w:r>
          </w:p>
        </w:tc>
      </w:tr>
      <w:tr w:rsidR="00BF7B0A" w:rsidRPr="007113A3" w14:paraId="3F6599DB" w14:textId="77777777" w:rsidTr="000C5969">
        <w:trPr>
          <w:cantSplit/>
        </w:trPr>
        <w:tc>
          <w:tcPr>
            <w:tcW w:w="993" w:type="dxa"/>
            <w:vAlign w:val="center"/>
          </w:tcPr>
          <w:p w14:paraId="6F98978F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6" w:type="dxa"/>
            <w:vAlign w:val="center"/>
          </w:tcPr>
          <w:p w14:paraId="4BFB3C00" w14:textId="77777777" w:rsidR="00BF7B0A" w:rsidRPr="007113A3" w:rsidRDefault="00BF7B0A" w:rsidP="005130AD">
            <w:pPr>
              <w:tabs>
                <w:tab w:val="left" w:pos="2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0039B594" w14:textId="77777777" w:rsidR="00BF7B0A" w:rsidRPr="007113A3" w:rsidRDefault="00BF7B0A" w:rsidP="005130A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40F79F9F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6B35AB8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59AC49C4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196C709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505E6E26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51B48564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156E2226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3D20D6F5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FE355F6" w14:textId="77777777" w:rsidR="00BF7B0A" w:rsidRPr="007113A3" w:rsidRDefault="00BF7B0A" w:rsidP="005130A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7CC3815" w14:textId="77777777" w:rsidR="00BF7B0A" w:rsidRPr="00220A61" w:rsidRDefault="00BF7B0A" w:rsidP="00BF7B0A">
      <w:pPr>
        <w:rPr>
          <w:rFonts w:eastAsia="Calibri"/>
          <w:bCs/>
          <w:lang w:val="lt-LT" w:eastAsia="lt-LT"/>
        </w:rPr>
      </w:pPr>
      <w:bookmarkStart w:id="1" w:name="_GoBack"/>
      <w:bookmarkEnd w:id="1"/>
    </w:p>
    <w:p w14:paraId="30904915" w14:textId="77777777" w:rsidR="00BF7B0A" w:rsidRPr="00A91675" w:rsidRDefault="00BF7B0A" w:rsidP="00BF7B0A">
      <w:pPr>
        <w:pStyle w:val="Heading10"/>
        <w:shd w:val="clear" w:color="auto" w:fill="auto"/>
        <w:spacing w:after="0" w:line="240" w:lineRule="auto"/>
        <w:ind w:firstLine="1298"/>
        <w:jc w:val="both"/>
        <w:rPr>
          <w:bCs/>
          <w:iCs/>
          <w:sz w:val="24"/>
          <w:szCs w:val="24"/>
        </w:rPr>
      </w:pPr>
      <w:r w:rsidRPr="00C8220B">
        <w:rPr>
          <w:bCs/>
          <w:iCs/>
          <w:sz w:val="24"/>
          <w:szCs w:val="24"/>
        </w:rPr>
        <w:t xml:space="preserve">Pastaba: </w:t>
      </w:r>
      <w:r w:rsidRPr="00C8220B">
        <w:rPr>
          <w:rFonts w:ascii="Times New Roman1" w:hAnsi="Times New Roman1"/>
          <w:lang w:eastAsia="lt-LT"/>
        </w:rPr>
        <w:t>Nurodyti preliminarūs kiekiai bus naudojami tik pasiūlymų vertinime ir nebus laikomi maksimaliais.</w:t>
      </w:r>
    </w:p>
    <w:p w14:paraId="7DB3AE41" w14:textId="77777777" w:rsidR="006B59E5" w:rsidRPr="00BF7B0A" w:rsidRDefault="006B59E5">
      <w:pPr>
        <w:rPr>
          <w:lang w:val="lt-LT"/>
        </w:rPr>
      </w:pPr>
    </w:p>
    <w:sectPr w:rsidR="006B59E5" w:rsidRPr="00BF7B0A" w:rsidSect="00BF7B0A">
      <w:pgSz w:w="16838" w:h="11906" w:orient="landscape"/>
      <w:pgMar w:top="1701" w:right="1701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7B0A"/>
    <w:rsid w:val="00017E7B"/>
    <w:rsid w:val="000C5969"/>
    <w:rsid w:val="00120B13"/>
    <w:rsid w:val="001D6C33"/>
    <w:rsid w:val="002A78B5"/>
    <w:rsid w:val="0032462F"/>
    <w:rsid w:val="00374B84"/>
    <w:rsid w:val="00433FE5"/>
    <w:rsid w:val="004E68BF"/>
    <w:rsid w:val="005611B1"/>
    <w:rsid w:val="00653688"/>
    <w:rsid w:val="006A4CCF"/>
    <w:rsid w:val="006B59E5"/>
    <w:rsid w:val="00795B69"/>
    <w:rsid w:val="007D7823"/>
    <w:rsid w:val="00864A4F"/>
    <w:rsid w:val="00894B9C"/>
    <w:rsid w:val="008F4D64"/>
    <w:rsid w:val="00947730"/>
    <w:rsid w:val="00AA6C49"/>
    <w:rsid w:val="00B439A1"/>
    <w:rsid w:val="00B60273"/>
    <w:rsid w:val="00BB4389"/>
    <w:rsid w:val="00BF15E5"/>
    <w:rsid w:val="00BF7B0A"/>
    <w:rsid w:val="00C907D2"/>
    <w:rsid w:val="00D37560"/>
    <w:rsid w:val="00D83D31"/>
    <w:rsid w:val="00D83D3F"/>
    <w:rsid w:val="00E40001"/>
    <w:rsid w:val="00EB2188"/>
    <w:rsid w:val="00F62834"/>
    <w:rsid w:val="00F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A3AF"/>
  <w15:chartTrackingRefBased/>
  <w15:docId w15:val="{24999136-FEF6-44DB-A2ED-FD748E0E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0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BF7B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BF7B0A"/>
    <w:pPr>
      <w:shd w:val="clear" w:color="auto" w:fill="FFFFFF"/>
      <w:overflowPunct/>
      <w:autoSpaceDE/>
      <w:autoSpaceDN/>
      <w:adjustRightInd/>
      <w:spacing w:after="240" w:line="0" w:lineRule="atLeast"/>
      <w:outlineLvl w:val="0"/>
    </w:pPr>
    <w:rPr>
      <w:sz w:val="23"/>
      <w:szCs w:val="23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Mickunas</dc:creator>
  <cp:keywords/>
  <dc:description/>
  <cp:lastModifiedBy>Ramūnė Domkienė</cp:lastModifiedBy>
  <cp:revision>28</cp:revision>
  <dcterms:created xsi:type="dcterms:W3CDTF">2022-05-20T04:40:00Z</dcterms:created>
  <dcterms:modified xsi:type="dcterms:W3CDTF">2022-06-21T13:37:00Z</dcterms:modified>
</cp:coreProperties>
</file>