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215F" w14:textId="77777777" w:rsidR="000534E2" w:rsidRDefault="0005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24D0" w14:textId="77777777" w:rsidR="000534E2" w:rsidRDefault="00053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0664" w14:textId="77777777" w:rsidR="000534E2" w:rsidRDefault="0005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42BD" w14:textId="77777777" w:rsidR="000534E2" w:rsidRDefault="0005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8AD0" w14:textId="77777777" w:rsidR="000534E2" w:rsidRDefault="0005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441864BB" w:rsidR="004B1A20" w:rsidRDefault="004B1A20" w:rsidP="004B1A20">
    <w:pPr>
      <w:pStyle w:val="Header"/>
      <w:jc w:val="right"/>
      <w:rPr>
        <w:rFonts w:ascii="Trebuchet MS" w:hAnsi="Trebuchet MS" w:cs="Arial"/>
      </w:rPr>
    </w:pPr>
    <w:r>
      <w:rPr>
        <w:rFonts w:ascii="Trebuchet MS" w:hAnsi="Trebuchet MS" w:cs="Arial"/>
      </w:rPr>
      <w:t>Generalinio direktoriaus 202</w:t>
    </w:r>
    <w:r w:rsidR="000534E2">
      <w:rPr>
        <w:rFonts w:ascii="Trebuchet MS" w:hAnsi="Trebuchet MS" w:cs="Arial"/>
      </w:rPr>
      <w:t>1</w:t>
    </w:r>
    <w:r>
      <w:rPr>
        <w:rFonts w:ascii="Trebuchet MS" w:hAnsi="Trebuchet MS" w:cs="Arial"/>
      </w:rPr>
      <w:t>-0</w:t>
    </w:r>
    <w:r w:rsidR="000534E2">
      <w:rPr>
        <w:rFonts w:ascii="Trebuchet MS" w:hAnsi="Trebuchet MS" w:cs="Arial"/>
      </w:rPr>
      <w:t>7</w:t>
    </w:r>
    <w:r>
      <w:rPr>
        <w:rFonts w:ascii="Trebuchet MS" w:hAnsi="Trebuchet MS" w:cs="Arial"/>
      </w:rPr>
      <w:t>-__ įsakymu Nr.__</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534E2"/>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4553C"/>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103E"/>
    <w:rsid w:val="00DF6560"/>
    <w:rsid w:val="00E0104E"/>
    <w:rsid w:val="00E10EE4"/>
    <w:rsid w:val="00E23765"/>
    <w:rsid w:val="00E23E7F"/>
    <w:rsid w:val="00E341CE"/>
    <w:rsid w:val="00E42F77"/>
    <w:rsid w:val="00E7062B"/>
    <w:rsid w:val="00E71DBE"/>
    <w:rsid w:val="00E83987"/>
    <w:rsid w:val="00E930A2"/>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4.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Raimondas Pūras</cp:lastModifiedBy>
  <cp:revision>45</cp:revision>
  <dcterms:created xsi:type="dcterms:W3CDTF">2019-12-12T16:17:00Z</dcterms:created>
  <dcterms:modified xsi:type="dcterms:W3CDTF">2021-07-25T05:40:00Z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