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82E5" w14:textId="77777777" w:rsidR="0095479F" w:rsidRDefault="00691109">
      <w:pPr>
        <w:jc w:val="center"/>
        <w:rPr>
          <w:rFonts w:ascii="Times New Roman" w:hAnsi="Times New Roman"/>
          <w:b/>
          <w:sz w:val="24"/>
          <w:szCs w:val="24"/>
        </w:rPr>
      </w:pPr>
      <w:r>
        <w:rPr>
          <w:rFonts w:ascii="Times New Roman" w:hAnsi="Times New Roman"/>
          <w:b/>
          <w:sz w:val="24"/>
          <w:szCs w:val="24"/>
        </w:rPr>
        <w:t xml:space="preserve">SUSITARIMAS DĖL PAGRINDINĖS SUTARTIES  </w:t>
      </w:r>
    </w:p>
    <w:p w14:paraId="1C4879A3" w14:textId="77777777" w:rsidR="0095479F" w:rsidRDefault="00691109">
      <w:pPr>
        <w:jc w:val="center"/>
        <w:rPr>
          <w:rFonts w:ascii="Times New Roman" w:hAnsi="Times New Roman"/>
          <w:b/>
          <w:sz w:val="24"/>
          <w:szCs w:val="24"/>
        </w:rPr>
      </w:pPr>
      <w:r>
        <w:rPr>
          <w:rFonts w:ascii="Times New Roman" w:hAnsi="Times New Roman"/>
          <w:b/>
          <w:sz w:val="24"/>
          <w:szCs w:val="24"/>
        </w:rPr>
        <w:t xml:space="preserve">NR. CPO148438/ST-86 PRATĘSIMO </w:t>
      </w:r>
    </w:p>
    <w:p w14:paraId="236F3204" w14:textId="77777777" w:rsidR="0095479F" w:rsidRDefault="0095479F">
      <w:pPr>
        <w:jc w:val="center"/>
        <w:rPr>
          <w:rFonts w:ascii="Times New Roman" w:hAnsi="Times New Roman"/>
          <w:sz w:val="24"/>
          <w:szCs w:val="24"/>
        </w:rPr>
      </w:pPr>
    </w:p>
    <w:p w14:paraId="7BDE8816" w14:textId="77777777" w:rsidR="0095479F" w:rsidRDefault="00691109">
      <w:pPr>
        <w:jc w:val="center"/>
        <w:rPr>
          <w:rFonts w:ascii="Times New Roman" w:hAnsi="Times New Roman"/>
          <w:sz w:val="24"/>
          <w:szCs w:val="24"/>
        </w:rPr>
      </w:pPr>
      <w:r>
        <w:rPr>
          <w:rFonts w:ascii="Times New Roman" w:hAnsi="Times New Roman"/>
          <w:sz w:val="24"/>
          <w:szCs w:val="24"/>
        </w:rPr>
        <w:t>2022 m. rugpjūčio       d. Nr. ST-</w:t>
      </w:r>
    </w:p>
    <w:p w14:paraId="23179C85" w14:textId="77777777" w:rsidR="0095479F" w:rsidRDefault="00691109">
      <w:pPr>
        <w:jc w:val="center"/>
        <w:rPr>
          <w:rFonts w:ascii="Times New Roman" w:hAnsi="Times New Roman"/>
          <w:sz w:val="24"/>
          <w:szCs w:val="24"/>
        </w:rPr>
      </w:pPr>
      <w:r>
        <w:rPr>
          <w:rFonts w:ascii="Times New Roman" w:hAnsi="Times New Roman"/>
          <w:sz w:val="24"/>
          <w:szCs w:val="24"/>
        </w:rPr>
        <w:t>Vilnius</w:t>
      </w:r>
    </w:p>
    <w:p w14:paraId="5BDC5CC7" w14:textId="77777777" w:rsidR="0095479F" w:rsidRDefault="0095479F">
      <w:pPr>
        <w:jc w:val="center"/>
        <w:rPr>
          <w:rFonts w:ascii="Times New Roman" w:hAnsi="Times New Roman"/>
          <w:sz w:val="24"/>
          <w:szCs w:val="24"/>
        </w:rPr>
      </w:pPr>
    </w:p>
    <w:p w14:paraId="2FE01C8E" w14:textId="77777777" w:rsidR="0095479F" w:rsidRDefault="00691109">
      <w:pPr>
        <w:pStyle w:val="BodyText2"/>
        <w:ind w:firstLine="567"/>
        <w:jc w:val="both"/>
        <w:rPr>
          <w:szCs w:val="24"/>
        </w:rPr>
      </w:pPr>
      <w:r>
        <w:rPr>
          <w:b/>
          <w:szCs w:val="24"/>
        </w:rPr>
        <w:t>Lietuvos probacijos tarnyba</w:t>
      </w:r>
      <w:r>
        <w:rPr>
          <w:szCs w:val="24"/>
        </w:rPr>
        <w:t xml:space="preserve">, įstaigos kodas 304834984, atstovaujama direktoriaus Romo </w:t>
      </w:r>
      <w:proofErr w:type="spellStart"/>
      <w:r>
        <w:rPr>
          <w:szCs w:val="24"/>
        </w:rPr>
        <w:t>Ostanavičiaus</w:t>
      </w:r>
      <w:proofErr w:type="spellEnd"/>
      <w:r>
        <w:rPr>
          <w:szCs w:val="24"/>
        </w:rPr>
        <w:t xml:space="preserve">, veikiančio </w:t>
      </w:r>
      <w:r>
        <w:rPr>
          <w:lang w:eastAsia="ru-RU"/>
        </w:rPr>
        <w:t xml:space="preserve">pagal </w:t>
      </w:r>
      <w:r>
        <w:rPr>
          <w:rFonts w:ascii="TimesLT" w:hAnsi="TimesLT"/>
        </w:rPr>
        <w:t xml:space="preserve">Lietuvos probacijos tarnybos nuostatus, patvirtintus Lietuvos Respublikos teisingumo ministro 2022 m. birželio 2 d. įsakymu Nr. 1R-226 „Dėl Lietuvos probacijos tarnybos nuostatų patvirtinimo“ </w:t>
      </w:r>
      <w:r>
        <w:rPr>
          <w:szCs w:val="24"/>
        </w:rPr>
        <w:t xml:space="preserve">(toliau – „Užsakovas“), ir </w:t>
      </w:r>
    </w:p>
    <w:p w14:paraId="43B43A65" w14:textId="77777777" w:rsidR="0095479F" w:rsidRDefault="00691109">
      <w:pPr>
        <w:ind w:firstLine="567"/>
        <w:rPr>
          <w:rFonts w:ascii="Times New Roman" w:hAnsi="Times New Roman"/>
          <w:sz w:val="24"/>
          <w:szCs w:val="24"/>
        </w:rPr>
      </w:pPr>
      <w:r>
        <w:rPr>
          <w:rFonts w:ascii="Times New Roman" w:hAnsi="Times New Roman"/>
          <w:b/>
          <w:sz w:val="24"/>
          <w:szCs w:val="24"/>
        </w:rPr>
        <w:t>UAB „</w:t>
      </w:r>
      <w:proofErr w:type="spellStart"/>
      <w:r>
        <w:rPr>
          <w:rFonts w:ascii="Times New Roman" w:hAnsi="Times New Roman"/>
          <w:b/>
          <w:sz w:val="24"/>
          <w:szCs w:val="24"/>
        </w:rPr>
        <w:t>Viada</w:t>
      </w:r>
      <w:proofErr w:type="spellEnd"/>
      <w:r>
        <w:rPr>
          <w:rFonts w:ascii="Times New Roman" w:hAnsi="Times New Roman"/>
          <w:b/>
          <w:sz w:val="24"/>
          <w:szCs w:val="24"/>
        </w:rPr>
        <w:t xml:space="preserve"> LT“</w:t>
      </w:r>
      <w:r>
        <w:rPr>
          <w:rFonts w:ascii="Times New Roman" w:hAnsi="Times New Roman"/>
          <w:sz w:val="24"/>
          <w:szCs w:val="24"/>
        </w:rPr>
        <w:t xml:space="preserve">, įmonės kodas 178715423, atstovaujama Viešųjų pirkimų vadovės Rūtos </w:t>
      </w:r>
      <w:proofErr w:type="spellStart"/>
      <w:r>
        <w:rPr>
          <w:rFonts w:ascii="Times New Roman" w:hAnsi="Times New Roman"/>
          <w:sz w:val="24"/>
          <w:szCs w:val="24"/>
        </w:rPr>
        <w:t>Jasiūnienės</w:t>
      </w:r>
      <w:proofErr w:type="spellEnd"/>
      <w:r>
        <w:rPr>
          <w:rFonts w:ascii="Times New Roman" w:hAnsi="Times New Roman"/>
          <w:sz w:val="24"/>
          <w:szCs w:val="24"/>
        </w:rPr>
        <w:t xml:space="preserve">, veikiančios pagal 2022-02-17 Įgaliojimą Nr. 02/17IG (toliau – „Tiekėjas“), </w:t>
      </w:r>
    </w:p>
    <w:p w14:paraId="7431011E" w14:textId="61B0412A" w:rsidR="0095479F" w:rsidRDefault="00691109">
      <w:pPr>
        <w:ind w:firstLine="567"/>
        <w:rPr>
          <w:rFonts w:ascii="Times New Roman" w:hAnsi="Times New Roman"/>
          <w:sz w:val="24"/>
          <w:szCs w:val="24"/>
        </w:rPr>
      </w:pPr>
      <w:r>
        <w:rPr>
          <w:rFonts w:ascii="Times New Roman" w:hAnsi="Times New Roman"/>
          <w:sz w:val="24"/>
          <w:szCs w:val="24"/>
        </w:rPr>
        <w:t xml:space="preserve">kartu vadinami Šalimis, o kiekvienas atskirai – „Šalimi“, vadovaujantis Sutarties 9.1.1. papunkčiu (Pagrindinės sutarties galiojimo trukmė gali būti keičiama vadovaujantis Pagrindinės sutarties 10 skyriuje bei 9.1.4. papunktyje nustatytomis sąlygomis ir tvarka) ir 10.3 punktu (Pagrindinė sutartis rašytiniu Šalių susitarimu gali būti pratęsta, jei nėra įsigytas maksimalus Prekių kiekis (jei jis buvo nurodytas užsakyme) ir/ ar Užsakovo įsigytų Prekių kaina nesiekia Pradinės Pagrindinės sutarties vertės. Prekių tiekimo terminas su pratęsimais negali būti ilgesnis nei 36 mėn. ), sudaro šį susitarimą prie 2020 m. rugsėjo 16 d. </w:t>
      </w:r>
      <w:r>
        <w:rPr>
          <w:rFonts w:ascii="Times New Roman" w:hAnsi="Times New Roman"/>
          <w:i/>
          <w:sz w:val="24"/>
          <w:szCs w:val="24"/>
        </w:rPr>
        <w:t xml:space="preserve">Pagrindinės sutarties  Nr.CPO148438/ST-86 </w:t>
      </w:r>
      <w:r>
        <w:rPr>
          <w:rFonts w:ascii="Times New Roman" w:hAnsi="Times New Roman"/>
          <w:sz w:val="24"/>
          <w:szCs w:val="24"/>
        </w:rPr>
        <w:t>(toliau „Sutartis“)</w:t>
      </w:r>
      <w:r w:rsidR="00BC22DD">
        <w:rPr>
          <w:rFonts w:ascii="Times New Roman" w:hAnsi="Times New Roman"/>
          <w:sz w:val="24"/>
          <w:szCs w:val="24"/>
        </w:rPr>
        <w:t>. Šalys susitaria, kad:</w:t>
      </w:r>
    </w:p>
    <w:p w14:paraId="2C4F534E" w14:textId="6CFD3506" w:rsidR="0095479F" w:rsidRDefault="00691109" w:rsidP="00BC22DD">
      <w:pPr>
        <w:ind w:firstLine="567"/>
        <w:rPr>
          <w:rFonts w:ascii="Times New Roman" w:hAnsi="Times New Roman"/>
          <w:sz w:val="24"/>
          <w:szCs w:val="24"/>
        </w:rPr>
      </w:pPr>
      <w:r>
        <w:rPr>
          <w:rFonts w:ascii="Times New Roman" w:hAnsi="Times New Roman"/>
          <w:sz w:val="24"/>
          <w:szCs w:val="24"/>
        </w:rPr>
        <w:t xml:space="preserve">1. Sutartis pratęsiama nuo </w:t>
      </w:r>
      <w:r w:rsidR="006B0953">
        <w:rPr>
          <w:rFonts w:ascii="Times New Roman" w:hAnsi="Times New Roman"/>
          <w:sz w:val="24"/>
          <w:szCs w:val="24"/>
        </w:rPr>
        <w:t>2022-09-29,</w:t>
      </w:r>
      <w:r>
        <w:rPr>
          <w:rFonts w:ascii="Times New Roman" w:hAnsi="Times New Roman"/>
          <w:sz w:val="24"/>
          <w:szCs w:val="24"/>
        </w:rPr>
        <w:t xml:space="preserve"> 12 (dvylikos) mėnesių laikotarpiui, t. y. iki 2023-09-29.</w:t>
      </w:r>
    </w:p>
    <w:p w14:paraId="7A3B8FD4" w14:textId="009872B8" w:rsidR="0095479F" w:rsidRDefault="00691109">
      <w:pPr>
        <w:ind w:firstLine="567"/>
        <w:rPr>
          <w:rFonts w:ascii="Times New Roman" w:hAnsi="Times New Roman"/>
          <w:sz w:val="24"/>
          <w:szCs w:val="24"/>
        </w:rPr>
      </w:pPr>
      <w:r>
        <w:rPr>
          <w:rFonts w:ascii="Times New Roman" w:hAnsi="Times New Roman"/>
          <w:sz w:val="24"/>
          <w:szCs w:val="24"/>
        </w:rPr>
        <w:t>2. Šis susitarimas įsigalioja nuo 1 punkte nurodytos datos ir galioja iki tol, kol Šalys įvykdys visus savo įsipareigojimus pagal Sutartį arba bus išnaudotos pirkimui skirtos lėšos.</w:t>
      </w:r>
    </w:p>
    <w:p w14:paraId="5A09B691" w14:textId="77777777" w:rsidR="0095479F" w:rsidRDefault="00691109">
      <w:pPr>
        <w:ind w:firstLine="567"/>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shd w:val="clear" w:color="auto" w:fill="FFFFFF"/>
        </w:rPr>
        <w:t>Šis Susitarimas sudarytas lietuvių kalba, 2 (dviem) egzemplioriais, turinčiais vienodą teisinę galią — po vieną kiekvienai Šaliai. Elektroninio susitarimo sudarymo atveju, susitarimas sudarytas lietuvių kalba ir pasirašytas saugiais Šalių kvalifikuotais elektroniniais parašais.</w:t>
      </w:r>
      <w:r>
        <w:rPr>
          <w:rFonts w:ascii="Times New Roman" w:hAnsi="Times New Roman"/>
          <w:sz w:val="24"/>
          <w:szCs w:val="24"/>
        </w:rPr>
        <w:t xml:space="preserve"> </w:t>
      </w:r>
    </w:p>
    <w:p w14:paraId="41ADD0F0" w14:textId="371BD0B8" w:rsidR="0095479F" w:rsidRDefault="00691109">
      <w:pPr>
        <w:ind w:firstLine="567"/>
        <w:rPr>
          <w:rFonts w:ascii="Times New Roman" w:hAnsi="Times New Roman"/>
          <w:sz w:val="24"/>
          <w:szCs w:val="24"/>
        </w:rPr>
      </w:pPr>
      <w:r>
        <w:rPr>
          <w:rFonts w:ascii="Times New Roman" w:hAnsi="Times New Roman"/>
          <w:sz w:val="24"/>
          <w:szCs w:val="24"/>
        </w:rPr>
        <w:t xml:space="preserve">4. Šis susitarimas yra neatskiriama 2020 m. </w:t>
      </w:r>
      <w:r w:rsidR="006C3704">
        <w:rPr>
          <w:rFonts w:ascii="Times New Roman" w:hAnsi="Times New Roman"/>
          <w:sz w:val="24"/>
          <w:szCs w:val="24"/>
        </w:rPr>
        <w:t>rugsėjo 16</w:t>
      </w:r>
      <w:r>
        <w:rPr>
          <w:rFonts w:ascii="Times New Roman" w:hAnsi="Times New Roman"/>
          <w:sz w:val="24"/>
          <w:szCs w:val="24"/>
        </w:rPr>
        <w:t xml:space="preserve"> d. </w:t>
      </w:r>
      <w:r>
        <w:rPr>
          <w:rFonts w:ascii="Times New Roman" w:hAnsi="Times New Roman"/>
          <w:i/>
          <w:sz w:val="24"/>
          <w:szCs w:val="24"/>
        </w:rPr>
        <w:t>Pagrindinės sutarties  Nr.CPO1</w:t>
      </w:r>
      <w:r w:rsidR="006C3704">
        <w:rPr>
          <w:rFonts w:ascii="Times New Roman" w:hAnsi="Times New Roman"/>
          <w:i/>
          <w:sz w:val="24"/>
          <w:szCs w:val="24"/>
        </w:rPr>
        <w:t>48438</w:t>
      </w:r>
      <w:r>
        <w:rPr>
          <w:rFonts w:ascii="Times New Roman" w:hAnsi="Times New Roman"/>
          <w:i/>
          <w:sz w:val="24"/>
          <w:szCs w:val="24"/>
        </w:rPr>
        <w:t>/ST-</w:t>
      </w:r>
      <w:r w:rsidR="006C3704">
        <w:rPr>
          <w:rFonts w:ascii="Times New Roman" w:hAnsi="Times New Roman"/>
          <w:i/>
          <w:sz w:val="24"/>
          <w:szCs w:val="24"/>
        </w:rPr>
        <w:t>86</w:t>
      </w:r>
      <w:r>
        <w:rPr>
          <w:rFonts w:ascii="Times New Roman" w:hAnsi="Times New Roman"/>
          <w:i/>
          <w:sz w:val="24"/>
          <w:szCs w:val="24"/>
        </w:rPr>
        <w:t xml:space="preserve"> </w:t>
      </w:r>
      <w:r>
        <w:rPr>
          <w:rFonts w:ascii="Times New Roman" w:hAnsi="Times New Roman"/>
          <w:sz w:val="24"/>
          <w:szCs w:val="24"/>
        </w:rPr>
        <w:t>dalis.</w:t>
      </w:r>
    </w:p>
    <w:p w14:paraId="44354F1E" w14:textId="77777777" w:rsidR="0095479F" w:rsidRDefault="0095479F">
      <w:pPr>
        <w:rPr>
          <w:rFonts w:ascii="Times New Roman" w:hAnsi="Times New Roman"/>
          <w:sz w:val="28"/>
          <w:szCs w:val="28"/>
        </w:rPr>
      </w:pPr>
    </w:p>
    <w:p w14:paraId="4C291A20" w14:textId="77777777" w:rsidR="0095479F" w:rsidRDefault="00691109">
      <w:pPr>
        <w:ind w:firstLine="567"/>
        <w:jc w:val="center"/>
        <w:rPr>
          <w:rFonts w:ascii="Times New Roman" w:hAnsi="Times New Roman"/>
          <w:b/>
          <w:sz w:val="24"/>
          <w:szCs w:val="24"/>
        </w:rPr>
      </w:pPr>
      <w:r>
        <w:rPr>
          <w:rFonts w:ascii="Times New Roman" w:hAnsi="Times New Roman"/>
          <w:b/>
          <w:sz w:val="24"/>
          <w:szCs w:val="24"/>
        </w:rPr>
        <w:t>Šalių rekvizitai ir parašai:</w:t>
      </w:r>
    </w:p>
    <w:p w14:paraId="5FDC0A80" w14:textId="77777777" w:rsidR="0095479F" w:rsidRDefault="0095479F">
      <w:pPr>
        <w:ind w:firstLine="851"/>
        <w:rPr>
          <w:rFonts w:ascii="Times New Roman" w:hAnsi="Times New Roman"/>
          <w:sz w:val="24"/>
          <w:szCs w:val="24"/>
        </w:rPr>
      </w:pPr>
    </w:p>
    <w:tbl>
      <w:tblPr>
        <w:tblW w:w="9637" w:type="dxa"/>
        <w:tblLayout w:type="fixed"/>
        <w:tblLook w:val="04A0" w:firstRow="1" w:lastRow="0" w:firstColumn="1" w:lastColumn="0" w:noHBand="0" w:noVBand="1"/>
      </w:tblPr>
      <w:tblGrid>
        <w:gridCol w:w="4811"/>
        <w:gridCol w:w="4826"/>
      </w:tblGrid>
      <w:tr w:rsidR="0095479F" w14:paraId="585175D8" w14:textId="77777777">
        <w:tc>
          <w:tcPr>
            <w:tcW w:w="4811" w:type="dxa"/>
            <w:shd w:val="clear" w:color="auto" w:fill="auto"/>
          </w:tcPr>
          <w:p w14:paraId="178BB847" w14:textId="77777777" w:rsidR="0095479F" w:rsidRDefault="00691109">
            <w:pPr>
              <w:widowControl w:val="0"/>
              <w:rPr>
                <w:rFonts w:ascii="Times New Roman" w:hAnsi="Times New Roman"/>
                <w:b/>
                <w:sz w:val="24"/>
                <w:szCs w:val="24"/>
              </w:rPr>
            </w:pPr>
            <w:r>
              <w:rPr>
                <w:rFonts w:ascii="Times New Roman" w:hAnsi="Times New Roman"/>
                <w:b/>
                <w:sz w:val="24"/>
                <w:szCs w:val="24"/>
              </w:rPr>
              <w:t>Užsakovas</w:t>
            </w:r>
          </w:p>
        </w:tc>
        <w:tc>
          <w:tcPr>
            <w:tcW w:w="4825" w:type="dxa"/>
            <w:shd w:val="clear" w:color="auto" w:fill="auto"/>
          </w:tcPr>
          <w:p w14:paraId="66294538" w14:textId="77777777" w:rsidR="0095479F" w:rsidRDefault="00691109">
            <w:pPr>
              <w:widowControl w:val="0"/>
              <w:rPr>
                <w:rFonts w:ascii="Times New Roman" w:hAnsi="Times New Roman"/>
                <w:b/>
                <w:sz w:val="24"/>
                <w:szCs w:val="24"/>
              </w:rPr>
            </w:pPr>
            <w:r>
              <w:rPr>
                <w:rFonts w:ascii="Times New Roman" w:hAnsi="Times New Roman"/>
                <w:b/>
                <w:sz w:val="24"/>
                <w:szCs w:val="24"/>
              </w:rPr>
              <w:t>Tiekėjas</w:t>
            </w:r>
          </w:p>
        </w:tc>
      </w:tr>
      <w:tr w:rsidR="0095479F" w14:paraId="332F2826" w14:textId="77777777">
        <w:tc>
          <w:tcPr>
            <w:tcW w:w="4811" w:type="dxa"/>
            <w:shd w:val="clear" w:color="auto" w:fill="auto"/>
          </w:tcPr>
          <w:p w14:paraId="4822CD04" w14:textId="77777777" w:rsidR="0095479F" w:rsidRDefault="00691109">
            <w:pPr>
              <w:widowControl w:val="0"/>
              <w:rPr>
                <w:rFonts w:ascii="Times New Roman" w:hAnsi="Times New Roman"/>
                <w:sz w:val="24"/>
                <w:szCs w:val="24"/>
              </w:rPr>
            </w:pPr>
            <w:r>
              <w:rPr>
                <w:rFonts w:ascii="Times New Roman" w:hAnsi="Times New Roman"/>
                <w:sz w:val="24"/>
                <w:szCs w:val="24"/>
              </w:rPr>
              <w:t>Lietuvos probacijos tarnyba</w:t>
            </w:r>
          </w:p>
        </w:tc>
        <w:tc>
          <w:tcPr>
            <w:tcW w:w="4825" w:type="dxa"/>
            <w:shd w:val="clear" w:color="auto" w:fill="auto"/>
          </w:tcPr>
          <w:p w14:paraId="7A1FDB5B" w14:textId="77777777" w:rsidR="0095479F" w:rsidRDefault="00691109">
            <w:pPr>
              <w:widowControl w:val="0"/>
              <w:rPr>
                <w:rFonts w:ascii="Times New Roman" w:hAnsi="Times New Roman"/>
                <w:sz w:val="24"/>
                <w:szCs w:val="24"/>
              </w:rPr>
            </w:pPr>
            <w:r>
              <w:rPr>
                <w:rFonts w:ascii="Times New Roman" w:hAnsi="Times New Roman"/>
                <w:sz w:val="24"/>
                <w:szCs w:val="24"/>
              </w:rPr>
              <w:t>UAB „</w:t>
            </w:r>
            <w:proofErr w:type="spellStart"/>
            <w:r>
              <w:rPr>
                <w:rFonts w:ascii="Times New Roman" w:hAnsi="Times New Roman"/>
                <w:sz w:val="24"/>
                <w:szCs w:val="24"/>
              </w:rPr>
              <w:t>Viada</w:t>
            </w:r>
            <w:proofErr w:type="spellEnd"/>
            <w:r>
              <w:rPr>
                <w:rFonts w:ascii="Times New Roman" w:hAnsi="Times New Roman"/>
                <w:sz w:val="24"/>
                <w:szCs w:val="24"/>
              </w:rPr>
              <w:t xml:space="preserve"> LT“</w:t>
            </w:r>
          </w:p>
        </w:tc>
      </w:tr>
      <w:tr w:rsidR="0095479F" w14:paraId="1A23B996" w14:textId="77777777">
        <w:tc>
          <w:tcPr>
            <w:tcW w:w="4811" w:type="dxa"/>
            <w:shd w:val="clear" w:color="auto" w:fill="auto"/>
          </w:tcPr>
          <w:p w14:paraId="3323F779" w14:textId="77777777" w:rsidR="0095479F" w:rsidRDefault="00691109">
            <w:pPr>
              <w:widowControl w:val="0"/>
              <w:rPr>
                <w:rFonts w:ascii="Times New Roman" w:hAnsi="Times New Roman"/>
                <w:sz w:val="24"/>
                <w:szCs w:val="24"/>
              </w:rPr>
            </w:pPr>
            <w:r>
              <w:rPr>
                <w:rFonts w:ascii="Times New Roman" w:hAnsi="Times New Roman"/>
                <w:sz w:val="24"/>
                <w:szCs w:val="24"/>
              </w:rPr>
              <w:t>Įstaigos kodas 304834984</w:t>
            </w:r>
          </w:p>
        </w:tc>
        <w:tc>
          <w:tcPr>
            <w:tcW w:w="4825" w:type="dxa"/>
            <w:shd w:val="clear" w:color="auto" w:fill="auto"/>
          </w:tcPr>
          <w:p w14:paraId="05D9A33E" w14:textId="77777777" w:rsidR="0095479F" w:rsidRDefault="00691109">
            <w:pPr>
              <w:widowControl w:val="0"/>
              <w:rPr>
                <w:rFonts w:ascii="Times New Roman" w:hAnsi="Times New Roman"/>
                <w:sz w:val="24"/>
                <w:szCs w:val="24"/>
              </w:rPr>
            </w:pPr>
            <w:r>
              <w:rPr>
                <w:rFonts w:ascii="Times New Roman" w:hAnsi="Times New Roman"/>
                <w:sz w:val="24"/>
                <w:szCs w:val="24"/>
              </w:rPr>
              <w:t>Įmonės kodas 178715423</w:t>
            </w:r>
          </w:p>
          <w:p w14:paraId="0958438A" w14:textId="77777777" w:rsidR="0095479F" w:rsidRDefault="00691109">
            <w:pPr>
              <w:widowControl w:val="0"/>
              <w:rPr>
                <w:rFonts w:ascii="Times New Roman" w:hAnsi="Times New Roman"/>
                <w:sz w:val="24"/>
                <w:szCs w:val="24"/>
              </w:rPr>
            </w:pPr>
            <w:r>
              <w:rPr>
                <w:rFonts w:ascii="Times New Roman" w:hAnsi="Times New Roman"/>
                <w:sz w:val="24"/>
                <w:szCs w:val="24"/>
              </w:rPr>
              <w:t>PVM kodas LT787154219</w:t>
            </w:r>
          </w:p>
        </w:tc>
      </w:tr>
      <w:tr w:rsidR="0095479F" w14:paraId="648DC948" w14:textId="77777777">
        <w:tc>
          <w:tcPr>
            <w:tcW w:w="4811" w:type="dxa"/>
            <w:shd w:val="clear" w:color="auto" w:fill="auto"/>
          </w:tcPr>
          <w:p w14:paraId="679368A9" w14:textId="77777777" w:rsidR="0095479F" w:rsidRDefault="00691109">
            <w:pPr>
              <w:widowControl w:val="0"/>
              <w:rPr>
                <w:rFonts w:ascii="Times New Roman" w:hAnsi="Times New Roman"/>
                <w:sz w:val="24"/>
                <w:szCs w:val="24"/>
              </w:rPr>
            </w:pPr>
            <w:r>
              <w:rPr>
                <w:rFonts w:ascii="Times New Roman" w:hAnsi="Times New Roman"/>
                <w:sz w:val="24"/>
                <w:szCs w:val="24"/>
              </w:rPr>
              <w:t>Kalvarijų g. 129-302, LT-08221 Vilnius</w:t>
            </w:r>
          </w:p>
        </w:tc>
        <w:tc>
          <w:tcPr>
            <w:tcW w:w="4825" w:type="dxa"/>
            <w:shd w:val="clear" w:color="auto" w:fill="auto"/>
          </w:tcPr>
          <w:p w14:paraId="1D230BF0" w14:textId="77777777" w:rsidR="0095479F" w:rsidRDefault="00691109">
            <w:pPr>
              <w:widowControl w:val="0"/>
              <w:rPr>
                <w:rFonts w:ascii="Times New Roman" w:hAnsi="Times New Roman"/>
                <w:sz w:val="24"/>
                <w:szCs w:val="24"/>
              </w:rPr>
            </w:pPr>
            <w:proofErr w:type="spellStart"/>
            <w:r>
              <w:rPr>
                <w:rFonts w:ascii="Times New Roman" w:hAnsi="Times New Roman"/>
                <w:sz w:val="24"/>
                <w:szCs w:val="24"/>
              </w:rPr>
              <w:t>Ožiarūčių</w:t>
            </w:r>
            <w:proofErr w:type="spellEnd"/>
            <w:r>
              <w:rPr>
                <w:rFonts w:ascii="Times New Roman" w:hAnsi="Times New Roman"/>
                <w:sz w:val="24"/>
                <w:szCs w:val="24"/>
              </w:rPr>
              <w:t xml:space="preserve"> g. 1A, Avižieniai, Vilniaus r. </w:t>
            </w:r>
          </w:p>
        </w:tc>
      </w:tr>
      <w:tr w:rsidR="0095479F" w14:paraId="3868917D" w14:textId="77777777">
        <w:tc>
          <w:tcPr>
            <w:tcW w:w="4811" w:type="dxa"/>
            <w:shd w:val="clear" w:color="auto" w:fill="auto"/>
          </w:tcPr>
          <w:p w14:paraId="2E6FB9DB" w14:textId="77777777" w:rsidR="0095479F" w:rsidRDefault="00691109">
            <w:pPr>
              <w:widowControl w:val="0"/>
              <w:rPr>
                <w:rFonts w:ascii="Times New Roman" w:hAnsi="Times New Roman"/>
                <w:sz w:val="24"/>
                <w:szCs w:val="24"/>
              </w:rPr>
            </w:pPr>
            <w:r>
              <w:rPr>
                <w:rFonts w:ascii="Times New Roman" w:hAnsi="Times New Roman"/>
                <w:sz w:val="24"/>
                <w:szCs w:val="24"/>
              </w:rPr>
              <w:t>Tel. (8 602) 11 222</w:t>
            </w:r>
          </w:p>
        </w:tc>
        <w:tc>
          <w:tcPr>
            <w:tcW w:w="4825" w:type="dxa"/>
            <w:shd w:val="clear" w:color="auto" w:fill="auto"/>
          </w:tcPr>
          <w:p w14:paraId="0F39D337" w14:textId="77777777" w:rsidR="0095479F" w:rsidRDefault="00691109">
            <w:pPr>
              <w:widowControl w:val="0"/>
              <w:rPr>
                <w:rFonts w:ascii="Times New Roman" w:hAnsi="Times New Roman"/>
                <w:sz w:val="24"/>
                <w:szCs w:val="24"/>
              </w:rPr>
            </w:pPr>
            <w:r>
              <w:rPr>
                <w:rFonts w:ascii="Times New Roman" w:hAnsi="Times New Roman"/>
                <w:sz w:val="24"/>
                <w:szCs w:val="24"/>
              </w:rPr>
              <w:t>Tel. (8 659) 23 050</w:t>
            </w:r>
          </w:p>
        </w:tc>
      </w:tr>
      <w:tr w:rsidR="0095479F" w14:paraId="19097B08" w14:textId="77777777">
        <w:tc>
          <w:tcPr>
            <w:tcW w:w="4811" w:type="dxa"/>
            <w:shd w:val="clear" w:color="auto" w:fill="auto"/>
          </w:tcPr>
          <w:p w14:paraId="1EA23E35" w14:textId="77777777" w:rsidR="0095479F" w:rsidRDefault="00691109">
            <w:pPr>
              <w:widowControl w:val="0"/>
              <w:rPr>
                <w:rFonts w:ascii="Times New Roman" w:hAnsi="Times New Roman"/>
                <w:sz w:val="24"/>
                <w:szCs w:val="24"/>
                <w:lang w:val="en-US"/>
              </w:rPr>
            </w:pPr>
            <w:r>
              <w:rPr>
                <w:rFonts w:ascii="Times New Roman" w:hAnsi="Times New Roman"/>
                <w:sz w:val="24"/>
                <w:szCs w:val="24"/>
              </w:rPr>
              <w:t xml:space="preserve">El. p. </w:t>
            </w:r>
            <w:hyperlink r:id="rId4">
              <w:r>
                <w:rPr>
                  <w:rStyle w:val="Internetosaitas"/>
                  <w:rFonts w:ascii="Times New Roman" w:hAnsi="Times New Roman"/>
                  <w:sz w:val="24"/>
                  <w:szCs w:val="24"/>
                </w:rPr>
                <w:t>probacija</w:t>
              </w:r>
              <w:r>
                <w:rPr>
                  <w:rStyle w:val="Internetosaitas"/>
                  <w:rFonts w:ascii="Times New Roman" w:hAnsi="Times New Roman"/>
                  <w:sz w:val="24"/>
                  <w:szCs w:val="24"/>
                  <w:lang w:val="en-US"/>
                </w:rPr>
                <w:t>@probacija.lt</w:t>
              </w:r>
            </w:hyperlink>
            <w:r>
              <w:rPr>
                <w:rFonts w:ascii="Times New Roman" w:hAnsi="Times New Roman"/>
                <w:sz w:val="24"/>
                <w:szCs w:val="24"/>
                <w:lang w:val="en-US"/>
              </w:rPr>
              <w:t xml:space="preserve"> </w:t>
            </w:r>
          </w:p>
        </w:tc>
        <w:tc>
          <w:tcPr>
            <w:tcW w:w="4825" w:type="dxa"/>
            <w:shd w:val="clear" w:color="auto" w:fill="auto"/>
          </w:tcPr>
          <w:p w14:paraId="513929E8" w14:textId="77777777" w:rsidR="0095479F" w:rsidRDefault="00691109">
            <w:pPr>
              <w:widowControl w:val="0"/>
              <w:rPr>
                <w:rFonts w:ascii="Times New Roman" w:hAnsi="Times New Roman"/>
                <w:sz w:val="24"/>
                <w:szCs w:val="24"/>
                <w:lang w:val="en-US"/>
              </w:rPr>
            </w:pPr>
            <w:proofErr w:type="spellStart"/>
            <w:r>
              <w:rPr>
                <w:rFonts w:ascii="Times New Roman" w:hAnsi="Times New Roman"/>
                <w:sz w:val="24"/>
                <w:szCs w:val="24"/>
              </w:rPr>
              <w:t>El.p</w:t>
            </w:r>
            <w:proofErr w:type="spellEnd"/>
            <w:r>
              <w:rPr>
                <w:rFonts w:ascii="Times New Roman" w:hAnsi="Times New Roman"/>
                <w:sz w:val="24"/>
                <w:szCs w:val="24"/>
              </w:rPr>
              <w:t xml:space="preserve">. </w:t>
            </w:r>
            <w:hyperlink r:id="rId5">
              <w:r>
                <w:rPr>
                  <w:rStyle w:val="Internetosaitas"/>
                  <w:rFonts w:ascii="Times New Roman" w:hAnsi="Times New Roman"/>
                  <w:sz w:val="24"/>
                  <w:szCs w:val="24"/>
                </w:rPr>
                <w:t>korteles@viada.lt</w:t>
              </w:r>
            </w:hyperlink>
            <w:r>
              <w:rPr>
                <w:rFonts w:ascii="Times New Roman" w:hAnsi="Times New Roman"/>
                <w:sz w:val="24"/>
                <w:szCs w:val="24"/>
              </w:rPr>
              <w:t xml:space="preserve"> </w:t>
            </w:r>
          </w:p>
        </w:tc>
      </w:tr>
      <w:tr w:rsidR="0095479F" w14:paraId="64282D4E" w14:textId="77777777">
        <w:tc>
          <w:tcPr>
            <w:tcW w:w="4811" w:type="dxa"/>
            <w:shd w:val="clear" w:color="auto" w:fill="auto"/>
          </w:tcPr>
          <w:p w14:paraId="1BC19BE7" w14:textId="77777777" w:rsidR="0095479F" w:rsidRDefault="00691109">
            <w:pPr>
              <w:widowControl w:val="0"/>
              <w:rPr>
                <w:rFonts w:ascii="Times New Roman" w:hAnsi="Times New Roman"/>
                <w:sz w:val="24"/>
                <w:szCs w:val="24"/>
              </w:rPr>
            </w:pPr>
            <w:r>
              <w:rPr>
                <w:rFonts w:ascii="Times New Roman" w:hAnsi="Times New Roman"/>
                <w:sz w:val="24"/>
                <w:szCs w:val="24"/>
              </w:rPr>
              <w:t>AB Swedbank, banko kodas 73000</w:t>
            </w:r>
          </w:p>
        </w:tc>
        <w:tc>
          <w:tcPr>
            <w:tcW w:w="4825" w:type="dxa"/>
            <w:shd w:val="clear" w:color="auto" w:fill="auto"/>
          </w:tcPr>
          <w:p w14:paraId="6D86B705" w14:textId="77777777" w:rsidR="0095479F" w:rsidRDefault="00691109">
            <w:pPr>
              <w:widowControl w:val="0"/>
              <w:rPr>
                <w:rFonts w:ascii="Times New Roman" w:hAnsi="Times New Roman"/>
                <w:sz w:val="24"/>
                <w:szCs w:val="24"/>
              </w:rPr>
            </w:pPr>
            <w:r>
              <w:rPr>
                <w:rFonts w:ascii="Times New Roman" w:hAnsi="Times New Roman"/>
                <w:sz w:val="24"/>
                <w:szCs w:val="24"/>
              </w:rPr>
              <w:t>AB Swedbank, banko kodas 73000</w:t>
            </w:r>
          </w:p>
        </w:tc>
      </w:tr>
      <w:tr w:rsidR="0095479F" w14:paraId="3EA3F5BE" w14:textId="77777777">
        <w:tc>
          <w:tcPr>
            <w:tcW w:w="4811" w:type="dxa"/>
            <w:shd w:val="clear" w:color="auto" w:fill="auto"/>
          </w:tcPr>
          <w:p w14:paraId="745EF827" w14:textId="77777777" w:rsidR="0095479F" w:rsidRDefault="00691109">
            <w:pPr>
              <w:widowControl w:val="0"/>
              <w:rPr>
                <w:rFonts w:ascii="Times New Roman" w:hAnsi="Times New Roman"/>
                <w:sz w:val="24"/>
                <w:szCs w:val="24"/>
              </w:rPr>
            </w:pPr>
            <w:r>
              <w:rPr>
                <w:rFonts w:ascii="Times New Roman" w:hAnsi="Times New Roman"/>
                <w:sz w:val="24"/>
                <w:szCs w:val="24"/>
              </w:rPr>
              <w:t>A/S Nr. LT83 7300 0101 5595 7102</w:t>
            </w:r>
          </w:p>
        </w:tc>
        <w:tc>
          <w:tcPr>
            <w:tcW w:w="4825" w:type="dxa"/>
            <w:shd w:val="clear" w:color="auto" w:fill="auto"/>
          </w:tcPr>
          <w:p w14:paraId="7A62E2CE" w14:textId="77777777" w:rsidR="0095479F" w:rsidRDefault="00691109">
            <w:pPr>
              <w:widowControl w:val="0"/>
              <w:rPr>
                <w:rFonts w:ascii="Times New Roman" w:hAnsi="Times New Roman"/>
                <w:sz w:val="24"/>
                <w:szCs w:val="24"/>
              </w:rPr>
            </w:pPr>
            <w:r>
              <w:rPr>
                <w:rFonts w:ascii="Times New Roman" w:hAnsi="Times New Roman"/>
                <w:sz w:val="24"/>
                <w:szCs w:val="24"/>
              </w:rPr>
              <w:t>A/S Nr. LT817300010002550571</w:t>
            </w:r>
          </w:p>
        </w:tc>
      </w:tr>
      <w:tr w:rsidR="0095479F" w14:paraId="425789C4" w14:textId="77777777">
        <w:tc>
          <w:tcPr>
            <w:tcW w:w="4811" w:type="dxa"/>
            <w:shd w:val="clear" w:color="auto" w:fill="auto"/>
          </w:tcPr>
          <w:p w14:paraId="33174C12" w14:textId="77777777" w:rsidR="0095479F" w:rsidRDefault="0095479F">
            <w:pPr>
              <w:widowControl w:val="0"/>
              <w:rPr>
                <w:rFonts w:ascii="Times New Roman" w:hAnsi="Times New Roman"/>
                <w:sz w:val="24"/>
                <w:szCs w:val="24"/>
              </w:rPr>
            </w:pPr>
          </w:p>
        </w:tc>
        <w:tc>
          <w:tcPr>
            <w:tcW w:w="4825" w:type="dxa"/>
            <w:shd w:val="clear" w:color="auto" w:fill="auto"/>
          </w:tcPr>
          <w:p w14:paraId="1FCE2469" w14:textId="77777777" w:rsidR="0095479F" w:rsidRDefault="0095479F">
            <w:pPr>
              <w:widowControl w:val="0"/>
              <w:rPr>
                <w:rFonts w:ascii="Times New Roman" w:hAnsi="Times New Roman"/>
                <w:sz w:val="24"/>
                <w:szCs w:val="24"/>
              </w:rPr>
            </w:pPr>
          </w:p>
        </w:tc>
      </w:tr>
      <w:tr w:rsidR="0095479F" w14:paraId="12DD019C" w14:textId="77777777">
        <w:tc>
          <w:tcPr>
            <w:tcW w:w="4811" w:type="dxa"/>
            <w:shd w:val="clear" w:color="auto" w:fill="auto"/>
          </w:tcPr>
          <w:p w14:paraId="334CF1D4" w14:textId="77777777" w:rsidR="0095479F" w:rsidRDefault="0095479F">
            <w:pPr>
              <w:widowControl w:val="0"/>
              <w:rPr>
                <w:rFonts w:ascii="Times New Roman" w:hAnsi="Times New Roman"/>
                <w:sz w:val="24"/>
                <w:szCs w:val="24"/>
              </w:rPr>
            </w:pPr>
          </w:p>
          <w:p w14:paraId="29E632C0" w14:textId="77777777" w:rsidR="0095479F" w:rsidRDefault="00691109">
            <w:pPr>
              <w:widowControl w:val="0"/>
              <w:rPr>
                <w:rFonts w:ascii="Times New Roman" w:hAnsi="Times New Roman"/>
                <w:sz w:val="24"/>
                <w:szCs w:val="24"/>
              </w:rPr>
            </w:pPr>
            <w:r>
              <w:rPr>
                <w:rFonts w:ascii="Times New Roman" w:hAnsi="Times New Roman"/>
                <w:sz w:val="24"/>
                <w:szCs w:val="24"/>
              </w:rPr>
              <w:t>Direktorius</w:t>
            </w:r>
          </w:p>
        </w:tc>
        <w:tc>
          <w:tcPr>
            <w:tcW w:w="4825" w:type="dxa"/>
            <w:shd w:val="clear" w:color="auto" w:fill="auto"/>
          </w:tcPr>
          <w:p w14:paraId="7F35B654" w14:textId="77777777" w:rsidR="0095479F" w:rsidRDefault="0095479F">
            <w:pPr>
              <w:widowControl w:val="0"/>
              <w:rPr>
                <w:rFonts w:ascii="Times New Roman" w:hAnsi="Times New Roman"/>
                <w:sz w:val="24"/>
                <w:szCs w:val="24"/>
              </w:rPr>
            </w:pPr>
          </w:p>
          <w:p w14:paraId="4AA0B8C4" w14:textId="77777777" w:rsidR="0095479F" w:rsidRDefault="00691109">
            <w:pPr>
              <w:widowControl w:val="0"/>
              <w:rPr>
                <w:rFonts w:ascii="Times New Roman" w:hAnsi="Times New Roman"/>
              </w:rPr>
            </w:pPr>
            <w:r>
              <w:rPr>
                <w:rFonts w:ascii="Times New Roman" w:hAnsi="Times New Roman"/>
                <w:sz w:val="24"/>
                <w:szCs w:val="24"/>
              </w:rPr>
              <w:t xml:space="preserve">Viešųjų pirkimų vadovė </w:t>
            </w:r>
          </w:p>
        </w:tc>
      </w:tr>
      <w:tr w:rsidR="0095479F" w14:paraId="52779F0B" w14:textId="77777777">
        <w:tc>
          <w:tcPr>
            <w:tcW w:w="4811" w:type="dxa"/>
            <w:shd w:val="clear" w:color="auto" w:fill="auto"/>
          </w:tcPr>
          <w:p w14:paraId="43937F4F" w14:textId="77777777" w:rsidR="0095479F" w:rsidRDefault="0095479F">
            <w:pPr>
              <w:widowControl w:val="0"/>
              <w:rPr>
                <w:rFonts w:ascii="Times New Roman" w:hAnsi="Times New Roman"/>
                <w:sz w:val="24"/>
                <w:szCs w:val="24"/>
              </w:rPr>
            </w:pPr>
          </w:p>
        </w:tc>
        <w:tc>
          <w:tcPr>
            <w:tcW w:w="4825" w:type="dxa"/>
            <w:shd w:val="clear" w:color="auto" w:fill="auto"/>
          </w:tcPr>
          <w:p w14:paraId="0C87D80A" w14:textId="77777777" w:rsidR="0095479F" w:rsidRDefault="0095479F">
            <w:pPr>
              <w:widowControl w:val="0"/>
              <w:rPr>
                <w:rFonts w:ascii="Times New Roman" w:hAnsi="Times New Roman"/>
                <w:sz w:val="24"/>
                <w:szCs w:val="24"/>
              </w:rPr>
            </w:pPr>
          </w:p>
        </w:tc>
      </w:tr>
      <w:tr w:rsidR="0095479F" w14:paraId="7885D9FD" w14:textId="77777777">
        <w:tc>
          <w:tcPr>
            <w:tcW w:w="4811" w:type="dxa"/>
            <w:shd w:val="clear" w:color="auto" w:fill="auto"/>
          </w:tcPr>
          <w:p w14:paraId="521D57AA" w14:textId="77777777" w:rsidR="0095479F" w:rsidRDefault="00691109">
            <w:pPr>
              <w:widowControl w:val="0"/>
              <w:rPr>
                <w:rFonts w:ascii="Times New Roman" w:hAnsi="Times New Roman"/>
                <w:sz w:val="24"/>
                <w:szCs w:val="24"/>
              </w:rPr>
            </w:pPr>
            <w:r>
              <w:rPr>
                <w:rFonts w:ascii="Times New Roman" w:hAnsi="Times New Roman"/>
                <w:sz w:val="24"/>
                <w:szCs w:val="24"/>
              </w:rPr>
              <w:t>Romas Ostanavičius</w:t>
            </w:r>
          </w:p>
          <w:p w14:paraId="4AB8F976" w14:textId="77777777" w:rsidR="0095479F" w:rsidRDefault="0095479F">
            <w:pPr>
              <w:widowControl w:val="0"/>
              <w:rPr>
                <w:rFonts w:ascii="Times New Roman" w:hAnsi="Times New Roman"/>
                <w:sz w:val="24"/>
                <w:szCs w:val="24"/>
              </w:rPr>
            </w:pPr>
          </w:p>
        </w:tc>
        <w:tc>
          <w:tcPr>
            <w:tcW w:w="4825" w:type="dxa"/>
            <w:shd w:val="clear" w:color="auto" w:fill="auto"/>
          </w:tcPr>
          <w:p w14:paraId="35470281" w14:textId="77777777" w:rsidR="0095479F" w:rsidRDefault="00691109">
            <w:pPr>
              <w:widowControl w:val="0"/>
              <w:rPr>
                <w:rFonts w:ascii="Times New Roman" w:hAnsi="Times New Roman"/>
              </w:rPr>
            </w:pPr>
            <w:r>
              <w:rPr>
                <w:rFonts w:ascii="Times New Roman" w:hAnsi="Times New Roman"/>
                <w:sz w:val="24"/>
                <w:szCs w:val="24"/>
              </w:rPr>
              <w:t xml:space="preserve">Rūta </w:t>
            </w:r>
            <w:proofErr w:type="spellStart"/>
            <w:r>
              <w:rPr>
                <w:rFonts w:ascii="Times New Roman" w:hAnsi="Times New Roman"/>
                <w:sz w:val="24"/>
                <w:szCs w:val="24"/>
              </w:rPr>
              <w:t>Jasiūnienė</w:t>
            </w:r>
            <w:proofErr w:type="spellEnd"/>
            <w:r>
              <w:rPr>
                <w:rFonts w:ascii="Times New Roman" w:hAnsi="Times New Roman"/>
                <w:sz w:val="24"/>
                <w:szCs w:val="24"/>
              </w:rPr>
              <w:t xml:space="preserve"> </w:t>
            </w:r>
          </w:p>
          <w:p w14:paraId="0037D227" w14:textId="77777777" w:rsidR="0095479F" w:rsidRDefault="0095479F">
            <w:pPr>
              <w:widowControl w:val="0"/>
              <w:rPr>
                <w:rFonts w:ascii="Times New Roman" w:hAnsi="Times New Roman"/>
              </w:rPr>
            </w:pPr>
          </w:p>
        </w:tc>
      </w:tr>
      <w:tr w:rsidR="0095479F" w14:paraId="542462C0" w14:textId="77777777">
        <w:tc>
          <w:tcPr>
            <w:tcW w:w="4811" w:type="dxa"/>
            <w:shd w:val="clear" w:color="auto" w:fill="auto"/>
          </w:tcPr>
          <w:p w14:paraId="4208A51D" w14:textId="77777777" w:rsidR="0095479F" w:rsidRDefault="00691109">
            <w:pPr>
              <w:widowControl w:val="0"/>
              <w:rPr>
                <w:rFonts w:ascii="Times New Roman" w:hAnsi="Times New Roman"/>
                <w:sz w:val="24"/>
                <w:szCs w:val="24"/>
              </w:rPr>
            </w:pPr>
            <w:r>
              <w:rPr>
                <w:rFonts w:ascii="Times New Roman" w:hAnsi="Times New Roman"/>
                <w:sz w:val="24"/>
                <w:szCs w:val="24"/>
              </w:rPr>
              <w:t>A.V</w:t>
            </w:r>
          </w:p>
        </w:tc>
        <w:tc>
          <w:tcPr>
            <w:tcW w:w="4825" w:type="dxa"/>
            <w:shd w:val="clear" w:color="auto" w:fill="auto"/>
          </w:tcPr>
          <w:p w14:paraId="60B32878" w14:textId="77777777" w:rsidR="0095479F" w:rsidRDefault="00691109">
            <w:pPr>
              <w:widowControl w:val="0"/>
              <w:rPr>
                <w:rFonts w:ascii="Times New Roman" w:hAnsi="Times New Roman"/>
                <w:sz w:val="24"/>
                <w:szCs w:val="24"/>
              </w:rPr>
            </w:pPr>
            <w:r>
              <w:rPr>
                <w:rFonts w:ascii="Times New Roman" w:hAnsi="Times New Roman"/>
                <w:sz w:val="24"/>
                <w:szCs w:val="24"/>
              </w:rPr>
              <w:t>A.V.</w:t>
            </w:r>
          </w:p>
        </w:tc>
      </w:tr>
    </w:tbl>
    <w:p w14:paraId="12ED53D1" w14:textId="77777777" w:rsidR="0095479F" w:rsidRDefault="0095479F">
      <w:pPr>
        <w:rPr>
          <w:rFonts w:ascii="Times New Roman" w:hAnsi="Times New Roman"/>
          <w:sz w:val="24"/>
          <w:szCs w:val="24"/>
        </w:rPr>
      </w:pPr>
    </w:p>
    <w:sectPr w:rsidR="0095479F">
      <w:pgSz w:w="11906" w:h="16838"/>
      <w:pgMar w:top="1134" w:right="851" w:bottom="993" w:left="1418" w:header="0" w:footer="0" w:gutter="0"/>
      <w:cols w:space="1296"/>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TimesL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9F"/>
    <w:rsid w:val="00691109"/>
    <w:rsid w:val="006B0953"/>
    <w:rsid w:val="006C3704"/>
    <w:rsid w:val="0095479F"/>
    <w:rsid w:val="00996BA4"/>
    <w:rsid w:val="00BC22DD"/>
    <w:rsid w:val="00C5576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7F86"/>
  <w15:docId w15:val="{0D30EBC6-17AC-4C6E-9C10-A426CD96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E"/>
    <w:pPr>
      <w:jc w:val="both"/>
    </w:pPr>
    <w:rPr>
      <w:rFonts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basedOn w:val="DefaultParagraphFont"/>
    <w:link w:val="BodyText2"/>
    <w:qFormat/>
    <w:rsid w:val="00B665CF"/>
    <w:rPr>
      <w:rFonts w:ascii="Times New Roman" w:eastAsia="Times New Roman" w:hAnsi="Times New Roman" w:cs="Times New Roman"/>
      <w:sz w:val="24"/>
      <w:szCs w:val="20"/>
    </w:rPr>
  </w:style>
  <w:style w:type="character" w:customStyle="1" w:styleId="Internetosaitas">
    <w:name w:val="Interneto saitas"/>
    <w:basedOn w:val="DefaultParagraphFont"/>
    <w:uiPriority w:val="99"/>
    <w:unhideWhenUsed/>
    <w:rsid w:val="003908CE"/>
    <w:rPr>
      <w:color w:val="0000FF" w:themeColor="hyperlink"/>
      <w:u w:val="single"/>
    </w:rPr>
  </w:style>
  <w:style w:type="character" w:styleId="UnresolvedMention">
    <w:name w:val="Unresolved Mention"/>
    <w:basedOn w:val="DefaultParagraphFont"/>
    <w:uiPriority w:val="99"/>
    <w:semiHidden/>
    <w:unhideWhenUsed/>
    <w:qFormat/>
    <w:rsid w:val="00B6508F"/>
    <w:rPr>
      <w:color w:val="605E5C"/>
      <w:shd w:val="clear" w:color="auto" w:fill="E1DFDD"/>
    </w:rPr>
  </w:style>
  <w:style w:type="character" w:customStyle="1" w:styleId="Eiluinumeravimas">
    <w:name w:val="Eilučių numeravimas"/>
  </w:style>
  <w:style w:type="paragraph" w:styleId="Caption">
    <w:name w:val="caption"/>
    <w:basedOn w:val="Normal"/>
    <w:next w:val="BodyText"/>
    <w:qFormat/>
    <w:pPr>
      <w:suppressLineNumbers/>
      <w:spacing w:before="120" w:after="120"/>
    </w:pPr>
    <w:rPr>
      <w:rFonts w:cs="Lucida Sans"/>
      <w:i/>
      <w:iCs/>
      <w:sz w:val="24"/>
      <w:szCs w:val="24"/>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Rodykl">
    <w:name w:val="Rodyklė"/>
    <w:basedOn w:val="Normal"/>
    <w:qFormat/>
    <w:pPr>
      <w:suppressLineNumbers/>
    </w:pPr>
    <w:rPr>
      <w:rFonts w:cs="Lucida Sans"/>
    </w:rPr>
  </w:style>
  <w:style w:type="paragraph" w:styleId="ListParagraph">
    <w:name w:val="List Paragraph"/>
    <w:basedOn w:val="Normal"/>
    <w:uiPriority w:val="34"/>
    <w:qFormat/>
    <w:rsid w:val="003010E5"/>
    <w:pPr>
      <w:ind w:left="720"/>
      <w:contextualSpacing/>
    </w:pPr>
  </w:style>
  <w:style w:type="paragraph" w:styleId="BodyText2">
    <w:name w:val="Body Text 2"/>
    <w:basedOn w:val="Normal"/>
    <w:link w:val="BodyText2Char"/>
    <w:qFormat/>
    <w:rsid w:val="00B665CF"/>
    <w:pPr>
      <w:jc w:val="center"/>
    </w:pPr>
    <w:rPr>
      <w:rFonts w:ascii="Times New Roman" w:eastAsia="Times New Roman" w:hAnsi="Times New Roman"/>
      <w:sz w:val="24"/>
      <w:lang w:eastAsia="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Times New Roman"/>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C22DD"/>
    <w:pPr>
      <w:suppressAutoHyphens w:val="0"/>
    </w:pPr>
    <w:rPr>
      <w:rFont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rteles@viada.lt" TargetMode="External"/><Relationship Id="rId4" Type="http://schemas.openxmlformats.org/officeDocument/2006/relationships/hyperlink" Target="mailto:probacija@proba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Jovita Dilienė</cp:lastModifiedBy>
  <cp:revision>2</cp:revision>
  <dcterms:created xsi:type="dcterms:W3CDTF">2022-08-09T14:11:00Z</dcterms:created>
  <dcterms:modified xsi:type="dcterms:W3CDTF">2022-08-09T14:11:00Z</dcterms:modified>
  <dc:language>lt-LT</dc:language>
</cp:coreProperties>
</file>