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F148" w14:textId="6B2171EE" w:rsidR="00B418E6" w:rsidRPr="00D70E0B" w:rsidRDefault="00020A9A" w:rsidP="00B418E6">
      <w:pPr>
        <w:jc w:val="right"/>
        <w:rPr>
          <w:i/>
        </w:rPr>
      </w:pPr>
      <w:r>
        <w:rPr>
          <w:i/>
        </w:rPr>
        <w:t>Spec. p</w:t>
      </w:r>
      <w:r w:rsidR="00A95BD8">
        <w:rPr>
          <w:i/>
        </w:rPr>
        <w:t>irkimo sąlygų p</w:t>
      </w:r>
      <w:r w:rsidR="00B418E6" w:rsidRPr="00D70E0B">
        <w:rPr>
          <w:i/>
        </w:rPr>
        <w:t>riedas Nr.1</w:t>
      </w:r>
    </w:p>
    <w:p w14:paraId="518B224F" w14:textId="77777777" w:rsidR="00B418E6" w:rsidRPr="00D70E0B" w:rsidRDefault="00B418E6" w:rsidP="00B418E6">
      <w:pPr>
        <w:jc w:val="right"/>
        <w:rPr>
          <w:i/>
        </w:rPr>
      </w:pPr>
    </w:p>
    <w:p w14:paraId="4B76EBC1" w14:textId="77777777" w:rsidR="004A0819" w:rsidRDefault="004A0819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0D11FAF9" w14:textId="77777777" w:rsidR="004A0819" w:rsidRDefault="004A0819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61B011A8" w14:textId="2C3F2242" w:rsidR="00B418E6" w:rsidRPr="00D70E0B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D70E0B">
        <w:rPr>
          <w:b/>
          <w:bCs/>
        </w:rPr>
        <w:t>TECHNINĖ SPECIFIKACIJA</w:t>
      </w:r>
    </w:p>
    <w:p w14:paraId="3AA23585" w14:textId="77777777" w:rsidR="00B418E6" w:rsidRPr="00D70E0B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B7662A4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Pirkėjas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– </w:t>
      </w:r>
      <w:r w:rsidR="00961B83">
        <w:rPr>
          <w:rFonts w:ascii="Times New Roman" w:hAnsi="Times New Roman" w:cs="Times New Roman"/>
          <w:lang w:val="lt-LT"/>
        </w:rPr>
        <w:t>AB</w:t>
      </w:r>
      <w:r w:rsidRPr="00D70E0B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7EB543B2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bCs/>
          <w:lang w:val="lt-LT"/>
        </w:rPr>
        <w:t>Tiekėjas</w:t>
      </w:r>
      <w:r w:rsidR="00A23171"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bCs/>
          <w:lang w:val="lt-LT"/>
        </w:rPr>
        <w:t>– ūkio subjektas – fizinis asmuo, privatusis juridinis asmuo, viešasis juridinis asmuo, kitos organizacijos ir jų padaliniai ar tokių asmenų</w:t>
      </w:r>
      <w:r w:rsidRPr="00D70E0B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26D4C2BF" w14:textId="4E2889A4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Sutartis</w:t>
      </w:r>
      <w:r w:rsidRPr="00D70E0B">
        <w:rPr>
          <w:rFonts w:ascii="Times New Roman" w:hAnsi="Times New Roman" w:cs="Times New Roman"/>
          <w:lang w:val="lt-LT"/>
        </w:rPr>
        <w:t xml:space="preserve"> – Sutartis, sudaroma tarp </w:t>
      </w:r>
      <w:r w:rsidRPr="00D70E0B">
        <w:rPr>
          <w:rFonts w:ascii="Times New Roman" w:hAnsi="Times New Roman" w:cs="Times New Roman"/>
          <w:b/>
          <w:lang w:val="lt-LT"/>
        </w:rPr>
        <w:t>Tiekėjo</w:t>
      </w:r>
      <w:r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ir </w:t>
      </w:r>
      <w:r w:rsidRPr="00D70E0B">
        <w:rPr>
          <w:rFonts w:ascii="Times New Roman" w:hAnsi="Times New Roman" w:cs="Times New Roman"/>
          <w:b/>
          <w:lang w:val="lt-LT"/>
        </w:rPr>
        <w:t>Pirkėjo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>dėl Pirkimo objekto.</w:t>
      </w:r>
    </w:p>
    <w:p w14:paraId="4B3FE849" w14:textId="02C96B5C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  <w:r w:rsidRPr="00D70E0B">
        <w:rPr>
          <w:rFonts w:ascii="Times New Roman" w:hAnsi="Times New Roman" w:cs="Times New Roman"/>
          <w:lang w:val="lt-LT"/>
        </w:rPr>
        <w:t xml:space="preserve"> :</w:t>
      </w:r>
    </w:p>
    <w:p w14:paraId="33CB1E0A" w14:textId="77777777" w:rsidR="00B077BF" w:rsidRPr="0054290B" w:rsidRDefault="00B418E6" w:rsidP="00B077BF">
      <w:pPr>
        <w:pStyle w:val="Sraopastraipa"/>
        <w:numPr>
          <w:ilvl w:val="1"/>
          <w:numId w:val="14"/>
        </w:numPr>
        <w:tabs>
          <w:tab w:val="left" w:pos="567"/>
        </w:tabs>
        <w:spacing w:before="60" w:after="60"/>
        <w:jc w:val="both"/>
        <w:rPr>
          <w:rFonts w:ascii="Times New Roman" w:eastAsia="Calibri" w:hAnsi="Times New Roman" w:cs="Times New Roman"/>
        </w:rPr>
      </w:pPr>
      <w:r w:rsidRPr="00B077BF">
        <w:rPr>
          <w:rFonts w:ascii="Times New Roman" w:hAnsi="Times New Roman" w:cs="Times New Roman"/>
          <w:b/>
          <w:lang w:val="lt-LT"/>
        </w:rPr>
        <w:t>Prekės</w:t>
      </w:r>
      <w:r w:rsidR="00247B48" w:rsidRPr="00B077BF">
        <w:rPr>
          <w:rFonts w:ascii="Times New Roman" w:hAnsi="Times New Roman" w:cs="Times New Roman"/>
          <w:lang w:val="lt-LT"/>
        </w:rPr>
        <w:t xml:space="preserve"> – </w:t>
      </w:r>
      <w:r w:rsidR="00B077BF" w:rsidRPr="0054290B">
        <w:rPr>
          <w:rFonts w:ascii="Times New Roman" w:eastAsia="Calibri" w:hAnsi="Times New Roman" w:cs="Times New Roman"/>
          <w:lang w:val="lt-LT"/>
        </w:rPr>
        <w:t>Metalo gaminiai</w:t>
      </w:r>
      <w:r w:rsidR="00B077BF">
        <w:rPr>
          <w:rFonts w:ascii="Times New Roman" w:eastAsia="Calibri" w:hAnsi="Times New Roman" w:cs="Times New Roman"/>
          <w:lang w:val="lt-LT"/>
        </w:rPr>
        <w:t xml:space="preserve"> -</w:t>
      </w:r>
      <w:r w:rsidR="00B077BF" w:rsidRPr="0054290B">
        <w:rPr>
          <w:rFonts w:ascii="Times New Roman" w:eastAsia="Calibri" w:hAnsi="Times New Roman" w:cs="Times New Roman"/>
        </w:rPr>
        <w:t xml:space="preserve"> </w:t>
      </w:r>
      <w:r w:rsidR="00B077BF" w:rsidRPr="0054290B">
        <w:rPr>
          <w:rFonts w:ascii="Times New Roman" w:eastAsia="Calibri" w:hAnsi="Times New Roman" w:cs="Times New Roman"/>
          <w:lang w:val="lt-LT"/>
        </w:rPr>
        <w:t>metalo lakštai, juostos, kampuočiai, apvalus, šešiakampis plienas, loviai, lynai, armatūros ir kit</w:t>
      </w:r>
      <w:r w:rsidR="00B077BF">
        <w:rPr>
          <w:rFonts w:ascii="Times New Roman" w:eastAsia="Calibri" w:hAnsi="Times New Roman" w:cs="Times New Roman"/>
          <w:lang w:val="lt-LT"/>
        </w:rPr>
        <w:t>i</w:t>
      </w:r>
      <w:r w:rsidR="00B077BF" w:rsidRPr="0054290B">
        <w:rPr>
          <w:rFonts w:ascii="Times New Roman" w:eastAsia="Calibri" w:hAnsi="Times New Roman" w:cs="Times New Roman"/>
          <w:lang w:val="lt-LT"/>
        </w:rPr>
        <w:t xml:space="preserve"> metalo gaminiai</w:t>
      </w:r>
      <w:r w:rsidR="00B077BF">
        <w:rPr>
          <w:rFonts w:ascii="Times New Roman" w:eastAsia="Calibri" w:hAnsi="Times New Roman" w:cs="Times New Roman"/>
        </w:rPr>
        <w:t>.</w:t>
      </w:r>
    </w:p>
    <w:p w14:paraId="2D8EFB40" w14:textId="124C270C" w:rsidR="00B418E6" w:rsidRPr="00B077BF" w:rsidRDefault="00B418E6" w:rsidP="00DC5A1B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077BF">
        <w:rPr>
          <w:rFonts w:ascii="Times New Roman" w:hAnsi="Times New Roman" w:cs="Times New Roman"/>
          <w:b/>
          <w:lang w:val="lt-LT"/>
        </w:rPr>
        <w:t>PIRKIMO OBJEKTAS</w:t>
      </w:r>
    </w:p>
    <w:p w14:paraId="1F4E9229" w14:textId="45850B89" w:rsidR="00B077BF" w:rsidRPr="00F01E91" w:rsidRDefault="002D2146" w:rsidP="00B077BF">
      <w:pPr>
        <w:pBdr>
          <w:bottom w:val="single" w:sz="6" w:space="1" w:color="auto"/>
        </w:pBd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 w:rsidRPr="00F01E91">
        <w:rPr>
          <w:rFonts w:eastAsia="Calibri"/>
          <w:lang w:eastAsia="en-US"/>
        </w:rPr>
        <w:t xml:space="preserve">   </w:t>
      </w:r>
      <w:r w:rsidR="00B077BF" w:rsidRPr="00F01E91">
        <w:rPr>
          <w:rFonts w:eastAsia="Calibri"/>
          <w:lang w:eastAsia="en-US"/>
        </w:rPr>
        <w:t>2.1. Pirkimas skaidomas į 4 (keturias) pirkimo objekto dalis:</w:t>
      </w:r>
    </w:p>
    <w:p w14:paraId="77E099D7" w14:textId="19F93E6A" w:rsidR="00DD7A82" w:rsidRDefault="00DD7A82" w:rsidP="00DD7A82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bookmarkStart w:id="0" w:name="_Hlk63745986"/>
      <w:bookmarkStart w:id="1" w:name="_Hlk63746033"/>
      <w:r>
        <w:t>1 pirkimo dalis - Metalas ir jo gaminiai Šiaurės regionui</w:t>
      </w:r>
      <w:r>
        <w:rPr>
          <w:rFonts w:eastAsia="Calibri"/>
          <w:lang w:eastAsia="en-US"/>
        </w:rPr>
        <w:t xml:space="preserve">, maksimali </w:t>
      </w:r>
      <w:r w:rsidR="00DF0136">
        <w:rPr>
          <w:rFonts w:eastAsia="Calibri"/>
          <w:lang w:eastAsia="en-US"/>
        </w:rPr>
        <w:t xml:space="preserve">sutarties </w:t>
      </w:r>
      <w:r>
        <w:rPr>
          <w:rFonts w:eastAsia="Calibri"/>
          <w:lang w:eastAsia="en-US"/>
        </w:rPr>
        <w:t>vertė – 50 000,00 Eur</w:t>
      </w:r>
    </w:p>
    <w:p w14:paraId="7E7AD433" w14:textId="77777777" w:rsidR="00DD7A82" w:rsidRDefault="00DD7A82" w:rsidP="00DD7A82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PVM.</w:t>
      </w:r>
    </w:p>
    <w:bookmarkEnd w:id="0"/>
    <w:bookmarkEnd w:id="1"/>
    <w:p w14:paraId="492B958C" w14:textId="4BF112B2" w:rsidR="00DD7A82" w:rsidRDefault="00DD7A82" w:rsidP="00DD7A82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2 pirkimo dalis - Metalas ir jo gaminiai Rytų regionui</w:t>
      </w:r>
      <w:r>
        <w:rPr>
          <w:rFonts w:eastAsia="Calibri"/>
          <w:lang w:eastAsia="en-US"/>
        </w:rPr>
        <w:t xml:space="preserve">, maksimali </w:t>
      </w:r>
      <w:r w:rsidR="00DF0136">
        <w:rPr>
          <w:rFonts w:eastAsia="Calibri"/>
          <w:lang w:eastAsia="en-US"/>
        </w:rPr>
        <w:t xml:space="preserve">sutarties </w:t>
      </w:r>
      <w:r>
        <w:rPr>
          <w:rFonts w:eastAsia="Calibri"/>
          <w:lang w:eastAsia="en-US"/>
        </w:rPr>
        <w:t>vertė – 50 000,00 Eur be</w:t>
      </w:r>
    </w:p>
    <w:p w14:paraId="281500CA" w14:textId="77777777" w:rsidR="00DD7A82" w:rsidRDefault="00DD7A82" w:rsidP="00DD7A82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PVM.</w:t>
      </w:r>
    </w:p>
    <w:p w14:paraId="48CC128F" w14:textId="4224FDEC" w:rsidR="00DD7A82" w:rsidRDefault="00DD7A82" w:rsidP="00DD7A82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3 pirkimo dalis - Metalas ir jo gaminiai Vakarų regionui</w:t>
      </w:r>
      <w:r>
        <w:rPr>
          <w:rFonts w:eastAsia="Calibri"/>
          <w:lang w:eastAsia="en-US"/>
        </w:rPr>
        <w:t xml:space="preserve">, maksimali </w:t>
      </w:r>
      <w:r w:rsidR="00DF0136">
        <w:rPr>
          <w:rFonts w:eastAsia="Calibri"/>
          <w:lang w:eastAsia="en-US"/>
        </w:rPr>
        <w:t xml:space="preserve">Sutarties </w:t>
      </w:r>
      <w:r>
        <w:rPr>
          <w:rFonts w:eastAsia="Calibri"/>
          <w:lang w:eastAsia="en-US"/>
        </w:rPr>
        <w:t>vertė – 50 000,00 Eur</w:t>
      </w:r>
    </w:p>
    <w:p w14:paraId="57F0D53C" w14:textId="77777777" w:rsidR="00DD7A82" w:rsidRPr="00B558CD" w:rsidRDefault="00DD7A82" w:rsidP="00DD7A82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Pr="00B558CD">
        <w:rPr>
          <w:rFonts w:eastAsia="Calibri"/>
          <w:lang w:eastAsia="en-US"/>
        </w:rPr>
        <w:t>e PVM.</w:t>
      </w:r>
    </w:p>
    <w:p w14:paraId="4D313E1B" w14:textId="218B5890" w:rsidR="00DD7A82" w:rsidRDefault="00DD7A82" w:rsidP="00DD7A82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4 pirkimo dalis - Metalas ir jo gaminiai Pietų regionui</w:t>
      </w:r>
      <w:r>
        <w:rPr>
          <w:rFonts w:eastAsia="Calibri"/>
          <w:lang w:eastAsia="en-US"/>
        </w:rPr>
        <w:t xml:space="preserve">, maksimali </w:t>
      </w:r>
      <w:r w:rsidR="00DF0136">
        <w:rPr>
          <w:rFonts w:eastAsia="Calibri"/>
          <w:lang w:eastAsia="en-US"/>
        </w:rPr>
        <w:t xml:space="preserve">Sutarties </w:t>
      </w:r>
      <w:r>
        <w:rPr>
          <w:rFonts w:eastAsia="Calibri"/>
          <w:lang w:eastAsia="en-US"/>
        </w:rPr>
        <w:t>vertė – 50 000,00 Eur</w:t>
      </w:r>
    </w:p>
    <w:p w14:paraId="75286D71" w14:textId="77777777" w:rsidR="00DD7A82" w:rsidRPr="00B558CD" w:rsidRDefault="00DD7A82" w:rsidP="00DD7A82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PVM.</w:t>
      </w:r>
    </w:p>
    <w:p w14:paraId="46C45D1D" w14:textId="4BE65A92" w:rsidR="008E5858" w:rsidRPr="002D2146" w:rsidRDefault="002D2146" w:rsidP="002D2146">
      <w:pPr>
        <w:tabs>
          <w:tab w:val="left" w:pos="567"/>
        </w:tabs>
        <w:spacing w:before="60" w:after="60"/>
        <w:jc w:val="both"/>
        <w:rPr>
          <w:color w:val="000000" w:themeColor="text1"/>
        </w:rPr>
      </w:pPr>
      <w:r>
        <w:rPr>
          <w:rFonts w:eastAsia="Calibri"/>
        </w:rPr>
        <w:t>2.2.1.</w:t>
      </w:r>
      <w:r w:rsidR="008E5858" w:rsidRPr="002D2146">
        <w:rPr>
          <w:rFonts w:eastAsia="Calibri"/>
        </w:rPr>
        <w:t xml:space="preserve"> </w:t>
      </w:r>
      <w:r w:rsidR="00DF0136">
        <w:rPr>
          <w:rFonts w:eastAsia="Calibri"/>
        </w:rPr>
        <w:t>P</w:t>
      </w:r>
      <w:r w:rsidR="00DF0136" w:rsidRPr="002D2146">
        <w:rPr>
          <w:rFonts w:eastAsia="Calibri"/>
        </w:rPr>
        <w:t xml:space="preserve">rekės </w:t>
      </w:r>
      <w:r w:rsidR="008E5858" w:rsidRPr="002D2146">
        <w:rPr>
          <w:rFonts w:eastAsia="Calibri"/>
        </w:rPr>
        <w:t>apibūdintos ir p</w:t>
      </w:r>
      <w:r w:rsidR="002E73D6" w:rsidRPr="002D2146">
        <w:rPr>
          <w:rFonts w:eastAsia="Calibri"/>
        </w:rPr>
        <w:t>reliminarūs (orientaciniai)</w:t>
      </w:r>
      <w:r w:rsidR="00CA56A2" w:rsidRPr="002D2146">
        <w:rPr>
          <w:rFonts w:eastAsia="Calibri"/>
        </w:rPr>
        <w:t xml:space="preserve"> Pirkimo objekto kiekiai </w:t>
      </w:r>
      <w:bookmarkStart w:id="2" w:name="_Hlk931168"/>
      <w:r w:rsidR="00CA56A2" w:rsidRPr="002D2146">
        <w:rPr>
          <w:rFonts w:eastAsia="Calibri"/>
        </w:rPr>
        <w:t xml:space="preserve">pateikti </w:t>
      </w:r>
      <w:bookmarkStart w:id="3" w:name="_Hlk66860641"/>
      <w:r w:rsidR="00C51E47" w:rsidRPr="002D2146">
        <w:rPr>
          <w:rFonts w:eastAsia="Calibri"/>
        </w:rPr>
        <w:t>T</w:t>
      </w:r>
      <w:r w:rsidR="00CA56A2" w:rsidRPr="002D2146">
        <w:rPr>
          <w:rFonts w:eastAsia="Calibri"/>
        </w:rPr>
        <w:t>echninės specifikacijos pried</w:t>
      </w:r>
      <w:r w:rsidR="006817E2" w:rsidRPr="002D2146">
        <w:rPr>
          <w:rFonts w:eastAsia="Calibri"/>
        </w:rPr>
        <w:t>e Nr. 1.</w:t>
      </w:r>
      <w:r w:rsidR="00823937" w:rsidRPr="002D2146">
        <w:rPr>
          <w:color w:val="000000" w:themeColor="text1"/>
        </w:rPr>
        <w:t>.</w:t>
      </w:r>
      <w:bookmarkEnd w:id="3"/>
      <w:r w:rsidR="00C51E47" w:rsidRPr="002D2146">
        <w:rPr>
          <w:color w:val="000000" w:themeColor="text1"/>
        </w:rPr>
        <w:t xml:space="preserve"> Pirkėjui pareikalavus, Tiekėjas privalo atlikti metalo gaminių pjaustymo paslaugas pagal Tiekėjo nurodytus paslaugos įkainius </w:t>
      </w:r>
      <w:r w:rsidR="00C51E47" w:rsidRPr="002D2146">
        <w:rPr>
          <w:rFonts w:eastAsia="Calibri"/>
        </w:rPr>
        <w:t>Techninės specifikacijos priede Nr. 2.</w:t>
      </w:r>
      <w:r w:rsidR="00C51E47" w:rsidRPr="002D2146">
        <w:rPr>
          <w:color w:val="000000" w:themeColor="text1"/>
        </w:rPr>
        <w:t xml:space="preserve"> </w:t>
      </w:r>
    </w:p>
    <w:p w14:paraId="7DC03AB6" w14:textId="55052D36" w:rsidR="00DF0136" w:rsidRDefault="002D2146" w:rsidP="002D2146">
      <w:pPr>
        <w:tabs>
          <w:tab w:val="left" w:pos="567"/>
        </w:tabs>
        <w:spacing w:before="60" w:after="60"/>
        <w:jc w:val="both"/>
      </w:pPr>
      <w:r>
        <w:rPr>
          <w:bCs/>
        </w:rPr>
        <w:t>2.2.2.</w:t>
      </w:r>
      <w:r w:rsidR="00DF0136">
        <w:rPr>
          <w:bCs/>
        </w:rPr>
        <w:t>Pirkėjas</w:t>
      </w:r>
      <w:r w:rsidR="008E5858" w:rsidRPr="002D2146">
        <w:rPr>
          <w:bCs/>
        </w:rPr>
        <w:t xml:space="preserve"> neįsipareigoja įsigyti</w:t>
      </w:r>
      <w:r w:rsidR="00823937" w:rsidRPr="002D2146">
        <w:rPr>
          <w:bCs/>
        </w:rPr>
        <w:t xml:space="preserve"> visų</w:t>
      </w:r>
      <w:r w:rsidR="008E5858" w:rsidRPr="002D2146">
        <w:rPr>
          <w:bCs/>
        </w:rPr>
        <w:t xml:space="preserve"> nurodytų </w:t>
      </w:r>
      <w:r w:rsidR="00DF0136">
        <w:rPr>
          <w:bCs/>
        </w:rPr>
        <w:t>P</w:t>
      </w:r>
      <w:r w:rsidR="00DF0136" w:rsidRPr="002D2146">
        <w:rPr>
          <w:bCs/>
        </w:rPr>
        <w:t xml:space="preserve">rekių </w:t>
      </w:r>
      <w:r w:rsidR="00C6539B" w:rsidRPr="002D2146">
        <w:rPr>
          <w:bCs/>
        </w:rPr>
        <w:t>techninės specifikacijos p</w:t>
      </w:r>
      <w:r w:rsidR="00D525AA" w:rsidRPr="002D2146">
        <w:rPr>
          <w:bCs/>
        </w:rPr>
        <w:t>rieduose</w:t>
      </w:r>
      <w:r w:rsidR="008E5858" w:rsidRPr="002D2146">
        <w:rPr>
          <w:bCs/>
        </w:rPr>
        <w:t xml:space="preserve">, </w:t>
      </w:r>
      <w:r w:rsidR="00DF0136">
        <w:rPr>
          <w:bCs/>
        </w:rPr>
        <w:t>P</w:t>
      </w:r>
      <w:r w:rsidR="00DF0136" w:rsidRPr="002D2146">
        <w:rPr>
          <w:bCs/>
        </w:rPr>
        <w:t xml:space="preserve">rekių </w:t>
      </w:r>
      <w:r w:rsidR="008E5858" w:rsidRPr="002D2146">
        <w:rPr>
          <w:bCs/>
        </w:rPr>
        <w:t>kieki</w:t>
      </w:r>
      <w:r w:rsidR="00D525AA" w:rsidRPr="002D2146">
        <w:rPr>
          <w:bCs/>
        </w:rPr>
        <w:t xml:space="preserve">ai </w:t>
      </w:r>
      <w:r w:rsidR="008E5858" w:rsidRPr="002D2146">
        <w:rPr>
          <w:bCs/>
        </w:rPr>
        <w:t>yra</w:t>
      </w:r>
      <w:r w:rsidR="00823937" w:rsidRPr="002D2146">
        <w:rPr>
          <w:bCs/>
        </w:rPr>
        <w:t xml:space="preserve"> </w:t>
      </w:r>
      <w:r w:rsidR="008E5858" w:rsidRPr="002D2146">
        <w:t>orientacini</w:t>
      </w:r>
      <w:r w:rsidR="00D525AA" w:rsidRPr="002D2146">
        <w:t>ai</w:t>
      </w:r>
      <w:r w:rsidR="008E5858" w:rsidRPr="002D2146">
        <w:t xml:space="preserve">. </w:t>
      </w:r>
      <w:r w:rsidR="008E5858" w:rsidRPr="002D2146">
        <w:rPr>
          <w:iCs/>
        </w:rPr>
        <w:t xml:space="preserve">Prekės bus perkamos pagal Pirkėjo poreikį ir pagal </w:t>
      </w:r>
      <w:r w:rsidR="00DF0136">
        <w:rPr>
          <w:iCs/>
        </w:rPr>
        <w:t>Tiekėjo</w:t>
      </w:r>
      <w:r w:rsidR="00DF0136" w:rsidRPr="002D2146">
        <w:rPr>
          <w:iCs/>
        </w:rPr>
        <w:t xml:space="preserve"> </w:t>
      </w:r>
      <w:r w:rsidR="008E5858" w:rsidRPr="002D2146">
        <w:rPr>
          <w:iCs/>
        </w:rPr>
        <w:t>pasiūlyme nurodytas Prekių kainas.</w:t>
      </w:r>
      <w:r w:rsidR="008E5858" w:rsidRPr="002D2146">
        <w:t xml:space="preserve"> </w:t>
      </w:r>
    </w:p>
    <w:p w14:paraId="28DD8661" w14:textId="51A68EC7" w:rsidR="008E5858" w:rsidRDefault="008E5858" w:rsidP="002D2146">
      <w:pPr>
        <w:tabs>
          <w:tab w:val="left" w:pos="567"/>
        </w:tabs>
        <w:spacing w:before="60" w:after="60"/>
        <w:jc w:val="both"/>
        <w:rPr>
          <w:bCs/>
        </w:rPr>
      </w:pPr>
      <w:r w:rsidRPr="002D2146">
        <w:rPr>
          <w:iCs/>
        </w:rPr>
        <w:t xml:space="preserve">Pirkimo objektą </w:t>
      </w:r>
      <w:r w:rsidR="00DF0136">
        <w:rPr>
          <w:iCs/>
        </w:rPr>
        <w:t xml:space="preserve">taip pat </w:t>
      </w:r>
      <w:r w:rsidRPr="002D2146">
        <w:rPr>
          <w:iCs/>
        </w:rPr>
        <w:t>sudaro Prekės, kurios nėra išvardintos techninėje specifikacijo</w:t>
      </w:r>
      <w:r w:rsidR="00823937" w:rsidRPr="002D2146">
        <w:rPr>
          <w:iCs/>
        </w:rPr>
        <w:t>s prieduose</w:t>
      </w:r>
      <w:r w:rsidRPr="002D2146">
        <w:rPr>
          <w:iCs/>
        </w:rPr>
        <w:t xml:space="preserve">, tačiau priklauso tai pačiai grupei kaip ir Prekės (tokių prekių vertė negali viršyti 10 % visos Sutarties vertės). </w:t>
      </w:r>
      <w:r w:rsidRPr="002D2146">
        <w:t>Savo paskirtimi analogiškos Prekės, nenumatytos techninėje specifikacijoje, bus perkamos pagal Pardavėjo kainininką, galiojantį pirkimo dieną</w:t>
      </w:r>
      <w:r w:rsidRPr="002D2146">
        <w:rPr>
          <w:bCs/>
        </w:rPr>
        <w:t>.</w:t>
      </w:r>
    </w:p>
    <w:p w14:paraId="117145B1" w14:textId="5B070D09" w:rsidR="00C51E47" w:rsidRPr="006817E2" w:rsidRDefault="00C51E47" w:rsidP="00C51E47">
      <w:pPr>
        <w:pStyle w:val="Sraopastraipa"/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</w:p>
    <w:bookmarkEnd w:id="2"/>
    <w:p w14:paraId="52D1E814" w14:textId="34E8E20D" w:rsidR="00B418E6" w:rsidRPr="005E7E7D" w:rsidRDefault="005E7E7D" w:rsidP="005E7E7D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>
        <w:rPr>
          <w:b/>
        </w:rPr>
        <w:t xml:space="preserve">3. </w:t>
      </w:r>
      <w:r w:rsidR="00B418E6" w:rsidRPr="005E7E7D">
        <w:rPr>
          <w:b/>
        </w:rPr>
        <w:t xml:space="preserve">SUTARTINIŲ ĮSIPAREIGOJIMŲ VYKDYMO </w:t>
      </w:r>
      <w:r w:rsidR="007F39E1" w:rsidRPr="005E7E7D">
        <w:rPr>
          <w:b/>
        </w:rPr>
        <w:t xml:space="preserve">TVARKA IR </w:t>
      </w:r>
      <w:r w:rsidR="00B418E6" w:rsidRPr="005E7E7D">
        <w:rPr>
          <w:b/>
        </w:rPr>
        <w:t>VIETA</w:t>
      </w:r>
    </w:p>
    <w:p w14:paraId="087C4A08" w14:textId="77777777" w:rsidR="00B077BF" w:rsidRPr="00671475" w:rsidRDefault="00B077BF" w:rsidP="00B077BF">
      <w:pPr>
        <w:numPr>
          <w:ilvl w:val="0"/>
          <w:numId w:val="15"/>
        </w:numPr>
        <w:tabs>
          <w:tab w:val="left" w:pos="540"/>
        </w:tabs>
        <w:spacing w:before="60" w:after="60"/>
        <w:contextualSpacing/>
        <w:jc w:val="both"/>
        <w:rPr>
          <w:rFonts w:eastAsia="Calibri"/>
          <w:b/>
          <w:i/>
          <w:vanish/>
          <w:lang w:eastAsia="en-US"/>
        </w:rPr>
      </w:pPr>
    </w:p>
    <w:p w14:paraId="2330C71C" w14:textId="77777777" w:rsidR="00B077BF" w:rsidRPr="00671475" w:rsidRDefault="00B077BF" w:rsidP="00B077BF">
      <w:pPr>
        <w:numPr>
          <w:ilvl w:val="0"/>
          <w:numId w:val="15"/>
        </w:numPr>
        <w:tabs>
          <w:tab w:val="left" w:pos="540"/>
        </w:tabs>
        <w:spacing w:before="60" w:after="60"/>
        <w:contextualSpacing/>
        <w:jc w:val="both"/>
        <w:rPr>
          <w:rFonts w:eastAsia="Calibri"/>
          <w:b/>
          <w:i/>
          <w:vanish/>
          <w:lang w:eastAsia="en-US"/>
        </w:rPr>
      </w:pPr>
    </w:p>
    <w:p w14:paraId="21534B79" w14:textId="77777777" w:rsidR="00B077BF" w:rsidRPr="00671475" w:rsidRDefault="00B077BF" w:rsidP="00B077BF">
      <w:pPr>
        <w:numPr>
          <w:ilvl w:val="0"/>
          <w:numId w:val="15"/>
        </w:numPr>
        <w:tabs>
          <w:tab w:val="left" w:pos="540"/>
        </w:tabs>
        <w:spacing w:before="60" w:after="60"/>
        <w:contextualSpacing/>
        <w:jc w:val="both"/>
        <w:rPr>
          <w:rFonts w:eastAsia="Calibri"/>
          <w:b/>
          <w:i/>
          <w:vanish/>
          <w:lang w:eastAsia="en-US"/>
        </w:rPr>
      </w:pPr>
    </w:p>
    <w:p w14:paraId="138333AE" w14:textId="77777777" w:rsidR="00B077BF" w:rsidRPr="00671475" w:rsidRDefault="00B077BF" w:rsidP="00B077BF">
      <w:pPr>
        <w:numPr>
          <w:ilvl w:val="0"/>
          <w:numId w:val="15"/>
        </w:numPr>
        <w:tabs>
          <w:tab w:val="left" w:pos="540"/>
        </w:tabs>
        <w:spacing w:before="60" w:after="60"/>
        <w:contextualSpacing/>
        <w:jc w:val="both"/>
        <w:rPr>
          <w:rFonts w:eastAsia="Calibri"/>
          <w:b/>
          <w:i/>
          <w:vanish/>
          <w:lang w:eastAsia="en-US"/>
        </w:rPr>
      </w:pPr>
    </w:p>
    <w:p w14:paraId="58BD78A0" w14:textId="77777777" w:rsidR="00744E22" w:rsidRPr="00EF60FF" w:rsidRDefault="00B077BF" w:rsidP="00744E22">
      <w:pPr>
        <w:pBdr>
          <w:bottom w:val="single" w:sz="6" w:space="1" w:color="auto"/>
        </w:pBdr>
        <w:tabs>
          <w:tab w:val="left" w:pos="567"/>
        </w:tabs>
        <w:spacing w:before="60" w:after="60"/>
        <w:contextualSpacing/>
        <w:jc w:val="both"/>
        <w:rPr>
          <w:rFonts w:eastAsia="Calibri"/>
        </w:rPr>
      </w:pPr>
      <w:r>
        <w:rPr>
          <w:rFonts w:eastAsia="Calibri"/>
          <w:lang w:eastAsia="en-US"/>
        </w:rPr>
        <w:t>3.1.</w:t>
      </w:r>
      <w:r w:rsidR="00744E22" w:rsidRPr="00744E22">
        <w:rPr>
          <w:rFonts w:eastAsia="Calibri"/>
        </w:rPr>
        <w:t xml:space="preserve"> </w:t>
      </w:r>
      <w:r w:rsidR="00744E22" w:rsidRPr="00EF60FF">
        <w:rPr>
          <w:rFonts w:eastAsia="Calibri"/>
        </w:rPr>
        <w:t>Tiekėjas privalės pristatyti Prekes naudodamasis savo ištekliais, darbuotojais, medžiagomis, infrastruktūra ir įranga.</w:t>
      </w:r>
    </w:p>
    <w:p w14:paraId="03FEE15D" w14:textId="77777777" w:rsidR="004A0819" w:rsidRDefault="00744E22" w:rsidP="00744E22">
      <w:pPr>
        <w:pBdr>
          <w:bottom w:val="single" w:sz="6" w:space="1" w:color="auto"/>
        </w:pBdr>
        <w:tabs>
          <w:tab w:val="left" w:pos="567"/>
        </w:tabs>
        <w:spacing w:before="60" w:after="60"/>
        <w:contextualSpacing/>
        <w:jc w:val="both"/>
        <w:rPr>
          <w:rFonts w:eastAsia="Calibri"/>
        </w:rPr>
      </w:pPr>
      <w:r w:rsidRPr="00744E22">
        <w:rPr>
          <w:rFonts w:eastAsia="Calibri"/>
          <w:lang w:eastAsia="en-US"/>
        </w:rPr>
        <w:t>3.2. Pirkėjas turės teisę tiesiogiai pirkti ir Prekes atsiimti iš Tiekėjo Prekių pardavimo vietų.</w:t>
      </w:r>
      <w:r w:rsidRPr="00744E22">
        <w:rPr>
          <w:rFonts w:eastAsia="Calibri"/>
        </w:rPr>
        <w:t xml:space="preserve"> </w:t>
      </w:r>
    </w:p>
    <w:p w14:paraId="5A65525E" w14:textId="71E465C2" w:rsidR="00DF0136" w:rsidRDefault="004A0819" w:rsidP="00744E22">
      <w:pPr>
        <w:pBdr>
          <w:bottom w:val="single" w:sz="6" w:space="1" w:color="auto"/>
        </w:pBdr>
        <w:tabs>
          <w:tab w:val="left" w:pos="567"/>
        </w:tabs>
        <w:spacing w:before="60" w:after="60"/>
        <w:contextualSpacing/>
        <w:jc w:val="both"/>
        <w:rPr>
          <w:rFonts w:eastAsia="Calibri"/>
        </w:rPr>
      </w:pPr>
      <w:r>
        <w:rPr>
          <w:rFonts w:eastAsia="Calibri"/>
        </w:rPr>
        <w:t xml:space="preserve">3.3. </w:t>
      </w:r>
      <w:r w:rsidR="00744E22" w:rsidRPr="00EF60FF">
        <w:rPr>
          <w:rFonts w:eastAsia="Calibri"/>
        </w:rPr>
        <w:t xml:space="preserve">Kai Prekes Pirkėjui pristato Tiekėjas, Prekių </w:t>
      </w:r>
      <w:r w:rsidR="00DF0136">
        <w:rPr>
          <w:rFonts w:eastAsia="Calibri"/>
        </w:rPr>
        <w:t>u</w:t>
      </w:r>
      <w:r w:rsidR="00DF0136" w:rsidRPr="00EF60FF">
        <w:rPr>
          <w:rFonts w:eastAsia="Calibri"/>
        </w:rPr>
        <w:t xml:space="preserve">žsakymo </w:t>
      </w:r>
      <w:r w:rsidR="00744E22" w:rsidRPr="00EF60FF">
        <w:rPr>
          <w:rFonts w:eastAsia="Calibri"/>
        </w:rPr>
        <w:t xml:space="preserve">vertė turi būti ne mažesnė kaip </w:t>
      </w:r>
      <w:r w:rsidR="00744E22" w:rsidRPr="00744E22">
        <w:rPr>
          <w:rFonts w:eastAsia="Calibri"/>
          <w:color w:val="000000" w:themeColor="text1"/>
        </w:rPr>
        <w:t>300,00</w:t>
      </w:r>
      <w:r w:rsidR="00744E22" w:rsidRPr="0054290B">
        <w:rPr>
          <w:rFonts w:eastAsia="Calibri"/>
          <w:color w:val="FF0000"/>
        </w:rPr>
        <w:t xml:space="preserve"> </w:t>
      </w:r>
      <w:r w:rsidR="00744E22" w:rsidRPr="00EF60FF">
        <w:rPr>
          <w:rFonts w:eastAsia="Calibri"/>
        </w:rPr>
        <w:t>eurų be PVM, tačiau Tiekėjas turi teisę, Pirkėjui pageidaujant, pristatyti ir mažesnės vertės užsakymus be papildomo apmokėjimo.</w:t>
      </w:r>
      <w:r w:rsidR="00744E22" w:rsidRPr="00744E22">
        <w:rPr>
          <w:rFonts w:eastAsia="Calibri"/>
        </w:rPr>
        <w:t xml:space="preserve"> </w:t>
      </w:r>
    </w:p>
    <w:p w14:paraId="28F61F9D" w14:textId="5FFF17C5" w:rsidR="00744E22" w:rsidRDefault="00DF0136" w:rsidP="00744E22">
      <w:pPr>
        <w:pBdr>
          <w:bottom w:val="single" w:sz="6" w:space="1" w:color="auto"/>
        </w:pBd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3.4. </w:t>
      </w:r>
      <w:r w:rsidR="00744E22" w:rsidRPr="00EF60FF">
        <w:rPr>
          <w:rFonts w:eastAsia="Calibri"/>
        </w:rPr>
        <w:t xml:space="preserve">Prekės </w:t>
      </w:r>
      <w:r w:rsidRPr="00EF60FF">
        <w:rPr>
          <w:rFonts w:eastAsia="Calibri"/>
        </w:rPr>
        <w:t>tur</w:t>
      </w:r>
      <w:r>
        <w:rPr>
          <w:rFonts w:eastAsia="Calibri"/>
        </w:rPr>
        <w:t>i</w:t>
      </w:r>
      <w:r w:rsidRPr="00EF60FF">
        <w:rPr>
          <w:rFonts w:eastAsia="Calibri"/>
        </w:rPr>
        <w:t xml:space="preserve"> </w:t>
      </w:r>
      <w:r w:rsidR="00744E22" w:rsidRPr="00EF60FF">
        <w:rPr>
          <w:rFonts w:eastAsia="Calibri"/>
        </w:rPr>
        <w:t xml:space="preserve">būti pristatomos ne vėliau kaip per </w:t>
      </w:r>
      <w:r w:rsidR="00744E22">
        <w:rPr>
          <w:rFonts w:eastAsia="Calibri"/>
          <w:color w:val="000000" w:themeColor="text1"/>
        </w:rPr>
        <w:t>7 (septynias)</w:t>
      </w:r>
      <w:r w:rsidR="00744E22" w:rsidRPr="00EF60FF">
        <w:rPr>
          <w:rFonts w:eastAsia="Calibri"/>
        </w:rPr>
        <w:t xml:space="preserve"> darbo dien</w:t>
      </w:r>
      <w:r w:rsidR="00744E22">
        <w:rPr>
          <w:rFonts w:eastAsia="Calibri"/>
        </w:rPr>
        <w:t>a</w:t>
      </w:r>
      <w:r w:rsidR="00744E22" w:rsidRPr="00EF60FF">
        <w:rPr>
          <w:rFonts w:eastAsia="Calibri"/>
        </w:rPr>
        <w:t xml:space="preserve">s nuo </w:t>
      </w:r>
      <w:r>
        <w:rPr>
          <w:rFonts w:eastAsia="Calibri"/>
        </w:rPr>
        <w:t>u</w:t>
      </w:r>
      <w:r w:rsidRPr="00EF60FF">
        <w:rPr>
          <w:rFonts w:eastAsia="Calibri"/>
        </w:rPr>
        <w:t>žsakymo</w:t>
      </w:r>
      <w:r w:rsidRPr="00744E22">
        <w:rPr>
          <w:rFonts w:eastAsia="Calibri"/>
        </w:rPr>
        <w:t xml:space="preserve"> </w:t>
      </w:r>
      <w:r w:rsidR="00744E22" w:rsidRPr="00EF60FF">
        <w:rPr>
          <w:rFonts w:eastAsia="Calibri"/>
        </w:rPr>
        <w:t>pateikimo dienos.</w:t>
      </w:r>
    </w:p>
    <w:p w14:paraId="2B626212" w14:textId="22BD0BDB" w:rsidR="00B077BF" w:rsidRPr="00744E22" w:rsidRDefault="004A0819" w:rsidP="004A0819">
      <w:pPr>
        <w:pBdr>
          <w:bottom w:val="single" w:sz="6" w:space="1" w:color="auto"/>
        </w:pBd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DF0136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. </w:t>
      </w:r>
      <w:r w:rsidR="00B077BF" w:rsidRPr="00744E22">
        <w:rPr>
          <w:rFonts w:eastAsia="Calibri"/>
          <w:lang w:eastAsia="en-US"/>
        </w:rPr>
        <w:t>Tiekėjas privalo pristatyti Prekes adres</w:t>
      </w:r>
      <w:r w:rsidR="00DF0136">
        <w:rPr>
          <w:rFonts w:eastAsia="Calibri"/>
          <w:lang w:eastAsia="en-US"/>
        </w:rPr>
        <w:t xml:space="preserve">ais, kurie bus nurodomi užsakymuose. Galimi Prekių pristatymo adresai: </w:t>
      </w:r>
      <w:r w:rsidR="00B077BF" w:rsidRPr="00744E22">
        <w:rPr>
          <w:rFonts w:eastAsia="Calibri"/>
          <w:lang w:eastAsia="en-US"/>
        </w:rPr>
        <w:t xml:space="preserve"> 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268"/>
      </w:tblGrid>
      <w:tr w:rsidR="00B077BF" w:rsidRPr="00671475" w14:paraId="10F8A163" w14:textId="77777777" w:rsidTr="002224E0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076E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Rytų regionas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FE53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Pietų regionas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7744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Šiaurės regionas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3FA0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Vakarų regionas</w:t>
            </w:r>
          </w:p>
        </w:tc>
      </w:tr>
      <w:tr w:rsidR="00B077BF" w:rsidRPr="00671475" w14:paraId="59D1769E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18A6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Šviesos g. 11, Ukmergė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6F4D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Ukmergės g. 16, Jonava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C08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Birutės g. 4, Kėdainiai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C515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Džiuginėnų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k., Gadūnavo sen., Telšių r.</w:t>
            </w:r>
          </w:p>
        </w:tc>
      </w:tr>
      <w:tr w:rsidR="00B077BF" w:rsidRPr="00671475" w14:paraId="0236A961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69E2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Zibalų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g. 21, Širvintos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DED1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Vytauto Didžiojo g. 118, Kaišiadorys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B7FE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Purienų g.4, Radviliškis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4A5C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Viekšnių g. 14, Akmenė</w:t>
            </w:r>
          </w:p>
        </w:tc>
      </w:tr>
      <w:tr w:rsidR="00B077BF" w:rsidRPr="00671475" w14:paraId="0B6F0C1F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AEAE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Liepkalnio g. 81, Vilnius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04C8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Sodininkų g.2, </w:t>
            </w: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Karčiupio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km. Kaišiadorių raj.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46A3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Liepų g. 15, Raseiniai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AB93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Laižuvos g. 80, Mažeikiai</w:t>
            </w:r>
          </w:p>
        </w:tc>
      </w:tr>
      <w:tr w:rsidR="00B077BF" w:rsidRPr="00671475" w14:paraId="48E4F220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7BC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Pramonės g. 6b, Šalčininkai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8328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Senkelio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g. 13, Trakai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89E5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Dubysos g. 48, </w:t>
            </w: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Gėluvos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k., Ariogalos sen., Raseinių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F379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Vytauto g. 112,</w:t>
            </w:r>
          </w:p>
          <w:p w14:paraId="36146EA1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Kretinga</w:t>
            </w:r>
          </w:p>
        </w:tc>
      </w:tr>
      <w:tr w:rsidR="00B077BF" w:rsidRPr="00671475" w14:paraId="707A6899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516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Jūžintų g. 3, Rokiškis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3034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Kauno g. 14, Vievis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121B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Raseinių g. 70, Kelmė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8021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Stoties g. 11, 90115 Plungė</w:t>
            </w:r>
          </w:p>
        </w:tc>
      </w:tr>
      <w:tr w:rsidR="00B077BF" w:rsidRPr="00671475" w14:paraId="4FAD5BEA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A41A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Panevėžio g. 7, Kupiškis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504A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Turistų g. 11, Lazdijai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EE5D" w14:textId="77777777" w:rsidR="00B077BF" w:rsidRPr="00671475" w:rsidRDefault="00843F38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hyperlink r:id="rId5" w:history="1">
              <w:r w:rsidR="00B077BF" w:rsidRPr="00671475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 xml:space="preserve">Miško g. 2a, </w:t>
              </w:r>
              <w:proofErr w:type="spellStart"/>
              <w:r w:rsidR="00B077BF" w:rsidRPr="00671475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Šilagalio</w:t>
              </w:r>
              <w:proofErr w:type="spellEnd"/>
              <w:r w:rsidR="00B077BF" w:rsidRPr="00671475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 xml:space="preserve"> km. Panevėžio r.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4A90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Mosėdžio g.23, Skuodas</w:t>
            </w:r>
          </w:p>
        </w:tc>
      </w:tr>
      <w:tr w:rsidR="00B077BF" w:rsidRPr="00671475" w14:paraId="2FE4D56C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0589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Kauno g. 1, Zarasai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3755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Gamyklų g. 12, Marijampolė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7432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Mažeikių </w:t>
            </w: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km.Taujėnų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sen. Ukmergės raj</w:t>
            </w:r>
            <w:r w:rsidRPr="00671475"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8479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Laisvės g.50, Tauragė</w:t>
            </w:r>
          </w:p>
        </w:tc>
      </w:tr>
      <w:tr w:rsidR="00B077BF" w:rsidRPr="00671475" w14:paraId="7EBA2FAF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644D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Vilniaus g. 97, Molėtai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688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Kauno g. 72, Pagiriai, Garliavos sen., Kaunas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0349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Stoties 20, Pasvalys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E63B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P.Paulaičio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g.25, Jurbarkas</w:t>
            </w:r>
          </w:p>
        </w:tc>
      </w:tr>
      <w:tr w:rsidR="00B077BF" w:rsidRPr="00671475" w14:paraId="715634AC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4D00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Kelininkų g. 10, Švenčionys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DFBA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J. Basanavičiaus g. 47 Prienai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BD89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Statybininkų g. 7, Pakruojis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7E1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Struikų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g.10, Šilalė</w:t>
            </w:r>
          </w:p>
        </w:tc>
      </w:tr>
      <w:tr w:rsidR="00B077BF" w:rsidRPr="00671475" w14:paraId="16F47B12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A4B2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Vyžuonų g. 53, Utena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FE08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S. Neries g. 88, Vilkaviškis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9AD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Basanavičiaus g. 54, Biržai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AB5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Aušrinės g.2, </w:t>
            </w: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Iždonų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k. </w:t>
            </w: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Kaltinėnų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sen. Šilalės raj.</w:t>
            </w:r>
          </w:p>
        </w:tc>
      </w:tr>
      <w:tr w:rsidR="00B077BF" w:rsidRPr="00671475" w14:paraId="46FA2C61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28CC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Gegužės g. 35, Anykščiai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E9FD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Birutės g. 50, Šakiai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3427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Žeimių g. 18, Ginkūnų km. Šiaulių raj.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7A36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Gamyklos g.3, Gargždai</w:t>
            </w:r>
          </w:p>
        </w:tc>
      </w:tr>
      <w:tr w:rsidR="00B077BF" w:rsidRPr="00671475" w14:paraId="5013D523" w14:textId="77777777" w:rsidTr="002224E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5903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Turistų g. 34, Ignalina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7E6A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Santaikos g. 27, Alytus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766F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Vilniaus g. 82, Joniškis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5690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Pramonės g. 4, Šilutė</w:t>
            </w:r>
          </w:p>
        </w:tc>
      </w:tr>
      <w:tr w:rsidR="00B077BF" w:rsidRPr="00671475" w14:paraId="1B439DAC" w14:textId="77777777" w:rsidTr="002224E0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E47F40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846F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Mechanizatorių g. 19, Varėna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F430E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AC8" w14:textId="77777777" w:rsidR="00B077BF" w:rsidRPr="00671475" w:rsidRDefault="00B077BF" w:rsidP="002224E0">
            <w:pPr>
              <w:tabs>
                <w:tab w:val="left" w:pos="567"/>
              </w:tabs>
              <w:spacing w:before="60" w:after="60"/>
              <w:ind w:firstLine="357"/>
              <w:contextualSpacing/>
              <w:jc w:val="center"/>
              <w:rPr>
                <w:rFonts w:eastAsia="Calibri"/>
                <w:b/>
                <w:i/>
                <w:color w:val="2E74B5"/>
                <w:sz w:val="22"/>
                <w:szCs w:val="22"/>
                <w:lang w:eastAsia="en-US"/>
              </w:rPr>
            </w:pP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Veiviržėnų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g. 36, </w:t>
            </w:r>
            <w:proofErr w:type="spellStart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>Pyktiškės</w:t>
            </w:r>
            <w:proofErr w:type="spellEnd"/>
            <w:r w:rsidRPr="0067147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k., Endriejavo sen., Klaipėdos r.</w:t>
            </w:r>
          </w:p>
        </w:tc>
      </w:tr>
    </w:tbl>
    <w:p w14:paraId="585FE6FF" w14:textId="77777777" w:rsidR="00BC0450" w:rsidRDefault="00BC0450" w:rsidP="00B077BF">
      <w:pPr>
        <w:pBdr>
          <w:bottom w:val="single" w:sz="6" w:space="1" w:color="auto"/>
        </w:pBdr>
        <w:tabs>
          <w:tab w:val="left" w:pos="567"/>
        </w:tabs>
        <w:spacing w:before="60" w:after="60"/>
        <w:ind w:left="360"/>
        <w:contextualSpacing/>
        <w:jc w:val="both"/>
        <w:rPr>
          <w:rFonts w:eastAsia="Calibri"/>
          <w:u w:val="single"/>
          <w:lang w:eastAsia="en-US"/>
        </w:rPr>
      </w:pPr>
    </w:p>
    <w:p w14:paraId="1D889567" w14:textId="088F8503" w:rsidR="00B077BF" w:rsidRDefault="00B077BF" w:rsidP="00B077BF">
      <w:pPr>
        <w:pBdr>
          <w:bottom w:val="single" w:sz="6" w:space="1" w:color="auto"/>
        </w:pBdr>
        <w:tabs>
          <w:tab w:val="left" w:pos="567"/>
        </w:tabs>
        <w:spacing w:before="60" w:after="60"/>
        <w:ind w:left="360"/>
        <w:contextualSpacing/>
        <w:jc w:val="both"/>
        <w:rPr>
          <w:rFonts w:eastAsia="Calibri"/>
          <w:lang w:eastAsia="en-US"/>
        </w:rPr>
      </w:pPr>
    </w:p>
    <w:p w14:paraId="15EE523D" w14:textId="7FA2EDD8" w:rsidR="00B418E6" w:rsidRPr="00D70E0B" w:rsidRDefault="00B077BF" w:rsidP="00F36984">
      <w:pPr>
        <w:pBdr>
          <w:bottom w:val="single" w:sz="6" w:space="1" w:color="auto"/>
        </w:pBdr>
        <w:tabs>
          <w:tab w:val="left" w:pos="567"/>
        </w:tabs>
        <w:spacing w:before="60" w:after="60"/>
        <w:contextualSpacing/>
        <w:jc w:val="both"/>
        <w:rPr>
          <w:b/>
        </w:rPr>
      </w:pPr>
      <w:r w:rsidRPr="00B077BF">
        <w:rPr>
          <w:rFonts w:eastAsia="Calibri"/>
          <w:b/>
          <w:bCs/>
          <w:lang w:eastAsia="en-US"/>
        </w:rPr>
        <w:t>4</w:t>
      </w:r>
      <w:r>
        <w:rPr>
          <w:rFonts w:eastAsia="Calibri"/>
          <w:lang w:eastAsia="en-US"/>
        </w:rPr>
        <w:t xml:space="preserve">. </w:t>
      </w:r>
      <w:r w:rsidR="00B418E6" w:rsidRPr="00D70E0B">
        <w:rPr>
          <w:b/>
        </w:rPr>
        <w:t>REIKALAVIMAI PIRKIMO OBJEKTUI</w:t>
      </w:r>
    </w:p>
    <w:p w14:paraId="726F0B43" w14:textId="428C35BB" w:rsidR="004D75F7" w:rsidRPr="00D70E0B" w:rsidRDefault="00D70E0B" w:rsidP="00D70E0B">
      <w:r>
        <w:t>4.1.</w:t>
      </w:r>
      <w:r w:rsidR="00B418E6" w:rsidRPr="00D70E0B">
        <w:t>Pirkimo objekt</w:t>
      </w:r>
      <w:r w:rsidRPr="00D70E0B">
        <w:t>ų</w:t>
      </w:r>
      <w:r w:rsidR="00B418E6" w:rsidRPr="00D70E0B">
        <w:t xml:space="preserve"> aprašyma</w:t>
      </w:r>
      <w:r w:rsidRPr="00D70E0B">
        <w:t xml:space="preserve">i </w:t>
      </w:r>
      <w:r w:rsidR="004D75F7" w:rsidRPr="00D70E0B">
        <w:t xml:space="preserve">pateikti techninės specifikacijos priede </w:t>
      </w:r>
      <w:r w:rsidR="00711BF8">
        <w:t>Nr. 1</w:t>
      </w:r>
      <w:r w:rsidR="00C51E47">
        <w:t>.</w:t>
      </w:r>
    </w:p>
    <w:p w14:paraId="72D59858" w14:textId="1F28457A" w:rsidR="00B418E6" w:rsidRPr="002F719A" w:rsidRDefault="00D70E0B" w:rsidP="00F0555F">
      <w:pPr>
        <w:rPr>
          <w:sz w:val="22"/>
          <w:szCs w:val="22"/>
          <w:u w:val="single"/>
        </w:rPr>
      </w:pPr>
      <w:r>
        <w:t>4.2.</w:t>
      </w:r>
      <w:r w:rsidR="009371F3" w:rsidRPr="009371F3">
        <w:t xml:space="preserve"> </w:t>
      </w:r>
      <w:r w:rsidR="009371F3">
        <w:t xml:space="preserve">Prekės turi būti naujos, kokybiškos, atitikti LR ir ES kokybės reikalavimus, būti tinkamos naudoti pagal jų tikslinę paskirtį. </w:t>
      </w:r>
      <w:r w:rsidR="008D57E9">
        <w:rPr>
          <w:b/>
          <w:bCs/>
        </w:rPr>
        <w:t xml:space="preserve">Pirkėjui </w:t>
      </w:r>
      <w:r w:rsidR="009371F3">
        <w:rPr>
          <w:b/>
          <w:bCs/>
        </w:rPr>
        <w:t>pareikalavus</w:t>
      </w:r>
      <w:r w:rsidR="009371F3">
        <w:t xml:space="preserve">, kartu su </w:t>
      </w:r>
      <w:r w:rsidR="008D57E9">
        <w:t>P</w:t>
      </w:r>
      <w:r w:rsidR="009371F3">
        <w:t xml:space="preserve">rekėmis Tiekėjas privalo pateikti </w:t>
      </w:r>
      <w:r w:rsidR="008D57E9">
        <w:t>P</w:t>
      </w:r>
      <w:r w:rsidR="009371F3">
        <w:t xml:space="preserve">rekių atitikties deklaracijas ar kitus dokumentus, įrodančius </w:t>
      </w:r>
      <w:r w:rsidR="008D57E9">
        <w:t>P</w:t>
      </w:r>
      <w:r w:rsidR="009371F3">
        <w:t>rekės atitikimą techninės specifikacijos pried</w:t>
      </w:r>
      <w:r w:rsidR="00C51E47">
        <w:t>e</w:t>
      </w:r>
      <w:r w:rsidR="00460F47">
        <w:t xml:space="preserve"> </w:t>
      </w:r>
      <w:r w:rsidR="009371F3">
        <w:t xml:space="preserve">Nr. </w:t>
      </w:r>
      <w:r w:rsidR="009371F3" w:rsidRPr="00F0555F">
        <w:t>1 keliamiems reikalavimams</w:t>
      </w:r>
      <w:r w:rsidR="008D57E9" w:rsidRPr="00F0555F">
        <w:t xml:space="preserve"> (dokumentai teikiami lietuvių kalba)</w:t>
      </w:r>
      <w:r w:rsidR="002F719A" w:rsidRPr="00F0555F">
        <w:t xml:space="preserve"> </w:t>
      </w:r>
      <w:r w:rsidR="002F719A">
        <w:rPr>
          <w:u w:val="single"/>
        </w:rPr>
        <w:t xml:space="preserve">                                                                                                                    </w:t>
      </w:r>
    </w:p>
    <w:p w14:paraId="2FDB10E8" w14:textId="3D482978" w:rsidR="002F719A" w:rsidRPr="00F0555F" w:rsidRDefault="002F719A" w:rsidP="00006503">
      <w:pPr>
        <w:pStyle w:val="Sraopastraipa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F0555F">
        <w:rPr>
          <w:rFonts w:ascii="Times New Roman" w:hAnsi="Times New Roman" w:cs="Times New Roman"/>
          <w:b/>
        </w:rPr>
        <w:t xml:space="preserve">SUTARTINIŲ ĮSIPAREIGOJIMŲ VYKDYMO TERMINAI </w:t>
      </w:r>
    </w:p>
    <w:p w14:paraId="3BAC3DFF" w14:textId="0B17898F" w:rsidR="002F719A" w:rsidRPr="00C332E6" w:rsidRDefault="00F0555F" w:rsidP="00E36A11">
      <w:p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contextualSpacing/>
        <w:jc w:val="both"/>
        <w:rPr>
          <w:rFonts w:eastAsia="Calibri"/>
          <w:b/>
          <w:lang w:eastAsia="en-US"/>
        </w:rPr>
      </w:pPr>
      <w:r>
        <w:t xml:space="preserve">5.1. </w:t>
      </w:r>
      <w:r w:rsidR="00C17EC3" w:rsidRPr="00D70E0B">
        <w:t xml:space="preserve">Prekių </w:t>
      </w:r>
      <w:r w:rsidR="008D57E9">
        <w:t>tiekimo</w:t>
      </w:r>
      <w:r w:rsidR="008D57E9" w:rsidRPr="00D70E0B">
        <w:t xml:space="preserve"> </w:t>
      </w:r>
      <w:r w:rsidR="00C17EC3" w:rsidRPr="00D70E0B">
        <w:t xml:space="preserve">laikotarpis – 12 (dvylika) mėnesių. Jeigu praėjus 9 (devyniems) mėnesiams nuo Prekių teikimo pradžios nei viena iš </w:t>
      </w:r>
      <w:r w:rsidR="008D57E9">
        <w:t>š</w:t>
      </w:r>
      <w:r w:rsidR="008D57E9" w:rsidRPr="00D70E0B">
        <w:t xml:space="preserve">alių </w:t>
      </w:r>
      <w:r w:rsidR="00C17EC3" w:rsidRPr="00D70E0B">
        <w:t>raštu nepateikia pageidavimo nepratęsti Prekių t</w:t>
      </w:r>
      <w:r w:rsidR="0094375D">
        <w:t>ie</w:t>
      </w:r>
      <w:r w:rsidR="00C17EC3" w:rsidRPr="00D70E0B">
        <w:t>kimo laikotarpio, Prekių t</w:t>
      </w:r>
      <w:r w:rsidR="008D57E9">
        <w:t>ie</w:t>
      </w:r>
      <w:r w:rsidR="00C17EC3" w:rsidRPr="00D70E0B">
        <w:t xml:space="preserve">kimo laikotarpis tokiomis pat sąlygomis pratęsiamas dar 12 (dvylikai) mėnesių, neviršijant bendros Sutarties kainos. Pratęsimo sąlyga taikoma </w:t>
      </w:r>
      <w:r w:rsidR="00006503">
        <w:t>1</w:t>
      </w:r>
      <w:r w:rsidR="00C17EC3" w:rsidRPr="00D70E0B">
        <w:t xml:space="preserve"> (</w:t>
      </w:r>
      <w:r w:rsidR="00006503">
        <w:t>vieną</w:t>
      </w:r>
      <w:r w:rsidR="00C17EC3" w:rsidRPr="00D70E0B">
        <w:t>) kart</w:t>
      </w:r>
      <w:r w:rsidR="00006503">
        <w:t>ą</w:t>
      </w:r>
      <w:r w:rsidR="00C17EC3" w:rsidRPr="00D70E0B">
        <w:t>.</w:t>
      </w:r>
    </w:p>
    <w:p w14:paraId="1DD8DFF4" w14:textId="66AD1BEC" w:rsidR="002F719A" w:rsidRDefault="00F0555F" w:rsidP="00E36A11">
      <w:pPr>
        <w:tabs>
          <w:tab w:val="left" w:pos="426"/>
          <w:tab w:val="left" w:pos="567"/>
          <w:tab w:val="left" w:pos="851"/>
        </w:tabs>
        <w:spacing w:before="60" w:after="60"/>
        <w:contextualSpacing/>
        <w:jc w:val="both"/>
      </w:pPr>
      <w:r>
        <w:t xml:space="preserve">5.2. </w:t>
      </w:r>
      <w:r w:rsidR="002F719A" w:rsidRPr="00D70E0B">
        <w:t>Tiekėjas mokėjimo dokumentus Pirkėjui pateikia per informacinę sistemą „E. sąskaita“. Mokėjimo dokumentai išrašomi išimtinai tik už Tiekėjo pateiktas Prekes, kurių atžvilgiu Pirkėjas neturėjo pretenzijų.</w:t>
      </w:r>
    </w:p>
    <w:p w14:paraId="19D0BE58" w14:textId="6FCED9E1" w:rsidR="00843F38" w:rsidRPr="00842AA5" w:rsidRDefault="00843F38" w:rsidP="00843F38">
      <w:pPr>
        <w:spacing w:before="60" w:after="60"/>
        <w:jc w:val="both"/>
        <w:rPr>
          <w:color w:val="00B050"/>
        </w:rPr>
      </w:pPr>
      <w:r>
        <w:rPr>
          <w:b/>
          <w:bCs/>
          <w:color w:val="00B050"/>
        </w:rPr>
        <w:t>5</w:t>
      </w:r>
      <w:r w:rsidRPr="00842AA5">
        <w:rPr>
          <w:b/>
          <w:bCs/>
          <w:color w:val="00B050"/>
        </w:rPr>
        <w:t>.</w:t>
      </w:r>
      <w:r>
        <w:rPr>
          <w:b/>
          <w:bCs/>
          <w:color w:val="00B050"/>
        </w:rPr>
        <w:t>3</w:t>
      </w:r>
      <w:r w:rsidRPr="00842AA5">
        <w:rPr>
          <w:b/>
          <w:bCs/>
          <w:color w:val="00B050"/>
        </w:rPr>
        <w:t xml:space="preserve">. </w:t>
      </w:r>
      <w:r w:rsidRPr="00842AA5">
        <w:rPr>
          <w:color w:val="00B050"/>
        </w:rPr>
        <w:t>Užsakovas siekia įsigyti 1-4 pirkimo dalyse nurodytas Prekes, darančias kuo mažesnį poveikį aplinkai, kad Prekėms teikti būtų sunaudojama kuo mažiau gamtos išteklių, todėl:</w:t>
      </w:r>
    </w:p>
    <w:p w14:paraId="7822F13C" w14:textId="5D150F9D" w:rsidR="00843F38" w:rsidRPr="00842AA5" w:rsidRDefault="00843F38" w:rsidP="00843F38">
      <w:pPr>
        <w:jc w:val="both"/>
        <w:rPr>
          <w:color w:val="00B050"/>
        </w:rPr>
      </w:pPr>
      <w:r>
        <w:rPr>
          <w:color w:val="00B050"/>
        </w:rPr>
        <w:lastRenderedPageBreak/>
        <w:t>5</w:t>
      </w:r>
      <w:r w:rsidRPr="00842AA5">
        <w:rPr>
          <w:color w:val="00B050"/>
        </w:rPr>
        <w:t>.</w:t>
      </w:r>
      <w:r>
        <w:rPr>
          <w:color w:val="00B050"/>
        </w:rPr>
        <w:t>3</w:t>
      </w:r>
      <w:r w:rsidRPr="00842AA5">
        <w:rPr>
          <w:color w:val="00B050"/>
        </w:rPr>
        <w:t>.1. bendravimas tarp Tiekėjo ir Užsakovo bus vykdomas tik elektroninėmis   priemonėmis (telefonu, elektroniniu paštu ar kt.);</w:t>
      </w:r>
    </w:p>
    <w:p w14:paraId="6F8D7EA2" w14:textId="4ED612EB" w:rsidR="00843F38" w:rsidRPr="00842AA5" w:rsidRDefault="00843F38" w:rsidP="00843F38">
      <w:pPr>
        <w:jc w:val="both"/>
        <w:rPr>
          <w:color w:val="00B050"/>
        </w:rPr>
      </w:pPr>
      <w:r>
        <w:rPr>
          <w:color w:val="00B050"/>
        </w:rPr>
        <w:t>5</w:t>
      </w:r>
      <w:r w:rsidRPr="00842AA5">
        <w:rPr>
          <w:color w:val="00B050"/>
        </w:rPr>
        <w:t>.</w:t>
      </w:r>
      <w:r>
        <w:rPr>
          <w:color w:val="00B050"/>
        </w:rPr>
        <w:t>3</w:t>
      </w:r>
      <w:r w:rsidRPr="00842AA5">
        <w:rPr>
          <w:color w:val="00B050"/>
        </w:rPr>
        <w:t>.2. visa dokumentacija susijusi su Sutarties vykdymu teikiama Užsakovui elektorinėmis priemonėmis (elektoriniu paštu ar kt.);</w:t>
      </w:r>
    </w:p>
    <w:p w14:paraId="2240062A" w14:textId="2540D34B" w:rsidR="00843F38" w:rsidRPr="00843F38" w:rsidRDefault="00843F38" w:rsidP="00843F38">
      <w:pPr>
        <w:jc w:val="both"/>
        <w:rPr>
          <w:color w:val="00B050"/>
        </w:rPr>
      </w:pPr>
      <w:r>
        <w:rPr>
          <w:color w:val="00B050"/>
        </w:rPr>
        <w:t xml:space="preserve">5.3.3. </w:t>
      </w:r>
      <w:r w:rsidRPr="00843F38">
        <w:rPr>
          <w:color w:val="00B050"/>
        </w:rPr>
        <w:t xml:space="preserve">Sutartis ir Prekių perdavimo </w:t>
      </w:r>
      <w:proofErr w:type="spellStart"/>
      <w:r w:rsidRPr="00843F38">
        <w:rPr>
          <w:color w:val="00B050"/>
        </w:rPr>
        <w:t>aktas</w:t>
      </w:r>
      <w:proofErr w:type="spellEnd"/>
      <w:r w:rsidRPr="00843F38">
        <w:rPr>
          <w:color w:val="00B050"/>
        </w:rPr>
        <w:t xml:space="preserve"> bus </w:t>
      </w:r>
      <w:proofErr w:type="spellStart"/>
      <w:r w:rsidRPr="00843F38">
        <w:rPr>
          <w:color w:val="00B050"/>
        </w:rPr>
        <w:t>pasirašomi</w:t>
      </w:r>
      <w:proofErr w:type="spellEnd"/>
      <w:r w:rsidRPr="00843F38">
        <w:rPr>
          <w:color w:val="00B050"/>
        </w:rPr>
        <w:t xml:space="preserve"> tik </w:t>
      </w:r>
      <w:proofErr w:type="spellStart"/>
      <w:r w:rsidRPr="00843F38">
        <w:rPr>
          <w:color w:val="00B050"/>
        </w:rPr>
        <w:t>elektroninėmis</w:t>
      </w:r>
      <w:proofErr w:type="spellEnd"/>
      <w:r w:rsidRPr="00843F38">
        <w:rPr>
          <w:color w:val="00B050"/>
        </w:rPr>
        <w:t xml:space="preserve"> </w:t>
      </w:r>
      <w:proofErr w:type="spellStart"/>
      <w:r w:rsidRPr="00843F38">
        <w:rPr>
          <w:color w:val="00B050"/>
        </w:rPr>
        <w:t>priemonėmis</w:t>
      </w:r>
      <w:proofErr w:type="spellEnd"/>
      <w:r w:rsidRPr="00843F38">
        <w:rPr>
          <w:color w:val="00B050"/>
        </w:rPr>
        <w:t xml:space="preserve"> (</w:t>
      </w:r>
      <w:proofErr w:type="spellStart"/>
      <w:r w:rsidRPr="00843F38">
        <w:rPr>
          <w:color w:val="00B050"/>
        </w:rPr>
        <w:t>elektroniniu</w:t>
      </w:r>
      <w:proofErr w:type="spellEnd"/>
      <w:r w:rsidRPr="00843F38">
        <w:rPr>
          <w:color w:val="00B050"/>
        </w:rPr>
        <w:t xml:space="preserve"> </w:t>
      </w:r>
      <w:proofErr w:type="spellStart"/>
      <w:r w:rsidRPr="00843F38">
        <w:rPr>
          <w:color w:val="00B050"/>
        </w:rPr>
        <w:t>parašu</w:t>
      </w:r>
      <w:proofErr w:type="spellEnd"/>
      <w:r w:rsidRPr="00843F38">
        <w:rPr>
          <w:color w:val="00B050"/>
        </w:rPr>
        <w:t>).</w:t>
      </w:r>
    </w:p>
    <w:p w14:paraId="1A150AD9" w14:textId="77777777" w:rsidR="00E36A11" w:rsidRDefault="00E36A11" w:rsidP="00E36A11">
      <w:pPr>
        <w:tabs>
          <w:tab w:val="left" w:pos="426"/>
          <w:tab w:val="left" w:pos="567"/>
          <w:tab w:val="left" w:pos="851"/>
        </w:tabs>
        <w:spacing w:before="60" w:after="60"/>
        <w:contextualSpacing/>
        <w:jc w:val="both"/>
        <w:rPr>
          <w:rFonts w:eastAsia="Calibri"/>
          <w:lang w:eastAsia="en-US"/>
        </w:rPr>
      </w:pPr>
    </w:p>
    <w:p w14:paraId="4AADA05E" w14:textId="0F067EE8" w:rsidR="00B418E6" w:rsidRPr="00006503" w:rsidRDefault="00F85EB5" w:rsidP="0000650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>
        <w:rPr>
          <w:b/>
        </w:rPr>
        <w:t>6</w:t>
      </w:r>
      <w:r w:rsidR="00006503">
        <w:rPr>
          <w:b/>
        </w:rPr>
        <w:t xml:space="preserve">. </w:t>
      </w:r>
      <w:r w:rsidR="00B418E6" w:rsidRPr="00006503">
        <w:rPr>
          <w:b/>
        </w:rPr>
        <w:t>PRIEDAI</w:t>
      </w:r>
    </w:p>
    <w:p w14:paraId="1C648F04" w14:textId="73913DB6" w:rsidR="008E2F16" w:rsidRPr="00040CA6" w:rsidRDefault="008E2F16" w:rsidP="00721E36"/>
    <w:p w14:paraId="2EA98E54" w14:textId="627387D1" w:rsidR="008E2F16" w:rsidRPr="00040CA6" w:rsidRDefault="00F85EB5" w:rsidP="00721E36">
      <w:r>
        <w:t>6</w:t>
      </w:r>
      <w:r w:rsidR="008E2F16" w:rsidRPr="00040CA6">
        <w:t>.1</w:t>
      </w:r>
      <w:r>
        <w:t>.</w:t>
      </w:r>
      <w:r w:rsidR="008E2F16" w:rsidRPr="00040CA6">
        <w:t>Techninės specifikacijos priedas Nr. 1.</w:t>
      </w:r>
    </w:p>
    <w:p w14:paraId="4BFA6164" w14:textId="647B6EE1" w:rsidR="008E2F16" w:rsidRPr="00040CA6" w:rsidRDefault="00771BE5" w:rsidP="008E2F16">
      <w:r>
        <w:t>6</w:t>
      </w:r>
      <w:r w:rsidR="008E2F16" w:rsidRPr="00040CA6">
        <w:t>.</w:t>
      </w:r>
      <w:r>
        <w:t>2.</w:t>
      </w:r>
      <w:r w:rsidR="008E2F16" w:rsidRPr="00040CA6">
        <w:t>Techninės specifikacijos priedas Nr. 2.</w:t>
      </w:r>
    </w:p>
    <w:p w14:paraId="08372A5D" w14:textId="5F796EBB" w:rsidR="00544443" w:rsidRDefault="00544443" w:rsidP="00721E36"/>
    <w:p w14:paraId="5099EAAD" w14:textId="77777777" w:rsidR="006463A9" w:rsidRPr="00040CA6" w:rsidRDefault="006463A9" w:rsidP="00721E36"/>
    <w:sectPr w:rsidR="006463A9" w:rsidRPr="00040CA6" w:rsidSect="004A0819">
      <w:pgSz w:w="12240" w:h="15840"/>
      <w:pgMar w:top="709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F19"/>
    <w:multiLevelType w:val="multilevel"/>
    <w:tmpl w:val="354E6D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DE640C"/>
    <w:multiLevelType w:val="multilevel"/>
    <w:tmpl w:val="F2DED1A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54B4"/>
    <w:multiLevelType w:val="multilevel"/>
    <w:tmpl w:val="6154437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D313937"/>
    <w:multiLevelType w:val="multilevel"/>
    <w:tmpl w:val="6154437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8F49A0"/>
    <w:multiLevelType w:val="multilevel"/>
    <w:tmpl w:val="A5B0C1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CC73F8"/>
    <w:multiLevelType w:val="multilevel"/>
    <w:tmpl w:val="8B4ECF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8F2BA0"/>
    <w:multiLevelType w:val="multilevel"/>
    <w:tmpl w:val="B928AC1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12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6FB07328"/>
    <w:multiLevelType w:val="multilevel"/>
    <w:tmpl w:val="07DC002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4B7599A"/>
    <w:multiLevelType w:val="multilevel"/>
    <w:tmpl w:val="92ECCD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96AA1"/>
    <w:multiLevelType w:val="multilevel"/>
    <w:tmpl w:val="4DD6858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679568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192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809682">
    <w:abstractNumId w:val="15"/>
  </w:num>
  <w:num w:numId="4" w16cid:durableId="1901208122">
    <w:abstractNumId w:val="3"/>
  </w:num>
  <w:num w:numId="5" w16cid:durableId="1031957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797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3798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934850">
    <w:abstractNumId w:val="14"/>
  </w:num>
  <w:num w:numId="9" w16cid:durableId="1843661968">
    <w:abstractNumId w:val="13"/>
  </w:num>
  <w:num w:numId="10" w16cid:durableId="2049141207">
    <w:abstractNumId w:val="16"/>
  </w:num>
  <w:num w:numId="11" w16cid:durableId="1826048824">
    <w:abstractNumId w:val="1"/>
  </w:num>
  <w:num w:numId="12" w16cid:durableId="1900282283">
    <w:abstractNumId w:val="11"/>
  </w:num>
  <w:num w:numId="13" w16cid:durableId="371853934">
    <w:abstractNumId w:val="10"/>
  </w:num>
  <w:num w:numId="14" w16cid:durableId="932855232">
    <w:abstractNumId w:val="4"/>
  </w:num>
  <w:num w:numId="15" w16cid:durableId="1356686227">
    <w:abstractNumId w:val="6"/>
  </w:num>
  <w:num w:numId="16" w16cid:durableId="1793788701">
    <w:abstractNumId w:val="7"/>
  </w:num>
  <w:num w:numId="17" w16cid:durableId="1523350807">
    <w:abstractNumId w:val="9"/>
  </w:num>
  <w:num w:numId="18" w16cid:durableId="199657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6503"/>
    <w:rsid w:val="00020A9A"/>
    <w:rsid w:val="00040CA6"/>
    <w:rsid w:val="000B71F9"/>
    <w:rsid w:val="000C6AA2"/>
    <w:rsid w:val="00114838"/>
    <w:rsid w:val="00122F55"/>
    <w:rsid w:val="00165704"/>
    <w:rsid w:val="001B2AE0"/>
    <w:rsid w:val="001E211E"/>
    <w:rsid w:val="001E23F3"/>
    <w:rsid w:val="001E70D3"/>
    <w:rsid w:val="0020037C"/>
    <w:rsid w:val="00216107"/>
    <w:rsid w:val="00247B48"/>
    <w:rsid w:val="00250E66"/>
    <w:rsid w:val="002A5A21"/>
    <w:rsid w:val="002C7EEC"/>
    <w:rsid w:val="002D2146"/>
    <w:rsid w:val="002E5D84"/>
    <w:rsid w:val="002E73D6"/>
    <w:rsid w:val="002F719A"/>
    <w:rsid w:val="00330ED4"/>
    <w:rsid w:val="00371612"/>
    <w:rsid w:val="003C1AE2"/>
    <w:rsid w:val="003D21FA"/>
    <w:rsid w:val="003F3B8D"/>
    <w:rsid w:val="00404557"/>
    <w:rsid w:val="00412C07"/>
    <w:rsid w:val="00460F47"/>
    <w:rsid w:val="00474BC0"/>
    <w:rsid w:val="004A0819"/>
    <w:rsid w:val="004C5285"/>
    <w:rsid w:val="004C739A"/>
    <w:rsid w:val="004D75F7"/>
    <w:rsid w:val="004E1F7E"/>
    <w:rsid w:val="004F552E"/>
    <w:rsid w:val="004F6BDC"/>
    <w:rsid w:val="005167EA"/>
    <w:rsid w:val="00544443"/>
    <w:rsid w:val="0058042C"/>
    <w:rsid w:val="00594EC2"/>
    <w:rsid w:val="005B486C"/>
    <w:rsid w:val="005B5179"/>
    <w:rsid w:val="005C5D5E"/>
    <w:rsid w:val="005E7E7D"/>
    <w:rsid w:val="00611107"/>
    <w:rsid w:val="006112DE"/>
    <w:rsid w:val="006172F5"/>
    <w:rsid w:val="0063149E"/>
    <w:rsid w:val="006463A9"/>
    <w:rsid w:val="006540C5"/>
    <w:rsid w:val="0067078C"/>
    <w:rsid w:val="006817E2"/>
    <w:rsid w:val="00683A4A"/>
    <w:rsid w:val="00696B7C"/>
    <w:rsid w:val="006C3A9F"/>
    <w:rsid w:val="006F4029"/>
    <w:rsid w:val="006F487B"/>
    <w:rsid w:val="006F51F2"/>
    <w:rsid w:val="00711BF8"/>
    <w:rsid w:val="00721E36"/>
    <w:rsid w:val="00727AA7"/>
    <w:rsid w:val="00744E22"/>
    <w:rsid w:val="00771BE5"/>
    <w:rsid w:val="007E4A74"/>
    <w:rsid w:val="007E6A2A"/>
    <w:rsid w:val="007F39E1"/>
    <w:rsid w:val="007F76F2"/>
    <w:rsid w:val="00812B77"/>
    <w:rsid w:val="00823937"/>
    <w:rsid w:val="00843F38"/>
    <w:rsid w:val="008605E4"/>
    <w:rsid w:val="008624ED"/>
    <w:rsid w:val="00897F75"/>
    <w:rsid w:val="008D54D1"/>
    <w:rsid w:val="008D57E9"/>
    <w:rsid w:val="008E2F16"/>
    <w:rsid w:val="008E5858"/>
    <w:rsid w:val="008F7B4E"/>
    <w:rsid w:val="009030F3"/>
    <w:rsid w:val="00933692"/>
    <w:rsid w:val="009371F3"/>
    <w:rsid w:val="00942F42"/>
    <w:rsid w:val="0094375D"/>
    <w:rsid w:val="009535B9"/>
    <w:rsid w:val="00961B83"/>
    <w:rsid w:val="00970534"/>
    <w:rsid w:val="00976336"/>
    <w:rsid w:val="009A0C6A"/>
    <w:rsid w:val="009E281E"/>
    <w:rsid w:val="00A13DE5"/>
    <w:rsid w:val="00A23171"/>
    <w:rsid w:val="00A95BD8"/>
    <w:rsid w:val="00B077BF"/>
    <w:rsid w:val="00B418E6"/>
    <w:rsid w:val="00B708CA"/>
    <w:rsid w:val="00BB1CD2"/>
    <w:rsid w:val="00BB3A6D"/>
    <w:rsid w:val="00BC0450"/>
    <w:rsid w:val="00C17EC3"/>
    <w:rsid w:val="00C332E6"/>
    <w:rsid w:val="00C41CCE"/>
    <w:rsid w:val="00C46A45"/>
    <w:rsid w:val="00C47727"/>
    <w:rsid w:val="00C51E47"/>
    <w:rsid w:val="00C6539B"/>
    <w:rsid w:val="00C8503E"/>
    <w:rsid w:val="00CA2D34"/>
    <w:rsid w:val="00CA56A2"/>
    <w:rsid w:val="00CB1FF1"/>
    <w:rsid w:val="00CB51F5"/>
    <w:rsid w:val="00CC54FA"/>
    <w:rsid w:val="00CF1054"/>
    <w:rsid w:val="00D03708"/>
    <w:rsid w:val="00D31DCC"/>
    <w:rsid w:val="00D525AA"/>
    <w:rsid w:val="00D60067"/>
    <w:rsid w:val="00D70E0B"/>
    <w:rsid w:val="00D9119A"/>
    <w:rsid w:val="00D93696"/>
    <w:rsid w:val="00DD7A82"/>
    <w:rsid w:val="00DF0136"/>
    <w:rsid w:val="00E21713"/>
    <w:rsid w:val="00E35791"/>
    <w:rsid w:val="00E36A11"/>
    <w:rsid w:val="00E37864"/>
    <w:rsid w:val="00E426AE"/>
    <w:rsid w:val="00E5658E"/>
    <w:rsid w:val="00EB1E08"/>
    <w:rsid w:val="00EB5A4E"/>
    <w:rsid w:val="00EC6DA1"/>
    <w:rsid w:val="00EF6681"/>
    <w:rsid w:val="00F01E91"/>
    <w:rsid w:val="00F0555F"/>
    <w:rsid w:val="00F36984"/>
    <w:rsid w:val="00F63C24"/>
    <w:rsid w:val="00F719BE"/>
    <w:rsid w:val="00F85EB5"/>
    <w:rsid w:val="00FA09C1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12386BF8-70E2-4056-A207-D336ADDB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ist Paragraph 1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ist Paragraph 1,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39"/>
    <w:rsid w:val="00FA0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B077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F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01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01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013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01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013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4006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Mantautas Vaitkūnas</cp:lastModifiedBy>
  <cp:revision>19</cp:revision>
  <cp:lastPrinted>2019-02-14T06:13:00Z</cp:lastPrinted>
  <dcterms:created xsi:type="dcterms:W3CDTF">2022-06-21T03:55:00Z</dcterms:created>
  <dcterms:modified xsi:type="dcterms:W3CDTF">2022-07-05T12:07:00Z</dcterms:modified>
</cp:coreProperties>
</file>