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B616" w14:textId="77777777" w:rsidR="00204144" w:rsidRPr="0055195C" w:rsidRDefault="00204144" w:rsidP="00204144">
      <w:pPr>
        <w:keepNext/>
        <w:keepLines/>
        <w:spacing w:after="120" w:line="276" w:lineRule="auto"/>
        <w:ind w:right="-144"/>
        <w:jc w:val="center"/>
        <w:outlineLvl w:val="0"/>
        <w:rPr>
          <w:b/>
          <w:caps/>
          <w:sz w:val="22"/>
          <w:szCs w:val="22"/>
          <w:lang w:val="lt-LT"/>
        </w:rPr>
      </w:pPr>
      <w:r w:rsidRPr="0055195C">
        <w:rPr>
          <w:b/>
          <w:caps/>
          <w:sz w:val="22"/>
          <w:szCs w:val="22"/>
          <w:lang w:val="lt-LT"/>
        </w:rPr>
        <w:t xml:space="preserve">sutartis NR._______ </w:t>
      </w:r>
    </w:p>
    <w:p w14:paraId="6BB84314" w14:textId="77777777" w:rsidR="00204144" w:rsidRPr="0055195C" w:rsidRDefault="00204144" w:rsidP="00204144">
      <w:pPr>
        <w:tabs>
          <w:tab w:val="left" w:leader="underscore" w:pos="5788"/>
        </w:tabs>
        <w:spacing w:after="120" w:line="276" w:lineRule="auto"/>
        <w:ind w:right="-144"/>
        <w:jc w:val="center"/>
        <w:rPr>
          <w:sz w:val="22"/>
          <w:szCs w:val="22"/>
          <w:lang w:val="lt-LT"/>
        </w:rPr>
      </w:pPr>
      <w:r w:rsidRPr="0055195C">
        <w:rPr>
          <w:sz w:val="22"/>
          <w:szCs w:val="22"/>
          <w:lang w:val="lt-LT"/>
        </w:rPr>
        <w:t>Vilnius</w:t>
      </w:r>
    </w:p>
    <w:p w14:paraId="16F25559" w14:textId="512CC2C0" w:rsidR="00204144" w:rsidRPr="0055195C" w:rsidRDefault="00204144" w:rsidP="00204144">
      <w:pPr>
        <w:ind w:right="-144" w:firstLine="720"/>
        <w:jc w:val="both"/>
        <w:rPr>
          <w:sz w:val="22"/>
          <w:szCs w:val="22"/>
          <w:lang w:val="lt-LT"/>
        </w:rPr>
      </w:pPr>
      <w:r w:rsidRPr="0055195C">
        <w:rPr>
          <w:b/>
          <w:sz w:val="22"/>
          <w:szCs w:val="22"/>
          <w:lang w:val="lt-LT"/>
        </w:rPr>
        <w:t>VšĮ Vilniaus Gedimino technikos universitetas</w:t>
      </w:r>
      <w:r w:rsidRPr="0055195C">
        <w:rPr>
          <w:sz w:val="22"/>
          <w:szCs w:val="22"/>
          <w:lang w:val="lt-LT"/>
        </w:rPr>
        <w:t xml:space="preserve"> (toliau – PERKANČI</w:t>
      </w:r>
      <w:r>
        <w:rPr>
          <w:sz w:val="22"/>
          <w:szCs w:val="22"/>
          <w:lang w:val="lt-LT"/>
        </w:rPr>
        <w:t>OJI ORGANIZACIJA), atstovaujama rektoriaus Romualdo Kliuko</w:t>
      </w:r>
      <w:r w:rsidRPr="0055195C">
        <w:rPr>
          <w:sz w:val="22"/>
          <w:szCs w:val="22"/>
          <w:lang w:val="lt-LT"/>
        </w:rPr>
        <w:t xml:space="preserve">, veikiančio pagal universiteto statutą, ir </w:t>
      </w:r>
      <w:r w:rsidRPr="0055195C">
        <w:rPr>
          <w:b/>
          <w:sz w:val="22"/>
          <w:szCs w:val="22"/>
          <w:lang w:val="lt-LT"/>
        </w:rPr>
        <w:t>UAB „</w:t>
      </w:r>
      <w:r w:rsidR="004D00A8">
        <w:rPr>
          <w:b/>
          <w:sz w:val="22"/>
          <w:szCs w:val="22"/>
          <w:lang w:val="lt-LT"/>
        </w:rPr>
        <w:t>Čiužiniai</w:t>
      </w:r>
      <w:r w:rsidRPr="0055195C">
        <w:rPr>
          <w:b/>
          <w:sz w:val="22"/>
          <w:szCs w:val="22"/>
          <w:lang w:val="lt-LT"/>
        </w:rPr>
        <w:t>”</w:t>
      </w:r>
      <w:r w:rsidRPr="0055195C">
        <w:rPr>
          <w:sz w:val="22"/>
          <w:szCs w:val="22"/>
          <w:lang w:val="lt-LT"/>
        </w:rPr>
        <w:t xml:space="preserve"> (toliau</w:t>
      </w:r>
      <w:r w:rsidRPr="0055195C">
        <w:rPr>
          <w:caps/>
          <w:sz w:val="22"/>
          <w:szCs w:val="22"/>
          <w:lang w:val="lt-LT"/>
        </w:rPr>
        <w:t xml:space="preserve"> – TIEKĖJAS</w:t>
      </w:r>
      <w:r w:rsidRPr="0055195C">
        <w:rPr>
          <w:sz w:val="22"/>
          <w:szCs w:val="22"/>
          <w:lang w:val="lt-LT"/>
        </w:rPr>
        <w:t>), atstovaujama</w:t>
      </w:r>
      <w:r w:rsidR="005E759F">
        <w:rPr>
          <w:sz w:val="22"/>
          <w:szCs w:val="22"/>
          <w:lang w:val="lt-LT"/>
        </w:rPr>
        <w:t xml:space="preserve"> direktoriaus Ričardo Ubarto, v</w:t>
      </w:r>
      <w:r w:rsidRPr="0055195C">
        <w:rPr>
          <w:sz w:val="22"/>
          <w:szCs w:val="22"/>
          <w:lang w:val="lt-LT"/>
        </w:rPr>
        <w:t>eikiančio pagal įmonės įstatus, toliau kartu vadinami – Šalimis, o kiekvienas atskirai – Šalimi, sudaro šią sutartį (toliau – Sutartis).</w:t>
      </w:r>
    </w:p>
    <w:p w14:paraId="69C0ED34" w14:textId="77777777" w:rsidR="00204144" w:rsidRPr="0055195C" w:rsidRDefault="00204144" w:rsidP="00204144">
      <w:pPr>
        <w:ind w:right="-144" w:firstLine="709"/>
        <w:jc w:val="both"/>
        <w:rPr>
          <w:sz w:val="22"/>
          <w:szCs w:val="22"/>
          <w:lang w:val="lt-LT"/>
        </w:rPr>
      </w:pPr>
      <w:r w:rsidRPr="0055195C">
        <w:rPr>
          <w:sz w:val="22"/>
          <w:szCs w:val="22"/>
          <w:lang w:val="lt-LT"/>
        </w:rPr>
        <w:t xml:space="preserve">Sutartis sudaryta vadovaujantis atviro konkurso (supaprastintas pirkimas), skelbto </w:t>
      </w:r>
      <w:r w:rsidRPr="004D00A8">
        <w:rPr>
          <w:sz w:val="22"/>
          <w:szCs w:val="22"/>
          <w:lang w:val="lt-LT"/>
        </w:rPr>
        <w:t xml:space="preserve">2022 m. </w:t>
      </w:r>
      <w:r w:rsidR="004D00A8">
        <w:rPr>
          <w:sz w:val="22"/>
          <w:szCs w:val="22"/>
          <w:lang w:val="lt-LT"/>
        </w:rPr>
        <w:t>liepos</w:t>
      </w:r>
      <w:r w:rsidRPr="0055195C">
        <w:rPr>
          <w:sz w:val="22"/>
          <w:szCs w:val="22"/>
          <w:lang w:val="lt-LT"/>
        </w:rPr>
        <w:t xml:space="preserve"> </w:t>
      </w:r>
      <w:r w:rsidR="004D00A8">
        <w:rPr>
          <w:sz w:val="22"/>
          <w:szCs w:val="22"/>
          <w:lang w:val="lt-LT"/>
        </w:rPr>
        <w:t>20</w:t>
      </w:r>
      <w:r w:rsidRPr="0055195C">
        <w:rPr>
          <w:sz w:val="22"/>
          <w:szCs w:val="22"/>
          <w:lang w:val="lt-LT"/>
        </w:rPr>
        <w:t xml:space="preserve"> d. Centrinėje viešųjų pirkimų informacinėje sistemoje (pirkimo numeris </w:t>
      </w:r>
      <w:r w:rsidR="004D00A8">
        <w:rPr>
          <w:sz w:val="22"/>
          <w:szCs w:val="22"/>
          <w:lang w:val="lt-LT"/>
        </w:rPr>
        <w:t>615370</w:t>
      </w:r>
      <w:r w:rsidRPr="0055195C">
        <w:rPr>
          <w:sz w:val="22"/>
          <w:szCs w:val="22"/>
          <w:lang w:val="lt-LT"/>
        </w:rPr>
        <w:t xml:space="preserve">), rezultatais. </w:t>
      </w:r>
    </w:p>
    <w:p w14:paraId="2958D4BC" w14:textId="77777777" w:rsidR="00204144" w:rsidRPr="0055195C" w:rsidRDefault="00204144" w:rsidP="00204144">
      <w:pPr>
        <w:ind w:firstLine="851"/>
        <w:jc w:val="both"/>
        <w:rPr>
          <w:sz w:val="22"/>
          <w:szCs w:val="22"/>
          <w:lang w:val="lt-LT"/>
        </w:rPr>
      </w:pPr>
      <w:r w:rsidRPr="0055195C">
        <w:rPr>
          <w:sz w:val="22"/>
          <w:szCs w:val="22"/>
          <w:lang w:val="lt-LT"/>
        </w:rPr>
        <w:t>BVPŽ kodas: 39100000-3 (Baldai).</w:t>
      </w:r>
    </w:p>
    <w:p w14:paraId="4FE5F8E7" w14:textId="77777777" w:rsidR="00204144" w:rsidRPr="0055195C" w:rsidRDefault="00204144" w:rsidP="00204144">
      <w:pPr>
        <w:jc w:val="both"/>
        <w:rPr>
          <w:sz w:val="22"/>
          <w:szCs w:val="22"/>
          <w:lang w:val="lt-LT"/>
        </w:rPr>
      </w:pPr>
    </w:p>
    <w:p w14:paraId="448A9022" w14:textId="77777777" w:rsidR="00204144" w:rsidRPr="0055195C" w:rsidRDefault="00204144" w:rsidP="00204144">
      <w:pPr>
        <w:jc w:val="both"/>
        <w:rPr>
          <w:sz w:val="22"/>
          <w:szCs w:val="22"/>
          <w:lang w:val="lt-LT"/>
        </w:rPr>
      </w:pPr>
      <w:r w:rsidRPr="0055195C">
        <w:rPr>
          <w:b/>
          <w:sz w:val="22"/>
          <w:szCs w:val="22"/>
          <w:lang w:val="lt-LT"/>
        </w:rPr>
        <w:t>1. SUTARTIES OBJEKTAS</w:t>
      </w:r>
    </w:p>
    <w:p w14:paraId="12C83681" w14:textId="77777777" w:rsidR="00204144" w:rsidRPr="0055195C" w:rsidRDefault="00204144" w:rsidP="00204144">
      <w:pPr>
        <w:numPr>
          <w:ilvl w:val="1"/>
          <w:numId w:val="7"/>
        </w:numPr>
        <w:ind w:left="0" w:firstLine="0"/>
        <w:jc w:val="both"/>
        <w:rPr>
          <w:sz w:val="22"/>
          <w:szCs w:val="22"/>
          <w:lang w:val="lt-LT"/>
        </w:rPr>
      </w:pPr>
      <w:r w:rsidRPr="0055195C">
        <w:rPr>
          <w:sz w:val="22"/>
          <w:szCs w:val="22"/>
          <w:lang w:val="lt-LT"/>
        </w:rPr>
        <w:t xml:space="preserve">Šia Sutartimi </w:t>
      </w:r>
      <w:r w:rsidRPr="0055195C">
        <w:rPr>
          <w:caps/>
          <w:sz w:val="22"/>
          <w:szCs w:val="22"/>
          <w:lang w:val="lt-LT"/>
        </w:rPr>
        <w:t>TIEKĖJAS</w:t>
      </w:r>
      <w:r w:rsidRPr="0055195C">
        <w:rPr>
          <w:sz w:val="22"/>
          <w:szCs w:val="22"/>
          <w:lang w:val="lt-LT"/>
        </w:rPr>
        <w:t xml:space="preserve"> įsipareigoja nustatytais terminais pagaminti, pristatyti, sumontuoti ir perduoti PERKANČIOSIOS ORGANIZACIJOS nuosavybėn šios Sutarties 1 priede nurodytus baldus (toliau Sutartyje – baldai), o PERKANČIOJI ORGANIZACIJA įsipareigoja kokybiškus baldus priimti ir už juos sumokėti Sutarties 2.1 punkte nurodytą sumą.</w:t>
      </w:r>
    </w:p>
    <w:p w14:paraId="25DFB7A6" w14:textId="77777777" w:rsidR="00204144" w:rsidRPr="0055195C" w:rsidRDefault="00204144" w:rsidP="00204144">
      <w:pPr>
        <w:numPr>
          <w:ilvl w:val="1"/>
          <w:numId w:val="7"/>
        </w:numPr>
        <w:ind w:left="0" w:firstLine="0"/>
        <w:jc w:val="both"/>
        <w:rPr>
          <w:sz w:val="22"/>
          <w:szCs w:val="22"/>
          <w:lang w:val="lt-LT"/>
        </w:rPr>
      </w:pPr>
      <w:r w:rsidRPr="0055195C">
        <w:rPr>
          <w:caps/>
          <w:sz w:val="22"/>
          <w:szCs w:val="22"/>
          <w:lang w:val="lt-LT"/>
        </w:rPr>
        <w:t>TIEKĖJAS</w:t>
      </w:r>
      <w:r w:rsidRPr="0055195C">
        <w:rPr>
          <w:sz w:val="22"/>
          <w:szCs w:val="22"/>
          <w:lang w:val="lt-LT"/>
        </w:rPr>
        <w:t xml:space="preserve"> pareiškia, kad pagal šią Sutartį parduodamų baldų kokybė atitinka standartus, techninius reikalavimus, šioje Sutartyje bei jos 1 priede nustatytas technines specifikacijas ir baldai yra tinkami naudoti pagal paskirtį. </w:t>
      </w:r>
    </w:p>
    <w:p w14:paraId="12952B68" w14:textId="77777777" w:rsidR="00204144" w:rsidRPr="0055195C" w:rsidRDefault="00204144" w:rsidP="00204144">
      <w:pPr>
        <w:jc w:val="both"/>
        <w:rPr>
          <w:sz w:val="22"/>
          <w:szCs w:val="22"/>
          <w:lang w:val="lt-LT"/>
        </w:rPr>
      </w:pPr>
    </w:p>
    <w:p w14:paraId="7FAEEEEC" w14:textId="77777777" w:rsidR="00204144" w:rsidRPr="0055195C" w:rsidRDefault="00204144" w:rsidP="00204144">
      <w:pPr>
        <w:jc w:val="both"/>
        <w:rPr>
          <w:sz w:val="22"/>
          <w:szCs w:val="22"/>
          <w:lang w:val="lt-LT"/>
        </w:rPr>
      </w:pPr>
      <w:r w:rsidRPr="0055195C">
        <w:rPr>
          <w:b/>
          <w:sz w:val="22"/>
          <w:szCs w:val="22"/>
          <w:lang w:val="lt-LT"/>
        </w:rPr>
        <w:t>2. SUTARIES KAINA</w:t>
      </w:r>
    </w:p>
    <w:p w14:paraId="7510D223" w14:textId="77777777" w:rsidR="00204144" w:rsidRPr="0055195C" w:rsidRDefault="00204144" w:rsidP="00204144">
      <w:pPr>
        <w:tabs>
          <w:tab w:val="left" w:pos="426"/>
        </w:tabs>
        <w:jc w:val="both"/>
        <w:rPr>
          <w:sz w:val="22"/>
          <w:szCs w:val="22"/>
          <w:lang w:val="lt-LT"/>
        </w:rPr>
      </w:pPr>
      <w:r w:rsidRPr="0055195C">
        <w:rPr>
          <w:sz w:val="22"/>
          <w:szCs w:val="22"/>
          <w:lang w:val="lt-LT"/>
        </w:rPr>
        <w:t>2.1.</w:t>
      </w:r>
      <w:r w:rsidRPr="0055195C">
        <w:rPr>
          <w:sz w:val="22"/>
          <w:szCs w:val="22"/>
          <w:lang w:val="lt-LT"/>
        </w:rPr>
        <w:tab/>
        <w:t xml:space="preserve">Sutartyje numatytas kainos apskaičiavimo būdas – </w:t>
      </w:r>
      <w:r w:rsidRPr="004D00A8">
        <w:rPr>
          <w:sz w:val="22"/>
          <w:szCs w:val="22"/>
          <w:lang w:val="lt-LT"/>
        </w:rPr>
        <w:t xml:space="preserve">fiksuota kaina. </w:t>
      </w:r>
      <w:r w:rsidRPr="0055195C">
        <w:rPr>
          <w:sz w:val="22"/>
          <w:szCs w:val="22"/>
          <w:lang w:val="lt-LT"/>
        </w:rPr>
        <w:t xml:space="preserve">Bendra Sutartimi perkamų baldų kaina yra </w:t>
      </w:r>
      <w:r w:rsidR="004D00A8" w:rsidRPr="00947B7A">
        <w:rPr>
          <w:sz w:val="22"/>
          <w:szCs w:val="22"/>
          <w:lang w:val="lt-LT"/>
        </w:rPr>
        <w:t>65 151,24</w:t>
      </w:r>
      <w:r w:rsidRPr="00947B7A">
        <w:rPr>
          <w:bCs/>
          <w:sz w:val="22"/>
          <w:szCs w:val="22"/>
          <w:lang w:val="lt-LT"/>
        </w:rPr>
        <w:t xml:space="preserve"> Eur (</w:t>
      </w:r>
      <w:r w:rsidR="004D00A8" w:rsidRPr="00947B7A">
        <w:rPr>
          <w:bCs/>
          <w:sz w:val="22"/>
          <w:szCs w:val="22"/>
          <w:lang w:val="lt-LT"/>
        </w:rPr>
        <w:t>šešiasdešimt penki tūkstančiai šimtas penkiasdešimt vienas</w:t>
      </w:r>
      <w:r w:rsidRPr="00947B7A">
        <w:rPr>
          <w:bCs/>
          <w:sz w:val="22"/>
          <w:szCs w:val="22"/>
          <w:lang w:val="lt-LT"/>
        </w:rPr>
        <w:t xml:space="preserve"> eura</w:t>
      </w:r>
      <w:r w:rsidR="004D00A8" w:rsidRPr="00947B7A">
        <w:rPr>
          <w:bCs/>
          <w:sz w:val="22"/>
          <w:szCs w:val="22"/>
          <w:lang w:val="lt-LT"/>
        </w:rPr>
        <w:t>s</w:t>
      </w:r>
      <w:r w:rsidRPr="00947B7A">
        <w:rPr>
          <w:bCs/>
          <w:sz w:val="22"/>
          <w:szCs w:val="22"/>
          <w:lang w:val="lt-LT"/>
        </w:rPr>
        <w:t xml:space="preserve">, </w:t>
      </w:r>
      <w:r w:rsidR="004D00A8" w:rsidRPr="00947B7A">
        <w:rPr>
          <w:bCs/>
          <w:sz w:val="22"/>
          <w:szCs w:val="22"/>
          <w:lang w:val="lt-LT"/>
        </w:rPr>
        <w:t>24</w:t>
      </w:r>
      <w:r w:rsidRPr="00947B7A">
        <w:rPr>
          <w:bCs/>
          <w:sz w:val="22"/>
          <w:szCs w:val="22"/>
          <w:lang w:val="lt-LT"/>
        </w:rPr>
        <w:t xml:space="preserve"> ct),</w:t>
      </w:r>
      <w:r w:rsidRPr="0055195C">
        <w:rPr>
          <w:sz w:val="22"/>
          <w:szCs w:val="22"/>
          <w:lang w:val="lt-LT"/>
        </w:rPr>
        <w:t xml:space="preserve"> įskaitant PVM ir kitus Lietuvoje taikomus mokesčius, baldų pristatymo, sumontavimo, garantinio aptarnavimo bei kitas Sutarties vykdymo išlaidas.</w:t>
      </w:r>
    </w:p>
    <w:p w14:paraId="215A730A" w14:textId="77777777" w:rsidR="00204144" w:rsidRPr="0055195C" w:rsidRDefault="00204144" w:rsidP="00204144">
      <w:pPr>
        <w:jc w:val="both"/>
        <w:rPr>
          <w:sz w:val="22"/>
          <w:szCs w:val="22"/>
          <w:lang w:val="lt-LT"/>
        </w:rPr>
      </w:pPr>
      <w:r w:rsidRPr="0055195C">
        <w:rPr>
          <w:sz w:val="22"/>
          <w:szCs w:val="22"/>
          <w:lang w:val="lt-LT"/>
        </w:rPr>
        <w:t xml:space="preserve">2.2. Sutarties kaina, nurodyta 2.1. punkte, yra galutinė ir apima visas tiesiogines ir netiesiogines išlaidas, susijusias su Sutarties vykdymu. Sutarties kainai įtakos neturi darbo užmokesčio ir kitų panašių išlaidų išaugimas, bendro kainų lygio ar valiutų kursų kitimas. </w:t>
      </w:r>
    </w:p>
    <w:p w14:paraId="25FC16E2" w14:textId="77777777" w:rsidR="00204144" w:rsidRPr="004D00A8" w:rsidRDefault="00204144" w:rsidP="00204144">
      <w:pPr>
        <w:tabs>
          <w:tab w:val="left" w:pos="426"/>
        </w:tabs>
        <w:ind w:right="-144"/>
        <w:jc w:val="both"/>
        <w:rPr>
          <w:sz w:val="22"/>
          <w:szCs w:val="22"/>
          <w:lang w:val="lt-LT"/>
        </w:rPr>
      </w:pPr>
      <w:r w:rsidRPr="0055195C">
        <w:rPr>
          <w:sz w:val="22"/>
          <w:szCs w:val="22"/>
          <w:lang w:val="lt-LT"/>
        </w:rPr>
        <w:t xml:space="preserve">2.3. PERKANČIOJI ORGANIZACIJA TIEKĖJUI už pristatytus baldus įsipareigoja sumokėti </w:t>
      </w:r>
      <w:r w:rsidRPr="004D00A8">
        <w:rPr>
          <w:sz w:val="22"/>
          <w:szCs w:val="22"/>
          <w:lang w:val="lt-LT"/>
        </w:rPr>
        <w:t xml:space="preserve">per 30 kalendorinių dienų po perdavimo-priėmimo akto pasirašymo bei PVM sąskaitos-faktūros gavimo dienos. </w:t>
      </w:r>
    </w:p>
    <w:p w14:paraId="5306A42F" w14:textId="77777777" w:rsidR="00204144" w:rsidRPr="004D00A8" w:rsidRDefault="00204144" w:rsidP="00204144">
      <w:pPr>
        <w:tabs>
          <w:tab w:val="left" w:pos="567"/>
        </w:tabs>
        <w:jc w:val="both"/>
        <w:rPr>
          <w:bCs/>
          <w:iCs/>
          <w:sz w:val="22"/>
          <w:szCs w:val="22"/>
          <w:lang w:val="lt-LT"/>
        </w:rPr>
      </w:pPr>
      <w:r w:rsidRPr="004D00A8">
        <w:rPr>
          <w:sz w:val="22"/>
          <w:szCs w:val="22"/>
          <w:lang w:val="lt-LT"/>
        </w:rPr>
        <w:t>2.4. PVM sąskaita faktūra turi būti pateikta:</w:t>
      </w:r>
    </w:p>
    <w:p w14:paraId="40D56EE0" w14:textId="77777777" w:rsidR="00204144" w:rsidRPr="0055195C" w:rsidRDefault="00204144" w:rsidP="00204144">
      <w:pPr>
        <w:pStyle w:val="ListParagraph"/>
        <w:numPr>
          <w:ilvl w:val="2"/>
          <w:numId w:val="11"/>
        </w:numPr>
        <w:tabs>
          <w:tab w:val="left" w:pos="567"/>
        </w:tabs>
        <w:ind w:left="0" w:firstLine="0"/>
        <w:jc w:val="both"/>
        <w:rPr>
          <w:sz w:val="22"/>
          <w:szCs w:val="22"/>
          <w:lang w:val="lt-LT"/>
        </w:rPr>
      </w:pPr>
      <w:r w:rsidRPr="0055195C">
        <w:rPr>
          <w:sz w:val="22"/>
          <w:szCs w:val="22"/>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570B4C02" w14:textId="77777777" w:rsidR="00204144" w:rsidRPr="0055195C" w:rsidRDefault="00204144" w:rsidP="00204144">
      <w:pPr>
        <w:pStyle w:val="ListParagraph"/>
        <w:numPr>
          <w:ilvl w:val="2"/>
          <w:numId w:val="11"/>
        </w:numPr>
        <w:tabs>
          <w:tab w:val="left" w:pos="567"/>
        </w:tabs>
        <w:ind w:left="0" w:firstLine="0"/>
        <w:jc w:val="both"/>
        <w:rPr>
          <w:sz w:val="22"/>
          <w:szCs w:val="22"/>
          <w:lang w:val="lt-LT"/>
        </w:rPr>
      </w:pPr>
      <w:r w:rsidRPr="0055195C">
        <w:rPr>
          <w:sz w:val="22"/>
          <w:szCs w:val="22"/>
          <w:lang w:val="lt-LT"/>
        </w:rPr>
        <w:t>Europos elektroninių sąskaitų faktūrų standarto neatitinkančios elektroninės sąskaitos faktūros gali būti teikiamos tik naudojantis informacinės sistemos „E. sąskaita“ priemonėmis.</w:t>
      </w:r>
    </w:p>
    <w:p w14:paraId="676FD140" w14:textId="77777777" w:rsidR="00204144" w:rsidRPr="0055195C" w:rsidRDefault="00947B7A" w:rsidP="00204144">
      <w:pPr>
        <w:pStyle w:val="ListParagraph"/>
        <w:numPr>
          <w:ilvl w:val="2"/>
          <w:numId w:val="11"/>
        </w:numPr>
        <w:tabs>
          <w:tab w:val="left" w:pos="567"/>
        </w:tabs>
        <w:ind w:left="0" w:firstLine="0"/>
        <w:jc w:val="both"/>
        <w:rPr>
          <w:sz w:val="22"/>
          <w:szCs w:val="22"/>
          <w:lang w:val="lt-LT"/>
        </w:rPr>
      </w:pPr>
      <w:r w:rsidRPr="0055195C">
        <w:rPr>
          <w:sz w:val="22"/>
          <w:szCs w:val="22"/>
          <w:lang w:val="lt-LT"/>
        </w:rPr>
        <w:t>PERKANČIOJI ORGANIZACIJA</w:t>
      </w:r>
      <w:r w:rsidR="00204144" w:rsidRPr="0055195C">
        <w:rPr>
          <w:sz w:val="22"/>
          <w:szCs w:val="22"/>
          <w:lang w:val="lt-LT"/>
        </w:rPr>
        <w:t xml:space="preserve">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7BB6D00" w14:textId="77777777" w:rsidR="00204144" w:rsidRPr="0055195C" w:rsidRDefault="00204144" w:rsidP="00204144">
      <w:pPr>
        <w:pStyle w:val="ListParagraph"/>
        <w:numPr>
          <w:ilvl w:val="1"/>
          <w:numId w:val="11"/>
        </w:numPr>
        <w:tabs>
          <w:tab w:val="left" w:pos="567"/>
        </w:tabs>
        <w:ind w:left="0" w:firstLine="0"/>
        <w:jc w:val="both"/>
        <w:rPr>
          <w:sz w:val="22"/>
          <w:szCs w:val="22"/>
          <w:lang w:val="lt-LT"/>
        </w:rPr>
      </w:pPr>
      <w:r w:rsidRPr="0055195C">
        <w:rPr>
          <w:sz w:val="22"/>
          <w:szCs w:val="22"/>
          <w:lang w:val="lt-LT"/>
        </w:rPr>
        <w:t>Apmokėjimas atliekamas tik pristačius ir sumontavus visus baldus, numatytus Sutarties priede Nr. 1.</w:t>
      </w:r>
    </w:p>
    <w:p w14:paraId="7C51704A" w14:textId="77777777" w:rsidR="00204144" w:rsidRPr="0055195C" w:rsidRDefault="00204144" w:rsidP="00204144">
      <w:pPr>
        <w:tabs>
          <w:tab w:val="left" w:pos="426"/>
        </w:tabs>
        <w:jc w:val="both"/>
        <w:rPr>
          <w:sz w:val="22"/>
          <w:szCs w:val="22"/>
          <w:lang w:val="lt-LT"/>
        </w:rPr>
      </w:pPr>
    </w:p>
    <w:p w14:paraId="5B4DB82C" w14:textId="77777777" w:rsidR="00204144" w:rsidRPr="0055195C" w:rsidRDefault="00204144" w:rsidP="00204144">
      <w:pPr>
        <w:keepNext/>
        <w:outlineLvl w:val="3"/>
        <w:rPr>
          <w:rFonts w:eastAsia="Arial Unicode MS"/>
          <w:b/>
          <w:sz w:val="22"/>
          <w:szCs w:val="22"/>
          <w:lang w:val="lt-LT" w:eastAsia="lt-LT"/>
        </w:rPr>
      </w:pPr>
      <w:r w:rsidRPr="0055195C">
        <w:rPr>
          <w:b/>
          <w:sz w:val="22"/>
          <w:szCs w:val="22"/>
          <w:lang w:val="lt-LT" w:eastAsia="lt-LT"/>
        </w:rPr>
        <w:t>3. ŠALIŲ ĮSIPAREIGOJIMAI</w:t>
      </w:r>
    </w:p>
    <w:p w14:paraId="4F9F6266" w14:textId="77777777" w:rsidR="00204144" w:rsidRPr="0055195C" w:rsidRDefault="00204144" w:rsidP="00204144">
      <w:pPr>
        <w:jc w:val="both"/>
        <w:rPr>
          <w:b/>
          <w:bCs/>
          <w:sz w:val="22"/>
          <w:szCs w:val="22"/>
          <w:lang w:val="lt-LT"/>
        </w:rPr>
      </w:pPr>
      <w:r w:rsidRPr="0055195C">
        <w:rPr>
          <w:b/>
          <w:bCs/>
          <w:sz w:val="22"/>
          <w:szCs w:val="22"/>
          <w:lang w:val="lt-LT"/>
        </w:rPr>
        <w:t>3.1.TIEKĖJAS įsipareigoja:</w:t>
      </w:r>
    </w:p>
    <w:p w14:paraId="308ECAE8" w14:textId="77777777" w:rsidR="00204144" w:rsidRPr="004D00A8" w:rsidRDefault="00204144" w:rsidP="00204144">
      <w:pPr>
        <w:numPr>
          <w:ilvl w:val="2"/>
          <w:numId w:val="8"/>
        </w:numPr>
        <w:tabs>
          <w:tab w:val="clear" w:pos="760"/>
          <w:tab w:val="num" w:pos="0"/>
          <w:tab w:val="left" w:pos="567"/>
        </w:tabs>
        <w:ind w:left="0" w:firstLine="0"/>
        <w:jc w:val="both"/>
        <w:rPr>
          <w:sz w:val="22"/>
          <w:szCs w:val="22"/>
          <w:lang w:val="lt-LT"/>
        </w:rPr>
      </w:pPr>
      <w:r w:rsidRPr="0055195C">
        <w:rPr>
          <w:sz w:val="22"/>
          <w:szCs w:val="22"/>
          <w:lang w:val="lt-LT"/>
        </w:rPr>
        <w:t>pristatyti ir surinkti/sumontuoti baldus, kurie visiškai atitinka Sutarties priedo Nr. 1 techninę specifikaciją;</w:t>
      </w:r>
    </w:p>
    <w:p w14:paraId="710AF6AD" w14:textId="77777777" w:rsidR="00204144" w:rsidRPr="004D00A8" w:rsidRDefault="00204144" w:rsidP="00204144">
      <w:pPr>
        <w:numPr>
          <w:ilvl w:val="2"/>
          <w:numId w:val="8"/>
        </w:numPr>
        <w:tabs>
          <w:tab w:val="clear" w:pos="760"/>
          <w:tab w:val="num" w:pos="0"/>
          <w:tab w:val="left" w:pos="567"/>
        </w:tabs>
        <w:ind w:left="0" w:firstLine="0"/>
        <w:jc w:val="both"/>
        <w:rPr>
          <w:sz w:val="22"/>
          <w:szCs w:val="22"/>
          <w:lang w:val="lt-LT"/>
        </w:rPr>
      </w:pPr>
      <w:r w:rsidRPr="004D00A8">
        <w:rPr>
          <w:sz w:val="22"/>
          <w:szCs w:val="22"/>
          <w:lang w:val="lt-LT"/>
        </w:rPr>
        <w:t xml:space="preserve">visus baldus pristatyti, surinkti/sumontuoti ir perduoti PERKANČIOSIOS ORGANIZACIJOS  nuosavybėn ne ilgiau kaip per </w:t>
      </w:r>
      <w:r w:rsidR="004D00A8" w:rsidRPr="004D00A8">
        <w:rPr>
          <w:sz w:val="22"/>
          <w:szCs w:val="22"/>
          <w:lang w:val="lt-LT"/>
        </w:rPr>
        <w:t>20</w:t>
      </w:r>
      <w:r w:rsidRPr="004D00A8">
        <w:rPr>
          <w:sz w:val="22"/>
          <w:szCs w:val="22"/>
          <w:lang w:val="lt-LT"/>
        </w:rPr>
        <w:t xml:space="preserve"> kalendorinių dienų nuo Sutarties įsigaliojimo dienos; </w:t>
      </w:r>
    </w:p>
    <w:p w14:paraId="4CA6473A" w14:textId="77777777" w:rsidR="00204144" w:rsidRPr="0055195C" w:rsidRDefault="00204144" w:rsidP="00204144">
      <w:pPr>
        <w:numPr>
          <w:ilvl w:val="2"/>
          <w:numId w:val="8"/>
        </w:numPr>
        <w:ind w:hanging="760"/>
        <w:jc w:val="both"/>
        <w:rPr>
          <w:sz w:val="22"/>
          <w:szCs w:val="22"/>
          <w:lang w:val="lt-LT"/>
        </w:rPr>
      </w:pPr>
      <w:r w:rsidRPr="0055195C">
        <w:rPr>
          <w:sz w:val="22"/>
          <w:szCs w:val="22"/>
          <w:lang w:val="lt-LT"/>
        </w:rPr>
        <w:t>baldai pristatomi Sutarties priede Nr. 1 nurodytais adresais;</w:t>
      </w:r>
    </w:p>
    <w:p w14:paraId="220769FE" w14:textId="77777777" w:rsidR="00204144" w:rsidRPr="0055195C" w:rsidRDefault="00204144" w:rsidP="00204144">
      <w:pPr>
        <w:numPr>
          <w:ilvl w:val="2"/>
          <w:numId w:val="8"/>
        </w:numPr>
        <w:ind w:left="0" w:firstLine="0"/>
        <w:jc w:val="both"/>
        <w:rPr>
          <w:sz w:val="22"/>
          <w:szCs w:val="22"/>
          <w:lang w:val="lt-LT"/>
        </w:rPr>
      </w:pPr>
      <w:r w:rsidRPr="0055195C">
        <w:rPr>
          <w:sz w:val="22"/>
          <w:szCs w:val="22"/>
          <w:lang w:val="lt-LT"/>
        </w:rPr>
        <w:t>pristačius, surinkus/sumontavus baldus bei patikrinus jų komplektaciją ir atitikimą Sutarties sąlygoms bei pateiktam pasiūlymui, PERKANČIOSIOJI ORGANIZACIJA ir TIEKĖJAS pasirašo baldų perdavimo-priėmimo aktą, kurio pagrindu TIEKĖJAS išrašo PVM sąskaitą-faktūrą.</w:t>
      </w:r>
    </w:p>
    <w:p w14:paraId="1179FAA9" w14:textId="77777777" w:rsidR="00204144" w:rsidRPr="0055195C" w:rsidRDefault="00204144" w:rsidP="00204144">
      <w:pPr>
        <w:numPr>
          <w:ilvl w:val="2"/>
          <w:numId w:val="8"/>
        </w:numPr>
        <w:tabs>
          <w:tab w:val="clear" w:pos="760"/>
          <w:tab w:val="num" w:pos="851"/>
        </w:tabs>
        <w:ind w:left="0" w:firstLine="0"/>
        <w:jc w:val="both"/>
        <w:rPr>
          <w:sz w:val="22"/>
          <w:szCs w:val="22"/>
          <w:lang w:val="lt-LT"/>
        </w:rPr>
      </w:pPr>
      <w:r w:rsidRPr="0055195C">
        <w:rPr>
          <w:sz w:val="22"/>
          <w:szCs w:val="22"/>
          <w:lang w:val="lt-LT"/>
        </w:rPr>
        <w:t>PVM sąskaitoje-faktūroje nurodyti VILNIUS TECH sutarčių registro numerį, kuris Sutarčiai bus suteiktas po jos pasirašymo;</w:t>
      </w:r>
    </w:p>
    <w:p w14:paraId="0F91E084" w14:textId="77777777" w:rsidR="00204144" w:rsidRPr="0055195C" w:rsidRDefault="00204144" w:rsidP="00204144">
      <w:pPr>
        <w:numPr>
          <w:ilvl w:val="2"/>
          <w:numId w:val="8"/>
        </w:numPr>
        <w:tabs>
          <w:tab w:val="clear" w:pos="760"/>
          <w:tab w:val="num" w:pos="40"/>
          <w:tab w:val="left" w:pos="567"/>
        </w:tabs>
        <w:ind w:left="0" w:firstLine="0"/>
        <w:jc w:val="both"/>
        <w:rPr>
          <w:sz w:val="22"/>
          <w:szCs w:val="22"/>
          <w:lang w:val="lt-LT"/>
        </w:rPr>
      </w:pPr>
      <w:r w:rsidRPr="0055195C">
        <w:rPr>
          <w:sz w:val="22"/>
          <w:szCs w:val="22"/>
          <w:lang w:val="lt-LT"/>
        </w:rPr>
        <w:t>Sutartyje nurodytu garantiniu laikotarpiu PERKANČIAJAI ORGANIZACIJAI aptikus baldų defektus ir raštu informavus apie tai TIEKĖJĄ, savo sąskaita pašalinti defektus ne ilgiau kaip per 7 darbo dienas po raštiško TIEKĖJO pranešimo apie defektus gavimo dienos;</w:t>
      </w:r>
    </w:p>
    <w:p w14:paraId="6A5EE77D" w14:textId="61E26A67" w:rsidR="00204144" w:rsidRPr="0055195C" w:rsidRDefault="005E759F" w:rsidP="00204144">
      <w:pPr>
        <w:numPr>
          <w:ilvl w:val="2"/>
          <w:numId w:val="8"/>
        </w:numPr>
        <w:tabs>
          <w:tab w:val="clear" w:pos="760"/>
          <w:tab w:val="num" w:pos="40"/>
          <w:tab w:val="left" w:pos="567"/>
        </w:tabs>
        <w:ind w:left="0" w:firstLine="0"/>
        <w:jc w:val="both"/>
        <w:rPr>
          <w:sz w:val="22"/>
          <w:szCs w:val="22"/>
          <w:lang w:val="lt-LT"/>
        </w:rPr>
      </w:pPr>
      <w:r w:rsidRPr="0055195C">
        <w:rPr>
          <w:sz w:val="22"/>
          <w:szCs w:val="22"/>
          <w:lang w:val="lt-LT"/>
        </w:rPr>
        <w:lastRenderedPageBreak/>
        <w:t>S</w:t>
      </w:r>
      <w:r w:rsidR="00204144" w:rsidRPr="0055195C">
        <w:rPr>
          <w:sz w:val="22"/>
          <w:szCs w:val="22"/>
          <w:lang w:val="lt-LT"/>
        </w:rPr>
        <w:t>kirti</w:t>
      </w:r>
      <w:r>
        <w:rPr>
          <w:sz w:val="22"/>
          <w:szCs w:val="22"/>
          <w:lang w:val="lt-LT"/>
        </w:rPr>
        <w:t xml:space="preserve"> direktorių Ričardą Ubartą (tel.: 8 611 59132, el.p. ciuziniaiuab@gmail.com)</w:t>
      </w:r>
      <w:r w:rsidR="00204144" w:rsidRPr="0055195C">
        <w:rPr>
          <w:sz w:val="22"/>
          <w:szCs w:val="22"/>
          <w:lang w:val="lt-LT"/>
        </w:rPr>
        <w:t xml:space="preserve"> atsakingu asmeniu už šios Sutarties vykdymą, be teisės keisti Sutarties sąlygas, bei įgalioti pasirašyti perdavimo-priėmimo aktą;</w:t>
      </w:r>
    </w:p>
    <w:p w14:paraId="55E3A7CF" w14:textId="77777777" w:rsidR="00204144" w:rsidRPr="00947B7A" w:rsidRDefault="00204144" w:rsidP="00204144">
      <w:pPr>
        <w:numPr>
          <w:ilvl w:val="2"/>
          <w:numId w:val="8"/>
        </w:numPr>
        <w:tabs>
          <w:tab w:val="clear" w:pos="760"/>
          <w:tab w:val="num" w:pos="40"/>
          <w:tab w:val="left" w:pos="567"/>
        </w:tabs>
        <w:ind w:left="0" w:firstLine="0"/>
        <w:contextualSpacing/>
        <w:jc w:val="both"/>
        <w:rPr>
          <w:sz w:val="22"/>
          <w:szCs w:val="22"/>
          <w:lang w:val="lt-LT"/>
        </w:rPr>
      </w:pPr>
      <w:r w:rsidRPr="00947B7A">
        <w:rPr>
          <w:sz w:val="22"/>
          <w:szCs w:val="22"/>
          <w:lang w:val="lt-LT"/>
        </w:rPr>
        <w:t>Sutarties įvykdymo užtikrinimo būdas yra netesybos. Sutartį pažeidęs TIEKĖJAS įsipareigoja sumokėti 10 % baudą nuo bendros sutarties sumos</w:t>
      </w:r>
      <w:r w:rsidR="00947B7A">
        <w:rPr>
          <w:sz w:val="22"/>
          <w:szCs w:val="22"/>
          <w:lang w:val="lt-LT"/>
        </w:rPr>
        <w:t xml:space="preserve"> (be PVM)</w:t>
      </w:r>
      <w:r w:rsidRPr="00947B7A">
        <w:rPr>
          <w:sz w:val="22"/>
          <w:szCs w:val="22"/>
          <w:lang w:val="lt-LT"/>
        </w:rPr>
        <w:t>.</w:t>
      </w:r>
    </w:p>
    <w:p w14:paraId="19A9A4A4" w14:textId="77777777" w:rsidR="00204144" w:rsidRPr="0055195C" w:rsidRDefault="00204144" w:rsidP="00204144">
      <w:pPr>
        <w:numPr>
          <w:ilvl w:val="2"/>
          <w:numId w:val="8"/>
        </w:numPr>
        <w:tabs>
          <w:tab w:val="clear" w:pos="760"/>
          <w:tab w:val="num" w:pos="40"/>
          <w:tab w:val="left" w:pos="567"/>
        </w:tabs>
        <w:ind w:left="0" w:firstLine="0"/>
        <w:jc w:val="both"/>
        <w:rPr>
          <w:bCs/>
          <w:sz w:val="22"/>
          <w:szCs w:val="22"/>
          <w:lang w:val="lt-LT"/>
        </w:rPr>
      </w:pPr>
      <w:r w:rsidRPr="0055195C">
        <w:rPr>
          <w:bCs/>
          <w:sz w:val="22"/>
          <w:szCs w:val="22"/>
          <w:lang w:val="lt-LT"/>
        </w:rPr>
        <w:t>tinkamai vykdyti kitus įsipareigojimus, numatytus Sutartyje ir galiojančiuose Lietuvos Respublikos teisės aktuose.</w:t>
      </w:r>
    </w:p>
    <w:p w14:paraId="1C1DE566" w14:textId="77777777" w:rsidR="00204144" w:rsidRPr="0055195C" w:rsidRDefault="00204144" w:rsidP="00204144">
      <w:pPr>
        <w:ind w:left="40"/>
        <w:jc w:val="both"/>
        <w:rPr>
          <w:bCs/>
          <w:sz w:val="22"/>
          <w:szCs w:val="22"/>
          <w:lang w:val="lt-LT"/>
        </w:rPr>
      </w:pPr>
    </w:p>
    <w:p w14:paraId="41F627E9" w14:textId="77777777" w:rsidR="00204144" w:rsidRPr="0055195C" w:rsidRDefault="00204144" w:rsidP="00204144">
      <w:pPr>
        <w:numPr>
          <w:ilvl w:val="1"/>
          <w:numId w:val="8"/>
        </w:numPr>
        <w:jc w:val="both"/>
        <w:rPr>
          <w:b/>
          <w:bCs/>
          <w:sz w:val="22"/>
          <w:szCs w:val="22"/>
          <w:lang w:val="lt-LT"/>
        </w:rPr>
      </w:pPr>
      <w:r w:rsidRPr="0055195C">
        <w:rPr>
          <w:b/>
          <w:bCs/>
          <w:sz w:val="22"/>
          <w:szCs w:val="22"/>
          <w:lang w:val="lt-LT"/>
        </w:rPr>
        <w:t>PERKANČIOJI ORGANIZACIJA įsipareigoja:</w:t>
      </w:r>
    </w:p>
    <w:p w14:paraId="1B65F5C8" w14:textId="77777777" w:rsidR="00204144" w:rsidRPr="0055195C" w:rsidRDefault="00204144" w:rsidP="00204144">
      <w:pPr>
        <w:numPr>
          <w:ilvl w:val="2"/>
          <w:numId w:val="8"/>
        </w:numPr>
        <w:tabs>
          <w:tab w:val="clear" w:pos="760"/>
          <w:tab w:val="num" w:pos="40"/>
          <w:tab w:val="left" w:pos="567"/>
        </w:tabs>
        <w:ind w:left="0" w:firstLine="0"/>
        <w:jc w:val="both"/>
        <w:rPr>
          <w:sz w:val="22"/>
          <w:szCs w:val="22"/>
          <w:lang w:val="lt-LT"/>
        </w:rPr>
      </w:pPr>
      <w:r w:rsidRPr="0055195C">
        <w:rPr>
          <w:sz w:val="22"/>
          <w:szCs w:val="22"/>
          <w:lang w:val="lt-LT"/>
        </w:rPr>
        <w:t>tinkamai vykdyti kitus įsipareigojimus, numatytus Sutartyje ir galiojančiuose Lietuvos Respublikos teisės aktuose.</w:t>
      </w:r>
    </w:p>
    <w:p w14:paraId="3192AEDB" w14:textId="77777777" w:rsidR="00204144" w:rsidRPr="0055195C" w:rsidRDefault="00204144" w:rsidP="00204144">
      <w:pPr>
        <w:pStyle w:val="ListParagraph"/>
        <w:numPr>
          <w:ilvl w:val="2"/>
          <w:numId w:val="8"/>
        </w:numPr>
        <w:tabs>
          <w:tab w:val="clear" w:pos="760"/>
          <w:tab w:val="left" w:pos="567"/>
          <w:tab w:val="num" w:pos="900"/>
        </w:tabs>
        <w:ind w:left="0" w:firstLine="40"/>
        <w:jc w:val="both"/>
        <w:rPr>
          <w:bCs/>
          <w:sz w:val="22"/>
          <w:szCs w:val="22"/>
          <w:lang w:val="lt-LT"/>
        </w:rPr>
      </w:pPr>
      <w:r w:rsidRPr="0055195C">
        <w:rPr>
          <w:bCs/>
          <w:sz w:val="22"/>
          <w:szCs w:val="22"/>
          <w:lang w:val="lt-LT"/>
        </w:rPr>
        <w:t>PERKANČIOJI ORGANIZACIJA turi teisę per 5 darbo dienas nuo baldų pristatymo patikrinti ir/ar išbandyti baldus, kad patvirtintų jų atitikimą techninei specifikacijai. Jeigu baldai nevisiškai atitinka techninės specifikacijos reikalavimus, PERKANČIOJI ORGANIZACIJA tokių baldų nepriima ir TIEKĖJAS privalo nedelsdamas atsiimti tokius baldus. PERKANČIOJI ORGANIZACIJA sumoka TIEKĖJUI tik už tuos baldus, kurie visiškai atitinka techninės specifikacijos reikalavimus.</w:t>
      </w:r>
    </w:p>
    <w:p w14:paraId="634AE00C" w14:textId="77777777" w:rsidR="00204144" w:rsidRPr="0055195C" w:rsidRDefault="00204144" w:rsidP="00204144">
      <w:pPr>
        <w:numPr>
          <w:ilvl w:val="2"/>
          <w:numId w:val="8"/>
        </w:numPr>
        <w:tabs>
          <w:tab w:val="left" w:pos="567"/>
          <w:tab w:val="left" w:pos="1134"/>
        </w:tabs>
        <w:ind w:left="0" w:firstLine="40"/>
        <w:jc w:val="both"/>
        <w:rPr>
          <w:sz w:val="22"/>
          <w:szCs w:val="22"/>
          <w:lang w:val="lt-LT"/>
        </w:rPr>
      </w:pPr>
      <w:r w:rsidRPr="0055195C">
        <w:rPr>
          <w:sz w:val="22"/>
          <w:szCs w:val="22"/>
          <w:lang w:val="lt-LT"/>
        </w:rPr>
        <w:t xml:space="preserve">atsakingu asmeniu už Sutarties vykdymą skirti – </w:t>
      </w:r>
      <w:r w:rsidR="004D00A8">
        <w:rPr>
          <w:sz w:val="22"/>
          <w:szCs w:val="22"/>
          <w:lang w:val="lt-LT"/>
        </w:rPr>
        <w:t>Vytą Pajenčkovskį,</w:t>
      </w:r>
      <w:r w:rsidRPr="0055195C">
        <w:rPr>
          <w:sz w:val="22"/>
          <w:szCs w:val="22"/>
          <w:lang w:val="lt-LT"/>
        </w:rPr>
        <w:t xml:space="preserve"> tel. +370 5 </w:t>
      </w:r>
      <w:r w:rsidR="004D00A8">
        <w:rPr>
          <w:sz w:val="22"/>
          <w:szCs w:val="22"/>
          <w:lang w:val="lt-LT"/>
        </w:rPr>
        <w:t>274 5081</w:t>
      </w:r>
      <w:r w:rsidRPr="0055195C">
        <w:rPr>
          <w:sz w:val="22"/>
          <w:szCs w:val="22"/>
          <w:lang w:val="lt-LT"/>
        </w:rPr>
        <w:t xml:space="preserve"> el. p.  </w:t>
      </w:r>
      <w:hyperlink r:id="rId8" w:history="1">
        <w:r w:rsidR="004D00A8" w:rsidRPr="00AE7549">
          <w:rPr>
            <w:rStyle w:val="Hyperlink"/>
            <w:sz w:val="22"/>
            <w:szCs w:val="22"/>
            <w:lang w:val="lt-LT"/>
          </w:rPr>
          <w:t>vytas.pajenckovskis@vilniustech.lt</w:t>
        </w:r>
      </w:hyperlink>
      <w:r w:rsidRPr="0055195C">
        <w:rPr>
          <w:sz w:val="22"/>
          <w:szCs w:val="22"/>
          <w:lang w:val="lt-LT"/>
        </w:rPr>
        <w:t xml:space="preserve"> ;</w:t>
      </w:r>
    </w:p>
    <w:p w14:paraId="4A821A0E" w14:textId="77777777" w:rsidR="00204144" w:rsidRPr="0055195C" w:rsidRDefault="00204144" w:rsidP="00204144">
      <w:pPr>
        <w:numPr>
          <w:ilvl w:val="2"/>
          <w:numId w:val="8"/>
        </w:numPr>
        <w:tabs>
          <w:tab w:val="left" w:pos="630"/>
        </w:tabs>
        <w:ind w:left="0" w:firstLine="40"/>
        <w:jc w:val="both"/>
        <w:rPr>
          <w:noProof/>
          <w:sz w:val="22"/>
          <w:szCs w:val="22"/>
          <w:lang w:val="lt-LT"/>
        </w:rPr>
      </w:pPr>
      <w:r w:rsidRPr="0055195C">
        <w:rPr>
          <w:noProof/>
          <w:sz w:val="22"/>
          <w:szCs w:val="22"/>
          <w:lang w:val="lt-LT"/>
        </w:rPr>
        <w:t xml:space="preserve">skirti Viešųjų pirkimų skyriaus darbuotoją </w:t>
      </w:r>
      <w:r w:rsidR="004D00A8">
        <w:rPr>
          <w:noProof/>
          <w:sz w:val="22"/>
          <w:szCs w:val="22"/>
          <w:lang w:val="lt-LT"/>
        </w:rPr>
        <w:t>Artūrą Gasionį</w:t>
      </w:r>
      <w:r w:rsidRPr="0055195C">
        <w:rPr>
          <w:noProof/>
          <w:sz w:val="22"/>
          <w:szCs w:val="22"/>
          <w:lang w:val="lt-LT"/>
        </w:rPr>
        <w:t xml:space="preserve">, tel. +370 5 </w:t>
      </w:r>
      <w:r w:rsidR="004D00A8">
        <w:rPr>
          <w:noProof/>
          <w:sz w:val="22"/>
          <w:szCs w:val="22"/>
          <w:lang w:val="lt-LT"/>
        </w:rPr>
        <w:t>274 4970</w:t>
      </w:r>
      <w:r w:rsidRPr="0055195C">
        <w:rPr>
          <w:noProof/>
          <w:sz w:val="22"/>
          <w:szCs w:val="22"/>
          <w:lang w:val="lt-LT"/>
        </w:rPr>
        <w:t xml:space="preserve">, el. paštas: </w:t>
      </w:r>
      <w:hyperlink r:id="rId9" w:history="1">
        <w:r w:rsidR="00EA09AD" w:rsidRPr="00AE7549">
          <w:rPr>
            <w:rStyle w:val="Hyperlink"/>
            <w:noProof/>
            <w:sz w:val="22"/>
            <w:szCs w:val="22"/>
            <w:lang w:val="lt-LT"/>
          </w:rPr>
          <w:t>arturas.gasionis@vilniustech.lt</w:t>
        </w:r>
      </w:hyperlink>
      <w:r w:rsidRPr="0055195C">
        <w:rPr>
          <w:noProof/>
          <w:sz w:val="22"/>
          <w:szCs w:val="22"/>
          <w:lang w:val="lt-LT"/>
        </w:rPr>
        <w:t xml:space="preserve"> , atsakingu už sutarties paviešinimą.</w:t>
      </w:r>
    </w:p>
    <w:p w14:paraId="7C2E61ED" w14:textId="77777777" w:rsidR="00204144" w:rsidRPr="0055195C" w:rsidRDefault="00204144" w:rsidP="00204144">
      <w:pPr>
        <w:jc w:val="both"/>
        <w:rPr>
          <w:sz w:val="22"/>
          <w:szCs w:val="22"/>
          <w:lang w:val="lt-LT"/>
        </w:rPr>
      </w:pPr>
    </w:p>
    <w:p w14:paraId="1A6FAEF2" w14:textId="77777777" w:rsidR="00204144" w:rsidRPr="0055195C" w:rsidRDefault="00204144" w:rsidP="00204144">
      <w:pPr>
        <w:ind w:left="567" w:hanging="567"/>
        <w:jc w:val="both"/>
        <w:rPr>
          <w:sz w:val="22"/>
          <w:szCs w:val="22"/>
          <w:lang w:val="lt-LT"/>
        </w:rPr>
      </w:pPr>
      <w:r w:rsidRPr="0055195C">
        <w:rPr>
          <w:b/>
          <w:sz w:val="22"/>
          <w:szCs w:val="22"/>
          <w:lang w:val="lt-LT"/>
        </w:rPr>
        <w:t>4. ŠALIŲ ATSAKOMYBĖ</w:t>
      </w:r>
    </w:p>
    <w:p w14:paraId="4997387B" w14:textId="77777777" w:rsidR="00204144" w:rsidRPr="0055195C" w:rsidRDefault="00204144" w:rsidP="00204144">
      <w:pPr>
        <w:tabs>
          <w:tab w:val="left" w:pos="426"/>
        </w:tabs>
        <w:jc w:val="both"/>
        <w:rPr>
          <w:sz w:val="22"/>
          <w:szCs w:val="22"/>
          <w:lang w:val="lt-LT"/>
        </w:rPr>
      </w:pPr>
      <w:r w:rsidRPr="0055195C">
        <w:rPr>
          <w:sz w:val="22"/>
          <w:szCs w:val="22"/>
          <w:lang w:val="lt-LT"/>
        </w:rPr>
        <w:t>4.1. TIEKĖJUI pavėlavus laiku įvykdyti savo sutartinius įsipareigojimus per Sutarties 3.1.2. punkte nurodytą terminą, TIEKĖJAS pagal PERKANČIOJIOS ORGANIZACIJOS pareikalavimą moka delspinigius – po 0,05 % už kiekvieną pavėluotą dieną nuo visos Sutarties sumos.</w:t>
      </w:r>
    </w:p>
    <w:p w14:paraId="495E93DC" w14:textId="77777777" w:rsidR="00204144" w:rsidRPr="0055195C" w:rsidRDefault="00204144" w:rsidP="00204144">
      <w:pPr>
        <w:tabs>
          <w:tab w:val="left" w:pos="426"/>
          <w:tab w:val="left" w:pos="567"/>
        </w:tabs>
        <w:jc w:val="both"/>
        <w:rPr>
          <w:sz w:val="22"/>
          <w:szCs w:val="22"/>
          <w:lang w:val="lt-LT"/>
        </w:rPr>
      </w:pPr>
      <w:r w:rsidRPr="0055195C">
        <w:rPr>
          <w:sz w:val="22"/>
          <w:szCs w:val="22"/>
          <w:lang w:val="lt-LT"/>
        </w:rPr>
        <w:t>4.2.</w:t>
      </w:r>
      <w:r w:rsidRPr="0055195C">
        <w:rPr>
          <w:sz w:val="22"/>
          <w:szCs w:val="22"/>
          <w:lang w:val="lt-LT"/>
        </w:rPr>
        <w:tab/>
        <w:t>PERKANČIOJI ORGANIZACIJA, laiku neįvykdžiusi apmokėjimo kaip numatyta sutarties 2.3 punkte, pagal TIEKĖJO pareikalavimą moka delspinigius – po 0,05 % už kiekvieną pavėluotą dieną nuo neapmokėtos sumos.</w:t>
      </w:r>
    </w:p>
    <w:p w14:paraId="4C5B3C35" w14:textId="77777777" w:rsidR="00204144" w:rsidRPr="0055195C" w:rsidRDefault="00204144" w:rsidP="00204144">
      <w:pPr>
        <w:tabs>
          <w:tab w:val="left" w:pos="426"/>
          <w:tab w:val="num" w:pos="720"/>
        </w:tabs>
        <w:jc w:val="both"/>
        <w:rPr>
          <w:sz w:val="22"/>
          <w:szCs w:val="22"/>
          <w:lang w:val="lt-LT"/>
        </w:rPr>
      </w:pPr>
      <w:r w:rsidRPr="0055195C">
        <w:rPr>
          <w:sz w:val="22"/>
          <w:szCs w:val="22"/>
          <w:lang w:val="lt-LT"/>
        </w:rPr>
        <w:t>4.3. TIEKĖJAS, laiku neatlikęs garantinio remonto per Sutarties 3.1.6 punkte nurodytą terminą, PERKANČIOSIOS ORGANIZACIJOS pareikalavimu moka delspinigius – po 0,5 % už kiekvieną pavėluotą dieną nuo baldų su defektais kainos.</w:t>
      </w:r>
    </w:p>
    <w:p w14:paraId="63219C90" w14:textId="77777777" w:rsidR="00204144" w:rsidRPr="0055195C" w:rsidRDefault="00204144" w:rsidP="00204144">
      <w:pPr>
        <w:tabs>
          <w:tab w:val="left" w:pos="426"/>
        </w:tabs>
        <w:jc w:val="both"/>
        <w:rPr>
          <w:sz w:val="22"/>
          <w:szCs w:val="22"/>
          <w:lang w:val="lt-LT"/>
        </w:rPr>
      </w:pPr>
      <w:r w:rsidRPr="0055195C">
        <w:rPr>
          <w:sz w:val="22"/>
          <w:szCs w:val="22"/>
          <w:lang w:val="lt-LT"/>
        </w:rPr>
        <w:t>4.4.</w:t>
      </w:r>
      <w:r w:rsidRPr="0055195C">
        <w:rPr>
          <w:sz w:val="22"/>
          <w:szCs w:val="22"/>
          <w:lang w:val="lt-LT"/>
        </w:rPr>
        <w:tab/>
        <w:t xml:space="preserve">Delspinigių sumokėjimas neatleidžia šalių nuo prievolių pagal šią Sutartį tinkamo įvykdymo. PERKANČIOJI ORGANIZACIJA turi teisę išskaičiuoti delspinigių sumą iš TIEKĖJUI mokėtinų sumų. </w:t>
      </w:r>
    </w:p>
    <w:p w14:paraId="1B801BF4" w14:textId="77777777" w:rsidR="00204144" w:rsidRPr="0055195C" w:rsidRDefault="00204144" w:rsidP="00204144">
      <w:pPr>
        <w:ind w:left="567" w:hanging="567"/>
        <w:jc w:val="both"/>
        <w:rPr>
          <w:b/>
          <w:sz w:val="22"/>
          <w:szCs w:val="22"/>
          <w:lang w:val="lt-LT"/>
        </w:rPr>
      </w:pPr>
    </w:p>
    <w:p w14:paraId="1CBD18BD" w14:textId="77777777" w:rsidR="00204144" w:rsidRPr="0055195C" w:rsidRDefault="00204144" w:rsidP="00204144">
      <w:pPr>
        <w:ind w:left="567" w:hanging="567"/>
        <w:jc w:val="both"/>
        <w:rPr>
          <w:b/>
          <w:sz w:val="22"/>
          <w:szCs w:val="22"/>
          <w:lang w:val="lt-LT"/>
        </w:rPr>
      </w:pPr>
      <w:r w:rsidRPr="0055195C">
        <w:rPr>
          <w:b/>
          <w:sz w:val="22"/>
          <w:szCs w:val="22"/>
          <w:lang w:val="lt-LT"/>
        </w:rPr>
        <w:t>5. GARANTIJA</w:t>
      </w:r>
    </w:p>
    <w:p w14:paraId="1D6ACDE0" w14:textId="77777777" w:rsidR="00204144" w:rsidRPr="0055195C" w:rsidRDefault="00204144" w:rsidP="00204144">
      <w:pPr>
        <w:numPr>
          <w:ilvl w:val="1"/>
          <w:numId w:val="9"/>
        </w:numPr>
        <w:tabs>
          <w:tab w:val="clear" w:pos="360"/>
          <w:tab w:val="left" w:pos="426"/>
          <w:tab w:val="num" w:pos="709"/>
        </w:tabs>
        <w:ind w:left="0" w:firstLine="0"/>
        <w:jc w:val="both"/>
        <w:rPr>
          <w:sz w:val="22"/>
          <w:szCs w:val="22"/>
          <w:lang w:val="lt-LT"/>
        </w:rPr>
      </w:pPr>
      <w:r w:rsidRPr="0055195C">
        <w:rPr>
          <w:sz w:val="22"/>
          <w:szCs w:val="22"/>
          <w:lang w:val="lt-LT"/>
        </w:rPr>
        <w:t xml:space="preserve">TIEKĖJAS baldams suteikia garantiją </w:t>
      </w:r>
      <w:r w:rsidR="00EA09AD">
        <w:rPr>
          <w:sz w:val="22"/>
          <w:szCs w:val="22"/>
          <w:lang w:val="lt-LT"/>
        </w:rPr>
        <w:t>36</w:t>
      </w:r>
      <w:r w:rsidRPr="0055195C">
        <w:rPr>
          <w:sz w:val="22"/>
          <w:szCs w:val="22"/>
          <w:lang w:val="lt-LT"/>
        </w:rPr>
        <w:t xml:space="preserve"> mėn. (skaičiuojant nuo baldų perdavimo-priėmimo akto pasirašymo dienos). TIEKĖJAS garantuoja nemokamą nekokybiškų baldų remontą (ar pakeitimą tuo atveju, jei remontas negalimas) garantinio laikotarpio metu pagal Sutarties 3.1.6 punkto sąlygas.</w:t>
      </w:r>
    </w:p>
    <w:p w14:paraId="2568BB3B" w14:textId="77777777" w:rsidR="00204144" w:rsidRPr="0055195C" w:rsidRDefault="00204144" w:rsidP="00204144">
      <w:pPr>
        <w:tabs>
          <w:tab w:val="left" w:pos="720"/>
        </w:tabs>
        <w:ind w:left="720" w:hanging="720"/>
        <w:jc w:val="both"/>
        <w:rPr>
          <w:sz w:val="22"/>
          <w:szCs w:val="22"/>
          <w:lang w:val="lt-LT"/>
        </w:rPr>
      </w:pPr>
    </w:p>
    <w:p w14:paraId="3DE38A65" w14:textId="77777777" w:rsidR="00204144" w:rsidRPr="0055195C" w:rsidRDefault="00204144" w:rsidP="00204144">
      <w:pPr>
        <w:pStyle w:val="ListParagraph"/>
        <w:widowControl w:val="0"/>
        <w:numPr>
          <w:ilvl w:val="0"/>
          <w:numId w:val="10"/>
        </w:numPr>
        <w:tabs>
          <w:tab w:val="left" w:pos="284"/>
          <w:tab w:val="left" w:pos="709"/>
          <w:tab w:val="left" w:pos="993"/>
          <w:tab w:val="left" w:pos="1134"/>
        </w:tabs>
        <w:suppressAutoHyphens/>
        <w:ind w:right="-23"/>
        <w:rPr>
          <w:b/>
          <w:sz w:val="22"/>
          <w:szCs w:val="22"/>
          <w:lang w:val="lt-LT"/>
        </w:rPr>
      </w:pPr>
      <w:r w:rsidRPr="0055195C">
        <w:rPr>
          <w:b/>
          <w:sz w:val="22"/>
          <w:szCs w:val="22"/>
          <w:lang w:val="lt-LT"/>
        </w:rPr>
        <w:t>NENUGALIMOS JĖGOS APLINKYBĖS (FORCE MAJEURE)</w:t>
      </w:r>
    </w:p>
    <w:p w14:paraId="5D4114DD" w14:textId="77777777" w:rsidR="00204144" w:rsidRPr="0055195C" w:rsidRDefault="00204144" w:rsidP="00204144">
      <w:pPr>
        <w:pStyle w:val="ListParagraph"/>
        <w:numPr>
          <w:ilvl w:val="1"/>
          <w:numId w:val="10"/>
        </w:numPr>
        <w:tabs>
          <w:tab w:val="num" w:pos="426"/>
          <w:tab w:val="left" w:pos="851"/>
        </w:tabs>
        <w:ind w:left="0" w:right="-144" w:firstLine="0"/>
        <w:jc w:val="both"/>
        <w:rPr>
          <w:sz w:val="22"/>
          <w:szCs w:val="22"/>
          <w:lang w:val="lt-LT"/>
        </w:rPr>
      </w:pPr>
      <w:r w:rsidRPr="0055195C">
        <w:rPr>
          <w:sz w:val="22"/>
          <w:szCs w:val="22"/>
          <w:lang w:val="lt-LT"/>
        </w:rPr>
        <w:t>Šalis nėra atsakinga už kokių nors įsipareigojimų pagal šią Sutartį neįvykdymą, jei ji geba įrodyti, jog negalėjo įvykdyti įsipareigojimų dėl nepriklausančių nuo jos aplinkybių (force majeure ar karantino), kurių šios Sutarties sudarymo metu nebuvo ir kurių šalis negalėjo numatyti, išvengti ar nugalėti. Sutarties neįvykdžiusi šalis privalo nedelsiant pranešti kitai šaliai apie šių aplinkybių atsiradimą. Force majeure įvykiui užsitęsus ilgiau nei 3 (tris) mėnesius, bet kuri šalis turi teisę be atsakomybės prieš kitą šalį (išskyrus prievoles, atsiradusias iki nutraukimo datos) nutraukti Sutartį pranešant apie tai raštu kitai šaliai.</w:t>
      </w:r>
    </w:p>
    <w:p w14:paraId="24CA49C3" w14:textId="77777777" w:rsidR="00204144" w:rsidRPr="0055195C" w:rsidRDefault="00204144" w:rsidP="00204144">
      <w:pPr>
        <w:tabs>
          <w:tab w:val="left" w:pos="851"/>
          <w:tab w:val="num" w:pos="1080"/>
        </w:tabs>
        <w:ind w:left="426" w:right="-144" w:hanging="426"/>
        <w:jc w:val="both"/>
        <w:rPr>
          <w:sz w:val="22"/>
          <w:szCs w:val="22"/>
          <w:lang w:val="lt-LT"/>
        </w:rPr>
      </w:pPr>
    </w:p>
    <w:p w14:paraId="7F7C91C2" w14:textId="77777777" w:rsidR="00204144" w:rsidRPr="0055195C" w:rsidRDefault="00204144" w:rsidP="00204144">
      <w:pPr>
        <w:pStyle w:val="ListParagraph"/>
        <w:numPr>
          <w:ilvl w:val="0"/>
          <w:numId w:val="10"/>
        </w:numPr>
        <w:tabs>
          <w:tab w:val="left" w:pos="284"/>
          <w:tab w:val="left" w:pos="2835"/>
        </w:tabs>
        <w:ind w:left="0" w:right="-1" w:firstLine="0"/>
        <w:rPr>
          <w:b/>
          <w:sz w:val="22"/>
          <w:szCs w:val="22"/>
          <w:lang w:val="lt-LT"/>
        </w:rPr>
      </w:pPr>
      <w:r w:rsidRPr="0055195C">
        <w:rPr>
          <w:b/>
          <w:sz w:val="22"/>
          <w:szCs w:val="22"/>
          <w:lang w:val="lt-LT"/>
        </w:rPr>
        <w:t>SUTARTIES KEITIMAS IR PASIBAIGIMAS</w:t>
      </w:r>
    </w:p>
    <w:p w14:paraId="68F0AA19" w14:textId="77777777" w:rsidR="00204144" w:rsidRPr="0055195C" w:rsidRDefault="00204144" w:rsidP="00204144">
      <w:pPr>
        <w:pStyle w:val="ListParagraph"/>
        <w:numPr>
          <w:ilvl w:val="1"/>
          <w:numId w:val="10"/>
        </w:numPr>
        <w:tabs>
          <w:tab w:val="left" w:pos="426"/>
          <w:tab w:val="left" w:pos="851"/>
        </w:tabs>
        <w:ind w:left="426" w:right="-144" w:hanging="426"/>
        <w:jc w:val="both"/>
        <w:rPr>
          <w:sz w:val="22"/>
          <w:szCs w:val="22"/>
          <w:lang w:val="lt-LT"/>
        </w:rPr>
      </w:pPr>
      <w:r w:rsidRPr="0055195C">
        <w:rPr>
          <w:sz w:val="22"/>
          <w:szCs w:val="22"/>
          <w:lang w:val="lt-LT"/>
        </w:rPr>
        <w:t>Sutarties sąlygų keitimas:</w:t>
      </w:r>
    </w:p>
    <w:p w14:paraId="73BA6D33" w14:textId="77777777" w:rsidR="00204144" w:rsidRPr="0055195C" w:rsidRDefault="00204144" w:rsidP="00204144">
      <w:pPr>
        <w:pStyle w:val="ListParagraph"/>
        <w:numPr>
          <w:ilvl w:val="2"/>
          <w:numId w:val="10"/>
        </w:numPr>
        <w:tabs>
          <w:tab w:val="left" w:pos="567"/>
          <w:tab w:val="left" w:pos="851"/>
          <w:tab w:val="left" w:pos="993"/>
        </w:tabs>
        <w:ind w:left="0" w:right="-23" w:firstLine="0"/>
        <w:jc w:val="both"/>
        <w:rPr>
          <w:sz w:val="22"/>
          <w:szCs w:val="22"/>
          <w:lang w:val="lt-LT"/>
        </w:rPr>
      </w:pPr>
      <w:r w:rsidRPr="0055195C">
        <w:rPr>
          <w:sz w:val="22"/>
          <w:szCs w:val="22"/>
          <w:lang w:val="lt-LT"/>
        </w:rPr>
        <w:t>Sutarties sąlygos Sutarties galiojimo laikotarpiu gali būti keičiamos tik vadovaujantis Viešųjų pirkimų įstatymu.</w:t>
      </w:r>
    </w:p>
    <w:p w14:paraId="51FC41DA" w14:textId="77777777" w:rsidR="00204144" w:rsidRPr="0055195C" w:rsidRDefault="00204144" w:rsidP="00204144">
      <w:pPr>
        <w:pStyle w:val="ListParagraph"/>
        <w:numPr>
          <w:ilvl w:val="2"/>
          <w:numId w:val="10"/>
        </w:numPr>
        <w:tabs>
          <w:tab w:val="left" w:pos="567"/>
          <w:tab w:val="left" w:pos="851"/>
          <w:tab w:val="left" w:pos="993"/>
        </w:tabs>
        <w:ind w:left="0" w:right="-23" w:firstLine="0"/>
        <w:jc w:val="both"/>
        <w:rPr>
          <w:sz w:val="22"/>
          <w:szCs w:val="22"/>
          <w:lang w:val="lt-LT"/>
        </w:rPr>
      </w:pPr>
      <w:r w:rsidRPr="0055195C">
        <w:rPr>
          <w:sz w:val="22"/>
          <w:szCs w:val="22"/>
          <w:lang w:val="lt-LT"/>
        </w:rPr>
        <w:t>Sutarties šalių valia dėl Sutarties pakeitimo turi būti įforminama rašytiniu susitarimu, pasirašomu abiejų Sutarties Šalių. Jeigu kuri nors šios Sutarties nuostata taptų negaliojančia dėl prieštaravimo imperatyvioms teisės aktų nuostatoms ar dėl kitų priežasčių, tai neatleis Šalių nuo jų įsipareigojimų vykdymo ir, jeigu teisiškai įmanoma, Šalys privalės dėti visas pastangas, kad pasiektų tikslus, kurie būtų artimiausi tokiose nuostatose numatytiems tikslams. Tokiu atveju Šalys turi susitarti pakeisti netinkamą nuostatą artimiausia nuostata ir tai įforminti raštu.</w:t>
      </w:r>
    </w:p>
    <w:p w14:paraId="557719A4" w14:textId="77777777" w:rsidR="00204144" w:rsidRPr="0055195C" w:rsidRDefault="00204144" w:rsidP="00204144">
      <w:pPr>
        <w:pStyle w:val="ListParagraph"/>
        <w:numPr>
          <w:ilvl w:val="1"/>
          <w:numId w:val="10"/>
        </w:numPr>
        <w:tabs>
          <w:tab w:val="left" w:pos="426"/>
          <w:tab w:val="left" w:pos="851"/>
        </w:tabs>
        <w:ind w:left="0" w:right="-144" w:firstLine="0"/>
        <w:jc w:val="both"/>
        <w:rPr>
          <w:sz w:val="22"/>
          <w:szCs w:val="22"/>
          <w:lang w:val="lt-LT"/>
        </w:rPr>
      </w:pPr>
      <w:r w:rsidRPr="0055195C">
        <w:rPr>
          <w:sz w:val="22"/>
          <w:szCs w:val="22"/>
          <w:lang w:val="lt-LT"/>
        </w:rPr>
        <w:t>Sutartis gali būti nutraukta šiais atvejais:</w:t>
      </w:r>
    </w:p>
    <w:p w14:paraId="551F936D" w14:textId="77777777" w:rsidR="00204144" w:rsidRPr="0055195C" w:rsidRDefault="00204144" w:rsidP="00204144">
      <w:pPr>
        <w:pStyle w:val="ListParagraph"/>
        <w:numPr>
          <w:ilvl w:val="2"/>
          <w:numId w:val="10"/>
        </w:numPr>
        <w:tabs>
          <w:tab w:val="left" w:pos="567"/>
          <w:tab w:val="left" w:pos="851"/>
          <w:tab w:val="left" w:pos="993"/>
        </w:tabs>
        <w:ind w:left="0" w:right="-144" w:firstLine="0"/>
        <w:jc w:val="both"/>
        <w:rPr>
          <w:sz w:val="22"/>
          <w:szCs w:val="22"/>
          <w:lang w:val="lt-LT"/>
        </w:rPr>
      </w:pPr>
      <w:r w:rsidRPr="0055195C">
        <w:rPr>
          <w:sz w:val="22"/>
          <w:szCs w:val="22"/>
          <w:lang w:val="lt-LT"/>
        </w:rPr>
        <w:t>abiejų šalių rašytiniu susitarimu;</w:t>
      </w:r>
    </w:p>
    <w:p w14:paraId="37679730" w14:textId="77777777" w:rsidR="00204144" w:rsidRPr="0055195C" w:rsidRDefault="00204144" w:rsidP="00204144">
      <w:pPr>
        <w:pStyle w:val="ListParagraph"/>
        <w:numPr>
          <w:ilvl w:val="2"/>
          <w:numId w:val="10"/>
        </w:numPr>
        <w:tabs>
          <w:tab w:val="left" w:pos="567"/>
          <w:tab w:val="left" w:pos="851"/>
          <w:tab w:val="left" w:pos="993"/>
        </w:tabs>
        <w:ind w:left="0" w:right="-144" w:firstLine="0"/>
        <w:jc w:val="both"/>
        <w:rPr>
          <w:sz w:val="22"/>
          <w:szCs w:val="22"/>
          <w:lang w:val="lt-LT"/>
        </w:rPr>
      </w:pPr>
      <w:r w:rsidRPr="0055195C">
        <w:rPr>
          <w:sz w:val="22"/>
          <w:szCs w:val="22"/>
          <w:lang w:val="lt-LT"/>
        </w:rPr>
        <w:lastRenderedPageBreak/>
        <w:t>vienašališkai PERKANČIOSIOS ORGANIZACIJOS iniciatyva, raštiškai apie tai pranešus TIEKĖJUI prieš 5 darbo dienas, jeigu šis delsia ar vėluoja pristatyti ir sumontuoti baldus daugiau nei 10 darbo dienų arba nesilaiko kitų Sutarties sąlygų ir po raštiško pranešimo apie tai nesiima visų priemonių, kad būtų pašalinti trūkumai arba laiku tų trūkumų nepašalina per rašte nurodytą protingą terminą. Nutraukus Sutartį šiuo pagrindu TIEKĖJAS atlyginta nuostolius susidariusius dėl Sutarties nutraukimo, įskaitant baudą, netesybų sumokėjimą bei kainų skirtumą, susidarantį PERKANČIAJAI ORGANIZACIJAI įsigyjant baldus iš trečiųjų asmenų;</w:t>
      </w:r>
    </w:p>
    <w:p w14:paraId="1C1FD712" w14:textId="77777777" w:rsidR="00204144" w:rsidRPr="0055195C" w:rsidRDefault="00204144" w:rsidP="00204144">
      <w:pPr>
        <w:pStyle w:val="ListParagraph"/>
        <w:numPr>
          <w:ilvl w:val="2"/>
          <w:numId w:val="10"/>
        </w:numPr>
        <w:tabs>
          <w:tab w:val="left" w:pos="567"/>
          <w:tab w:val="left" w:pos="851"/>
        </w:tabs>
        <w:ind w:left="0" w:right="-144" w:firstLine="0"/>
        <w:jc w:val="both"/>
        <w:rPr>
          <w:sz w:val="22"/>
          <w:szCs w:val="22"/>
          <w:lang w:val="lt-LT"/>
        </w:rPr>
      </w:pPr>
      <w:r w:rsidRPr="0055195C">
        <w:rPr>
          <w:sz w:val="22"/>
          <w:szCs w:val="22"/>
          <w:lang w:val="lt-LT"/>
        </w:rPr>
        <w:t>vienašališkai TIEKĖJO iniciatyva, raštiškai apie tai pranešus PERKANČIAJAI ORGANIZACIJAI prieš 5 darbo dienas, jeigu ši ilgiau nei 30 kalendorinių dienų delsia sumokėti Sutartyje nustatytą sumą už baldus arba nesilaiko Sutarties sąlygų ir po raštiško pranešimo apie tai PERKANČIOJI ORGANIZACIJA nesiima visų priemonių, kad būtų pašalinti trūkumai arba laiku tų trūkumų nepašalina per rašte nurodytą protingą terminą. Nutraukus Sutartį šiuo pagrindu PERKANČIOJI ORGANIZACIJA privalo atlyginti tiesioginius nuostolius susidariusius dėl Sutarties nutraukimo, įskaitant netesybų sumokėjimą;</w:t>
      </w:r>
    </w:p>
    <w:p w14:paraId="0C8A7DB9" w14:textId="77777777" w:rsidR="00204144" w:rsidRPr="0055195C" w:rsidRDefault="00204144" w:rsidP="00204144">
      <w:pPr>
        <w:pStyle w:val="ListParagraph"/>
        <w:numPr>
          <w:ilvl w:val="2"/>
          <w:numId w:val="10"/>
        </w:numPr>
        <w:tabs>
          <w:tab w:val="left" w:pos="567"/>
          <w:tab w:val="left" w:pos="851"/>
        </w:tabs>
        <w:ind w:left="0" w:right="-144" w:firstLine="0"/>
        <w:jc w:val="both"/>
        <w:rPr>
          <w:sz w:val="22"/>
          <w:szCs w:val="22"/>
          <w:lang w:val="lt-LT"/>
        </w:rPr>
      </w:pPr>
      <w:r w:rsidRPr="0055195C">
        <w:rPr>
          <w:sz w:val="22"/>
          <w:szCs w:val="22"/>
          <w:lang w:val="lt-LT"/>
        </w:rPr>
        <w:t>kitais Lietuvos Respublikos civilinio kodekso ir Lietuvos Respublikos viešųjų pirkimų įstatymo nustatytais atvejais ir tvarka.</w:t>
      </w:r>
    </w:p>
    <w:p w14:paraId="3805CDD1" w14:textId="77777777" w:rsidR="00204144" w:rsidRPr="0055195C" w:rsidRDefault="00204144" w:rsidP="00204144">
      <w:pPr>
        <w:pStyle w:val="ListParagraph"/>
        <w:numPr>
          <w:ilvl w:val="1"/>
          <w:numId w:val="10"/>
        </w:numPr>
        <w:tabs>
          <w:tab w:val="left" w:pos="426"/>
          <w:tab w:val="left" w:pos="851"/>
        </w:tabs>
        <w:ind w:left="0" w:right="-144" w:firstLine="0"/>
        <w:jc w:val="both"/>
        <w:rPr>
          <w:sz w:val="22"/>
          <w:szCs w:val="22"/>
          <w:lang w:val="lt-LT"/>
        </w:rPr>
      </w:pPr>
      <w:r w:rsidRPr="0055195C">
        <w:rPr>
          <w:sz w:val="22"/>
          <w:szCs w:val="22"/>
          <w:lang w:val="lt-LT"/>
        </w:rPr>
        <w:t>Nutraukus Sutartį ar jai pasibaigus, lieka galioti šios Sutarties nuostatos, susijusios su atsakomybe bei atsiskaitymais tarp šalių pagal šią Sutartį, taip pat visos kitos šios Sutarties nuostatos, kurios, kaip aiškiai nurodyta Sutartyje, lieka galioti po Sutarties nutraukimo arba turi išlikti galioti, kad būtų visiškai įvykdyta ši Sutartis.</w:t>
      </w:r>
    </w:p>
    <w:p w14:paraId="51B599D3" w14:textId="77777777" w:rsidR="00204144" w:rsidRPr="0055195C" w:rsidRDefault="00204144" w:rsidP="00204144">
      <w:pPr>
        <w:pStyle w:val="ListParagraph"/>
        <w:numPr>
          <w:ilvl w:val="1"/>
          <w:numId w:val="10"/>
        </w:numPr>
        <w:tabs>
          <w:tab w:val="left" w:pos="426"/>
          <w:tab w:val="left" w:pos="851"/>
        </w:tabs>
        <w:ind w:left="0" w:right="-144" w:firstLine="0"/>
        <w:jc w:val="both"/>
        <w:rPr>
          <w:sz w:val="22"/>
          <w:szCs w:val="22"/>
          <w:lang w:val="lt-LT"/>
        </w:rPr>
      </w:pPr>
      <w:r w:rsidRPr="0055195C">
        <w:rPr>
          <w:sz w:val="22"/>
          <w:szCs w:val="22"/>
          <w:lang w:val="lt-LT" w:eastAsia="ar-SA"/>
        </w:rPr>
        <w:t>Įsipareigojimai, nurodyti Sutarties 3.1.1. – 3.1.3, 3.1.6 papunkčiuose, laikytini esminiais. Ši nuostata neapriboja galimybės kitų Sutartyje, jos prieduose ir iš Sutarties esmės kylančių įsipareigojimų pažeidimus kvalifikuoti esminiais, vadovaujantis Lietuvos Respublikos civilinio kodekso 6.217 straipsnio 2 dalimi ir šia Sutartimi. Šalis, 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3EDB17C2" w14:textId="77777777" w:rsidR="00204144" w:rsidRPr="0055195C" w:rsidRDefault="00204144" w:rsidP="00204144">
      <w:pPr>
        <w:pStyle w:val="ListParagraph"/>
        <w:numPr>
          <w:ilvl w:val="1"/>
          <w:numId w:val="10"/>
        </w:numPr>
        <w:tabs>
          <w:tab w:val="left" w:pos="426"/>
          <w:tab w:val="left" w:pos="851"/>
        </w:tabs>
        <w:ind w:left="0" w:right="-144" w:firstLine="0"/>
        <w:jc w:val="both"/>
        <w:rPr>
          <w:sz w:val="22"/>
          <w:szCs w:val="22"/>
          <w:lang w:val="lt-LT"/>
        </w:rPr>
      </w:pPr>
      <w:r w:rsidRPr="0055195C">
        <w:rPr>
          <w:sz w:val="22"/>
          <w:szCs w:val="22"/>
          <w:lang w:val="lt-LT" w:eastAsia="ar-SA"/>
        </w:rPr>
        <w:t>Nutraukus Sutartį dėl esminių Sutarties pažeidimų, PERKANČIOJI ORGANIZACIJA vykdo Lietuvos Respublikos viešųjų pirkimų įstatymo 91 straipsnyje nustatytą prievolę Centrinėje viešųjų pirkimų informacinėje sistemoje paskelbti informaciją apie Sutartį neįvykdžiusį ar netinkamai ją įvykdžiusį TIEKĖJĄ.</w:t>
      </w:r>
    </w:p>
    <w:p w14:paraId="762B3ABA" w14:textId="77777777" w:rsidR="00204144" w:rsidRPr="0055195C" w:rsidRDefault="00204144" w:rsidP="00204144">
      <w:pPr>
        <w:pStyle w:val="ListParagraph"/>
        <w:tabs>
          <w:tab w:val="left" w:pos="426"/>
          <w:tab w:val="left" w:pos="851"/>
        </w:tabs>
        <w:ind w:left="426" w:right="-144" w:hanging="426"/>
        <w:rPr>
          <w:sz w:val="22"/>
          <w:szCs w:val="22"/>
          <w:lang w:val="lt-LT"/>
        </w:rPr>
      </w:pPr>
    </w:p>
    <w:p w14:paraId="7378D5D2" w14:textId="77777777" w:rsidR="00204144" w:rsidRPr="0055195C" w:rsidRDefault="00204144" w:rsidP="00204144">
      <w:pPr>
        <w:pStyle w:val="ListParagraph"/>
        <w:widowControl w:val="0"/>
        <w:numPr>
          <w:ilvl w:val="0"/>
          <w:numId w:val="10"/>
        </w:numPr>
        <w:tabs>
          <w:tab w:val="left" w:pos="284"/>
          <w:tab w:val="left" w:pos="851"/>
          <w:tab w:val="left" w:pos="1134"/>
        </w:tabs>
        <w:suppressAutoHyphens/>
        <w:ind w:left="426" w:right="-23" w:hanging="426"/>
        <w:rPr>
          <w:b/>
          <w:sz w:val="22"/>
          <w:szCs w:val="22"/>
          <w:lang w:val="lt-LT"/>
        </w:rPr>
      </w:pPr>
      <w:r w:rsidRPr="0055195C">
        <w:rPr>
          <w:b/>
          <w:sz w:val="22"/>
          <w:szCs w:val="22"/>
          <w:lang w:val="lt-LT"/>
        </w:rPr>
        <w:t>SUBTIEKIMAS</w:t>
      </w:r>
    </w:p>
    <w:p w14:paraId="7DAFDAFD" w14:textId="401C86EF" w:rsidR="00204144" w:rsidRPr="0055195C" w:rsidRDefault="00204144" w:rsidP="00204144">
      <w:pPr>
        <w:pStyle w:val="ListParagraph"/>
        <w:numPr>
          <w:ilvl w:val="1"/>
          <w:numId w:val="10"/>
        </w:numPr>
        <w:tabs>
          <w:tab w:val="left" w:pos="0"/>
          <w:tab w:val="left" w:pos="284"/>
          <w:tab w:val="left" w:pos="426"/>
          <w:tab w:val="left" w:pos="851"/>
          <w:tab w:val="left" w:pos="993"/>
        </w:tabs>
        <w:ind w:left="0" w:firstLine="0"/>
        <w:jc w:val="both"/>
        <w:rPr>
          <w:sz w:val="22"/>
          <w:szCs w:val="22"/>
          <w:lang w:val="lt-LT"/>
        </w:rPr>
      </w:pPr>
      <w:r w:rsidRPr="0055195C">
        <w:rPr>
          <w:sz w:val="22"/>
          <w:szCs w:val="22"/>
          <w:lang w:val="lt-LT"/>
        </w:rPr>
        <w:t xml:space="preserve">TIEKĖJAS </w:t>
      </w:r>
      <w:r w:rsidR="001E1FE5">
        <w:rPr>
          <w:sz w:val="22"/>
          <w:szCs w:val="22"/>
          <w:lang w:val="lt-LT"/>
        </w:rPr>
        <w:t xml:space="preserve">sutarties vykdymui pasitelks </w:t>
      </w:r>
      <w:r w:rsidRPr="0055195C">
        <w:rPr>
          <w:sz w:val="22"/>
          <w:szCs w:val="22"/>
          <w:lang w:val="lt-LT"/>
        </w:rPr>
        <w:t>subtiekėj</w:t>
      </w:r>
      <w:r w:rsidR="001E1FE5">
        <w:rPr>
          <w:sz w:val="22"/>
          <w:szCs w:val="22"/>
          <w:lang w:val="lt-LT"/>
        </w:rPr>
        <w:t xml:space="preserve">ą - </w:t>
      </w:r>
      <w:r w:rsidR="001E1FE5" w:rsidRPr="001E1FE5">
        <w:rPr>
          <w:i/>
          <w:sz w:val="22"/>
          <w:szCs w:val="22"/>
        </w:rPr>
        <w:t>UAB "Janra", direk</w:t>
      </w:r>
      <w:r w:rsidR="001E1FE5" w:rsidRPr="001E1FE5">
        <w:rPr>
          <w:i/>
          <w:sz w:val="22"/>
          <w:szCs w:val="22"/>
        </w:rPr>
        <w:t xml:space="preserve">torius Darius Jankauskas, tel. +370 </w:t>
      </w:r>
      <w:r w:rsidR="001E1FE5" w:rsidRPr="001E1FE5">
        <w:rPr>
          <w:i/>
          <w:sz w:val="22"/>
          <w:szCs w:val="22"/>
        </w:rPr>
        <w:t>686</w:t>
      </w:r>
      <w:r w:rsidR="001E1FE5" w:rsidRPr="001E1FE5">
        <w:rPr>
          <w:i/>
          <w:sz w:val="22"/>
          <w:szCs w:val="22"/>
        </w:rPr>
        <w:t xml:space="preserve"> </w:t>
      </w:r>
      <w:r w:rsidR="001E1FE5" w:rsidRPr="001E1FE5">
        <w:rPr>
          <w:i/>
          <w:sz w:val="22"/>
          <w:szCs w:val="22"/>
        </w:rPr>
        <w:t>63756</w:t>
      </w:r>
      <w:r w:rsidRPr="0055195C">
        <w:rPr>
          <w:sz w:val="22"/>
          <w:szCs w:val="22"/>
          <w:lang w:val="lt-LT"/>
        </w:rPr>
        <w:t>. TIEKĖJAS privalo Sutartyje nustatyta tvarka informuoti PERKANČIĄJĄ ORGANIZACIJĄ apie minėtos informacijos pasikeitimus visu Sutarties vykdymo metu ir apie naują subtiekėją (-us), kurį (-iuos) ketinama pasitelkti paslaugų teikimui.</w:t>
      </w:r>
    </w:p>
    <w:p w14:paraId="5E7105EF" w14:textId="77777777" w:rsidR="00204144" w:rsidRPr="0055195C" w:rsidRDefault="00204144" w:rsidP="00204144">
      <w:pPr>
        <w:pStyle w:val="ListParagraph"/>
        <w:widowControl w:val="0"/>
        <w:numPr>
          <w:ilvl w:val="1"/>
          <w:numId w:val="10"/>
        </w:numPr>
        <w:tabs>
          <w:tab w:val="left" w:pos="0"/>
          <w:tab w:val="left" w:pos="284"/>
          <w:tab w:val="left" w:pos="426"/>
          <w:tab w:val="left" w:pos="851"/>
          <w:tab w:val="left" w:pos="993"/>
          <w:tab w:val="left" w:pos="1134"/>
        </w:tabs>
        <w:suppressAutoHyphens/>
        <w:ind w:left="0" w:right="-23" w:firstLine="0"/>
        <w:jc w:val="both"/>
        <w:rPr>
          <w:sz w:val="22"/>
          <w:szCs w:val="22"/>
          <w:lang w:val="lt-LT"/>
        </w:rPr>
      </w:pPr>
      <w:r w:rsidRPr="0055195C">
        <w:rPr>
          <w:sz w:val="22"/>
          <w:szCs w:val="22"/>
          <w:lang w:val="lt-LT"/>
        </w:rPr>
        <w:t>TIEKĖJAS negali keisti subtiekėjo (-ų), dėl kurio (-ių) pasitelkimo PERKANČIAJAI ORGANIZACIJAI buvo pranešta iki sutarties vykdymo pradžios arba kurį TIEKĖJAS pasitelkė, prieš tai raštu nepranešęs PERKANČIAJAI ORGANIZACIJAI apie tokio keitimo būtinybę ir negavęs jo raštiško sutikimo.</w:t>
      </w:r>
    </w:p>
    <w:p w14:paraId="30FD7C90" w14:textId="77777777" w:rsidR="00204144" w:rsidRPr="0055195C" w:rsidRDefault="00204144" w:rsidP="00204144">
      <w:pPr>
        <w:pStyle w:val="ListParagraph"/>
        <w:numPr>
          <w:ilvl w:val="1"/>
          <w:numId w:val="10"/>
        </w:numPr>
        <w:tabs>
          <w:tab w:val="left" w:pos="0"/>
          <w:tab w:val="left" w:pos="284"/>
          <w:tab w:val="left" w:pos="426"/>
          <w:tab w:val="left" w:pos="851"/>
          <w:tab w:val="left" w:pos="1134"/>
        </w:tabs>
        <w:ind w:left="0" w:firstLine="0"/>
        <w:jc w:val="both"/>
        <w:rPr>
          <w:sz w:val="22"/>
          <w:szCs w:val="22"/>
          <w:lang w:val="lt-LT"/>
        </w:rPr>
      </w:pPr>
      <w:r w:rsidRPr="0055195C">
        <w:rPr>
          <w:sz w:val="22"/>
          <w:szCs w:val="22"/>
          <w:lang w:val="lt-LT"/>
        </w:rPr>
        <w:t xml:space="preserve"> TIEKĖJO pasitelkti subtiekėjai PERKANČIOSIOS ORGANIZACIJOS iniciatyva keičiami Viešųjų pirkimų įstatyme nustatytais atvejais ir tvarka. </w:t>
      </w:r>
    </w:p>
    <w:p w14:paraId="07A078E2" w14:textId="77777777" w:rsidR="00204144" w:rsidRPr="0055195C" w:rsidRDefault="00204144" w:rsidP="00204144">
      <w:pPr>
        <w:pStyle w:val="ListParagraph"/>
        <w:widowControl w:val="0"/>
        <w:numPr>
          <w:ilvl w:val="1"/>
          <w:numId w:val="10"/>
        </w:numPr>
        <w:tabs>
          <w:tab w:val="left" w:pos="0"/>
          <w:tab w:val="left" w:pos="284"/>
          <w:tab w:val="left" w:pos="426"/>
          <w:tab w:val="left" w:pos="851"/>
          <w:tab w:val="left" w:pos="993"/>
          <w:tab w:val="left" w:pos="1134"/>
        </w:tabs>
        <w:suppressAutoHyphens/>
        <w:ind w:left="0" w:right="-23" w:firstLine="0"/>
        <w:jc w:val="both"/>
        <w:rPr>
          <w:sz w:val="22"/>
          <w:szCs w:val="22"/>
          <w:lang w:val="lt-LT"/>
        </w:rPr>
      </w:pPr>
      <w:r w:rsidRPr="0055195C">
        <w:rPr>
          <w:sz w:val="22"/>
          <w:szCs w:val="22"/>
          <w:lang w:val="lt-LT"/>
        </w:rPr>
        <w:t>Sutikimas duodamas tik dėl konkretaus subtiekėjo (-ų) pakeitimo apibrėžta subtiekimo apimtimi ir tik įvardijus numatomą subtiekėją (-us). PERKANČIOJI ORGANIZACIJA per 7 kalendorinių dienų nuo pranešimo apie numatomą sudaryti subtiekėjo (-ų) pakeitimą iš TIEKĖJO gavimo dienos turi pranešti TIEKĖJUI savo sprendimą.</w:t>
      </w:r>
    </w:p>
    <w:p w14:paraId="324A1E0A" w14:textId="77777777" w:rsidR="00204144" w:rsidRPr="0055195C" w:rsidRDefault="00204144" w:rsidP="00204144">
      <w:pPr>
        <w:pStyle w:val="ListParagraph"/>
        <w:widowControl w:val="0"/>
        <w:numPr>
          <w:ilvl w:val="1"/>
          <w:numId w:val="10"/>
        </w:numPr>
        <w:tabs>
          <w:tab w:val="left" w:pos="0"/>
          <w:tab w:val="left" w:pos="284"/>
          <w:tab w:val="left" w:pos="426"/>
          <w:tab w:val="left" w:pos="851"/>
          <w:tab w:val="left" w:pos="993"/>
          <w:tab w:val="left" w:pos="1134"/>
        </w:tabs>
        <w:suppressAutoHyphens/>
        <w:ind w:left="0" w:right="-23" w:firstLine="0"/>
        <w:jc w:val="both"/>
        <w:rPr>
          <w:sz w:val="22"/>
          <w:szCs w:val="22"/>
          <w:lang w:val="lt-LT"/>
        </w:rPr>
      </w:pPr>
      <w:r w:rsidRPr="0055195C">
        <w:rPr>
          <w:sz w:val="22"/>
          <w:szCs w:val="22"/>
          <w:lang w:val="lt-LT"/>
        </w:rPr>
        <w:t xml:space="preserve"> Subtiekimo sutartis nesukuria sutartinių santykių tarp subtiekėjo ir PERKANČIOSIOS ORGANIZACIJOS.</w:t>
      </w:r>
    </w:p>
    <w:p w14:paraId="606F385A" w14:textId="77777777" w:rsidR="00204144" w:rsidRPr="0055195C" w:rsidRDefault="00204144" w:rsidP="00204144">
      <w:pPr>
        <w:pStyle w:val="ListParagraph"/>
        <w:widowControl w:val="0"/>
        <w:numPr>
          <w:ilvl w:val="1"/>
          <w:numId w:val="10"/>
        </w:numPr>
        <w:tabs>
          <w:tab w:val="left" w:pos="0"/>
          <w:tab w:val="left" w:pos="284"/>
          <w:tab w:val="left" w:pos="426"/>
          <w:tab w:val="left" w:pos="851"/>
          <w:tab w:val="left" w:pos="993"/>
          <w:tab w:val="left" w:pos="1134"/>
        </w:tabs>
        <w:suppressAutoHyphens/>
        <w:ind w:left="0" w:right="-23" w:firstLine="0"/>
        <w:jc w:val="both"/>
        <w:rPr>
          <w:sz w:val="22"/>
          <w:szCs w:val="22"/>
          <w:lang w:val="lt-LT"/>
        </w:rPr>
      </w:pPr>
      <w:r w:rsidRPr="0055195C">
        <w:rPr>
          <w:sz w:val="22"/>
          <w:szCs w:val="22"/>
          <w:lang w:val="lt-LT"/>
        </w:rPr>
        <w:t xml:space="preserve"> TIEKĖJAS atsako už savo subtiekėjų veiksmus, įsipareigojimų nevykdymą bei aplaidumą taip, lyg šiuos veiksmus atliktų ar Sutarties įsipareigojimų nevykdytų ar aplaidus būtų jis pats. PERKANČIOSIOS ORGANIZACIJOS sutikimas, kad kuri nors šioje Sutartyje nurodytų įsipareigojimų dalis būtų vykdoma pagal subtiekimo sutartį, neatleidžia TIEKĖJO nuo jokių jo įsipareigojimų pagal šią Sutartį įvykdymo.</w:t>
      </w:r>
    </w:p>
    <w:p w14:paraId="25D1C2EB" w14:textId="77777777" w:rsidR="00204144" w:rsidRPr="0055195C" w:rsidRDefault="00204144" w:rsidP="00204144">
      <w:pPr>
        <w:pStyle w:val="ListParagraph"/>
        <w:widowControl w:val="0"/>
        <w:numPr>
          <w:ilvl w:val="1"/>
          <w:numId w:val="10"/>
        </w:numPr>
        <w:tabs>
          <w:tab w:val="left" w:pos="0"/>
          <w:tab w:val="left" w:pos="284"/>
          <w:tab w:val="left" w:pos="426"/>
          <w:tab w:val="left" w:pos="851"/>
          <w:tab w:val="left" w:pos="1134"/>
        </w:tabs>
        <w:suppressAutoHyphens/>
        <w:ind w:left="0" w:right="-23" w:firstLine="0"/>
        <w:jc w:val="both"/>
        <w:rPr>
          <w:sz w:val="22"/>
          <w:szCs w:val="22"/>
          <w:lang w:val="lt-LT"/>
        </w:rPr>
      </w:pPr>
      <w:r w:rsidRPr="0055195C">
        <w:rPr>
          <w:sz w:val="22"/>
          <w:szCs w:val="22"/>
          <w:lang w:val="lt-LT"/>
        </w:rPr>
        <w:t xml:space="preserve"> Jei PERKANČIOJI ORGANIZACIJA turi pagrįstų įtarimų, kad subtiekėjas yra nekompetentingas vykdyti nustatytas pareigas, jis gali reikalauti TIEKĖJO surasti kitą subtiekėją, kuris turėtų tinkamą ir PERKANČIAJAI ORGANIZACIJAI priimtiną kvalifikaciją ir patirtį. </w:t>
      </w:r>
    </w:p>
    <w:p w14:paraId="7B2F6C43" w14:textId="77777777" w:rsidR="00204144" w:rsidRPr="0055195C" w:rsidRDefault="00204144" w:rsidP="00204144">
      <w:pPr>
        <w:pStyle w:val="ListParagraph"/>
        <w:widowControl w:val="0"/>
        <w:numPr>
          <w:ilvl w:val="1"/>
          <w:numId w:val="10"/>
        </w:numPr>
        <w:tabs>
          <w:tab w:val="left" w:pos="0"/>
          <w:tab w:val="left" w:pos="284"/>
          <w:tab w:val="left" w:pos="426"/>
          <w:tab w:val="left" w:pos="851"/>
          <w:tab w:val="left" w:pos="1134"/>
        </w:tabs>
        <w:suppressAutoHyphens/>
        <w:ind w:left="0" w:right="-23" w:firstLine="0"/>
        <w:jc w:val="both"/>
        <w:rPr>
          <w:sz w:val="22"/>
          <w:szCs w:val="22"/>
          <w:lang w:val="lt-LT"/>
        </w:rPr>
      </w:pPr>
      <w:r w:rsidRPr="0055195C">
        <w:rPr>
          <w:sz w:val="22"/>
          <w:szCs w:val="22"/>
          <w:lang w:val="lt-LT"/>
        </w:rPr>
        <w:t xml:space="preserve">Įsipareigojimams numatytiems šioje Sutartyje įvykdyti parinkti subtiekėjai neturi teisės subtiekimo </w:t>
      </w:r>
      <w:r w:rsidRPr="0055195C">
        <w:rPr>
          <w:sz w:val="22"/>
          <w:szCs w:val="22"/>
          <w:lang w:val="lt-LT"/>
        </w:rPr>
        <w:lastRenderedPageBreak/>
        <w:t xml:space="preserve">sutartimi prisiimtų įsipareigojimų daliai vykdyti pasitelkti dar kitus asmenis. </w:t>
      </w:r>
    </w:p>
    <w:p w14:paraId="65593DB3" w14:textId="77777777" w:rsidR="00204144" w:rsidRPr="0055195C" w:rsidRDefault="00204144" w:rsidP="00204144">
      <w:pPr>
        <w:pStyle w:val="ListParagraph"/>
        <w:widowControl w:val="0"/>
        <w:tabs>
          <w:tab w:val="left" w:pos="0"/>
          <w:tab w:val="left" w:pos="284"/>
          <w:tab w:val="left" w:pos="426"/>
          <w:tab w:val="left" w:pos="851"/>
          <w:tab w:val="left" w:pos="1134"/>
        </w:tabs>
        <w:suppressAutoHyphens/>
        <w:ind w:left="0" w:right="-23"/>
        <w:rPr>
          <w:b/>
          <w:sz w:val="22"/>
          <w:szCs w:val="22"/>
          <w:lang w:val="lt-LT"/>
        </w:rPr>
      </w:pPr>
    </w:p>
    <w:p w14:paraId="2BA0E381" w14:textId="77777777" w:rsidR="00204144" w:rsidRPr="0055195C" w:rsidRDefault="00204144" w:rsidP="00204144">
      <w:pPr>
        <w:pStyle w:val="ListParagraph"/>
        <w:numPr>
          <w:ilvl w:val="0"/>
          <w:numId w:val="10"/>
        </w:numPr>
        <w:tabs>
          <w:tab w:val="left" w:pos="0"/>
          <w:tab w:val="left" w:pos="284"/>
          <w:tab w:val="left" w:pos="426"/>
          <w:tab w:val="left" w:pos="709"/>
          <w:tab w:val="left" w:pos="851"/>
        </w:tabs>
        <w:spacing w:after="60"/>
        <w:ind w:left="0" w:right="-144" w:firstLine="0"/>
        <w:rPr>
          <w:b/>
          <w:sz w:val="22"/>
          <w:szCs w:val="22"/>
          <w:lang w:val="lt-LT"/>
        </w:rPr>
      </w:pPr>
      <w:r w:rsidRPr="0055195C">
        <w:rPr>
          <w:b/>
          <w:sz w:val="22"/>
          <w:szCs w:val="22"/>
          <w:lang w:val="lt-LT"/>
        </w:rPr>
        <w:t>BAIGIAMOSIOS NUOSTATOS</w:t>
      </w:r>
    </w:p>
    <w:p w14:paraId="56449FC8" w14:textId="77777777" w:rsidR="00204144" w:rsidRPr="0055195C" w:rsidRDefault="00204144" w:rsidP="00204144">
      <w:pPr>
        <w:pStyle w:val="ListParagraph"/>
        <w:numPr>
          <w:ilvl w:val="1"/>
          <w:numId w:val="10"/>
        </w:numPr>
        <w:tabs>
          <w:tab w:val="left" w:pos="0"/>
          <w:tab w:val="left" w:pos="284"/>
          <w:tab w:val="left" w:pos="426"/>
          <w:tab w:val="left" w:pos="567"/>
          <w:tab w:val="left" w:pos="851"/>
        </w:tabs>
        <w:spacing w:after="240"/>
        <w:ind w:left="0" w:right="-144" w:firstLine="0"/>
        <w:jc w:val="both"/>
        <w:rPr>
          <w:noProof/>
          <w:sz w:val="22"/>
          <w:szCs w:val="22"/>
          <w:lang w:val="lt-LT"/>
        </w:rPr>
      </w:pPr>
      <w:r w:rsidRPr="0055195C">
        <w:rPr>
          <w:sz w:val="22"/>
          <w:szCs w:val="22"/>
          <w:lang w:val="lt-LT"/>
        </w:rPr>
        <w:t>Šalių tarpusavio prieštaravimai ir nesutarimai sprendžiami derybomis. Prieštaravimai ir nesutarimai, kurių nepavyksta išspręsti derybomis, sprendžiami Lietuvos Respublikos teisės aktų nustatyta tvarka Lietuvos Respublikos teismuose.</w:t>
      </w:r>
    </w:p>
    <w:p w14:paraId="21B2A648" w14:textId="77777777" w:rsidR="00204144" w:rsidRPr="0055195C" w:rsidRDefault="00204144" w:rsidP="00204144">
      <w:pPr>
        <w:pStyle w:val="ListParagraph"/>
        <w:numPr>
          <w:ilvl w:val="1"/>
          <w:numId w:val="10"/>
        </w:numPr>
        <w:tabs>
          <w:tab w:val="left" w:pos="0"/>
          <w:tab w:val="left" w:pos="284"/>
          <w:tab w:val="left" w:pos="426"/>
          <w:tab w:val="left" w:pos="567"/>
          <w:tab w:val="left" w:pos="851"/>
        </w:tabs>
        <w:spacing w:after="240"/>
        <w:ind w:left="0" w:right="-144" w:firstLine="0"/>
        <w:jc w:val="both"/>
        <w:rPr>
          <w:noProof/>
          <w:sz w:val="22"/>
          <w:szCs w:val="22"/>
          <w:lang w:val="lt-LT"/>
        </w:rPr>
      </w:pPr>
      <w:r w:rsidRPr="0055195C">
        <w:rPr>
          <w:noProof/>
          <w:sz w:val="22"/>
          <w:szCs w:val="22"/>
          <w:lang w:val="lt-LT"/>
        </w:rPr>
        <w:t>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Sutartčiai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5DA1DDD7" w14:textId="77777777" w:rsidR="00204144" w:rsidRPr="0055195C" w:rsidRDefault="00204144" w:rsidP="00204144">
      <w:pPr>
        <w:pStyle w:val="ListParagraph"/>
        <w:numPr>
          <w:ilvl w:val="1"/>
          <w:numId w:val="10"/>
        </w:numPr>
        <w:tabs>
          <w:tab w:val="left" w:pos="0"/>
          <w:tab w:val="left" w:pos="284"/>
          <w:tab w:val="left" w:pos="426"/>
          <w:tab w:val="left" w:pos="851"/>
        </w:tabs>
        <w:spacing w:after="240"/>
        <w:ind w:left="0" w:right="-144" w:firstLine="0"/>
        <w:jc w:val="both"/>
        <w:rPr>
          <w:sz w:val="22"/>
          <w:szCs w:val="22"/>
          <w:lang w:val="lt-LT" w:eastAsia="zh-CN"/>
        </w:rPr>
      </w:pPr>
      <w:r w:rsidRPr="0055195C">
        <w:rPr>
          <w:sz w:val="22"/>
          <w:szCs w:val="22"/>
          <w:lang w:val="lt-LT"/>
        </w:rPr>
        <w:t>Jeigu keičiasi Sutartį pasirašiusios Šalies rekvizitai, Šalis privalo nedelsiant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14:paraId="25C85819" w14:textId="77777777" w:rsidR="00204144" w:rsidRPr="0055195C" w:rsidRDefault="00204144" w:rsidP="00204144">
      <w:pPr>
        <w:pStyle w:val="ListParagraph"/>
        <w:numPr>
          <w:ilvl w:val="1"/>
          <w:numId w:val="10"/>
        </w:numPr>
        <w:tabs>
          <w:tab w:val="left" w:pos="0"/>
          <w:tab w:val="left" w:pos="284"/>
          <w:tab w:val="left" w:pos="426"/>
          <w:tab w:val="left" w:pos="851"/>
        </w:tabs>
        <w:spacing w:after="240"/>
        <w:ind w:left="0" w:right="-144" w:firstLine="0"/>
        <w:jc w:val="both"/>
        <w:rPr>
          <w:sz w:val="22"/>
          <w:szCs w:val="22"/>
          <w:lang w:val="lt-LT" w:eastAsia="zh-CN"/>
        </w:rPr>
      </w:pPr>
      <w:r w:rsidRPr="0055195C">
        <w:rPr>
          <w:sz w:val="22"/>
          <w:szCs w:val="22"/>
          <w:lang w:val="lt-LT"/>
        </w:rPr>
        <w:t>Visi kiti, šia Sutartimi nesureguliuoti, Sutarties vykdymo klausimai sprendžiami vadovaujantis Lietuvos Respublikoje galiojančiais norminiais teisės aktais.</w:t>
      </w:r>
    </w:p>
    <w:p w14:paraId="11E88C81" w14:textId="77777777" w:rsidR="00204144" w:rsidRPr="0055195C" w:rsidRDefault="00204144" w:rsidP="00204144">
      <w:pPr>
        <w:pStyle w:val="ListParagraph"/>
        <w:numPr>
          <w:ilvl w:val="1"/>
          <w:numId w:val="10"/>
        </w:numPr>
        <w:tabs>
          <w:tab w:val="left" w:pos="0"/>
          <w:tab w:val="left" w:pos="284"/>
          <w:tab w:val="left" w:pos="426"/>
          <w:tab w:val="left" w:pos="851"/>
        </w:tabs>
        <w:spacing w:after="240"/>
        <w:ind w:left="0" w:right="-144" w:firstLine="0"/>
        <w:jc w:val="both"/>
        <w:rPr>
          <w:sz w:val="22"/>
          <w:szCs w:val="22"/>
          <w:lang w:val="lt-LT" w:eastAsia="zh-CN"/>
        </w:rPr>
      </w:pPr>
      <w:r w:rsidRPr="0055195C">
        <w:rPr>
          <w:sz w:val="22"/>
          <w:szCs w:val="22"/>
          <w:lang w:val="lt-LT"/>
        </w:rPr>
        <w:t>Jeigu pirkimo vykdymo metu nebuvo tikrinama TIEKĖJO kvalifikacija dėl teisės verstis atitinkama veikla arba buvo tikrinama ne visa apimtimi, TIEKĖJAS įsipareigoja PERKANČIAJAI ORGANIZACIJAI, kad Sutartį vykdys tik tokią teisę turintys asmenys.</w:t>
      </w:r>
    </w:p>
    <w:p w14:paraId="2162E70A" w14:textId="77777777" w:rsidR="00204144" w:rsidRPr="0055195C" w:rsidRDefault="00204144" w:rsidP="00204144">
      <w:pPr>
        <w:pStyle w:val="ListParagraph"/>
        <w:numPr>
          <w:ilvl w:val="1"/>
          <w:numId w:val="10"/>
        </w:numPr>
        <w:tabs>
          <w:tab w:val="left" w:pos="0"/>
          <w:tab w:val="left" w:pos="284"/>
          <w:tab w:val="left" w:pos="426"/>
          <w:tab w:val="left" w:pos="851"/>
        </w:tabs>
        <w:spacing w:after="240"/>
        <w:ind w:left="0" w:right="-144" w:firstLine="0"/>
        <w:jc w:val="both"/>
        <w:rPr>
          <w:sz w:val="22"/>
          <w:szCs w:val="22"/>
          <w:lang w:val="lt-LT" w:eastAsia="zh-CN"/>
        </w:rPr>
      </w:pPr>
      <w:r w:rsidRPr="0055195C">
        <w:rPr>
          <w:sz w:val="22"/>
          <w:szCs w:val="22"/>
          <w:lang w:val="lt-LT"/>
        </w:rPr>
        <w:t>Sutartis sudaryta vienu egzemplioriumi, Šalys ją pasirašo kvalifikuotu elektroniniu parašu.</w:t>
      </w:r>
    </w:p>
    <w:p w14:paraId="6A462A9F" w14:textId="77777777" w:rsidR="00204144" w:rsidRPr="0055195C" w:rsidRDefault="00204144" w:rsidP="00204144">
      <w:pPr>
        <w:pStyle w:val="ListParagraph"/>
        <w:numPr>
          <w:ilvl w:val="1"/>
          <w:numId w:val="10"/>
        </w:numPr>
        <w:tabs>
          <w:tab w:val="left" w:pos="0"/>
          <w:tab w:val="left" w:pos="284"/>
          <w:tab w:val="left" w:pos="426"/>
          <w:tab w:val="left" w:pos="851"/>
        </w:tabs>
        <w:spacing w:after="240"/>
        <w:ind w:left="0" w:right="-144" w:firstLine="0"/>
        <w:jc w:val="both"/>
        <w:rPr>
          <w:sz w:val="22"/>
          <w:szCs w:val="22"/>
          <w:lang w:val="lt-LT" w:eastAsia="zh-CN"/>
        </w:rPr>
      </w:pPr>
      <w:r w:rsidRPr="0055195C">
        <w:rPr>
          <w:sz w:val="22"/>
          <w:szCs w:val="22"/>
          <w:lang w:val="lt-LT"/>
        </w:rPr>
        <w:t xml:space="preserve">Sutarties 1 priedas – </w:t>
      </w:r>
      <w:r w:rsidR="002D4F52">
        <w:rPr>
          <w:sz w:val="22"/>
          <w:szCs w:val="22"/>
          <w:lang w:val="lt-LT"/>
        </w:rPr>
        <w:t>B</w:t>
      </w:r>
      <w:r w:rsidRPr="0055195C">
        <w:rPr>
          <w:sz w:val="22"/>
          <w:szCs w:val="22"/>
          <w:lang w:val="lt-LT"/>
        </w:rPr>
        <w:t xml:space="preserve">aldų techninė specifikacija </w:t>
      </w:r>
      <w:r w:rsidRPr="0055195C">
        <w:rPr>
          <w:bCs/>
          <w:iCs/>
          <w:sz w:val="22"/>
          <w:szCs w:val="22"/>
          <w:lang w:val="lt-LT"/>
        </w:rPr>
        <w:t>(</w:t>
      </w:r>
      <w:r w:rsidR="002D4F52">
        <w:rPr>
          <w:bCs/>
          <w:iCs/>
          <w:sz w:val="22"/>
          <w:szCs w:val="22"/>
          <w:lang w:val="lt-LT"/>
        </w:rPr>
        <w:t xml:space="preserve">8 </w:t>
      </w:r>
      <w:r w:rsidRPr="0055195C">
        <w:rPr>
          <w:bCs/>
          <w:iCs/>
          <w:sz w:val="22"/>
          <w:szCs w:val="22"/>
          <w:lang w:val="lt-LT"/>
        </w:rPr>
        <w:t>lapai), yra neatskiriama Sutarties dalis.</w:t>
      </w:r>
    </w:p>
    <w:p w14:paraId="20DDF440" w14:textId="77777777" w:rsidR="00204144" w:rsidRPr="0055195C" w:rsidRDefault="00204144" w:rsidP="00204144">
      <w:pPr>
        <w:pStyle w:val="ListParagraph"/>
        <w:numPr>
          <w:ilvl w:val="1"/>
          <w:numId w:val="10"/>
        </w:numPr>
        <w:tabs>
          <w:tab w:val="left" w:pos="0"/>
          <w:tab w:val="left" w:pos="284"/>
          <w:tab w:val="left" w:pos="426"/>
          <w:tab w:val="left" w:pos="851"/>
        </w:tabs>
        <w:spacing w:after="240"/>
        <w:ind w:left="0" w:right="-144" w:firstLine="0"/>
        <w:jc w:val="both"/>
        <w:rPr>
          <w:sz w:val="22"/>
          <w:szCs w:val="22"/>
          <w:lang w:val="lt-LT" w:eastAsia="zh-CN"/>
        </w:rPr>
      </w:pPr>
      <w:r w:rsidRPr="0055195C">
        <w:rPr>
          <w:bCs/>
          <w:iCs/>
          <w:sz w:val="22"/>
          <w:szCs w:val="22"/>
          <w:lang w:val="lt-LT"/>
        </w:rPr>
        <w:t>Visa su šia Sutartimi susijusi korespondencija ir pranešimai turi būti rašomi lietuvių kalba ir siunčiami šiais adresais:</w:t>
      </w:r>
    </w:p>
    <w:p w14:paraId="78EE0402" w14:textId="15AAF4B0" w:rsidR="00204144" w:rsidRPr="0055195C" w:rsidRDefault="001E1FE5" w:rsidP="00204144">
      <w:pPr>
        <w:ind w:right="-1"/>
        <w:jc w:val="both"/>
        <w:rPr>
          <w:rFonts w:eastAsia="Arial Unicode MS"/>
          <w:b/>
          <w:color w:val="000000"/>
          <w:sz w:val="22"/>
          <w:szCs w:val="22"/>
          <w:lang w:val="lt-LT" w:eastAsia="lt-LT"/>
        </w:rPr>
      </w:pPr>
      <w:r>
        <w:rPr>
          <w:rFonts w:eastAsia="Arial Unicode MS"/>
          <w:b/>
          <w:color w:val="000000"/>
          <w:sz w:val="22"/>
          <w:szCs w:val="22"/>
          <w:lang w:val="lt-LT" w:eastAsia="lt-LT"/>
        </w:rPr>
        <w:t>PERKANČIOJI ORGANIZACIJA</w:t>
      </w:r>
      <w:r>
        <w:rPr>
          <w:rFonts w:eastAsia="Arial Unicode MS"/>
          <w:b/>
          <w:color w:val="000000"/>
          <w:sz w:val="22"/>
          <w:szCs w:val="22"/>
          <w:lang w:val="lt-LT" w:eastAsia="lt-LT"/>
        </w:rPr>
        <w:tab/>
      </w:r>
      <w:r w:rsidR="00204144" w:rsidRPr="0055195C">
        <w:rPr>
          <w:rFonts w:eastAsia="Arial Unicode MS"/>
          <w:b/>
          <w:color w:val="000000"/>
          <w:sz w:val="22"/>
          <w:szCs w:val="22"/>
          <w:lang w:val="lt-LT" w:eastAsia="lt-LT"/>
        </w:rPr>
        <w:t>TIEKĖJAS</w:t>
      </w:r>
    </w:p>
    <w:p w14:paraId="5E1CA641" w14:textId="77777777" w:rsidR="00204144" w:rsidRPr="0055195C" w:rsidRDefault="00204144" w:rsidP="00EA09AD">
      <w:pPr>
        <w:tabs>
          <w:tab w:val="left" w:pos="4230"/>
        </w:tabs>
        <w:ind w:right="-1"/>
        <w:jc w:val="both"/>
        <w:rPr>
          <w:rFonts w:eastAsia="Arial Unicode MS"/>
          <w:color w:val="000000"/>
          <w:sz w:val="22"/>
          <w:szCs w:val="22"/>
          <w:lang w:val="lt-LT" w:eastAsia="lt-LT"/>
        </w:rPr>
      </w:pPr>
      <w:r w:rsidRPr="0055195C">
        <w:rPr>
          <w:rFonts w:eastAsia="Arial Unicode MS"/>
          <w:color w:val="000000"/>
          <w:sz w:val="22"/>
          <w:szCs w:val="22"/>
          <w:lang w:val="lt-LT" w:eastAsia="lt-LT"/>
        </w:rPr>
        <w:t>Vilniaus Gedimino technikos universitetas</w:t>
      </w:r>
      <w:r w:rsidRPr="0055195C">
        <w:rPr>
          <w:rFonts w:eastAsia="Arial Unicode MS"/>
          <w:color w:val="000000"/>
          <w:sz w:val="22"/>
          <w:szCs w:val="22"/>
          <w:lang w:val="lt-LT" w:eastAsia="lt-LT"/>
        </w:rPr>
        <w:tab/>
      </w:r>
      <w:r w:rsidRPr="0055195C">
        <w:rPr>
          <w:sz w:val="22"/>
          <w:szCs w:val="22"/>
          <w:lang w:val="lt-LT"/>
        </w:rPr>
        <w:t>UAB „</w:t>
      </w:r>
      <w:r w:rsidR="00EA09AD">
        <w:rPr>
          <w:sz w:val="22"/>
          <w:szCs w:val="22"/>
          <w:lang w:val="lt-LT"/>
        </w:rPr>
        <w:t>Čiužiniai“</w:t>
      </w:r>
    </w:p>
    <w:p w14:paraId="0C22EA40" w14:textId="77777777" w:rsidR="00EA09AD" w:rsidRDefault="00204144" w:rsidP="00EA09AD">
      <w:pPr>
        <w:tabs>
          <w:tab w:val="left" w:pos="4230"/>
        </w:tabs>
        <w:ind w:right="-1"/>
        <w:jc w:val="both"/>
        <w:rPr>
          <w:rFonts w:eastAsia="Arial Unicode MS"/>
          <w:color w:val="000000"/>
          <w:sz w:val="22"/>
          <w:szCs w:val="22"/>
          <w:lang w:val="lt-LT" w:eastAsia="lt-LT"/>
        </w:rPr>
      </w:pPr>
      <w:r w:rsidRPr="0055195C">
        <w:rPr>
          <w:rFonts w:eastAsia="Arial Unicode MS"/>
          <w:color w:val="000000"/>
          <w:sz w:val="22"/>
          <w:szCs w:val="22"/>
          <w:lang w:val="lt-LT" w:eastAsia="lt-LT"/>
        </w:rPr>
        <w:t xml:space="preserve">Saulėtekio </w:t>
      </w:r>
      <w:r w:rsidR="00EA09AD">
        <w:rPr>
          <w:rFonts w:eastAsia="Arial Unicode MS"/>
          <w:color w:val="000000"/>
          <w:sz w:val="22"/>
          <w:szCs w:val="22"/>
          <w:lang w:val="lt-LT" w:eastAsia="lt-LT"/>
        </w:rPr>
        <w:t>al. 11, 10223 Vilnius</w:t>
      </w:r>
      <w:r w:rsidR="00EA09AD">
        <w:rPr>
          <w:rFonts w:eastAsia="Arial Unicode MS"/>
          <w:color w:val="000000"/>
          <w:sz w:val="22"/>
          <w:szCs w:val="22"/>
          <w:lang w:val="lt-LT" w:eastAsia="lt-LT"/>
        </w:rPr>
        <w:tab/>
        <w:t>Klaipėdos r.</w:t>
      </w:r>
      <w:r w:rsidR="00F46071">
        <w:rPr>
          <w:rFonts w:eastAsia="Arial Unicode MS"/>
          <w:color w:val="000000"/>
          <w:sz w:val="22"/>
          <w:szCs w:val="22"/>
          <w:lang w:val="lt-LT" w:eastAsia="lt-LT"/>
        </w:rPr>
        <w:t xml:space="preserve"> </w:t>
      </w:r>
      <w:r w:rsidR="00EA09AD">
        <w:rPr>
          <w:rFonts w:eastAsia="Arial Unicode MS"/>
          <w:color w:val="000000"/>
          <w:sz w:val="22"/>
          <w:szCs w:val="22"/>
          <w:lang w:val="lt-LT" w:eastAsia="lt-LT"/>
        </w:rPr>
        <w:t>sav., Kretingalės sen.,</w:t>
      </w:r>
      <w:r w:rsidR="00EA09AD" w:rsidRPr="00EA09AD">
        <w:rPr>
          <w:rFonts w:eastAsia="Arial Unicode MS"/>
          <w:color w:val="000000"/>
          <w:sz w:val="22"/>
          <w:szCs w:val="22"/>
          <w:lang w:val="lt-LT" w:eastAsia="lt-LT"/>
        </w:rPr>
        <w:t xml:space="preserve"> </w:t>
      </w:r>
      <w:r w:rsidR="00EA09AD">
        <w:rPr>
          <w:rFonts w:eastAsia="Arial Unicode MS"/>
          <w:color w:val="000000"/>
          <w:sz w:val="22"/>
          <w:szCs w:val="22"/>
          <w:lang w:val="lt-LT" w:eastAsia="lt-LT"/>
        </w:rPr>
        <w:t>Stančių k., LT-96338</w:t>
      </w:r>
    </w:p>
    <w:p w14:paraId="32815C89" w14:textId="2FAB452A" w:rsidR="00204144" w:rsidRPr="0055195C" w:rsidRDefault="001E1FE5" w:rsidP="00EA09AD">
      <w:pPr>
        <w:tabs>
          <w:tab w:val="left" w:pos="3870"/>
        </w:tabs>
        <w:ind w:right="-1"/>
        <w:jc w:val="both"/>
        <w:rPr>
          <w:rFonts w:eastAsia="Arial Unicode MS"/>
          <w:color w:val="000000"/>
          <w:sz w:val="22"/>
          <w:szCs w:val="22"/>
          <w:lang w:val="lt-LT" w:eastAsia="lt-LT"/>
        </w:rPr>
      </w:pPr>
      <w:r>
        <w:rPr>
          <w:rFonts w:eastAsia="Arial Unicode MS"/>
          <w:color w:val="000000"/>
          <w:sz w:val="22"/>
          <w:szCs w:val="22"/>
          <w:lang w:val="lt-LT" w:eastAsia="lt-LT"/>
        </w:rPr>
        <w:t>Tel. +370 5</w:t>
      </w:r>
      <w:r w:rsidR="00EA09AD" w:rsidRPr="0055195C">
        <w:rPr>
          <w:rFonts w:eastAsia="Arial Unicode MS"/>
          <w:color w:val="000000"/>
          <w:sz w:val="22"/>
          <w:szCs w:val="22"/>
          <w:lang w:val="lt-LT" w:eastAsia="lt-LT"/>
        </w:rPr>
        <w:t> 274 5030</w:t>
      </w:r>
      <w:r w:rsidR="00EA09AD">
        <w:rPr>
          <w:rFonts w:eastAsia="Arial Unicode MS"/>
          <w:color w:val="000000"/>
          <w:sz w:val="22"/>
          <w:szCs w:val="22"/>
          <w:lang w:val="lt-LT" w:eastAsia="lt-LT"/>
        </w:rPr>
        <w:tab/>
      </w:r>
      <w:r w:rsidR="00EA09AD">
        <w:rPr>
          <w:rFonts w:eastAsia="Arial Unicode MS"/>
          <w:color w:val="000000"/>
          <w:sz w:val="22"/>
          <w:szCs w:val="22"/>
          <w:lang w:val="lt-LT" w:eastAsia="lt-LT"/>
        </w:rPr>
        <w:tab/>
        <w:t xml:space="preserve">      Tel.</w:t>
      </w:r>
      <w:r w:rsidR="005E759F">
        <w:rPr>
          <w:rFonts w:eastAsia="Arial Unicode MS"/>
          <w:color w:val="000000"/>
          <w:sz w:val="22"/>
          <w:szCs w:val="22"/>
          <w:lang w:val="lt-LT" w:eastAsia="lt-LT"/>
        </w:rPr>
        <w:t xml:space="preserve"> </w:t>
      </w:r>
      <w:r>
        <w:rPr>
          <w:rFonts w:eastAsia="Arial Unicode MS"/>
          <w:color w:val="000000"/>
          <w:sz w:val="22"/>
          <w:szCs w:val="22"/>
          <w:lang w:val="lt-LT" w:eastAsia="lt-LT"/>
        </w:rPr>
        <w:t>+370</w:t>
      </w:r>
      <w:bookmarkStart w:id="0" w:name="_GoBack"/>
      <w:bookmarkEnd w:id="0"/>
      <w:r w:rsidR="005E759F">
        <w:rPr>
          <w:rFonts w:eastAsia="Arial Unicode MS"/>
          <w:color w:val="000000"/>
          <w:sz w:val="22"/>
          <w:szCs w:val="22"/>
          <w:lang w:val="lt-LT" w:eastAsia="lt-LT"/>
        </w:rPr>
        <w:t> 694 00900</w:t>
      </w:r>
    </w:p>
    <w:p w14:paraId="27C7D1F5" w14:textId="77777777" w:rsidR="00204144" w:rsidRPr="0055195C" w:rsidRDefault="00EA09AD" w:rsidP="00204144">
      <w:pPr>
        <w:ind w:right="-1"/>
        <w:jc w:val="both"/>
        <w:rPr>
          <w:rFonts w:eastAsia="Arial Unicode MS"/>
          <w:color w:val="000000"/>
          <w:sz w:val="22"/>
          <w:szCs w:val="22"/>
          <w:lang w:val="lt-LT" w:eastAsia="lt-LT"/>
        </w:rPr>
      </w:pPr>
      <w:r w:rsidRPr="0055195C">
        <w:rPr>
          <w:rFonts w:eastAsia="Arial Unicode MS"/>
          <w:color w:val="000000"/>
          <w:sz w:val="22"/>
          <w:szCs w:val="22"/>
          <w:lang w:val="lt-LT" w:eastAsia="lt-LT"/>
        </w:rPr>
        <w:t>Įmonės kodas 111950243</w:t>
      </w:r>
      <w:r>
        <w:rPr>
          <w:rFonts w:eastAsia="Arial Unicode MS"/>
          <w:color w:val="000000"/>
          <w:sz w:val="22"/>
          <w:szCs w:val="22"/>
          <w:lang w:val="lt-LT" w:eastAsia="lt-LT"/>
        </w:rPr>
        <w:tab/>
      </w:r>
      <w:r>
        <w:rPr>
          <w:rFonts w:eastAsia="Arial Unicode MS"/>
          <w:color w:val="000000"/>
          <w:sz w:val="22"/>
          <w:szCs w:val="22"/>
          <w:lang w:val="lt-LT" w:eastAsia="lt-LT"/>
        </w:rPr>
        <w:tab/>
      </w:r>
      <w:r w:rsidR="00F46071">
        <w:rPr>
          <w:rFonts w:eastAsia="Arial Unicode MS"/>
          <w:color w:val="000000"/>
          <w:sz w:val="22"/>
          <w:szCs w:val="22"/>
          <w:lang w:val="lt-LT" w:eastAsia="lt-LT"/>
        </w:rPr>
        <w:t xml:space="preserve">      </w:t>
      </w:r>
      <w:r w:rsidR="00204144" w:rsidRPr="0055195C">
        <w:rPr>
          <w:rFonts w:eastAsia="Arial Unicode MS"/>
          <w:color w:val="000000"/>
          <w:sz w:val="22"/>
          <w:szCs w:val="22"/>
          <w:lang w:val="lt-LT" w:eastAsia="lt-LT"/>
        </w:rPr>
        <w:t xml:space="preserve">Įmonės kodas </w:t>
      </w:r>
      <w:r w:rsidR="00F46071">
        <w:rPr>
          <w:rFonts w:eastAsia="Arial Unicode MS"/>
          <w:color w:val="000000"/>
          <w:sz w:val="22"/>
          <w:szCs w:val="22"/>
          <w:lang w:val="lt-LT" w:eastAsia="lt-LT"/>
        </w:rPr>
        <w:t>304657427</w:t>
      </w:r>
    </w:p>
    <w:p w14:paraId="37CE63D8" w14:textId="545ADE61" w:rsidR="00204144" w:rsidRPr="0055195C" w:rsidRDefault="00F46071" w:rsidP="005E759F">
      <w:pPr>
        <w:ind w:right="-1"/>
        <w:rPr>
          <w:rFonts w:eastAsia="Arial Unicode MS"/>
          <w:color w:val="000000"/>
          <w:sz w:val="22"/>
          <w:szCs w:val="22"/>
          <w:lang w:val="lt-LT" w:eastAsia="lt-LT"/>
        </w:rPr>
      </w:pPr>
      <w:r>
        <w:rPr>
          <w:rFonts w:eastAsia="Arial Unicode MS"/>
          <w:color w:val="000000"/>
          <w:sz w:val="22"/>
          <w:szCs w:val="22"/>
          <w:lang w:val="lt-LT" w:eastAsia="lt-LT"/>
        </w:rPr>
        <w:t>PVM mokėtojo kodas LT119502413</w:t>
      </w:r>
      <w:r>
        <w:rPr>
          <w:rFonts w:eastAsia="Arial Unicode MS"/>
          <w:color w:val="000000"/>
          <w:sz w:val="22"/>
          <w:szCs w:val="22"/>
          <w:lang w:val="lt-LT" w:eastAsia="lt-LT"/>
        </w:rPr>
        <w:tab/>
        <w:t xml:space="preserve">      </w:t>
      </w:r>
      <w:r w:rsidR="00204144" w:rsidRPr="0055195C">
        <w:rPr>
          <w:rFonts w:eastAsia="Arial Unicode MS"/>
          <w:color w:val="000000"/>
          <w:sz w:val="22"/>
          <w:szCs w:val="22"/>
          <w:lang w:val="lt-LT" w:eastAsia="lt-LT"/>
        </w:rPr>
        <w:t>PVM mokėtojo kodas</w:t>
      </w:r>
      <w:r w:rsidR="005E759F">
        <w:rPr>
          <w:rFonts w:eastAsia="Arial Unicode MS"/>
          <w:color w:val="000000"/>
          <w:sz w:val="22"/>
          <w:szCs w:val="22"/>
          <w:lang w:val="lt-LT" w:eastAsia="lt-LT"/>
        </w:rPr>
        <w:t xml:space="preserve"> </w:t>
      </w:r>
      <w:r w:rsidR="005E759F" w:rsidRPr="005E759F">
        <w:rPr>
          <w:rFonts w:eastAsia="Arial Unicode MS"/>
          <w:color w:val="000000"/>
          <w:sz w:val="22"/>
          <w:szCs w:val="22"/>
          <w:lang w:val="lt-LT" w:eastAsia="lt-LT"/>
        </w:rPr>
        <w:t xml:space="preserve">LT100011757112 </w:t>
      </w:r>
    </w:p>
    <w:p w14:paraId="03D92605" w14:textId="46F6BF55" w:rsidR="00204144" w:rsidRPr="0055195C" w:rsidRDefault="00F46071" w:rsidP="00204144">
      <w:pPr>
        <w:ind w:right="-1"/>
        <w:jc w:val="both"/>
        <w:rPr>
          <w:rFonts w:eastAsia="Arial Unicode MS"/>
          <w:color w:val="000000"/>
          <w:sz w:val="22"/>
          <w:szCs w:val="22"/>
          <w:lang w:val="lt-LT" w:eastAsia="lt-LT"/>
        </w:rPr>
      </w:pPr>
      <w:r>
        <w:rPr>
          <w:rFonts w:eastAsia="Arial Unicode MS"/>
          <w:color w:val="000000"/>
          <w:sz w:val="22"/>
          <w:szCs w:val="22"/>
          <w:lang w:val="lt-LT" w:eastAsia="lt-LT"/>
        </w:rPr>
        <w:t>A/s LT327300010002459012</w:t>
      </w:r>
      <w:r>
        <w:rPr>
          <w:rFonts w:eastAsia="Arial Unicode MS"/>
          <w:color w:val="000000"/>
          <w:sz w:val="22"/>
          <w:szCs w:val="22"/>
          <w:lang w:val="lt-LT" w:eastAsia="lt-LT"/>
        </w:rPr>
        <w:tab/>
        <w:t xml:space="preserve">      </w:t>
      </w:r>
      <w:r w:rsidR="00204144" w:rsidRPr="0055195C">
        <w:rPr>
          <w:rFonts w:eastAsia="Arial Unicode MS"/>
          <w:color w:val="000000"/>
          <w:sz w:val="22"/>
          <w:szCs w:val="22"/>
          <w:lang w:val="lt-LT" w:eastAsia="lt-LT"/>
        </w:rPr>
        <w:t xml:space="preserve">A/s </w:t>
      </w:r>
      <w:r w:rsidR="005E759F" w:rsidRPr="005E759F">
        <w:rPr>
          <w:rFonts w:eastAsia="Arial Unicode MS"/>
          <w:color w:val="000000"/>
          <w:sz w:val="22"/>
          <w:szCs w:val="22"/>
          <w:lang w:val="lt-LT" w:eastAsia="lt-LT"/>
        </w:rPr>
        <w:t>LT407300010167704479</w:t>
      </w:r>
    </w:p>
    <w:p w14:paraId="3C944B68" w14:textId="247E1B66" w:rsidR="00204144" w:rsidRPr="0055195C" w:rsidRDefault="00F46071" w:rsidP="00204144">
      <w:pPr>
        <w:pStyle w:val="Default"/>
        <w:ind w:right="-1"/>
        <w:rPr>
          <w:sz w:val="22"/>
          <w:szCs w:val="22"/>
          <w:lang w:val="lt-LT" w:eastAsia="zh-CN"/>
        </w:rPr>
      </w:pPr>
      <w:r>
        <w:rPr>
          <w:rFonts w:eastAsia="Arial Unicode MS"/>
          <w:sz w:val="22"/>
          <w:szCs w:val="22"/>
          <w:lang w:val="lt-LT" w:eastAsia="lt-LT"/>
        </w:rPr>
        <w:t>AB bankas „Swedbank”</w:t>
      </w:r>
      <w:r>
        <w:rPr>
          <w:rFonts w:eastAsia="Arial Unicode MS"/>
          <w:sz w:val="22"/>
          <w:szCs w:val="22"/>
          <w:lang w:val="lt-LT" w:eastAsia="lt-LT"/>
        </w:rPr>
        <w:tab/>
      </w:r>
      <w:r>
        <w:rPr>
          <w:rFonts w:eastAsia="Arial Unicode MS"/>
          <w:sz w:val="22"/>
          <w:szCs w:val="22"/>
          <w:lang w:val="lt-LT" w:eastAsia="lt-LT"/>
        </w:rPr>
        <w:tab/>
        <w:t xml:space="preserve">      </w:t>
      </w:r>
      <w:r w:rsidR="00204144" w:rsidRPr="0055195C">
        <w:rPr>
          <w:rFonts w:eastAsia="Arial Unicode MS"/>
          <w:sz w:val="22"/>
          <w:szCs w:val="22"/>
          <w:lang w:val="lt-LT" w:eastAsia="lt-LT"/>
        </w:rPr>
        <w:t>AB bankas „</w:t>
      </w:r>
      <w:r w:rsidR="005E759F">
        <w:rPr>
          <w:rFonts w:eastAsia="Arial Unicode MS"/>
          <w:sz w:val="22"/>
          <w:szCs w:val="22"/>
          <w:lang w:val="lt-LT" w:eastAsia="lt-LT"/>
        </w:rPr>
        <w:t>Swedbank</w:t>
      </w:r>
      <w:r w:rsidR="00204144" w:rsidRPr="0055195C">
        <w:rPr>
          <w:rFonts w:eastAsia="Arial Unicode MS"/>
          <w:sz w:val="22"/>
          <w:szCs w:val="22"/>
          <w:lang w:val="lt-LT" w:eastAsia="lt-LT"/>
        </w:rPr>
        <w:t>”</w:t>
      </w:r>
    </w:p>
    <w:p w14:paraId="201DBA76" w14:textId="77777777" w:rsidR="00204144" w:rsidRPr="0055195C" w:rsidRDefault="00204144" w:rsidP="00204144">
      <w:pPr>
        <w:ind w:right="-1"/>
        <w:jc w:val="both"/>
        <w:rPr>
          <w:rFonts w:eastAsia="Arial Unicode MS"/>
          <w:color w:val="000000"/>
          <w:sz w:val="22"/>
          <w:szCs w:val="22"/>
          <w:lang w:val="lt-LT" w:eastAsia="lt-LT"/>
        </w:rPr>
      </w:pPr>
      <w:r w:rsidRPr="0055195C">
        <w:rPr>
          <w:sz w:val="22"/>
          <w:szCs w:val="22"/>
          <w:lang w:val="lt-LT"/>
        </w:rPr>
        <w:t xml:space="preserve">El. p. </w:t>
      </w:r>
      <w:hyperlink r:id="rId10" w:history="1">
        <w:r w:rsidRPr="0055195C">
          <w:rPr>
            <w:rStyle w:val="Hyperlink"/>
            <w:rFonts w:eastAsia="Arial Unicode MS"/>
            <w:sz w:val="22"/>
            <w:szCs w:val="22"/>
            <w:lang w:val="lt-LT" w:eastAsia="lt-LT"/>
          </w:rPr>
          <w:t>vilniustech@vilniustech.lt</w:t>
        </w:r>
      </w:hyperlink>
      <w:r w:rsidRPr="0055195C">
        <w:rPr>
          <w:rStyle w:val="Hyperlink"/>
          <w:rFonts w:eastAsia="Arial Unicode MS"/>
          <w:sz w:val="22"/>
          <w:szCs w:val="22"/>
          <w:lang w:val="lt-LT"/>
        </w:rPr>
        <w:t xml:space="preserve"> </w:t>
      </w:r>
      <w:r w:rsidR="00F46071">
        <w:rPr>
          <w:rFonts w:eastAsia="Arial Unicode MS"/>
          <w:b/>
          <w:color w:val="0070C0"/>
          <w:sz w:val="22"/>
          <w:szCs w:val="22"/>
          <w:lang w:val="lt-LT" w:eastAsia="lt-LT"/>
        </w:rPr>
        <w:tab/>
      </w:r>
      <w:r w:rsidR="00F46071" w:rsidRPr="00F46071">
        <w:rPr>
          <w:rFonts w:eastAsia="Arial Unicode MS"/>
          <w:sz w:val="22"/>
          <w:szCs w:val="22"/>
          <w:lang w:val="lt-LT" w:eastAsia="lt-LT"/>
        </w:rPr>
        <w:t xml:space="preserve">      </w:t>
      </w:r>
      <w:r w:rsidRPr="0055195C">
        <w:rPr>
          <w:rFonts w:eastAsia="Arial Unicode MS"/>
          <w:sz w:val="22"/>
          <w:szCs w:val="22"/>
          <w:lang w:val="lt-LT" w:eastAsia="lt-LT"/>
        </w:rPr>
        <w:t>El. p.</w:t>
      </w:r>
      <w:r w:rsidRPr="0055195C">
        <w:rPr>
          <w:rFonts w:eastAsia="Arial Unicode MS"/>
          <w:b/>
          <w:sz w:val="22"/>
          <w:szCs w:val="22"/>
          <w:lang w:val="lt-LT" w:eastAsia="lt-LT"/>
        </w:rPr>
        <w:t xml:space="preserve"> </w:t>
      </w:r>
      <w:hyperlink r:id="rId11" w:history="1">
        <w:r w:rsidR="00F46071" w:rsidRPr="00F46071">
          <w:rPr>
            <w:rStyle w:val="Hyperlink"/>
            <w:rFonts w:eastAsia="Arial Unicode MS"/>
            <w:sz w:val="22"/>
            <w:szCs w:val="22"/>
            <w:lang w:val="lt-LT" w:eastAsia="lt-LT"/>
          </w:rPr>
          <w:t>ciuziniaiuab@gmail.com</w:t>
        </w:r>
      </w:hyperlink>
      <w:r w:rsidR="00F46071" w:rsidRPr="00F46071">
        <w:rPr>
          <w:rFonts w:eastAsia="Arial Unicode MS"/>
          <w:sz w:val="22"/>
          <w:szCs w:val="22"/>
          <w:lang w:val="lt-LT" w:eastAsia="lt-LT"/>
        </w:rPr>
        <w:t xml:space="preserve"> </w:t>
      </w:r>
    </w:p>
    <w:p w14:paraId="2F870700" w14:textId="77777777" w:rsidR="00204144" w:rsidRPr="0055195C" w:rsidRDefault="00204144" w:rsidP="00204144">
      <w:pPr>
        <w:ind w:right="-1"/>
        <w:jc w:val="both"/>
        <w:rPr>
          <w:rFonts w:eastAsia="Arial Unicode MS"/>
          <w:color w:val="C00000"/>
          <w:sz w:val="22"/>
          <w:szCs w:val="22"/>
          <w:lang w:val="lt-LT" w:eastAsia="lt-LT"/>
        </w:rPr>
      </w:pPr>
      <w:r w:rsidRPr="0055195C">
        <w:rPr>
          <w:rFonts w:eastAsia="Arial Unicode MS"/>
          <w:color w:val="C00000"/>
          <w:sz w:val="22"/>
          <w:szCs w:val="22"/>
          <w:lang w:val="lt-LT" w:eastAsia="lt-LT"/>
        </w:rPr>
        <w:tab/>
      </w:r>
      <w:r w:rsidRPr="0055195C">
        <w:rPr>
          <w:rFonts w:eastAsia="Arial Unicode MS"/>
          <w:color w:val="C00000"/>
          <w:sz w:val="22"/>
          <w:szCs w:val="22"/>
          <w:lang w:val="lt-LT" w:eastAsia="lt-LT"/>
        </w:rPr>
        <w:tab/>
      </w:r>
      <w:r w:rsidRPr="0055195C">
        <w:rPr>
          <w:rFonts w:eastAsia="Arial Unicode MS"/>
          <w:color w:val="C00000"/>
          <w:sz w:val="22"/>
          <w:szCs w:val="22"/>
          <w:lang w:val="lt-LT" w:eastAsia="lt-LT"/>
        </w:rPr>
        <w:tab/>
      </w:r>
      <w:r w:rsidRPr="0055195C">
        <w:rPr>
          <w:rFonts w:eastAsia="Arial Unicode MS"/>
          <w:color w:val="C00000"/>
          <w:sz w:val="22"/>
          <w:szCs w:val="22"/>
          <w:lang w:val="lt-LT" w:eastAsia="lt-LT"/>
        </w:rPr>
        <w:tab/>
      </w:r>
      <w:r w:rsidRPr="0055195C">
        <w:rPr>
          <w:rFonts w:eastAsia="Arial Unicode MS"/>
          <w:color w:val="C00000"/>
          <w:sz w:val="22"/>
          <w:szCs w:val="22"/>
          <w:lang w:val="lt-LT" w:eastAsia="lt-LT"/>
        </w:rPr>
        <w:tab/>
      </w:r>
    </w:p>
    <w:p w14:paraId="6A246570" w14:textId="276E352A" w:rsidR="00204144" w:rsidRPr="0055195C" w:rsidRDefault="00F46071" w:rsidP="00204144">
      <w:pPr>
        <w:ind w:right="-1"/>
        <w:jc w:val="both"/>
        <w:rPr>
          <w:rFonts w:eastAsia="Arial Unicode MS"/>
          <w:color w:val="000000"/>
          <w:sz w:val="22"/>
          <w:szCs w:val="22"/>
          <w:lang w:val="lt-LT" w:eastAsia="lt-LT"/>
        </w:rPr>
      </w:pPr>
      <w:r>
        <w:rPr>
          <w:rFonts w:eastAsia="Arial Unicode MS"/>
          <w:color w:val="000000"/>
          <w:sz w:val="22"/>
          <w:szCs w:val="22"/>
          <w:lang w:val="lt-LT" w:eastAsia="lt-LT"/>
        </w:rPr>
        <w:t>Rektorius</w:t>
      </w:r>
      <w:r w:rsidR="00204144" w:rsidRPr="0055195C">
        <w:rPr>
          <w:rFonts w:eastAsia="Arial Unicode MS"/>
          <w:color w:val="000000"/>
          <w:sz w:val="22"/>
          <w:szCs w:val="22"/>
          <w:lang w:val="lt-LT" w:eastAsia="lt-LT"/>
        </w:rPr>
        <w:tab/>
      </w:r>
      <w:r>
        <w:rPr>
          <w:rFonts w:eastAsia="Arial Unicode MS"/>
          <w:color w:val="000000"/>
          <w:sz w:val="22"/>
          <w:szCs w:val="22"/>
          <w:lang w:val="lt-LT" w:eastAsia="lt-LT"/>
        </w:rPr>
        <w:tab/>
      </w:r>
      <w:r>
        <w:rPr>
          <w:rFonts w:eastAsia="Arial Unicode MS"/>
          <w:color w:val="000000"/>
          <w:sz w:val="22"/>
          <w:szCs w:val="22"/>
          <w:lang w:val="lt-LT" w:eastAsia="lt-LT"/>
        </w:rPr>
        <w:tab/>
        <w:t xml:space="preserve">       </w:t>
      </w:r>
      <w:r w:rsidR="005E759F">
        <w:rPr>
          <w:rFonts w:eastAsia="Arial Unicode MS"/>
          <w:color w:val="000000"/>
          <w:sz w:val="22"/>
          <w:szCs w:val="22"/>
          <w:lang w:val="lt-LT" w:eastAsia="lt-LT"/>
        </w:rPr>
        <w:t>Direktorius</w:t>
      </w:r>
    </w:p>
    <w:p w14:paraId="11545CBF" w14:textId="4F539BA1" w:rsidR="00204144" w:rsidRPr="0055195C" w:rsidRDefault="00F46071" w:rsidP="00204144">
      <w:pPr>
        <w:ind w:right="-1"/>
        <w:jc w:val="both"/>
        <w:rPr>
          <w:rFonts w:eastAsia="Arial Unicode MS"/>
          <w:color w:val="000000"/>
          <w:sz w:val="22"/>
          <w:szCs w:val="22"/>
          <w:lang w:val="lt-LT" w:eastAsia="lt-LT"/>
        </w:rPr>
      </w:pPr>
      <w:r>
        <w:rPr>
          <w:rFonts w:eastAsia="Arial Unicode MS"/>
          <w:color w:val="000000"/>
          <w:sz w:val="22"/>
          <w:szCs w:val="22"/>
          <w:lang w:val="lt-LT" w:eastAsia="lt-LT"/>
        </w:rPr>
        <w:t>Romualdas Kliukas</w:t>
      </w:r>
      <w:r w:rsidR="00204144" w:rsidRPr="0055195C">
        <w:rPr>
          <w:rFonts w:eastAsia="Arial Unicode MS"/>
          <w:color w:val="000000"/>
          <w:sz w:val="22"/>
          <w:szCs w:val="22"/>
          <w:lang w:val="lt-LT" w:eastAsia="lt-LT"/>
        </w:rPr>
        <w:tab/>
      </w:r>
      <w:r w:rsidR="00204144" w:rsidRPr="0055195C">
        <w:rPr>
          <w:rFonts w:eastAsia="Arial Unicode MS"/>
          <w:color w:val="000000"/>
          <w:sz w:val="22"/>
          <w:szCs w:val="22"/>
          <w:lang w:val="lt-LT" w:eastAsia="lt-LT"/>
        </w:rPr>
        <w:tab/>
      </w:r>
      <w:r>
        <w:rPr>
          <w:rFonts w:eastAsia="Arial Unicode MS"/>
          <w:color w:val="000000"/>
          <w:sz w:val="22"/>
          <w:szCs w:val="22"/>
          <w:lang w:val="lt-LT" w:eastAsia="lt-LT"/>
        </w:rPr>
        <w:t xml:space="preserve">       </w:t>
      </w:r>
      <w:r w:rsidR="005E759F">
        <w:rPr>
          <w:rFonts w:eastAsia="Arial Unicode MS"/>
          <w:color w:val="000000"/>
          <w:sz w:val="22"/>
          <w:szCs w:val="22"/>
          <w:lang w:val="lt-LT" w:eastAsia="lt-LT"/>
        </w:rPr>
        <w:t xml:space="preserve">Ričardas Ubartas </w:t>
      </w:r>
    </w:p>
    <w:p w14:paraId="6C76C3CE" w14:textId="77777777" w:rsidR="00204144" w:rsidRPr="0055195C" w:rsidRDefault="00204144" w:rsidP="00204144">
      <w:pPr>
        <w:ind w:right="-144"/>
        <w:jc w:val="both"/>
        <w:rPr>
          <w:sz w:val="22"/>
          <w:szCs w:val="22"/>
          <w:lang w:val="lt-LT"/>
        </w:rPr>
      </w:pPr>
    </w:p>
    <w:p w14:paraId="2342AD6C" w14:textId="77777777" w:rsidR="00A96EDE" w:rsidRDefault="00A96EDE" w:rsidP="00C210DA"/>
    <w:p w14:paraId="5003DE2D" w14:textId="77777777" w:rsidR="005656BE" w:rsidRDefault="005656BE" w:rsidP="00C210DA"/>
    <w:p w14:paraId="3F6F4B4D" w14:textId="77777777" w:rsidR="005656BE" w:rsidRDefault="005656BE" w:rsidP="00C210DA"/>
    <w:p w14:paraId="2BA8927B" w14:textId="77777777" w:rsidR="005656BE" w:rsidRDefault="005656BE" w:rsidP="00C210DA"/>
    <w:p w14:paraId="7D08336D" w14:textId="77777777" w:rsidR="005656BE" w:rsidRDefault="005656BE" w:rsidP="00C210DA"/>
    <w:p w14:paraId="3EA9C606" w14:textId="77777777" w:rsidR="005656BE" w:rsidRDefault="005656BE" w:rsidP="00C210DA"/>
    <w:p w14:paraId="121E9D8A" w14:textId="77777777" w:rsidR="005656BE" w:rsidRDefault="005656BE" w:rsidP="00C210DA"/>
    <w:p w14:paraId="3B8E63F1" w14:textId="77777777" w:rsidR="005656BE" w:rsidRDefault="005656BE" w:rsidP="00C210DA"/>
    <w:p w14:paraId="609CDFDA" w14:textId="77777777" w:rsidR="005656BE" w:rsidRDefault="005656BE" w:rsidP="00C210DA"/>
    <w:p w14:paraId="7D449D16" w14:textId="77777777" w:rsidR="005656BE" w:rsidRDefault="005656BE" w:rsidP="00C210DA"/>
    <w:p w14:paraId="4C4B4E9A" w14:textId="77777777" w:rsidR="005656BE" w:rsidRDefault="005656BE" w:rsidP="00C210DA"/>
    <w:p w14:paraId="00133C4C" w14:textId="77777777" w:rsidR="005656BE" w:rsidRDefault="005656BE" w:rsidP="00C210DA"/>
    <w:p w14:paraId="7CFCD49F" w14:textId="77777777" w:rsidR="005656BE" w:rsidRDefault="005656BE" w:rsidP="00C210DA">
      <w:pPr>
        <w:sectPr w:rsidR="005656BE" w:rsidSect="006452E6">
          <w:pgSz w:w="11906" w:h="16838"/>
          <w:pgMar w:top="709" w:right="567" w:bottom="1134" w:left="1701" w:header="567" w:footer="567" w:gutter="0"/>
          <w:cols w:space="1296"/>
          <w:docGrid w:linePitch="360"/>
        </w:sectPr>
      </w:pPr>
    </w:p>
    <w:p w14:paraId="0A75CDA1" w14:textId="77777777" w:rsidR="005656BE" w:rsidRPr="005656BE" w:rsidRDefault="005656BE" w:rsidP="005656BE">
      <w:pPr>
        <w:jc w:val="right"/>
        <w:rPr>
          <w:b/>
        </w:rPr>
      </w:pPr>
      <w:r w:rsidRPr="005656BE">
        <w:rPr>
          <w:b/>
        </w:rPr>
        <w:lastRenderedPageBreak/>
        <w:t>Priedas Nr. 1</w:t>
      </w:r>
    </w:p>
    <w:p w14:paraId="645E4FF6" w14:textId="77777777" w:rsidR="005656BE" w:rsidRDefault="005656BE" w:rsidP="00C210DA"/>
    <w:p w14:paraId="112E6C3C" w14:textId="77777777" w:rsidR="005656BE" w:rsidRDefault="005656BE" w:rsidP="00C210DA"/>
    <w:p w14:paraId="3CFAE16F" w14:textId="77777777" w:rsidR="005656BE" w:rsidRPr="0055195C" w:rsidRDefault="005656BE" w:rsidP="005656BE">
      <w:pPr>
        <w:jc w:val="center"/>
        <w:rPr>
          <w:rFonts w:eastAsia="Calibri"/>
          <w:b/>
          <w:sz w:val="22"/>
          <w:szCs w:val="22"/>
          <w:lang w:val="lt-LT" w:eastAsia="lt-LT"/>
        </w:rPr>
      </w:pPr>
      <w:r w:rsidRPr="0055195C">
        <w:rPr>
          <w:rFonts w:eastAsia="Calibri"/>
          <w:b/>
          <w:sz w:val="22"/>
          <w:szCs w:val="22"/>
          <w:lang w:val="lt-LT" w:eastAsia="lt-LT"/>
        </w:rPr>
        <w:t>BALDŲ VILNIUS TECH BENDRABUČIAMS PIRKIMAS</w:t>
      </w:r>
    </w:p>
    <w:p w14:paraId="7FA73C88" w14:textId="77777777" w:rsidR="005656BE" w:rsidRPr="0055195C" w:rsidRDefault="005656BE" w:rsidP="005656BE">
      <w:pPr>
        <w:jc w:val="center"/>
        <w:rPr>
          <w:rFonts w:eastAsia="Calibri"/>
          <w:b/>
          <w:sz w:val="22"/>
          <w:szCs w:val="22"/>
          <w:lang w:val="lt-LT" w:eastAsia="lt-LT"/>
        </w:rPr>
      </w:pPr>
      <w:r w:rsidRPr="0055195C">
        <w:rPr>
          <w:rFonts w:eastAsia="Calibri"/>
          <w:b/>
          <w:sz w:val="22"/>
          <w:szCs w:val="22"/>
          <w:lang w:val="lt-LT" w:eastAsia="lt-LT"/>
        </w:rPr>
        <w:t>TECHNINĖ SPECIFIKACIJA</w:t>
      </w:r>
    </w:p>
    <w:p w14:paraId="4DCA2C1C" w14:textId="77777777" w:rsidR="005656BE" w:rsidRPr="0055195C" w:rsidRDefault="005656BE" w:rsidP="005656BE">
      <w:pPr>
        <w:rPr>
          <w:rFonts w:eastAsia="Calibri"/>
          <w:b/>
          <w:i/>
          <w:u w:val="single"/>
          <w:lang w:val="lt-LT" w:eastAsia="lt-LT"/>
        </w:rPr>
      </w:pPr>
    </w:p>
    <w:p w14:paraId="600B0E01" w14:textId="77777777" w:rsidR="005656BE" w:rsidRPr="0055195C" w:rsidRDefault="005656BE" w:rsidP="005656BE">
      <w:pPr>
        <w:rPr>
          <w:rFonts w:eastAsia="Calibri"/>
          <w:sz w:val="22"/>
          <w:szCs w:val="22"/>
          <w:lang w:val="lt-LT" w:eastAsia="lt-LT"/>
        </w:rPr>
      </w:pPr>
      <w:r w:rsidRPr="0055195C">
        <w:rPr>
          <w:rFonts w:eastAsia="Calibri"/>
          <w:b/>
          <w:i/>
          <w:sz w:val="22"/>
          <w:szCs w:val="22"/>
          <w:u w:val="single"/>
          <w:lang w:val="lt-LT" w:eastAsia="lt-LT"/>
        </w:rPr>
        <w:t>Kontaktinis asmuo dėl pirkimo objekto</w:t>
      </w:r>
      <w:r w:rsidRPr="0055195C">
        <w:rPr>
          <w:rFonts w:eastAsia="Calibri"/>
          <w:sz w:val="22"/>
          <w:szCs w:val="22"/>
          <w:lang w:val="lt-LT" w:eastAsia="lt-LT"/>
        </w:rPr>
        <w:t>:</w:t>
      </w:r>
    </w:p>
    <w:p w14:paraId="2325226B" w14:textId="77777777" w:rsidR="005656BE" w:rsidRPr="0055195C" w:rsidRDefault="005656BE" w:rsidP="005656BE">
      <w:pPr>
        <w:rPr>
          <w:rFonts w:eastAsia="Calibri"/>
          <w:sz w:val="22"/>
          <w:szCs w:val="22"/>
          <w:lang w:val="lt-LT" w:eastAsia="lt-LT"/>
        </w:rPr>
      </w:pPr>
      <w:r w:rsidRPr="0055195C">
        <w:rPr>
          <w:rFonts w:eastAsia="Calibri"/>
          <w:sz w:val="22"/>
          <w:szCs w:val="22"/>
          <w:lang w:val="lt-LT" w:eastAsia="lt-LT"/>
        </w:rPr>
        <w:t>Vytas Pajenčkovskis, tel. Nr.: 8 648 84298</w:t>
      </w:r>
    </w:p>
    <w:p w14:paraId="62A6257B" w14:textId="77777777" w:rsidR="005656BE" w:rsidRPr="0055195C" w:rsidRDefault="005656BE" w:rsidP="005656BE">
      <w:pPr>
        <w:rPr>
          <w:rFonts w:eastAsia="Calibri"/>
          <w:b/>
          <w:i/>
          <w:sz w:val="22"/>
          <w:szCs w:val="22"/>
          <w:u w:val="single"/>
          <w:lang w:val="lt-LT" w:eastAsia="lt-LT"/>
        </w:rPr>
      </w:pPr>
      <w:r w:rsidRPr="0055195C">
        <w:rPr>
          <w:rFonts w:eastAsia="Calibri"/>
          <w:b/>
          <w:i/>
          <w:sz w:val="22"/>
          <w:szCs w:val="22"/>
          <w:u w:val="single"/>
          <w:lang w:val="lt-LT" w:eastAsia="lt-LT"/>
        </w:rPr>
        <w:t>Prekių pristatymo adresas</w:t>
      </w:r>
    </w:p>
    <w:p w14:paraId="1AF8CBE2" w14:textId="77777777" w:rsidR="005656BE" w:rsidRPr="0055195C" w:rsidRDefault="005656BE" w:rsidP="005656BE">
      <w:pPr>
        <w:jc w:val="both"/>
        <w:rPr>
          <w:rFonts w:eastAsia="Calibri"/>
          <w:sz w:val="22"/>
          <w:szCs w:val="22"/>
          <w:lang w:val="lt-LT" w:eastAsia="lt-LT"/>
        </w:rPr>
      </w:pPr>
      <w:r w:rsidRPr="0055195C">
        <w:rPr>
          <w:rFonts w:eastAsia="Calibri"/>
          <w:sz w:val="22"/>
          <w:szCs w:val="22"/>
          <w:lang w:val="lt-LT" w:eastAsia="lt-LT"/>
        </w:rPr>
        <w:t>Baldai pristatomi ir surenkami/sumontuojami</w:t>
      </w:r>
      <w:r w:rsidRPr="0055195C">
        <w:rPr>
          <w:rFonts w:eastAsia="Calibri"/>
          <w:color w:val="C00000"/>
          <w:sz w:val="22"/>
          <w:szCs w:val="22"/>
          <w:lang w:val="lt-LT" w:eastAsia="lt-LT"/>
        </w:rPr>
        <w:t xml:space="preserve"> </w:t>
      </w:r>
      <w:r w:rsidRPr="0055195C">
        <w:rPr>
          <w:rFonts w:eastAsia="Calibri"/>
          <w:sz w:val="22"/>
          <w:szCs w:val="22"/>
          <w:lang w:val="lt-LT" w:eastAsia="lt-LT"/>
        </w:rPr>
        <w:t xml:space="preserve">šiais adresais: Saulėtekio al. 16-100, Saulėtekio al. 18, Saulėtekio al. 25, Vilnius. </w:t>
      </w:r>
    </w:p>
    <w:p w14:paraId="55B25BAA" w14:textId="77777777" w:rsidR="005656BE" w:rsidRPr="0055195C" w:rsidRDefault="005656BE" w:rsidP="005656BE">
      <w:pPr>
        <w:rPr>
          <w:rFonts w:eastAsia="Calibri"/>
          <w:b/>
          <w:i/>
          <w:sz w:val="22"/>
          <w:szCs w:val="22"/>
          <w:u w:val="single"/>
          <w:lang w:val="lt-LT" w:eastAsia="lt-LT"/>
        </w:rPr>
      </w:pPr>
      <w:r w:rsidRPr="0055195C">
        <w:rPr>
          <w:rFonts w:eastAsia="Calibri"/>
          <w:b/>
          <w:i/>
          <w:sz w:val="22"/>
          <w:szCs w:val="22"/>
          <w:u w:val="single"/>
          <w:lang w:val="lt-LT" w:eastAsia="lt-LT"/>
        </w:rPr>
        <w:t>Baldų pristatymo terminas:</w:t>
      </w:r>
    </w:p>
    <w:p w14:paraId="36737C4C" w14:textId="77777777" w:rsidR="005656BE" w:rsidRPr="0055195C" w:rsidRDefault="005656BE" w:rsidP="005656BE">
      <w:pPr>
        <w:rPr>
          <w:rFonts w:eastAsia="Calibri"/>
          <w:b/>
          <w:i/>
          <w:sz w:val="22"/>
          <w:szCs w:val="22"/>
          <w:lang w:val="lt-LT" w:eastAsia="lt-LT"/>
        </w:rPr>
      </w:pPr>
      <w:r w:rsidRPr="0055195C">
        <w:rPr>
          <w:rFonts w:eastAsiaTheme="minorHAnsi"/>
          <w:spacing w:val="2"/>
          <w:sz w:val="22"/>
          <w:szCs w:val="22"/>
          <w:lang w:val="lt-LT" w:eastAsia="lt-LT"/>
        </w:rPr>
        <w:t xml:space="preserve">Prekes pristatyti, surinkti/sumontuoti </w:t>
      </w:r>
      <w:r w:rsidRPr="0055195C">
        <w:rPr>
          <w:rFonts w:eastAsia="Calibri"/>
          <w:sz w:val="22"/>
          <w:szCs w:val="22"/>
          <w:lang w:val="lt-LT" w:eastAsia="lt-LT"/>
        </w:rPr>
        <w:t xml:space="preserve">ne vėliau </w:t>
      </w:r>
      <w:r w:rsidRPr="0055195C">
        <w:rPr>
          <w:rFonts w:eastAsiaTheme="minorHAnsi"/>
          <w:spacing w:val="2"/>
          <w:sz w:val="22"/>
          <w:szCs w:val="22"/>
          <w:lang w:val="lt-LT" w:eastAsia="lt-LT"/>
        </w:rPr>
        <w:t xml:space="preserve">kaip </w:t>
      </w:r>
      <w:r w:rsidRPr="0055195C">
        <w:rPr>
          <w:rFonts w:eastAsiaTheme="minorHAnsi"/>
          <w:b/>
          <w:spacing w:val="2"/>
          <w:sz w:val="22"/>
          <w:szCs w:val="22"/>
          <w:lang w:val="lt-LT" w:eastAsia="lt-LT"/>
        </w:rPr>
        <w:t xml:space="preserve">per </w:t>
      </w:r>
      <w:r w:rsidR="002D4F52">
        <w:rPr>
          <w:rFonts w:eastAsiaTheme="minorHAnsi"/>
          <w:b/>
          <w:spacing w:val="2"/>
          <w:sz w:val="22"/>
          <w:szCs w:val="22"/>
          <w:lang w:val="lt-LT" w:eastAsia="lt-LT"/>
        </w:rPr>
        <w:t>20</w:t>
      </w:r>
      <w:r w:rsidRPr="0055195C">
        <w:rPr>
          <w:rFonts w:eastAsiaTheme="minorHAnsi"/>
          <w:b/>
          <w:spacing w:val="2"/>
          <w:sz w:val="22"/>
          <w:szCs w:val="22"/>
          <w:lang w:val="lt-LT" w:eastAsia="lt-LT"/>
        </w:rPr>
        <w:t xml:space="preserve"> kalendorinių dienų</w:t>
      </w:r>
      <w:r w:rsidRPr="0055195C">
        <w:rPr>
          <w:rFonts w:eastAsiaTheme="minorHAnsi"/>
          <w:spacing w:val="2"/>
          <w:sz w:val="22"/>
          <w:szCs w:val="22"/>
          <w:lang w:val="lt-LT" w:eastAsia="lt-LT"/>
        </w:rPr>
        <w:t xml:space="preserve"> </w:t>
      </w:r>
      <w:r w:rsidRPr="0055195C">
        <w:rPr>
          <w:rFonts w:eastAsiaTheme="minorHAnsi"/>
          <w:i/>
          <w:spacing w:val="2"/>
          <w:sz w:val="22"/>
          <w:szCs w:val="22"/>
          <w:lang w:val="lt-LT" w:eastAsia="lt-LT"/>
        </w:rPr>
        <w:t>(</w:t>
      </w:r>
      <w:r w:rsidRPr="0055195C">
        <w:rPr>
          <w:rFonts w:eastAsiaTheme="minorHAnsi"/>
          <w:i/>
          <w:spacing w:val="2"/>
          <w:sz w:val="22"/>
          <w:szCs w:val="22"/>
          <w:u w:val="single"/>
          <w:lang w:val="lt-LT" w:eastAsia="lt-LT"/>
        </w:rPr>
        <w:t>tiekėjo pasiūlyme nurodytą terminą</w:t>
      </w:r>
      <w:r w:rsidRPr="0055195C">
        <w:rPr>
          <w:rFonts w:eastAsiaTheme="minorHAnsi"/>
          <w:i/>
          <w:spacing w:val="2"/>
          <w:sz w:val="22"/>
          <w:szCs w:val="22"/>
          <w:lang w:val="lt-LT" w:eastAsia="lt-LT"/>
        </w:rPr>
        <w:t>)</w:t>
      </w:r>
      <w:r w:rsidRPr="0055195C">
        <w:rPr>
          <w:rFonts w:eastAsiaTheme="minorHAnsi"/>
          <w:spacing w:val="2"/>
          <w:sz w:val="22"/>
          <w:szCs w:val="22"/>
          <w:lang w:val="lt-LT" w:eastAsia="lt-LT"/>
        </w:rPr>
        <w:t xml:space="preserve"> nuo sutarties </w:t>
      </w:r>
      <w:r w:rsidRPr="0055195C">
        <w:rPr>
          <w:rFonts w:eastAsia="Calibri"/>
          <w:sz w:val="22"/>
          <w:szCs w:val="22"/>
          <w:lang w:val="lt-LT" w:eastAsia="lt-LT"/>
        </w:rPr>
        <w:t>įsigaliojimo</w:t>
      </w:r>
      <w:r w:rsidRPr="0055195C">
        <w:rPr>
          <w:rFonts w:eastAsiaTheme="minorHAnsi"/>
          <w:spacing w:val="2"/>
          <w:sz w:val="22"/>
          <w:szCs w:val="22"/>
          <w:lang w:val="lt-LT" w:eastAsia="lt-LT"/>
        </w:rPr>
        <w:t xml:space="preserve"> dienos</w:t>
      </w:r>
      <w:r w:rsidRPr="0055195C">
        <w:rPr>
          <w:rFonts w:eastAsia="Calibri"/>
          <w:b/>
          <w:i/>
          <w:sz w:val="22"/>
          <w:szCs w:val="22"/>
          <w:lang w:val="lt-LT" w:eastAsia="lt-LT"/>
        </w:rPr>
        <w:t xml:space="preserve">. </w:t>
      </w:r>
    </w:p>
    <w:p w14:paraId="07744CE6" w14:textId="77777777" w:rsidR="005656BE" w:rsidRPr="0055195C" w:rsidRDefault="005656BE" w:rsidP="005656BE">
      <w:pPr>
        <w:rPr>
          <w:i/>
          <w:sz w:val="22"/>
          <w:szCs w:val="22"/>
          <w:u w:val="single"/>
          <w:lang w:val="lt-LT"/>
        </w:rPr>
      </w:pPr>
      <w:r w:rsidRPr="0055195C">
        <w:rPr>
          <w:b/>
          <w:bCs/>
          <w:i/>
          <w:sz w:val="22"/>
          <w:szCs w:val="22"/>
          <w:u w:val="single"/>
          <w:lang w:val="lt-LT"/>
        </w:rPr>
        <w:t>Bendrieji reikalavimai:</w:t>
      </w:r>
    </w:p>
    <w:p w14:paraId="13B6CC81" w14:textId="77777777" w:rsidR="005656BE" w:rsidRPr="0055195C" w:rsidRDefault="005656BE" w:rsidP="005656BE">
      <w:pPr>
        <w:tabs>
          <w:tab w:val="left" w:pos="284"/>
        </w:tabs>
        <w:jc w:val="both"/>
        <w:rPr>
          <w:rFonts w:eastAsia="Calibri"/>
          <w:sz w:val="22"/>
          <w:szCs w:val="22"/>
          <w:lang w:val="lt-LT" w:eastAsia="lt-LT"/>
        </w:rPr>
      </w:pPr>
      <w:r w:rsidRPr="0055195C">
        <w:rPr>
          <w:rFonts w:eastAsia="Calibri"/>
          <w:sz w:val="22"/>
          <w:szCs w:val="22"/>
          <w:lang w:val="lt-LT" w:eastAsia="lt-LT"/>
        </w:rPr>
        <w:t>1.</w:t>
      </w:r>
      <w:r w:rsidRPr="0055195C">
        <w:rPr>
          <w:rFonts w:eastAsia="Calibri"/>
          <w:sz w:val="22"/>
          <w:szCs w:val="22"/>
          <w:lang w:val="lt-LT" w:eastAsia="lt-LT"/>
        </w:rPr>
        <w:tab/>
        <w:t>Pasirašius sutartį, prieš pradėdamas tiekti baldus, tiekėjas privalo su perkančiąja organizacija galutinai suderinti baldų spalvą (atspalvius, jei yra pasirinkimas), bei montuojamų baldų matmenis.</w:t>
      </w:r>
    </w:p>
    <w:p w14:paraId="66D02623" w14:textId="77777777" w:rsidR="005656BE" w:rsidRPr="0055195C" w:rsidRDefault="005656BE" w:rsidP="005656BE">
      <w:pPr>
        <w:tabs>
          <w:tab w:val="left" w:pos="284"/>
        </w:tabs>
        <w:jc w:val="both"/>
        <w:rPr>
          <w:rFonts w:eastAsia="Calibri"/>
          <w:sz w:val="22"/>
          <w:szCs w:val="22"/>
          <w:lang w:val="lt-LT" w:eastAsia="lt-LT"/>
        </w:rPr>
      </w:pPr>
      <w:r w:rsidRPr="0055195C">
        <w:rPr>
          <w:rFonts w:eastAsia="Calibri"/>
          <w:sz w:val="22"/>
          <w:szCs w:val="22"/>
          <w:lang w:val="lt-LT" w:eastAsia="lt-LT"/>
        </w:rPr>
        <w:t>2.</w:t>
      </w:r>
      <w:r w:rsidRPr="0055195C">
        <w:rPr>
          <w:rFonts w:eastAsia="Calibri"/>
          <w:sz w:val="22"/>
          <w:szCs w:val="22"/>
          <w:lang w:val="lt-LT" w:eastAsia="lt-LT"/>
        </w:rPr>
        <w:tab/>
        <w:t>Jeigu techninėje specifikacijoje nurodytas konkretus modelis ar šaltinis, konkretus procesas ar prekės ženklas, patentas, tipai, konkreti kilmė ar gamyba, tai tokiu atveju nurodytai formuluotei taikomas „arba lygiavertis“.</w:t>
      </w:r>
    </w:p>
    <w:p w14:paraId="5A53EC2C" w14:textId="77777777" w:rsidR="005656BE" w:rsidRPr="0055195C" w:rsidRDefault="005656BE" w:rsidP="005656BE">
      <w:pPr>
        <w:tabs>
          <w:tab w:val="left" w:pos="284"/>
        </w:tabs>
        <w:jc w:val="both"/>
        <w:rPr>
          <w:rFonts w:eastAsia="Calibri"/>
          <w:sz w:val="22"/>
          <w:szCs w:val="22"/>
          <w:lang w:val="lt-LT" w:eastAsia="lt-LT"/>
        </w:rPr>
      </w:pPr>
      <w:r w:rsidRPr="0055195C">
        <w:rPr>
          <w:rFonts w:eastAsia="Calibri"/>
          <w:sz w:val="22"/>
          <w:szCs w:val="22"/>
          <w:lang w:val="lt-LT" w:eastAsia="lt-LT"/>
        </w:rPr>
        <w:t xml:space="preserve">3. Prekių garantinis terminas  </w:t>
      </w:r>
      <w:r w:rsidR="002D4F52">
        <w:rPr>
          <w:rFonts w:eastAsia="Calibri"/>
          <w:b/>
          <w:sz w:val="22"/>
          <w:szCs w:val="22"/>
          <w:lang w:val="lt-LT" w:eastAsia="lt-LT"/>
        </w:rPr>
        <w:t>36</w:t>
      </w:r>
      <w:r w:rsidRPr="0055195C">
        <w:rPr>
          <w:rFonts w:eastAsia="Calibri"/>
          <w:b/>
          <w:sz w:val="22"/>
          <w:szCs w:val="22"/>
          <w:lang w:val="lt-LT" w:eastAsia="lt-LT"/>
        </w:rPr>
        <w:t xml:space="preserve">  mėnesių</w:t>
      </w:r>
      <w:r w:rsidRPr="0055195C">
        <w:rPr>
          <w:rFonts w:eastAsia="Calibri"/>
          <w:sz w:val="22"/>
          <w:szCs w:val="22"/>
          <w:lang w:val="lt-LT" w:eastAsia="lt-LT"/>
        </w:rPr>
        <w:t xml:space="preserve"> </w:t>
      </w:r>
      <w:r w:rsidRPr="0055195C">
        <w:rPr>
          <w:rFonts w:eastAsiaTheme="minorHAnsi"/>
          <w:i/>
          <w:spacing w:val="2"/>
          <w:sz w:val="22"/>
          <w:szCs w:val="22"/>
          <w:u w:val="single"/>
          <w:lang w:val="lt-LT" w:eastAsia="lt-LT"/>
        </w:rPr>
        <w:t>(garantinis terminas apskaičiuojamas sudedant minimalų 24 mėnesių garantinį termino trukmę  ir  tiekėjo pasiūlyme suteikiamą papildomą garantinio termino trukmę</w:t>
      </w:r>
      <w:r w:rsidRPr="0055195C">
        <w:rPr>
          <w:rFonts w:eastAsiaTheme="minorHAnsi"/>
          <w:i/>
          <w:spacing w:val="2"/>
          <w:sz w:val="22"/>
          <w:szCs w:val="22"/>
          <w:lang w:val="lt-LT" w:eastAsia="lt-LT"/>
        </w:rPr>
        <w:t>)</w:t>
      </w:r>
      <w:r w:rsidRPr="0055195C">
        <w:rPr>
          <w:rFonts w:eastAsiaTheme="minorHAnsi"/>
          <w:spacing w:val="2"/>
          <w:sz w:val="22"/>
          <w:szCs w:val="22"/>
          <w:lang w:val="lt-LT" w:eastAsia="lt-LT"/>
        </w:rPr>
        <w:t xml:space="preserve"> </w:t>
      </w:r>
      <w:r w:rsidRPr="0055195C">
        <w:rPr>
          <w:rFonts w:eastAsia="Calibri"/>
          <w:sz w:val="22"/>
          <w:szCs w:val="22"/>
          <w:lang w:val="lt-LT" w:eastAsia="lt-LT"/>
        </w:rPr>
        <w:t xml:space="preserve"> nuo </w:t>
      </w:r>
      <w:r w:rsidRPr="0055195C">
        <w:rPr>
          <w:sz w:val="22"/>
          <w:szCs w:val="22"/>
          <w:lang w:val="lt-LT"/>
        </w:rPr>
        <w:t xml:space="preserve">baldų perdavimo-priėmimo akto pasirašymo dienos. </w:t>
      </w:r>
    </w:p>
    <w:p w14:paraId="60983D8F" w14:textId="77777777" w:rsidR="005656BE" w:rsidRPr="0055195C" w:rsidRDefault="005656BE" w:rsidP="005656BE">
      <w:pPr>
        <w:rPr>
          <w:rFonts w:eastAsia="Calibri"/>
          <w:lang w:val="lt-LT" w:eastAsia="lt-LT"/>
        </w:rPr>
      </w:pPr>
    </w:p>
    <w:p w14:paraId="4B7E6E2A" w14:textId="77777777" w:rsidR="005656BE" w:rsidRPr="0055195C" w:rsidRDefault="005656BE" w:rsidP="005656BE">
      <w:pPr>
        <w:rPr>
          <w:rFonts w:eastAsia="Calibri"/>
          <w:b/>
          <w:sz w:val="22"/>
          <w:szCs w:val="22"/>
          <w:lang w:val="lt-LT" w:eastAsia="lt-LT"/>
        </w:rPr>
      </w:pPr>
      <w:r w:rsidRPr="0055195C">
        <w:rPr>
          <w:rFonts w:eastAsia="Calibri"/>
          <w:b/>
          <w:sz w:val="22"/>
          <w:szCs w:val="22"/>
          <w:lang w:val="lt-LT" w:eastAsia="lt-LT"/>
        </w:rPr>
        <w:t xml:space="preserve">1 lentelė.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5812"/>
        <w:gridCol w:w="1276"/>
        <w:gridCol w:w="1134"/>
        <w:gridCol w:w="1275"/>
        <w:gridCol w:w="1418"/>
      </w:tblGrid>
      <w:tr w:rsidR="005656BE" w:rsidRPr="0055195C" w14:paraId="250F5315" w14:textId="77777777" w:rsidTr="00A31CE6">
        <w:trPr>
          <w:cantSplit/>
          <w:trHeight w:val="732"/>
        </w:trPr>
        <w:tc>
          <w:tcPr>
            <w:tcW w:w="846" w:type="dxa"/>
            <w:tcBorders>
              <w:bottom w:val="single" w:sz="4" w:space="0" w:color="auto"/>
            </w:tcBorders>
            <w:shd w:val="clear" w:color="auto" w:fill="D9D9D9" w:themeFill="background1" w:themeFillShade="D9"/>
            <w:vAlign w:val="center"/>
          </w:tcPr>
          <w:p w14:paraId="4C552B95" w14:textId="77777777" w:rsidR="005656BE" w:rsidRPr="0055195C" w:rsidRDefault="005656BE" w:rsidP="00A31CE6">
            <w:pPr>
              <w:ind w:left="113" w:right="113"/>
              <w:jc w:val="center"/>
              <w:rPr>
                <w:rFonts w:eastAsia="Calibri"/>
                <w:b/>
                <w:sz w:val="22"/>
                <w:szCs w:val="22"/>
                <w:lang w:val="lt-LT" w:eastAsia="lt-LT"/>
              </w:rPr>
            </w:pPr>
            <w:r w:rsidRPr="0055195C">
              <w:rPr>
                <w:rFonts w:eastAsia="Calibri"/>
                <w:b/>
                <w:i/>
                <w:sz w:val="22"/>
                <w:szCs w:val="22"/>
                <w:lang w:val="lt-LT" w:eastAsia="lt-LT"/>
              </w:rPr>
              <w:t>Eil. Nr.</w:t>
            </w:r>
          </w:p>
        </w:tc>
        <w:tc>
          <w:tcPr>
            <w:tcW w:w="2126" w:type="dxa"/>
            <w:tcBorders>
              <w:bottom w:val="single" w:sz="4" w:space="0" w:color="auto"/>
            </w:tcBorders>
            <w:shd w:val="clear" w:color="auto" w:fill="D9D9D9" w:themeFill="background1" w:themeFillShade="D9"/>
            <w:vAlign w:val="center"/>
          </w:tcPr>
          <w:p w14:paraId="7A75C34D" w14:textId="77777777" w:rsidR="005656BE" w:rsidRPr="0055195C" w:rsidRDefault="005656BE" w:rsidP="00A31CE6">
            <w:pPr>
              <w:ind w:right="-108"/>
              <w:jc w:val="center"/>
              <w:rPr>
                <w:rFonts w:eastAsia="Calibri"/>
                <w:b/>
                <w:sz w:val="22"/>
                <w:szCs w:val="22"/>
                <w:lang w:val="lt-LT" w:eastAsia="lt-LT"/>
              </w:rPr>
            </w:pPr>
            <w:r w:rsidRPr="0055195C">
              <w:rPr>
                <w:rFonts w:eastAsia="Calibri"/>
                <w:b/>
                <w:sz w:val="22"/>
                <w:szCs w:val="22"/>
                <w:lang w:val="lt-LT" w:eastAsia="lt-LT"/>
              </w:rPr>
              <w:t>Baldo pavadinimas</w:t>
            </w:r>
          </w:p>
        </w:tc>
        <w:tc>
          <w:tcPr>
            <w:tcW w:w="5812" w:type="dxa"/>
            <w:tcBorders>
              <w:bottom w:val="single" w:sz="4" w:space="0" w:color="auto"/>
            </w:tcBorders>
            <w:shd w:val="clear" w:color="auto" w:fill="D9D9D9" w:themeFill="background1" w:themeFillShade="D9"/>
            <w:vAlign w:val="center"/>
          </w:tcPr>
          <w:p w14:paraId="12D24874" w14:textId="77777777" w:rsidR="005656BE" w:rsidRPr="0055195C" w:rsidRDefault="005656BE" w:rsidP="00A31CE6">
            <w:pPr>
              <w:jc w:val="center"/>
              <w:rPr>
                <w:rFonts w:eastAsia="Calibri"/>
                <w:b/>
                <w:sz w:val="22"/>
                <w:szCs w:val="22"/>
                <w:lang w:val="lt-LT" w:eastAsia="lt-LT"/>
              </w:rPr>
            </w:pPr>
            <w:r w:rsidRPr="0055195C">
              <w:rPr>
                <w:rFonts w:eastAsia="Calibri"/>
                <w:b/>
                <w:sz w:val="22"/>
                <w:szCs w:val="22"/>
                <w:lang w:val="lt-LT" w:eastAsia="lt-LT"/>
              </w:rPr>
              <w:t>Reikalaujamos charakteristikos</w:t>
            </w:r>
          </w:p>
        </w:tc>
        <w:tc>
          <w:tcPr>
            <w:tcW w:w="1276" w:type="dxa"/>
            <w:tcBorders>
              <w:bottom w:val="single" w:sz="4" w:space="0" w:color="auto"/>
            </w:tcBorders>
            <w:shd w:val="clear" w:color="auto" w:fill="D9D9D9" w:themeFill="background1" w:themeFillShade="D9"/>
            <w:vAlign w:val="center"/>
          </w:tcPr>
          <w:p w14:paraId="283237C6" w14:textId="77777777" w:rsidR="005656BE" w:rsidRPr="0055195C" w:rsidRDefault="005656BE" w:rsidP="00A31CE6">
            <w:pPr>
              <w:ind w:left="113" w:right="113"/>
              <w:jc w:val="center"/>
              <w:rPr>
                <w:rFonts w:eastAsia="Calibri"/>
                <w:b/>
                <w:sz w:val="22"/>
                <w:szCs w:val="22"/>
                <w:lang w:val="lt-LT" w:eastAsia="lt-LT"/>
              </w:rPr>
            </w:pPr>
            <w:r w:rsidRPr="0055195C">
              <w:rPr>
                <w:rFonts w:eastAsia="Calibri"/>
                <w:b/>
                <w:i/>
                <w:sz w:val="22"/>
                <w:szCs w:val="22"/>
                <w:lang w:val="lt-LT" w:eastAsia="lt-LT"/>
              </w:rPr>
              <w:t>Preliminarus eskizas</w:t>
            </w:r>
          </w:p>
        </w:tc>
        <w:tc>
          <w:tcPr>
            <w:tcW w:w="1134" w:type="dxa"/>
            <w:tcBorders>
              <w:bottom w:val="single" w:sz="4" w:space="0" w:color="auto"/>
            </w:tcBorders>
            <w:shd w:val="clear" w:color="auto" w:fill="D9D9D9" w:themeFill="background1" w:themeFillShade="D9"/>
            <w:vAlign w:val="center"/>
          </w:tcPr>
          <w:p w14:paraId="29927229" w14:textId="77777777" w:rsidR="005656BE" w:rsidRPr="0055195C" w:rsidRDefault="005656BE" w:rsidP="00A31CE6">
            <w:pPr>
              <w:jc w:val="center"/>
              <w:rPr>
                <w:rFonts w:eastAsia="Calibri"/>
                <w:b/>
                <w:i/>
                <w:sz w:val="22"/>
                <w:szCs w:val="22"/>
                <w:lang w:val="lt-LT" w:eastAsia="lt-LT"/>
              </w:rPr>
            </w:pPr>
            <w:r w:rsidRPr="0055195C">
              <w:rPr>
                <w:rFonts w:eastAsia="Calibri"/>
                <w:b/>
                <w:i/>
                <w:sz w:val="22"/>
                <w:szCs w:val="22"/>
                <w:lang w:val="lt-LT" w:eastAsia="lt-LT"/>
              </w:rPr>
              <w:t>Kiekis,</w:t>
            </w:r>
          </w:p>
          <w:p w14:paraId="72325074" w14:textId="77777777" w:rsidR="005656BE" w:rsidRPr="0055195C" w:rsidRDefault="005656BE" w:rsidP="00A31CE6">
            <w:pPr>
              <w:ind w:left="113" w:right="113"/>
              <w:jc w:val="center"/>
              <w:rPr>
                <w:rFonts w:eastAsia="Calibri"/>
                <w:b/>
                <w:sz w:val="22"/>
                <w:szCs w:val="22"/>
                <w:lang w:val="lt-LT" w:eastAsia="lt-LT"/>
              </w:rPr>
            </w:pPr>
            <w:r w:rsidRPr="0055195C">
              <w:rPr>
                <w:rFonts w:eastAsia="Calibri"/>
                <w:b/>
                <w:i/>
                <w:sz w:val="22"/>
                <w:szCs w:val="22"/>
                <w:lang w:val="lt-LT" w:eastAsia="lt-LT"/>
              </w:rPr>
              <w:t>vnt.</w:t>
            </w:r>
          </w:p>
        </w:tc>
        <w:tc>
          <w:tcPr>
            <w:tcW w:w="1275" w:type="dxa"/>
            <w:tcBorders>
              <w:bottom w:val="single" w:sz="4" w:space="0" w:color="auto"/>
            </w:tcBorders>
            <w:shd w:val="clear" w:color="auto" w:fill="D9D9D9" w:themeFill="background1" w:themeFillShade="D9"/>
            <w:vAlign w:val="center"/>
          </w:tcPr>
          <w:p w14:paraId="0F456FE0" w14:textId="77777777" w:rsidR="005656BE" w:rsidRPr="0055195C" w:rsidRDefault="005656BE" w:rsidP="00A31CE6">
            <w:pPr>
              <w:jc w:val="center"/>
              <w:rPr>
                <w:rFonts w:eastAsia="Calibri"/>
                <w:b/>
                <w:i/>
                <w:sz w:val="22"/>
                <w:szCs w:val="22"/>
                <w:lang w:val="lt-LT" w:eastAsia="lt-LT"/>
              </w:rPr>
            </w:pPr>
            <w:r w:rsidRPr="0055195C">
              <w:rPr>
                <w:rFonts w:eastAsia="Calibri"/>
                <w:b/>
                <w:i/>
                <w:sz w:val="22"/>
                <w:szCs w:val="22"/>
                <w:lang w:val="lt-LT" w:eastAsia="lt-LT"/>
              </w:rPr>
              <w:t>Kaina, EUR</w:t>
            </w:r>
          </w:p>
          <w:p w14:paraId="75E1900E" w14:textId="77777777" w:rsidR="005656BE" w:rsidRPr="0055195C" w:rsidRDefault="005656BE" w:rsidP="00A31CE6">
            <w:pPr>
              <w:ind w:left="113" w:right="113"/>
              <w:jc w:val="center"/>
              <w:rPr>
                <w:rFonts w:eastAsia="Calibri"/>
                <w:b/>
                <w:sz w:val="22"/>
                <w:szCs w:val="22"/>
                <w:lang w:val="lt-LT" w:eastAsia="lt-LT"/>
              </w:rPr>
            </w:pPr>
            <w:r w:rsidRPr="0055195C">
              <w:rPr>
                <w:rFonts w:eastAsia="Calibri"/>
                <w:b/>
                <w:i/>
                <w:sz w:val="22"/>
                <w:szCs w:val="22"/>
                <w:lang w:val="lt-LT" w:eastAsia="lt-LT"/>
              </w:rPr>
              <w:t>(be PVM)</w:t>
            </w:r>
          </w:p>
        </w:tc>
        <w:tc>
          <w:tcPr>
            <w:tcW w:w="1418" w:type="dxa"/>
            <w:tcBorders>
              <w:bottom w:val="single" w:sz="4" w:space="0" w:color="auto"/>
            </w:tcBorders>
            <w:shd w:val="clear" w:color="auto" w:fill="D9D9D9" w:themeFill="background1" w:themeFillShade="D9"/>
            <w:vAlign w:val="center"/>
          </w:tcPr>
          <w:p w14:paraId="69606551" w14:textId="77777777" w:rsidR="005656BE" w:rsidRPr="0055195C" w:rsidRDefault="005656BE" w:rsidP="00A31CE6">
            <w:pPr>
              <w:ind w:left="-108"/>
              <w:jc w:val="center"/>
              <w:rPr>
                <w:rFonts w:eastAsia="Calibri"/>
                <w:b/>
                <w:i/>
                <w:sz w:val="22"/>
                <w:szCs w:val="22"/>
                <w:lang w:val="lt-LT" w:eastAsia="lt-LT"/>
              </w:rPr>
            </w:pPr>
            <w:r w:rsidRPr="0055195C">
              <w:rPr>
                <w:rFonts w:eastAsia="Calibri"/>
                <w:b/>
                <w:i/>
                <w:sz w:val="22"/>
                <w:szCs w:val="22"/>
                <w:lang w:val="lt-LT" w:eastAsia="lt-LT"/>
              </w:rPr>
              <w:t>Suma, EUR</w:t>
            </w:r>
          </w:p>
          <w:p w14:paraId="321BB48F" w14:textId="77777777" w:rsidR="005656BE" w:rsidRPr="0055195C" w:rsidRDefault="005656BE" w:rsidP="00A31CE6">
            <w:pPr>
              <w:ind w:left="-108"/>
              <w:jc w:val="center"/>
              <w:rPr>
                <w:rFonts w:eastAsia="Calibri"/>
                <w:b/>
                <w:i/>
                <w:sz w:val="22"/>
                <w:szCs w:val="22"/>
                <w:lang w:val="lt-LT" w:eastAsia="lt-LT"/>
              </w:rPr>
            </w:pPr>
            <w:r w:rsidRPr="0055195C">
              <w:rPr>
                <w:rFonts w:eastAsia="Calibri"/>
                <w:b/>
                <w:i/>
                <w:sz w:val="22"/>
                <w:szCs w:val="22"/>
                <w:lang w:val="lt-LT" w:eastAsia="lt-LT"/>
              </w:rPr>
              <w:t>(be PVM)</w:t>
            </w:r>
          </w:p>
          <w:p w14:paraId="6BEAAD82" w14:textId="77777777" w:rsidR="005656BE" w:rsidRPr="0055195C" w:rsidRDefault="005656BE" w:rsidP="00A31CE6">
            <w:pPr>
              <w:ind w:left="113" w:right="113"/>
              <w:jc w:val="center"/>
              <w:rPr>
                <w:rFonts w:eastAsia="Calibri"/>
                <w:b/>
                <w:sz w:val="22"/>
                <w:szCs w:val="22"/>
                <w:lang w:val="lt-LT" w:eastAsia="lt-LT"/>
              </w:rPr>
            </w:pPr>
            <w:r w:rsidRPr="0055195C">
              <w:rPr>
                <w:rFonts w:eastAsia="Calibri"/>
                <w:i/>
                <w:sz w:val="22"/>
                <w:szCs w:val="22"/>
                <w:lang w:val="lt-LT" w:eastAsia="lt-LT"/>
              </w:rPr>
              <w:t>(7=5*6)</w:t>
            </w:r>
          </w:p>
        </w:tc>
      </w:tr>
      <w:tr w:rsidR="005656BE" w:rsidRPr="0055195C" w14:paraId="7349D292" w14:textId="77777777" w:rsidTr="00A31CE6">
        <w:tc>
          <w:tcPr>
            <w:tcW w:w="846" w:type="dxa"/>
            <w:tcBorders>
              <w:bottom w:val="single" w:sz="4" w:space="0" w:color="auto"/>
            </w:tcBorders>
            <w:shd w:val="pct5" w:color="auto" w:fill="auto"/>
          </w:tcPr>
          <w:p w14:paraId="57F31409" w14:textId="77777777" w:rsidR="005656BE" w:rsidRPr="0055195C" w:rsidRDefault="005656BE" w:rsidP="00A31CE6">
            <w:pPr>
              <w:jc w:val="center"/>
              <w:rPr>
                <w:rFonts w:eastAsia="Calibri"/>
                <w:i/>
                <w:sz w:val="18"/>
                <w:szCs w:val="18"/>
                <w:lang w:val="lt-LT" w:eastAsia="lt-LT"/>
              </w:rPr>
            </w:pPr>
            <w:r w:rsidRPr="0055195C">
              <w:rPr>
                <w:rFonts w:eastAsia="Calibri"/>
                <w:i/>
                <w:sz w:val="18"/>
                <w:szCs w:val="18"/>
                <w:lang w:val="lt-LT" w:eastAsia="lt-LT"/>
              </w:rPr>
              <w:t>1</w:t>
            </w:r>
          </w:p>
        </w:tc>
        <w:tc>
          <w:tcPr>
            <w:tcW w:w="2126" w:type="dxa"/>
            <w:shd w:val="pct5" w:color="auto" w:fill="auto"/>
          </w:tcPr>
          <w:p w14:paraId="23547B15" w14:textId="77777777" w:rsidR="005656BE" w:rsidRPr="0055195C" w:rsidRDefault="005656BE" w:rsidP="00A31CE6">
            <w:pPr>
              <w:jc w:val="center"/>
              <w:rPr>
                <w:rFonts w:eastAsia="Calibri"/>
                <w:i/>
                <w:sz w:val="18"/>
                <w:szCs w:val="18"/>
                <w:lang w:val="lt-LT" w:eastAsia="lt-LT"/>
              </w:rPr>
            </w:pPr>
            <w:r w:rsidRPr="0055195C">
              <w:rPr>
                <w:rFonts w:eastAsia="Calibri"/>
                <w:i/>
                <w:sz w:val="18"/>
                <w:szCs w:val="18"/>
                <w:lang w:val="lt-LT" w:eastAsia="lt-LT"/>
              </w:rPr>
              <w:t>2</w:t>
            </w:r>
          </w:p>
        </w:tc>
        <w:tc>
          <w:tcPr>
            <w:tcW w:w="5812" w:type="dxa"/>
            <w:shd w:val="pct5" w:color="auto" w:fill="auto"/>
          </w:tcPr>
          <w:p w14:paraId="7B0297FC" w14:textId="77777777" w:rsidR="005656BE" w:rsidRPr="0055195C" w:rsidRDefault="005656BE" w:rsidP="00A31CE6">
            <w:pPr>
              <w:tabs>
                <w:tab w:val="left" w:pos="1728"/>
                <w:tab w:val="left" w:pos="7668"/>
                <w:tab w:val="left" w:pos="9141"/>
              </w:tabs>
              <w:jc w:val="center"/>
              <w:rPr>
                <w:rFonts w:eastAsia="Arial Unicode MS"/>
                <w:i/>
                <w:sz w:val="18"/>
                <w:szCs w:val="18"/>
                <w:lang w:val="lt-LT" w:eastAsia="lt-LT"/>
              </w:rPr>
            </w:pPr>
            <w:r w:rsidRPr="0055195C">
              <w:rPr>
                <w:rFonts w:eastAsia="Arial Unicode MS"/>
                <w:i/>
                <w:sz w:val="18"/>
                <w:szCs w:val="18"/>
                <w:lang w:val="lt-LT" w:eastAsia="lt-LT"/>
              </w:rPr>
              <w:t>3</w:t>
            </w:r>
          </w:p>
        </w:tc>
        <w:tc>
          <w:tcPr>
            <w:tcW w:w="1276" w:type="dxa"/>
            <w:shd w:val="pct5" w:color="auto" w:fill="auto"/>
          </w:tcPr>
          <w:p w14:paraId="2D8DAA11" w14:textId="77777777" w:rsidR="005656BE" w:rsidRPr="0055195C" w:rsidRDefault="005656BE" w:rsidP="00A31CE6">
            <w:pPr>
              <w:jc w:val="center"/>
              <w:rPr>
                <w:rFonts w:eastAsia="Arial Unicode MS"/>
                <w:i/>
                <w:sz w:val="18"/>
                <w:szCs w:val="18"/>
                <w:lang w:val="lt-LT" w:eastAsia="lt-LT"/>
              </w:rPr>
            </w:pPr>
            <w:r w:rsidRPr="0055195C">
              <w:rPr>
                <w:rFonts w:eastAsia="Arial Unicode MS"/>
                <w:i/>
                <w:sz w:val="18"/>
                <w:szCs w:val="18"/>
                <w:lang w:val="lt-LT" w:eastAsia="lt-LT"/>
              </w:rPr>
              <w:t>4</w:t>
            </w:r>
          </w:p>
        </w:tc>
        <w:tc>
          <w:tcPr>
            <w:tcW w:w="1134" w:type="dxa"/>
            <w:shd w:val="pct5" w:color="auto" w:fill="auto"/>
          </w:tcPr>
          <w:p w14:paraId="2EC20A0B" w14:textId="77777777" w:rsidR="005656BE" w:rsidRPr="0055195C" w:rsidRDefault="005656BE" w:rsidP="00A31CE6">
            <w:pPr>
              <w:jc w:val="center"/>
              <w:rPr>
                <w:rFonts w:eastAsia="Calibri"/>
                <w:i/>
                <w:sz w:val="18"/>
                <w:szCs w:val="18"/>
                <w:lang w:val="lt-LT" w:eastAsia="lt-LT"/>
              </w:rPr>
            </w:pPr>
            <w:r w:rsidRPr="0055195C">
              <w:rPr>
                <w:rFonts w:eastAsia="Calibri"/>
                <w:i/>
                <w:sz w:val="18"/>
                <w:szCs w:val="18"/>
                <w:lang w:val="lt-LT" w:eastAsia="lt-LT"/>
              </w:rPr>
              <w:t>5</w:t>
            </w:r>
          </w:p>
        </w:tc>
        <w:tc>
          <w:tcPr>
            <w:tcW w:w="1275" w:type="dxa"/>
            <w:shd w:val="pct5" w:color="auto" w:fill="auto"/>
          </w:tcPr>
          <w:p w14:paraId="650826DA" w14:textId="77777777" w:rsidR="005656BE" w:rsidRPr="0055195C" w:rsidRDefault="005656BE" w:rsidP="00A31CE6">
            <w:pPr>
              <w:jc w:val="center"/>
              <w:rPr>
                <w:rFonts w:eastAsia="Calibri"/>
                <w:i/>
                <w:sz w:val="18"/>
                <w:szCs w:val="18"/>
                <w:lang w:val="lt-LT" w:eastAsia="lt-LT"/>
              </w:rPr>
            </w:pPr>
            <w:r w:rsidRPr="0055195C">
              <w:rPr>
                <w:rFonts w:eastAsia="Calibri"/>
                <w:i/>
                <w:sz w:val="18"/>
                <w:szCs w:val="18"/>
                <w:lang w:val="lt-LT" w:eastAsia="lt-LT"/>
              </w:rPr>
              <w:t>6</w:t>
            </w:r>
          </w:p>
        </w:tc>
        <w:tc>
          <w:tcPr>
            <w:tcW w:w="1418" w:type="dxa"/>
            <w:shd w:val="pct5" w:color="auto" w:fill="auto"/>
          </w:tcPr>
          <w:p w14:paraId="04C777C1" w14:textId="77777777" w:rsidR="005656BE" w:rsidRPr="0055195C" w:rsidRDefault="005656BE" w:rsidP="00A31CE6">
            <w:pPr>
              <w:jc w:val="center"/>
              <w:rPr>
                <w:rFonts w:eastAsia="Calibri"/>
                <w:i/>
                <w:sz w:val="18"/>
                <w:szCs w:val="18"/>
                <w:lang w:val="lt-LT" w:eastAsia="lt-LT"/>
              </w:rPr>
            </w:pPr>
            <w:r w:rsidRPr="0055195C">
              <w:rPr>
                <w:rFonts w:eastAsia="Calibri"/>
                <w:i/>
                <w:sz w:val="18"/>
                <w:szCs w:val="18"/>
                <w:lang w:val="lt-LT" w:eastAsia="lt-LT"/>
              </w:rPr>
              <w:t>7</w:t>
            </w:r>
          </w:p>
        </w:tc>
      </w:tr>
      <w:tr w:rsidR="005656BE" w:rsidRPr="0055195C" w14:paraId="642F5AE0" w14:textId="77777777" w:rsidTr="00A31CE6">
        <w:tc>
          <w:tcPr>
            <w:tcW w:w="846" w:type="dxa"/>
            <w:shd w:val="pct5" w:color="auto" w:fill="auto"/>
          </w:tcPr>
          <w:p w14:paraId="7220125D" w14:textId="77777777" w:rsidR="005656BE" w:rsidRPr="0055195C" w:rsidRDefault="005656BE" w:rsidP="00A31CE6">
            <w:pPr>
              <w:jc w:val="center"/>
              <w:rPr>
                <w:rFonts w:eastAsia="Calibri"/>
                <w:i/>
                <w:sz w:val="18"/>
                <w:szCs w:val="18"/>
                <w:lang w:val="lt-LT" w:eastAsia="lt-LT"/>
              </w:rPr>
            </w:pPr>
            <w:r w:rsidRPr="0055195C">
              <w:rPr>
                <w:rFonts w:eastAsia="Calibri"/>
                <w:b/>
                <w:lang w:val="lt-LT" w:eastAsia="lt-LT"/>
              </w:rPr>
              <w:t>1.</w:t>
            </w:r>
          </w:p>
        </w:tc>
        <w:tc>
          <w:tcPr>
            <w:tcW w:w="2126" w:type="dxa"/>
            <w:shd w:val="clear" w:color="auto" w:fill="auto"/>
          </w:tcPr>
          <w:p w14:paraId="536D6635" w14:textId="77777777" w:rsidR="005656BE" w:rsidRPr="0055195C" w:rsidRDefault="005656BE" w:rsidP="00A31CE6">
            <w:pPr>
              <w:rPr>
                <w:rFonts w:eastAsia="Calibri"/>
                <w:i/>
                <w:sz w:val="18"/>
                <w:szCs w:val="18"/>
                <w:lang w:val="lt-LT" w:eastAsia="lt-LT"/>
              </w:rPr>
            </w:pPr>
            <w:r w:rsidRPr="0055195C">
              <w:rPr>
                <w:rFonts w:eastAsia="Calibri"/>
                <w:sz w:val="22"/>
                <w:szCs w:val="22"/>
                <w:lang w:val="lt-LT" w:eastAsia="lt-LT"/>
              </w:rPr>
              <w:t>Viengulė lova</w:t>
            </w:r>
          </w:p>
        </w:tc>
        <w:tc>
          <w:tcPr>
            <w:tcW w:w="5812" w:type="dxa"/>
            <w:shd w:val="clear" w:color="auto" w:fill="auto"/>
          </w:tcPr>
          <w:p w14:paraId="26F6D2CD" w14:textId="77777777" w:rsidR="005656BE" w:rsidRPr="0055195C" w:rsidRDefault="005656BE" w:rsidP="00A31CE6">
            <w:pPr>
              <w:contextualSpacing/>
              <w:jc w:val="both"/>
              <w:rPr>
                <w:rFonts w:eastAsia="Calibri"/>
                <w:sz w:val="22"/>
                <w:szCs w:val="22"/>
                <w:lang w:val="lt-LT" w:eastAsia="lt-LT"/>
              </w:rPr>
            </w:pPr>
            <w:r w:rsidRPr="0055195C">
              <w:rPr>
                <w:rFonts w:eastAsia="Calibri"/>
                <w:sz w:val="22"/>
                <w:szCs w:val="22"/>
                <w:lang w:val="lt-LT" w:eastAsia="lt-LT"/>
              </w:rPr>
              <w:t>Viengulė lova iš laminuotos medžio drožlių plokštės (ąžuolo spalvos):</w:t>
            </w:r>
          </w:p>
          <w:p w14:paraId="6601CA41" w14:textId="77777777" w:rsidR="005656BE" w:rsidRPr="0055195C" w:rsidRDefault="005656BE" w:rsidP="00A31CE6">
            <w:pPr>
              <w:contextualSpacing/>
              <w:jc w:val="both"/>
              <w:rPr>
                <w:rFonts w:eastAsia="Calibri"/>
                <w:sz w:val="22"/>
                <w:szCs w:val="22"/>
                <w:lang w:val="lt-LT" w:eastAsia="lt-LT"/>
              </w:rPr>
            </w:pPr>
            <w:r w:rsidRPr="0055195C">
              <w:rPr>
                <w:rFonts w:eastAsia="Calibri"/>
                <w:sz w:val="22"/>
                <w:szCs w:val="22"/>
                <w:lang w:val="lt-LT" w:eastAsia="lt-LT"/>
              </w:rPr>
              <w:t xml:space="preserve">Gabaritiniai matmenys 900x2030x570 mm </w:t>
            </w:r>
            <w:r w:rsidRPr="0055195C">
              <w:rPr>
                <w:rFonts w:eastAsia="Calibri"/>
                <w:sz w:val="22"/>
                <w:szCs w:val="22"/>
                <w:lang w:val="lt-LT"/>
              </w:rPr>
              <w:t>(±2 mm),</w:t>
            </w:r>
            <w:r w:rsidRPr="0055195C">
              <w:rPr>
                <w:rFonts w:eastAsia="Calibri"/>
                <w:sz w:val="22"/>
                <w:szCs w:val="22"/>
                <w:lang w:val="lt-LT" w:eastAsia="lt-LT"/>
              </w:rPr>
              <w:t xml:space="preserve"> (plotis x ilgis x aukštis).</w:t>
            </w:r>
          </w:p>
          <w:p w14:paraId="6DB8F9E6" w14:textId="77777777" w:rsidR="005656BE" w:rsidRPr="0055195C" w:rsidRDefault="005656BE" w:rsidP="00A31CE6">
            <w:pPr>
              <w:contextualSpacing/>
              <w:jc w:val="both"/>
              <w:rPr>
                <w:rFonts w:eastAsia="Calibri"/>
                <w:sz w:val="22"/>
                <w:szCs w:val="22"/>
                <w:lang w:val="lt-LT" w:eastAsia="lt-LT"/>
              </w:rPr>
            </w:pPr>
            <w:r w:rsidRPr="0055195C">
              <w:rPr>
                <w:rFonts w:eastAsia="Calibri"/>
                <w:sz w:val="22"/>
                <w:szCs w:val="22"/>
                <w:lang w:val="lt-LT" w:eastAsia="lt-LT"/>
              </w:rPr>
              <w:t xml:space="preserve">Čiužinys 160 mm </w:t>
            </w:r>
            <w:r w:rsidRPr="0055195C">
              <w:rPr>
                <w:rFonts w:eastAsia="Calibri"/>
                <w:sz w:val="22"/>
                <w:szCs w:val="22"/>
                <w:lang w:val="lt-LT"/>
              </w:rPr>
              <w:t>(±2 mm),</w:t>
            </w:r>
            <w:r w:rsidRPr="0055195C">
              <w:rPr>
                <w:rFonts w:eastAsia="Calibri"/>
                <w:sz w:val="22"/>
                <w:szCs w:val="22"/>
                <w:lang w:val="lt-LT" w:eastAsia="lt-LT"/>
              </w:rPr>
              <w:t xml:space="preserve"> (storis) spyruoklinis, čiužinio gobelenas patvarus (spalva tamsiai ruda).</w:t>
            </w:r>
          </w:p>
          <w:p w14:paraId="6C57E809" w14:textId="77777777" w:rsidR="005656BE" w:rsidRPr="0055195C" w:rsidRDefault="005656BE" w:rsidP="00A31CE6">
            <w:pPr>
              <w:spacing w:line="259" w:lineRule="auto"/>
              <w:jc w:val="both"/>
              <w:rPr>
                <w:rFonts w:eastAsiaTheme="minorHAnsi"/>
                <w:sz w:val="22"/>
                <w:szCs w:val="22"/>
                <w:lang w:val="lt-LT"/>
              </w:rPr>
            </w:pPr>
            <w:r w:rsidRPr="0055195C">
              <w:rPr>
                <w:rFonts w:eastAsia="Calibri"/>
                <w:sz w:val="22"/>
                <w:szCs w:val="22"/>
                <w:lang w:val="lt-LT" w:eastAsia="lt-LT"/>
              </w:rPr>
              <w:t xml:space="preserve">Korpusai – standartinė LMDP 18 mm spalva </w:t>
            </w:r>
            <w:r w:rsidRPr="0055195C">
              <w:rPr>
                <w:rFonts w:eastAsiaTheme="minorHAnsi"/>
                <w:sz w:val="22"/>
                <w:szCs w:val="22"/>
                <w:lang w:val="lt-LT"/>
              </w:rPr>
              <w:t>Oak Sonoma 325</w:t>
            </w:r>
            <w:r w:rsidRPr="0055195C">
              <w:rPr>
                <w:rFonts w:eastAsia="Calibri"/>
                <w:sz w:val="22"/>
                <w:szCs w:val="22"/>
                <w:lang w:val="lt-LT" w:eastAsia="lt-LT"/>
              </w:rPr>
              <w:t xml:space="preserve"> </w:t>
            </w:r>
            <w:r w:rsidRPr="0055195C">
              <w:rPr>
                <w:rFonts w:eastAsiaTheme="minorHAnsi"/>
                <w:sz w:val="22"/>
                <w:szCs w:val="22"/>
                <w:lang w:val="lt-LT"/>
              </w:rPr>
              <w:t>(spalvą derinti su užsakovu).</w:t>
            </w:r>
          </w:p>
          <w:p w14:paraId="036D884D" w14:textId="77777777" w:rsidR="005656BE" w:rsidRPr="0055195C" w:rsidRDefault="005656BE" w:rsidP="00A31CE6">
            <w:pPr>
              <w:spacing w:after="160" w:line="259" w:lineRule="auto"/>
              <w:jc w:val="both"/>
              <w:rPr>
                <w:rFonts w:eastAsiaTheme="minorHAnsi"/>
                <w:sz w:val="22"/>
                <w:szCs w:val="22"/>
                <w:lang w:val="lt-LT"/>
              </w:rPr>
            </w:pPr>
            <w:r w:rsidRPr="0055195C">
              <w:rPr>
                <w:rFonts w:eastAsia="Calibri"/>
                <w:sz w:val="22"/>
                <w:szCs w:val="22"/>
                <w:lang w:val="lt-LT" w:eastAsia="lt-LT"/>
              </w:rPr>
              <w:t xml:space="preserve">Fasadai – standartinė LMDP 18 mm spalva </w:t>
            </w:r>
            <w:r w:rsidRPr="0055195C">
              <w:rPr>
                <w:rFonts w:eastAsiaTheme="minorHAnsi"/>
                <w:sz w:val="22"/>
                <w:szCs w:val="22"/>
                <w:lang w:val="lt-LT"/>
              </w:rPr>
              <w:t>Oak Sonoma 325</w:t>
            </w:r>
            <w:r w:rsidRPr="0055195C">
              <w:rPr>
                <w:rFonts w:eastAsia="Calibri"/>
                <w:sz w:val="22"/>
                <w:szCs w:val="22"/>
                <w:lang w:val="lt-LT" w:eastAsia="lt-LT"/>
              </w:rPr>
              <w:t xml:space="preserve"> </w:t>
            </w:r>
            <w:r w:rsidRPr="0055195C">
              <w:rPr>
                <w:rFonts w:eastAsiaTheme="minorHAnsi"/>
                <w:sz w:val="22"/>
                <w:szCs w:val="22"/>
                <w:lang w:val="lt-LT"/>
              </w:rPr>
              <w:t>(spalvą derinti su užsakovu).</w:t>
            </w:r>
          </w:p>
          <w:p w14:paraId="1C129C29"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sz w:val="22"/>
                <w:szCs w:val="22"/>
                <w:lang w:val="lt-LT" w:eastAsia="lt-LT"/>
              </w:rPr>
              <w:lastRenderedPageBreak/>
              <w:t>Lankstai (metalo), laminuojamos 0.8 mm ABC briauna, fasadų briaunos laminuojamos 2 mm storio PVC plastiku.</w:t>
            </w:r>
          </w:p>
          <w:p w14:paraId="10FD8E7D"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Pristatymo vieta:</w:t>
            </w:r>
          </w:p>
          <w:p w14:paraId="6A5010B9"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Saulėtekio al. 16 – 48 vnt.</w:t>
            </w:r>
          </w:p>
          <w:p w14:paraId="1C9E75B5"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Saulėtekio al. 18 –   5 vnt.</w:t>
            </w:r>
          </w:p>
          <w:p w14:paraId="061654D5" w14:textId="77777777" w:rsidR="005656BE" w:rsidRPr="0055195C" w:rsidRDefault="005656BE" w:rsidP="00A31CE6">
            <w:pPr>
              <w:tabs>
                <w:tab w:val="left" w:pos="1728"/>
                <w:tab w:val="left" w:pos="7668"/>
                <w:tab w:val="left" w:pos="9141"/>
              </w:tabs>
              <w:rPr>
                <w:rFonts w:eastAsia="Arial Unicode MS"/>
                <w:i/>
                <w:sz w:val="18"/>
                <w:szCs w:val="18"/>
                <w:lang w:val="lt-LT" w:eastAsia="lt-LT"/>
              </w:rPr>
            </w:pPr>
            <w:r w:rsidRPr="0055195C">
              <w:rPr>
                <w:rFonts w:eastAsia="Calibri"/>
                <w:b/>
                <w:sz w:val="22"/>
                <w:szCs w:val="22"/>
                <w:lang w:val="lt-LT" w:eastAsia="lt-LT"/>
              </w:rPr>
              <w:t>Saulėtekio al. 25 – 82 vnt.</w:t>
            </w:r>
          </w:p>
        </w:tc>
        <w:tc>
          <w:tcPr>
            <w:tcW w:w="1276" w:type="dxa"/>
            <w:shd w:val="clear" w:color="auto" w:fill="auto"/>
          </w:tcPr>
          <w:p w14:paraId="21C12C13" w14:textId="77777777" w:rsidR="005656BE" w:rsidRPr="0055195C" w:rsidRDefault="005656BE" w:rsidP="00A31CE6">
            <w:pPr>
              <w:jc w:val="center"/>
              <w:rPr>
                <w:rFonts w:eastAsia="Arial Unicode MS"/>
                <w:i/>
                <w:sz w:val="18"/>
                <w:szCs w:val="18"/>
                <w:lang w:val="lt-LT" w:eastAsia="lt-LT"/>
              </w:rPr>
            </w:pPr>
            <w:r w:rsidRPr="0055195C">
              <w:rPr>
                <w:rFonts w:eastAsia="Arial Unicode MS"/>
                <w:sz w:val="22"/>
                <w:szCs w:val="22"/>
                <w:lang w:val="lt-LT" w:eastAsia="lt-LT"/>
              </w:rPr>
              <w:lastRenderedPageBreak/>
              <w:t>1 pav.</w:t>
            </w:r>
          </w:p>
        </w:tc>
        <w:tc>
          <w:tcPr>
            <w:tcW w:w="1134" w:type="dxa"/>
          </w:tcPr>
          <w:p w14:paraId="0AC48D54" w14:textId="77777777" w:rsidR="005656BE" w:rsidRPr="0055195C" w:rsidRDefault="005656BE" w:rsidP="00A31CE6">
            <w:pPr>
              <w:jc w:val="center"/>
              <w:rPr>
                <w:rFonts w:eastAsia="Calibri"/>
                <w:i/>
                <w:sz w:val="18"/>
                <w:szCs w:val="18"/>
                <w:lang w:val="lt-LT" w:eastAsia="lt-LT"/>
              </w:rPr>
            </w:pPr>
            <w:r w:rsidRPr="0055195C">
              <w:rPr>
                <w:rFonts w:eastAsia="Calibri"/>
                <w:b/>
                <w:sz w:val="22"/>
                <w:szCs w:val="22"/>
                <w:lang w:val="lt-LT" w:eastAsia="lt-LT"/>
              </w:rPr>
              <w:t>135</w:t>
            </w:r>
          </w:p>
        </w:tc>
        <w:tc>
          <w:tcPr>
            <w:tcW w:w="1275" w:type="dxa"/>
          </w:tcPr>
          <w:p w14:paraId="316E7A60" w14:textId="77777777" w:rsidR="005656BE" w:rsidRPr="005656BE" w:rsidRDefault="005656BE" w:rsidP="005656BE">
            <w:pPr>
              <w:jc w:val="center"/>
              <w:rPr>
                <w:rFonts w:eastAsia="Calibri"/>
                <w:b/>
                <w:i/>
                <w:sz w:val="18"/>
                <w:szCs w:val="18"/>
                <w:lang w:val="lt-LT" w:eastAsia="lt-LT"/>
              </w:rPr>
            </w:pPr>
            <w:r w:rsidRPr="005656BE">
              <w:rPr>
                <w:rFonts w:eastAsia="Calibri"/>
                <w:b/>
                <w:i/>
                <w:sz w:val="18"/>
                <w:szCs w:val="18"/>
                <w:lang w:val="lt-LT" w:eastAsia="lt-LT"/>
              </w:rPr>
              <w:t>121,00</w:t>
            </w:r>
          </w:p>
        </w:tc>
        <w:tc>
          <w:tcPr>
            <w:tcW w:w="1418" w:type="dxa"/>
            <w:shd w:val="clear" w:color="auto" w:fill="auto"/>
          </w:tcPr>
          <w:p w14:paraId="76598AD1" w14:textId="77777777" w:rsidR="005656BE" w:rsidRPr="005656BE" w:rsidRDefault="005656BE" w:rsidP="005656BE">
            <w:pPr>
              <w:jc w:val="center"/>
              <w:rPr>
                <w:rFonts w:eastAsia="Calibri"/>
                <w:b/>
                <w:i/>
                <w:sz w:val="18"/>
                <w:szCs w:val="18"/>
                <w:lang w:val="lt-LT" w:eastAsia="lt-LT"/>
              </w:rPr>
            </w:pPr>
            <w:r w:rsidRPr="005656BE">
              <w:rPr>
                <w:rFonts w:eastAsia="Calibri"/>
                <w:b/>
                <w:i/>
                <w:sz w:val="18"/>
                <w:szCs w:val="18"/>
                <w:lang w:val="lt-LT" w:eastAsia="lt-LT"/>
              </w:rPr>
              <w:t>16 335,00</w:t>
            </w:r>
          </w:p>
        </w:tc>
      </w:tr>
      <w:tr w:rsidR="005656BE" w:rsidRPr="0055195C" w14:paraId="366C6570" w14:textId="77777777" w:rsidTr="00A31CE6">
        <w:trPr>
          <w:cantSplit/>
        </w:trPr>
        <w:tc>
          <w:tcPr>
            <w:tcW w:w="846" w:type="dxa"/>
            <w:shd w:val="pct5" w:color="auto" w:fill="auto"/>
          </w:tcPr>
          <w:p w14:paraId="07BE3366" w14:textId="77777777" w:rsidR="005656BE" w:rsidRPr="0055195C" w:rsidRDefault="005656BE" w:rsidP="00A31CE6">
            <w:pPr>
              <w:ind w:left="-142" w:right="-108"/>
              <w:jc w:val="center"/>
              <w:rPr>
                <w:rFonts w:eastAsia="Calibri"/>
                <w:b/>
                <w:lang w:val="lt-LT" w:eastAsia="lt-LT"/>
              </w:rPr>
            </w:pPr>
            <w:r w:rsidRPr="0055195C">
              <w:rPr>
                <w:rFonts w:eastAsia="Calibri"/>
                <w:b/>
                <w:lang w:val="lt-LT" w:eastAsia="lt-LT"/>
              </w:rPr>
              <w:t>2.</w:t>
            </w:r>
          </w:p>
        </w:tc>
        <w:tc>
          <w:tcPr>
            <w:tcW w:w="2126" w:type="dxa"/>
            <w:shd w:val="clear" w:color="auto" w:fill="auto"/>
          </w:tcPr>
          <w:p w14:paraId="26C67260" w14:textId="77777777" w:rsidR="005656BE" w:rsidRPr="0055195C" w:rsidRDefault="005656BE" w:rsidP="00A31CE6">
            <w:pPr>
              <w:rPr>
                <w:rFonts w:eastAsia="Calibri"/>
                <w:sz w:val="22"/>
                <w:szCs w:val="22"/>
                <w:lang w:val="lt-LT" w:eastAsia="lt-LT"/>
              </w:rPr>
            </w:pPr>
            <w:r w:rsidRPr="0055195C">
              <w:rPr>
                <w:rFonts w:eastAsia="Calibri"/>
                <w:sz w:val="22"/>
                <w:szCs w:val="22"/>
                <w:lang w:val="lt-LT" w:eastAsia="lt-LT"/>
              </w:rPr>
              <w:t>Rašomasis stalas</w:t>
            </w:r>
          </w:p>
        </w:tc>
        <w:tc>
          <w:tcPr>
            <w:tcW w:w="5812" w:type="dxa"/>
            <w:shd w:val="clear" w:color="auto" w:fill="auto"/>
          </w:tcPr>
          <w:p w14:paraId="261E87B2" w14:textId="77777777" w:rsidR="005656BE" w:rsidRPr="0055195C" w:rsidRDefault="005656BE" w:rsidP="00A31CE6">
            <w:pPr>
              <w:jc w:val="both"/>
              <w:rPr>
                <w:rFonts w:eastAsia="Calibri"/>
                <w:sz w:val="22"/>
                <w:szCs w:val="22"/>
                <w:lang w:val="lt-LT" w:eastAsia="lt-LT"/>
              </w:rPr>
            </w:pPr>
            <w:r w:rsidRPr="0055195C">
              <w:rPr>
                <w:rFonts w:eastAsia="Calibri"/>
                <w:sz w:val="22"/>
                <w:szCs w:val="22"/>
                <w:lang w:val="lt-LT" w:eastAsia="lt-LT"/>
              </w:rPr>
              <w:t>Rašomasis stalas iš laminuotos medžio drožlių plokštės (ąžuolo spalvos):</w:t>
            </w:r>
          </w:p>
          <w:p w14:paraId="7C4881B1" w14:textId="77777777" w:rsidR="005656BE" w:rsidRPr="0055195C" w:rsidRDefault="005656BE" w:rsidP="00A31CE6">
            <w:pPr>
              <w:jc w:val="both"/>
              <w:rPr>
                <w:rFonts w:eastAsia="Calibri"/>
                <w:sz w:val="22"/>
                <w:szCs w:val="22"/>
                <w:lang w:val="lt-LT" w:eastAsia="lt-LT"/>
              </w:rPr>
            </w:pPr>
            <w:r w:rsidRPr="0055195C">
              <w:rPr>
                <w:rFonts w:eastAsia="Calibri"/>
                <w:sz w:val="22"/>
                <w:szCs w:val="22"/>
                <w:lang w:val="lt-LT" w:eastAsia="lt-LT"/>
              </w:rPr>
              <w:t xml:space="preserve">Gabaritiniai matmenys 600x1050x750 mm </w:t>
            </w:r>
            <w:r w:rsidRPr="0055195C">
              <w:rPr>
                <w:rFonts w:eastAsia="Calibri"/>
                <w:sz w:val="22"/>
                <w:szCs w:val="22"/>
                <w:lang w:val="lt-LT"/>
              </w:rPr>
              <w:t>(±2 mm),</w:t>
            </w:r>
            <w:r w:rsidRPr="0055195C">
              <w:rPr>
                <w:rFonts w:eastAsia="Calibri"/>
                <w:sz w:val="22"/>
                <w:szCs w:val="22"/>
                <w:lang w:val="lt-LT" w:eastAsia="lt-LT"/>
              </w:rPr>
              <w:t xml:space="preserve">  (plotis x ilgis x aukštis).</w:t>
            </w:r>
          </w:p>
          <w:p w14:paraId="04A44ED4" w14:textId="77777777" w:rsidR="005656BE" w:rsidRPr="0055195C" w:rsidRDefault="005656BE" w:rsidP="00A31CE6">
            <w:pPr>
              <w:spacing w:line="259" w:lineRule="auto"/>
              <w:rPr>
                <w:rFonts w:eastAsiaTheme="minorHAnsi"/>
                <w:sz w:val="22"/>
                <w:szCs w:val="22"/>
                <w:lang w:val="lt-LT"/>
              </w:rPr>
            </w:pPr>
            <w:r w:rsidRPr="0055195C">
              <w:rPr>
                <w:rFonts w:eastAsia="Calibri"/>
                <w:sz w:val="22"/>
                <w:szCs w:val="22"/>
                <w:lang w:val="lt-LT" w:eastAsia="lt-LT"/>
              </w:rPr>
              <w:t xml:space="preserve">Korpusai – standartinė LMDP 18 mm spalva </w:t>
            </w:r>
            <w:r w:rsidRPr="0055195C">
              <w:rPr>
                <w:rFonts w:eastAsiaTheme="minorHAnsi"/>
                <w:sz w:val="22"/>
                <w:szCs w:val="22"/>
                <w:lang w:val="lt-LT"/>
              </w:rPr>
              <w:t>Oak Sonoma 325</w:t>
            </w:r>
            <w:r w:rsidRPr="0055195C">
              <w:rPr>
                <w:rFonts w:eastAsia="Calibri"/>
                <w:sz w:val="22"/>
                <w:szCs w:val="22"/>
                <w:lang w:val="lt-LT" w:eastAsia="lt-LT"/>
              </w:rPr>
              <w:t xml:space="preserve"> </w:t>
            </w:r>
            <w:r w:rsidRPr="0055195C">
              <w:rPr>
                <w:rFonts w:eastAsiaTheme="minorHAnsi"/>
                <w:sz w:val="22"/>
                <w:szCs w:val="22"/>
                <w:lang w:val="lt-LT"/>
              </w:rPr>
              <w:t>(spalvą derinti su užsakovu).</w:t>
            </w:r>
          </w:p>
          <w:p w14:paraId="2E70C14E" w14:textId="77777777" w:rsidR="005656BE" w:rsidRPr="0055195C" w:rsidRDefault="005656BE" w:rsidP="00A31CE6">
            <w:pPr>
              <w:spacing w:line="259" w:lineRule="auto"/>
              <w:rPr>
                <w:rFonts w:eastAsiaTheme="minorHAnsi"/>
                <w:sz w:val="22"/>
                <w:szCs w:val="22"/>
                <w:lang w:val="lt-LT"/>
              </w:rPr>
            </w:pPr>
            <w:r w:rsidRPr="0055195C">
              <w:rPr>
                <w:rFonts w:eastAsia="Calibri"/>
                <w:sz w:val="22"/>
                <w:szCs w:val="22"/>
                <w:lang w:val="lt-LT" w:eastAsia="lt-LT"/>
              </w:rPr>
              <w:t xml:space="preserve">Fasadai – standartinė LMDP 18 mm spalva </w:t>
            </w:r>
            <w:r w:rsidRPr="0055195C">
              <w:rPr>
                <w:rFonts w:eastAsiaTheme="minorHAnsi"/>
                <w:sz w:val="22"/>
                <w:szCs w:val="22"/>
                <w:lang w:val="lt-LT"/>
              </w:rPr>
              <w:t>Oak Sonoma 325</w:t>
            </w:r>
            <w:r w:rsidRPr="0055195C">
              <w:rPr>
                <w:rFonts w:eastAsia="Calibri"/>
                <w:sz w:val="22"/>
                <w:szCs w:val="22"/>
                <w:lang w:val="lt-LT" w:eastAsia="lt-LT"/>
              </w:rPr>
              <w:t xml:space="preserve"> </w:t>
            </w:r>
            <w:r w:rsidRPr="0055195C">
              <w:rPr>
                <w:rFonts w:eastAsiaTheme="minorHAnsi"/>
                <w:sz w:val="22"/>
                <w:szCs w:val="22"/>
                <w:lang w:val="lt-LT"/>
              </w:rPr>
              <w:t>(spalvą derinti su užsakovu).</w:t>
            </w:r>
          </w:p>
          <w:p w14:paraId="36B4A035"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sz w:val="22"/>
                <w:szCs w:val="22"/>
                <w:lang w:val="lt-LT" w:eastAsia="lt-LT"/>
              </w:rPr>
              <w:t>Furnitūra: rankenėlės (metalo), stalčių (4 vnt.) bėgeliai – ištraukiami be pritraukimo mechanizmo, korpusų, lentynų briaunos laminuojamos 0.8 mm ABC briauna, fasadų briaunos laminuojamos 2 mm storio PVC plastiku.</w:t>
            </w:r>
          </w:p>
          <w:p w14:paraId="4A72E70C"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Pristatymo vieta:</w:t>
            </w:r>
          </w:p>
          <w:p w14:paraId="35169060"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Saulėtekio al. 16 –  48 vnt.</w:t>
            </w:r>
          </w:p>
          <w:p w14:paraId="3DAD849F"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Saulėtekio al. 18 –    5 vnt.</w:t>
            </w:r>
          </w:p>
          <w:p w14:paraId="44C5A81F"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b/>
                <w:sz w:val="22"/>
                <w:szCs w:val="22"/>
                <w:lang w:val="lt-LT" w:eastAsia="lt-LT"/>
              </w:rPr>
              <w:t>Saulėtekio al. 25 – 100 vnt.</w:t>
            </w:r>
          </w:p>
        </w:tc>
        <w:tc>
          <w:tcPr>
            <w:tcW w:w="1276" w:type="dxa"/>
            <w:shd w:val="clear" w:color="auto" w:fill="auto"/>
          </w:tcPr>
          <w:p w14:paraId="6DCF775D" w14:textId="77777777" w:rsidR="005656BE" w:rsidRPr="0055195C" w:rsidRDefault="005656BE" w:rsidP="00A31CE6">
            <w:pPr>
              <w:jc w:val="center"/>
              <w:rPr>
                <w:rFonts w:eastAsia="Calibri"/>
                <w:sz w:val="22"/>
                <w:szCs w:val="22"/>
                <w:lang w:val="lt-LT" w:eastAsia="lt-LT"/>
              </w:rPr>
            </w:pPr>
            <w:r w:rsidRPr="0055195C">
              <w:rPr>
                <w:rFonts w:eastAsia="Arial Unicode MS"/>
                <w:sz w:val="22"/>
                <w:szCs w:val="22"/>
                <w:lang w:val="lt-LT" w:eastAsia="lt-LT"/>
              </w:rPr>
              <w:t>2 pav.</w:t>
            </w:r>
          </w:p>
        </w:tc>
        <w:tc>
          <w:tcPr>
            <w:tcW w:w="1134" w:type="dxa"/>
          </w:tcPr>
          <w:p w14:paraId="4B231D46" w14:textId="77777777" w:rsidR="005656BE" w:rsidRPr="0055195C" w:rsidRDefault="005656BE" w:rsidP="00A31CE6">
            <w:pPr>
              <w:jc w:val="center"/>
              <w:rPr>
                <w:rFonts w:eastAsia="Calibri"/>
                <w:sz w:val="22"/>
                <w:szCs w:val="22"/>
                <w:lang w:val="lt-LT" w:eastAsia="lt-LT"/>
              </w:rPr>
            </w:pPr>
            <w:r w:rsidRPr="0055195C">
              <w:rPr>
                <w:rFonts w:eastAsia="Calibri"/>
                <w:b/>
                <w:sz w:val="22"/>
                <w:szCs w:val="22"/>
                <w:lang w:val="lt-LT" w:eastAsia="lt-LT"/>
              </w:rPr>
              <w:t>153</w:t>
            </w:r>
          </w:p>
        </w:tc>
        <w:tc>
          <w:tcPr>
            <w:tcW w:w="1275" w:type="dxa"/>
          </w:tcPr>
          <w:p w14:paraId="1D26F540" w14:textId="77777777" w:rsidR="005656BE" w:rsidRPr="0055195C" w:rsidRDefault="005656BE" w:rsidP="005656BE">
            <w:pPr>
              <w:jc w:val="center"/>
              <w:rPr>
                <w:rFonts w:eastAsia="Calibri"/>
                <w:b/>
                <w:sz w:val="22"/>
                <w:szCs w:val="22"/>
                <w:lang w:val="lt-LT" w:eastAsia="lt-LT"/>
              </w:rPr>
            </w:pPr>
            <w:r>
              <w:rPr>
                <w:rFonts w:eastAsia="Calibri"/>
                <w:b/>
                <w:sz w:val="22"/>
                <w:szCs w:val="22"/>
                <w:lang w:val="lt-LT" w:eastAsia="lt-LT"/>
              </w:rPr>
              <w:t>66,00</w:t>
            </w:r>
          </w:p>
        </w:tc>
        <w:tc>
          <w:tcPr>
            <w:tcW w:w="1418" w:type="dxa"/>
          </w:tcPr>
          <w:p w14:paraId="7A9B6486" w14:textId="77777777" w:rsidR="005656BE" w:rsidRPr="0055195C" w:rsidRDefault="005656BE" w:rsidP="005656BE">
            <w:pPr>
              <w:jc w:val="center"/>
              <w:rPr>
                <w:rFonts w:eastAsia="Calibri"/>
                <w:b/>
                <w:sz w:val="22"/>
                <w:szCs w:val="22"/>
                <w:lang w:val="lt-LT" w:eastAsia="lt-LT"/>
              </w:rPr>
            </w:pPr>
            <w:r>
              <w:rPr>
                <w:rFonts w:eastAsia="Calibri"/>
                <w:b/>
                <w:sz w:val="22"/>
                <w:szCs w:val="22"/>
                <w:lang w:val="lt-LT" w:eastAsia="lt-LT"/>
              </w:rPr>
              <w:t>10 098,00</w:t>
            </w:r>
          </w:p>
        </w:tc>
      </w:tr>
      <w:tr w:rsidR="005656BE" w:rsidRPr="0055195C" w14:paraId="2FFA40D5" w14:textId="77777777" w:rsidTr="00A31CE6">
        <w:trPr>
          <w:cantSplit/>
        </w:trPr>
        <w:tc>
          <w:tcPr>
            <w:tcW w:w="846" w:type="dxa"/>
            <w:shd w:val="pct5" w:color="auto" w:fill="auto"/>
          </w:tcPr>
          <w:p w14:paraId="777C3DCB" w14:textId="77777777" w:rsidR="005656BE" w:rsidRPr="0055195C" w:rsidRDefault="005656BE" w:rsidP="00A31CE6">
            <w:pPr>
              <w:ind w:left="-142" w:right="-108"/>
              <w:jc w:val="center"/>
              <w:rPr>
                <w:rFonts w:eastAsia="Calibri"/>
                <w:b/>
                <w:lang w:val="lt-LT" w:eastAsia="lt-LT"/>
              </w:rPr>
            </w:pPr>
            <w:r w:rsidRPr="0055195C">
              <w:rPr>
                <w:rFonts w:eastAsia="Calibri"/>
                <w:b/>
                <w:lang w:val="lt-LT" w:eastAsia="lt-LT"/>
              </w:rPr>
              <w:t>3.</w:t>
            </w:r>
          </w:p>
        </w:tc>
        <w:tc>
          <w:tcPr>
            <w:tcW w:w="2126" w:type="dxa"/>
            <w:shd w:val="clear" w:color="auto" w:fill="auto"/>
          </w:tcPr>
          <w:p w14:paraId="745B9937" w14:textId="77777777" w:rsidR="005656BE" w:rsidRPr="0055195C" w:rsidRDefault="005656BE" w:rsidP="00A31CE6">
            <w:pPr>
              <w:rPr>
                <w:rFonts w:eastAsia="Calibri"/>
                <w:sz w:val="22"/>
                <w:szCs w:val="22"/>
                <w:lang w:val="lt-LT" w:eastAsia="lt-LT"/>
              </w:rPr>
            </w:pPr>
            <w:r w:rsidRPr="0055195C">
              <w:rPr>
                <w:rFonts w:eastAsia="Calibri"/>
                <w:sz w:val="22"/>
                <w:szCs w:val="22"/>
                <w:lang w:val="lt-LT" w:eastAsia="lt-LT"/>
              </w:rPr>
              <w:t>Pastatoma lentyna</w:t>
            </w:r>
          </w:p>
        </w:tc>
        <w:tc>
          <w:tcPr>
            <w:tcW w:w="5812" w:type="dxa"/>
            <w:shd w:val="clear" w:color="auto" w:fill="auto"/>
          </w:tcPr>
          <w:p w14:paraId="7911D893" w14:textId="77777777" w:rsidR="005656BE" w:rsidRPr="0055195C" w:rsidRDefault="005656BE" w:rsidP="00A31CE6">
            <w:pPr>
              <w:jc w:val="both"/>
              <w:rPr>
                <w:rFonts w:eastAsia="Calibri"/>
                <w:sz w:val="22"/>
                <w:szCs w:val="22"/>
                <w:lang w:val="lt-LT" w:eastAsia="lt-LT"/>
              </w:rPr>
            </w:pPr>
            <w:r w:rsidRPr="0055195C">
              <w:rPr>
                <w:rFonts w:eastAsia="Calibri"/>
                <w:sz w:val="22"/>
                <w:szCs w:val="22"/>
                <w:lang w:val="lt-LT" w:eastAsia="lt-LT"/>
              </w:rPr>
              <w:t>Pastatoma lentyna iš laminuotos medžio drožlių plokštės (ąžuolo spalvos):</w:t>
            </w:r>
          </w:p>
          <w:p w14:paraId="3CAE7A83" w14:textId="77777777" w:rsidR="005656BE" w:rsidRPr="0055195C" w:rsidRDefault="005656BE" w:rsidP="00A31CE6">
            <w:pPr>
              <w:jc w:val="both"/>
              <w:rPr>
                <w:rFonts w:eastAsia="Calibri"/>
                <w:sz w:val="22"/>
                <w:szCs w:val="22"/>
                <w:lang w:val="lt-LT" w:eastAsia="lt-LT"/>
              </w:rPr>
            </w:pPr>
            <w:r w:rsidRPr="0055195C">
              <w:rPr>
                <w:rFonts w:eastAsia="Calibri"/>
                <w:sz w:val="22"/>
                <w:szCs w:val="22"/>
                <w:lang w:val="lt-LT" w:eastAsia="lt-LT"/>
              </w:rPr>
              <w:t xml:space="preserve">Gabaritiniai matmenys 500x400x1400 mm </w:t>
            </w:r>
            <w:r w:rsidRPr="0055195C">
              <w:rPr>
                <w:rFonts w:eastAsia="Calibri"/>
                <w:sz w:val="22"/>
                <w:szCs w:val="22"/>
                <w:lang w:val="lt-LT"/>
              </w:rPr>
              <w:t>(±2 mm),</w:t>
            </w:r>
            <w:r w:rsidRPr="0055195C">
              <w:rPr>
                <w:rFonts w:eastAsia="Calibri"/>
                <w:sz w:val="22"/>
                <w:szCs w:val="22"/>
                <w:lang w:val="lt-LT" w:eastAsia="lt-LT"/>
              </w:rPr>
              <w:t xml:space="preserve">  (plotis x gylis x aukštis).</w:t>
            </w:r>
          </w:p>
          <w:p w14:paraId="0C9EB7DA" w14:textId="77777777" w:rsidR="005656BE" w:rsidRPr="0055195C" w:rsidRDefault="005656BE" w:rsidP="00A31CE6">
            <w:pPr>
              <w:spacing w:line="259" w:lineRule="auto"/>
              <w:rPr>
                <w:rFonts w:eastAsiaTheme="minorHAnsi"/>
                <w:sz w:val="22"/>
                <w:szCs w:val="22"/>
                <w:lang w:val="lt-LT"/>
              </w:rPr>
            </w:pPr>
            <w:r w:rsidRPr="0055195C">
              <w:rPr>
                <w:rFonts w:eastAsia="Calibri"/>
                <w:sz w:val="22"/>
                <w:szCs w:val="22"/>
                <w:lang w:val="lt-LT" w:eastAsia="lt-LT"/>
              </w:rPr>
              <w:t xml:space="preserve">Korpusai – standartinė LMDP 18 mm  spalva </w:t>
            </w:r>
            <w:r w:rsidRPr="0055195C">
              <w:rPr>
                <w:rFonts w:eastAsiaTheme="minorHAnsi"/>
                <w:sz w:val="22"/>
                <w:szCs w:val="22"/>
                <w:lang w:val="lt-LT"/>
              </w:rPr>
              <w:t>Oak Sonoma 325</w:t>
            </w:r>
            <w:r w:rsidRPr="0055195C">
              <w:rPr>
                <w:rFonts w:eastAsia="Calibri"/>
                <w:sz w:val="22"/>
                <w:szCs w:val="22"/>
                <w:lang w:val="lt-LT" w:eastAsia="lt-LT"/>
              </w:rPr>
              <w:t xml:space="preserve"> </w:t>
            </w:r>
            <w:r w:rsidRPr="0055195C">
              <w:rPr>
                <w:rFonts w:eastAsiaTheme="minorHAnsi"/>
                <w:sz w:val="22"/>
                <w:szCs w:val="22"/>
                <w:lang w:val="lt-LT"/>
              </w:rPr>
              <w:t>(spalvą derinti su užsakovu).</w:t>
            </w:r>
          </w:p>
          <w:p w14:paraId="3FFFEBE1" w14:textId="77777777" w:rsidR="005656BE" w:rsidRPr="0055195C" w:rsidRDefault="005656BE" w:rsidP="00A31CE6">
            <w:pPr>
              <w:spacing w:line="259" w:lineRule="auto"/>
              <w:rPr>
                <w:rFonts w:eastAsia="Calibri"/>
                <w:lang w:val="lt-LT" w:eastAsia="lt-LT"/>
              </w:rPr>
            </w:pPr>
            <w:r w:rsidRPr="0055195C">
              <w:rPr>
                <w:rFonts w:eastAsia="Calibri"/>
                <w:sz w:val="22"/>
                <w:szCs w:val="22"/>
                <w:lang w:val="lt-LT" w:eastAsia="lt-LT"/>
              </w:rPr>
              <w:t xml:space="preserve">Fasadai – standartinė LMDP 18 mm spalva </w:t>
            </w:r>
            <w:r w:rsidRPr="0055195C">
              <w:rPr>
                <w:rFonts w:eastAsiaTheme="minorHAnsi"/>
                <w:sz w:val="22"/>
                <w:szCs w:val="22"/>
                <w:lang w:val="lt-LT"/>
              </w:rPr>
              <w:t>Oak Sonoma 325 (spalvą derinti su užsakovu).</w:t>
            </w:r>
            <w:r w:rsidRPr="0055195C">
              <w:rPr>
                <w:rFonts w:eastAsia="Calibri"/>
                <w:sz w:val="22"/>
                <w:szCs w:val="22"/>
                <w:lang w:val="lt-LT" w:eastAsia="lt-LT"/>
              </w:rPr>
              <w:t xml:space="preserve"> Korpusų, lentynų briaunos laminuojamos 0.8 mm ABC briauna, fasadų briaunos laminuojamos 2 mm storio PVC plastiku</w:t>
            </w:r>
            <w:r w:rsidRPr="0055195C">
              <w:rPr>
                <w:rFonts w:eastAsia="Calibri"/>
                <w:lang w:val="lt-LT" w:eastAsia="lt-LT"/>
              </w:rPr>
              <w:t>.</w:t>
            </w:r>
          </w:p>
          <w:p w14:paraId="5808EDBB"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Pristatymo vieta:</w:t>
            </w:r>
          </w:p>
          <w:p w14:paraId="6994F45A" w14:textId="77777777" w:rsidR="005656BE" w:rsidRPr="0055195C" w:rsidRDefault="005656BE" w:rsidP="00A31CE6">
            <w:pPr>
              <w:spacing w:line="259" w:lineRule="auto"/>
              <w:rPr>
                <w:rFonts w:eastAsiaTheme="minorHAnsi"/>
                <w:sz w:val="22"/>
                <w:szCs w:val="22"/>
                <w:lang w:val="lt-LT"/>
              </w:rPr>
            </w:pPr>
            <w:r w:rsidRPr="0055195C">
              <w:rPr>
                <w:rFonts w:eastAsia="Calibri"/>
                <w:b/>
                <w:sz w:val="22"/>
                <w:szCs w:val="22"/>
                <w:lang w:val="lt-LT" w:eastAsia="lt-LT"/>
              </w:rPr>
              <w:t>Saulėtekio al. 25 – 87 vnt.</w:t>
            </w:r>
          </w:p>
        </w:tc>
        <w:tc>
          <w:tcPr>
            <w:tcW w:w="1276" w:type="dxa"/>
            <w:shd w:val="clear" w:color="auto" w:fill="auto"/>
          </w:tcPr>
          <w:p w14:paraId="126EFD3C" w14:textId="77777777" w:rsidR="005656BE" w:rsidRPr="0055195C" w:rsidRDefault="005656BE" w:rsidP="00A31CE6">
            <w:pPr>
              <w:jc w:val="center"/>
              <w:rPr>
                <w:rFonts w:eastAsia="Calibri"/>
                <w:sz w:val="22"/>
                <w:szCs w:val="22"/>
                <w:lang w:val="lt-LT" w:eastAsia="lt-LT"/>
              </w:rPr>
            </w:pPr>
            <w:r w:rsidRPr="0055195C">
              <w:rPr>
                <w:rFonts w:eastAsia="Arial Unicode MS"/>
                <w:sz w:val="22"/>
                <w:szCs w:val="22"/>
                <w:lang w:val="lt-LT" w:eastAsia="lt-LT"/>
              </w:rPr>
              <w:t>3 pav.</w:t>
            </w:r>
          </w:p>
        </w:tc>
        <w:tc>
          <w:tcPr>
            <w:tcW w:w="1134" w:type="dxa"/>
          </w:tcPr>
          <w:p w14:paraId="46F5A6C9" w14:textId="77777777" w:rsidR="005656BE" w:rsidRPr="0055195C" w:rsidRDefault="005656BE" w:rsidP="00A31CE6">
            <w:pPr>
              <w:jc w:val="center"/>
              <w:rPr>
                <w:rFonts w:eastAsia="Calibri"/>
                <w:sz w:val="22"/>
                <w:szCs w:val="22"/>
                <w:lang w:val="lt-LT" w:eastAsia="lt-LT"/>
              </w:rPr>
            </w:pPr>
            <w:r w:rsidRPr="0055195C">
              <w:rPr>
                <w:rFonts w:eastAsia="Calibri"/>
                <w:b/>
                <w:sz w:val="22"/>
                <w:szCs w:val="22"/>
                <w:lang w:val="lt-LT" w:eastAsia="lt-LT"/>
              </w:rPr>
              <w:t>87</w:t>
            </w:r>
          </w:p>
        </w:tc>
        <w:tc>
          <w:tcPr>
            <w:tcW w:w="1275" w:type="dxa"/>
          </w:tcPr>
          <w:p w14:paraId="590C4B81" w14:textId="77777777" w:rsidR="005656BE" w:rsidRPr="0055195C" w:rsidRDefault="005656BE" w:rsidP="005656BE">
            <w:pPr>
              <w:jc w:val="center"/>
              <w:rPr>
                <w:rFonts w:eastAsia="Calibri"/>
                <w:b/>
                <w:sz w:val="22"/>
                <w:szCs w:val="22"/>
                <w:lang w:val="lt-LT" w:eastAsia="lt-LT"/>
              </w:rPr>
            </w:pPr>
            <w:r>
              <w:rPr>
                <w:rFonts w:eastAsia="Calibri"/>
                <w:b/>
                <w:sz w:val="22"/>
                <w:szCs w:val="22"/>
                <w:lang w:val="lt-LT" w:eastAsia="lt-LT"/>
              </w:rPr>
              <w:t>40,00</w:t>
            </w:r>
          </w:p>
        </w:tc>
        <w:tc>
          <w:tcPr>
            <w:tcW w:w="1418" w:type="dxa"/>
          </w:tcPr>
          <w:p w14:paraId="47B96F93" w14:textId="77777777" w:rsidR="005656BE" w:rsidRPr="0055195C" w:rsidRDefault="005656BE" w:rsidP="005656BE">
            <w:pPr>
              <w:jc w:val="center"/>
              <w:rPr>
                <w:rFonts w:eastAsia="Calibri"/>
                <w:b/>
                <w:sz w:val="22"/>
                <w:szCs w:val="22"/>
                <w:lang w:val="lt-LT" w:eastAsia="lt-LT"/>
              </w:rPr>
            </w:pPr>
            <w:r>
              <w:rPr>
                <w:rFonts w:eastAsia="Calibri"/>
                <w:b/>
                <w:sz w:val="22"/>
                <w:szCs w:val="22"/>
                <w:lang w:val="lt-LT" w:eastAsia="lt-LT"/>
              </w:rPr>
              <w:t>3 480,00</w:t>
            </w:r>
          </w:p>
        </w:tc>
      </w:tr>
      <w:tr w:rsidR="005656BE" w:rsidRPr="0055195C" w14:paraId="772DA5C3" w14:textId="77777777" w:rsidTr="00A31CE6">
        <w:trPr>
          <w:cantSplit/>
          <w:trHeight w:val="1559"/>
        </w:trPr>
        <w:tc>
          <w:tcPr>
            <w:tcW w:w="846" w:type="dxa"/>
            <w:shd w:val="pct5" w:color="auto" w:fill="auto"/>
          </w:tcPr>
          <w:p w14:paraId="2E95EA78" w14:textId="77777777" w:rsidR="005656BE" w:rsidRPr="0055195C" w:rsidRDefault="005656BE" w:rsidP="00A31CE6">
            <w:pPr>
              <w:ind w:left="-142" w:right="-108"/>
              <w:jc w:val="center"/>
              <w:rPr>
                <w:rFonts w:eastAsia="Calibri"/>
                <w:b/>
                <w:lang w:val="lt-LT" w:eastAsia="lt-LT"/>
              </w:rPr>
            </w:pPr>
            <w:r w:rsidRPr="0055195C">
              <w:rPr>
                <w:rFonts w:eastAsia="Calibri"/>
                <w:b/>
                <w:lang w:val="lt-LT" w:eastAsia="lt-LT"/>
              </w:rPr>
              <w:lastRenderedPageBreak/>
              <w:t>4.</w:t>
            </w:r>
          </w:p>
        </w:tc>
        <w:tc>
          <w:tcPr>
            <w:tcW w:w="2126" w:type="dxa"/>
            <w:shd w:val="clear" w:color="auto" w:fill="auto"/>
          </w:tcPr>
          <w:p w14:paraId="4850D52F" w14:textId="77777777" w:rsidR="005656BE" w:rsidRPr="0055195C" w:rsidRDefault="005656BE" w:rsidP="00A31CE6">
            <w:pPr>
              <w:rPr>
                <w:rFonts w:eastAsia="Calibri"/>
                <w:sz w:val="22"/>
                <w:szCs w:val="22"/>
                <w:lang w:val="lt-LT" w:eastAsia="lt-LT"/>
              </w:rPr>
            </w:pPr>
            <w:r w:rsidRPr="0055195C">
              <w:rPr>
                <w:rFonts w:eastAsia="Calibri"/>
                <w:sz w:val="22"/>
                <w:szCs w:val="22"/>
                <w:lang w:val="lt-LT" w:eastAsia="lt-LT"/>
              </w:rPr>
              <w:t>Sieninė spinta</w:t>
            </w:r>
          </w:p>
        </w:tc>
        <w:tc>
          <w:tcPr>
            <w:tcW w:w="5812" w:type="dxa"/>
            <w:shd w:val="clear" w:color="auto" w:fill="auto"/>
          </w:tcPr>
          <w:p w14:paraId="600F52E0" w14:textId="77777777" w:rsidR="005656BE" w:rsidRPr="0055195C" w:rsidRDefault="005656BE" w:rsidP="00A31CE6">
            <w:pPr>
              <w:jc w:val="both"/>
              <w:rPr>
                <w:rFonts w:eastAsia="Calibri"/>
                <w:sz w:val="22"/>
                <w:szCs w:val="22"/>
                <w:lang w:val="lt-LT" w:eastAsia="lt-LT"/>
              </w:rPr>
            </w:pPr>
            <w:r w:rsidRPr="0055195C">
              <w:rPr>
                <w:rFonts w:eastAsia="Calibri"/>
                <w:sz w:val="22"/>
                <w:szCs w:val="22"/>
                <w:lang w:val="lt-LT" w:eastAsia="lt-LT"/>
              </w:rPr>
              <w:t>Montuojama spinta, iš laminuotų medžio drožlių plokščių (šviesaus medžio spalvos).</w:t>
            </w:r>
          </w:p>
          <w:p w14:paraId="46EB3D4E" w14:textId="77777777" w:rsidR="005656BE" w:rsidRPr="0055195C" w:rsidRDefault="005656BE" w:rsidP="00A31CE6">
            <w:pPr>
              <w:jc w:val="both"/>
              <w:rPr>
                <w:rFonts w:eastAsia="Calibri"/>
                <w:sz w:val="22"/>
                <w:szCs w:val="22"/>
                <w:lang w:val="lt-LT" w:eastAsia="lt-LT"/>
              </w:rPr>
            </w:pPr>
            <w:r w:rsidRPr="00CE5BC9">
              <w:rPr>
                <w:rFonts w:eastAsia="Calibri"/>
                <w:sz w:val="22"/>
                <w:szCs w:val="22"/>
                <w:lang w:val="lt-LT" w:eastAsia="lt-LT"/>
              </w:rPr>
              <w:t xml:space="preserve">Gabaritiniai matmenys 2000x2500x600 mm </w:t>
            </w:r>
            <w:r w:rsidRPr="00CE5BC9">
              <w:rPr>
                <w:rFonts w:eastAsia="Calibri"/>
                <w:sz w:val="22"/>
                <w:szCs w:val="22"/>
                <w:lang w:val="lt-LT"/>
              </w:rPr>
              <w:t>(±2 mm),</w:t>
            </w:r>
            <w:r w:rsidRPr="00CE5BC9">
              <w:rPr>
                <w:rFonts w:eastAsia="Calibri"/>
                <w:sz w:val="22"/>
                <w:szCs w:val="22"/>
                <w:lang w:val="lt-LT" w:eastAsia="lt-LT"/>
              </w:rPr>
              <w:t xml:space="preserve">  (plotis x gylis x aukštis). Matmenis būtina tikslinti vietoje. Spinta trijų dalių, vienoje iš jų kabinamiems drabužiams skirtas skyrius. Dvi dalys skirtos lentynoms. Slankiojimo mechanizmas turi būti metalinis, su giliomis briaunomis, kad slankiojanti plokštė</w:t>
            </w:r>
            <w:r w:rsidRPr="0055195C">
              <w:rPr>
                <w:rFonts w:eastAsia="Calibri"/>
                <w:sz w:val="22"/>
                <w:szCs w:val="22"/>
                <w:lang w:val="lt-LT" w:eastAsia="lt-LT"/>
              </w:rPr>
              <w:t xml:space="preserve"> neišliptų iš bėgelio. Gamintojas privalo prieš gamybą išsimatuoti savarankiškai.</w:t>
            </w:r>
          </w:p>
          <w:p w14:paraId="499BC2AF"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Pristatymo vieta:</w:t>
            </w:r>
          </w:p>
          <w:p w14:paraId="77889C3F"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Saulėtekio al. 16 – 24 vnt.</w:t>
            </w:r>
          </w:p>
          <w:p w14:paraId="4EDF1393"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b/>
                <w:sz w:val="22"/>
                <w:szCs w:val="22"/>
                <w:lang w:val="lt-LT" w:eastAsia="lt-LT"/>
              </w:rPr>
              <w:t>Saulėtekio al. 18 –   2 vnt.</w:t>
            </w:r>
          </w:p>
        </w:tc>
        <w:tc>
          <w:tcPr>
            <w:tcW w:w="1276" w:type="dxa"/>
            <w:shd w:val="clear" w:color="auto" w:fill="auto"/>
          </w:tcPr>
          <w:p w14:paraId="5EFEBD73" w14:textId="77777777" w:rsidR="005656BE" w:rsidRPr="0055195C" w:rsidRDefault="005656BE" w:rsidP="00A31CE6">
            <w:pPr>
              <w:jc w:val="center"/>
              <w:rPr>
                <w:rFonts w:eastAsia="Arial Unicode MS"/>
                <w:sz w:val="22"/>
                <w:szCs w:val="22"/>
                <w:lang w:val="lt-LT" w:eastAsia="lt-LT"/>
              </w:rPr>
            </w:pPr>
            <w:r w:rsidRPr="0055195C">
              <w:rPr>
                <w:rFonts w:eastAsia="Arial Unicode MS"/>
                <w:sz w:val="22"/>
                <w:szCs w:val="22"/>
                <w:lang w:val="lt-LT" w:eastAsia="lt-LT"/>
              </w:rPr>
              <w:t>4 pav.</w:t>
            </w:r>
          </w:p>
        </w:tc>
        <w:tc>
          <w:tcPr>
            <w:tcW w:w="1134" w:type="dxa"/>
          </w:tcPr>
          <w:p w14:paraId="6DB6D6D1" w14:textId="77777777" w:rsidR="005656BE" w:rsidRPr="0055195C" w:rsidRDefault="005656BE" w:rsidP="00A31CE6">
            <w:pPr>
              <w:jc w:val="center"/>
              <w:rPr>
                <w:rFonts w:eastAsia="Calibri"/>
                <w:b/>
                <w:sz w:val="22"/>
                <w:szCs w:val="22"/>
                <w:lang w:val="lt-LT" w:eastAsia="lt-LT"/>
              </w:rPr>
            </w:pPr>
            <w:r w:rsidRPr="0055195C">
              <w:rPr>
                <w:rFonts w:eastAsia="Calibri"/>
                <w:b/>
                <w:sz w:val="22"/>
                <w:szCs w:val="22"/>
                <w:lang w:val="lt-LT" w:eastAsia="lt-LT"/>
              </w:rPr>
              <w:t>26</w:t>
            </w:r>
          </w:p>
          <w:p w14:paraId="1A5BFB4D" w14:textId="77777777" w:rsidR="005656BE" w:rsidRPr="0055195C" w:rsidRDefault="005656BE" w:rsidP="00A31CE6">
            <w:pPr>
              <w:jc w:val="center"/>
              <w:rPr>
                <w:rFonts w:eastAsia="Calibri"/>
                <w:sz w:val="22"/>
                <w:szCs w:val="22"/>
                <w:lang w:val="lt-LT" w:eastAsia="lt-LT"/>
              </w:rPr>
            </w:pPr>
          </w:p>
        </w:tc>
        <w:tc>
          <w:tcPr>
            <w:tcW w:w="1275" w:type="dxa"/>
          </w:tcPr>
          <w:p w14:paraId="55C477B0" w14:textId="77777777" w:rsidR="005656BE" w:rsidRPr="0055195C" w:rsidRDefault="005656BE" w:rsidP="005656BE">
            <w:pPr>
              <w:jc w:val="center"/>
              <w:rPr>
                <w:rFonts w:eastAsia="Calibri"/>
                <w:b/>
                <w:sz w:val="22"/>
                <w:szCs w:val="22"/>
                <w:lang w:val="lt-LT" w:eastAsia="lt-LT"/>
              </w:rPr>
            </w:pPr>
            <w:r>
              <w:rPr>
                <w:rFonts w:eastAsia="Calibri"/>
                <w:b/>
                <w:sz w:val="22"/>
                <w:szCs w:val="22"/>
                <w:lang w:val="lt-LT" w:eastAsia="lt-LT"/>
              </w:rPr>
              <w:t>301,00</w:t>
            </w:r>
          </w:p>
        </w:tc>
        <w:tc>
          <w:tcPr>
            <w:tcW w:w="1418" w:type="dxa"/>
          </w:tcPr>
          <w:p w14:paraId="6D30760C" w14:textId="77777777" w:rsidR="005656BE" w:rsidRPr="0055195C" w:rsidRDefault="005656BE" w:rsidP="005656BE">
            <w:pPr>
              <w:jc w:val="center"/>
              <w:rPr>
                <w:rFonts w:eastAsia="Calibri"/>
                <w:b/>
                <w:sz w:val="22"/>
                <w:szCs w:val="22"/>
                <w:lang w:val="lt-LT" w:eastAsia="lt-LT"/>
              </w:rPr>
            </w:pPr>
            <w:r>
              <w:rPr>
                <w:rFonts w:eastAsia="Calibri"/>
                <w:b/>
                <w:sz w:val="22"/>
                <w:szCs w:val="22"/>
                <w:lang w:val="lt-LT" w:eastAsia="lt-LT"/>
              </w:rPr>
              <w:t>7 826,00</w:t>
            </w:r>
          </w:p>
        </w:tc>
      </w:tr>
      <w:tr w:rsidR="005656BE" w:rsidRPr="0055195C" w14:paraId="7E5D0F98" w14:textId="77777777" w:rsidTr="00A31CE6">
        <w:trPr>
          <w:cantSplit/>
        </w:trPr>
        <w:tc>
          <w:tcPr>
            <w:tcW w:w="846" w:type="dxa"/>
            <w:shd w:val="pct5" w:color="auto" w:fill="auto"/>
          </w:tcPr>
          <w:p w14:paraId="2D3D3056" w14:textId="77777777" w:rsidR="005656BE" w:rsidRPr="0055195C" w:rsidRDefault="005656BE" w:rsidP="00A31CE6">
            <w:pPr>
              <w:ind w:left="-142" w:right="-108"/>
              <w:jc w:val="center"/>
              <w:rPr>
                <w:rFonts w:eastAsia="Calibri"/>
                <w:b/>
                <w:lang w:val="lt-LT" w:eastAsia="lt-LT"/>
              </w:rPr>
            </w:pPr>
            <w:r w:rsidRPr="0055195C">
              <w:rPr>
                <w:rFonts w:eastAsia="Calibri"/>
                <w:b/>
                <w:lang w:val="lt-LT" w:eastAsia="lt-LT"/>
              </w:rPr>
              <w:t>5.</w:t>
            </w:r>
          </w:p>
        </w:tc>
        <w:tc>
          <w:tcPr>
            <w:tcW w:w="2126" w:type="dxa"/>
            <w:shd w:val="clear" w:color="auto" w:fill="auto"/>
          </w:tcPr>
          <w:p w14:paraId="1F742EE2" w14:textId="77777777" w:rsidR="005656BE" w:rsidRPr="0055195C" w:rsidRDefault="005656BE" w:rsidP="00A31CE6">
            <w:pPr>
              <w:rPr>
                <w:rFonts w:eastAsia="Calibri"/>
                <w:sz w:val="22"/>
                <w:szCs w:val="22"/>
                <w:lang w:val="lt-LT" w:eastAsia="lt-LT"/>
              </w:rPr>
            </w:pPr>
            <w:r w:rsidRPr="0055195C">
              <w:rPr>
                <w:rFonts w:eastAsia="Calibri"/>
                <w:sz w:val="22"/>
                <w:szCs w:val="22"/>
                <w:lang w:val="lt-LT" w:eastAsia="lt-LT"/>
              </w:rPr>
              <w:t>Kėdė ISO arba lygiavertė</w:t>
            </w:r>
          </w:p>
        </w:tc>
        <w:tc>
          <w:tcPr>
            <w:tcW w:w="5812" w:type="dxa"/>
            <w:shd w:val="clear" w:color="auto" w:fill="auto"/>
          </w:tcPr>
          <w:p w14:paraId="47374D32"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sz w:val="22"/>
                <w:szCs w:val="22"/>
                <w:lang w:val="lt-LT" w:eastAsia="lt-LT"/>
              </w:rPr>
              <w:t>Kėdė metaliniu korpusu, su minkšta sėdimąja ir nugaros atramos dalimi, kėdės kojos su apsauga nuo grindų braižymo. Gobeleno spalva tamsiai pilka.</w:t>
            </w:r>
          </w:p>
          <w:p w14:paraId="2F9960BD"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Pristatymo vieta:</w:t>
            </w:r>
          </w:p>
          <w:p w14:paraId="2A2109E1"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Saulėtekio al. 16 – 48 vnt.</w:t>
            </w:r>
          </w:p>
          <w:p w14:paraId="5084C0B3"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Saulėtekio al. 18 –   5 vnt.</w:t>
            </w:r>
          </w:p>
          <w:p w14:paraId="0FE16334"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b/>
                <w:sz w:val="22"/>
                <w:szCs w:val="22"/>
                <w:lang w:val="lt-LT" w:eastAsia="lt-LT"/>
              </w:rPr>
              <w:t>Saulėtekio al. 25 – 82 vnt.</w:t>
            </w:r>
          </w:p>
        </w:tc>
        <w:tc>
          <w:tcPr>
            <w:tcW w:w="1276" w:type="dxa"/>
            <w:shd w:val="clear" w:color="auto" w:fill="auto"/>
          </w:tcPr>
          <w:p w14:paraId="54A78301" w14:textId="77777777" w:rsidR="005656BE" w:rsidRPr="0055195C" w:rsidRDefault="005656BE" w:rsidP="00A31CE6">
            <w:pPr>
              <w:jc w:val="center"/>
              <w:rPr>
                <w:rFonts w:eastAsia="Calibri"/>
                <w:sz w:val="22"/>
                <w:szCs w:val="22"/>
                <w:lang w:val="lt-LT" w:eastAsia="lt-LT"/>
              </w:rPr>
            </w:pPr>
            <w:r w:rsidRPr="0055195C">
              <w:rPr>
                <w:rFonts w:eastAsia="Arial Unicode MS"/>
                <w:sz w:val="22"/>
                <w:szCs w:val="22"/>
                <w:lang w:val="lt-LT" w:eastAsia="lt-LT"/>
              </w:rPr>
              <w:t>5 pav.</w:t>
            </w:r>
          </w:p>
        </w:tc>
        <w:tc>
          <w:tcPr>
            <w:tcW w:w="1134" w:type="dxa"/>
          </w:tcPr>
          <w:p w14:paraId="39599149" w14:textId="77777777" w:rsidR="005656BE" w:rsidRPr="0055195C" w:rsidRDefault="005656BE" w:rsidP="00A31CE6">
            <w:pPr>
              <w:jc w:val="center"/>
              <w:rPr>
                <w:rFonts w:eastAsia="Calibri"/>
                <w:sz w:val="22"/>
                <w:szCs w:val="22"/>
                <w:lang w:val="lt-LT" w:eastAsia="lt-LT"/>
              </w:rPr>
            </w:pPr>
            <w:r w:rsidRPr="0055195C">
              <w:rPr>
                <w:rFonts w:eastAsia="Calibri"/>
                <w:b/>
                <w:sz w:val="22"/>
                <w:szCs w:val="22"/>
                <w:lang w:val="lt-LT" w:eastAsia="lt-LT"/>
              </w:rPr>
              <w:t>135</w:t>
            </w:r>
          </w:p>
        </w:tc>
        <w:tc>
          <w:tcPr>
            <w:tcW w:w="1275" w:type="dxa"/>
          </w:tcPr>
          <w:p w14:paraId="3C2761C8" w14:textId="77777777" w:rsidR="005656BE" w:rsidRPr="0055195C" w:rsidRDefault="005656BE" w:rsidP="005656BE">
            <w:pPr>
              <w:jc w:val="center"/>
              <w:rPr>
                <w:rFonts w:eastAsia="Calibri"/>
                <w:b/>
                <w:sz w:val="22"/>
                <w:szCs w:val="22"/>
                <w:lang w:val="lt-LT" w:eastAsia="lt-LT"/>
              </w:rPr>
            </w:pPr>
            <w:r>
              <w:rPr>
                <w:rFonts w:eastAsia="Calibri"/>
                <w:b/>
                <w:sz w:val="22"/>
                <w:szCs w:val="22"/>
                <w:lang w:val="lt-LT" w:eastAsia="lt-LT"/>
              </w:rPr>
              <w:t>28,00</w:t>
            </w:r>
          </w:p>
        </w:tc>
        <w:tc>
          <w:tcPr>
            <w:tcW w:w="1418" w:type="dxa"/>
          </w:tcPr>
          <w:p w14:paraId="4DDEFB57" w14:textId="77777777" w:rsidR="005656BE" w:rsidRPr="0055195C" w:rsidRDefault="005656BE" w:rsidP="005656BE">
            <w:pPr>
              <w:jc w:val="center"/>
              <w:rPr>
                <w:rFonts w:eastAsia="Calibri"/>
                <w:b/>
                <w:sz w:val="22"/>
                <w:szCs w:val="22"/>
                <w:lang w:val="lt-LT" w:eastAsia="lt-LT"/>
              </w:rPr>
            </w:pPr>
            <w:r>
              <w:rPr>
                <w:rFonts w:eastAsia="Calibri"/>
                <w:b/>
                <w:sz w:val="22"/>
                <w:szCs w:val="22"/>
                <w:lang w:val="lt-LT" w:eastAsia="lt-LT"/>
              </w:rPr>
              <w:t>3 780,00</w:t>
            </w:r>
          </w:p>
        </w:tc>
      </w:tr>
      <w:tr w:rsidR="005656BE" w:rsidRPr="0055195C" w14:paraId="174EDA01" w14:textId="77777777" w:rsidTr="00A31CE6">
        <w:trPr>
          <w:cantSplit/>
        </w:trPr>
        <w:tc>
          <w:tcPr>
            <w:tcW w:w="846" w:type="dxa"/>
            <w:tcBorders>
              <w:top w:val="single" w:sz="4" w:space="0" w:color="auto"/>
              <w:left w:val="single" w:sz="4" w:space="0" w:color="auto"/>
              <w:bottom w:val="single" w:sz="4" w:space="0" w:color="auto"/>
              <w:right w:val="single" w:sz="4" w:space="0" w:color="auto"/>
            </w:tcBorders>
            <w:shd w:val="pct5" w:color="auto" w:fill="auto"/>
          </w:tcPr>
          <w:p w14:paraId="532C3600" w14:textId="77777777" w:rsidR="005656BE" w:rsidRPr="0055195C" w:rsidRDefault="005656BE" w:rsidP="00A31CE6">
            <w:pPr>
              <w:ind w:left="-142" w:right="-108"/>
              <w:jc w:val="center"/>
              <w:rPr>
                <w:rFonts w:eastAsia="Calibri"/>
                <w:b/>
                <w:lang w:val="lt-LT" w:eastAsia="lt-LT"/>
              </w:rPr>
            </w:pPr>
            <w:r w:rsidRPr="0055195C">
              <w:rPr>
                <w:rFonts w:eastAsia="Calibri"/>
                <w:b/>
                <w:lang w:val="lt-LT" w:eastAsia="lt-LT"/>
              </w:rPr>
              <w:t>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207A89" w14:textId="77777777" w:rsidR="005656BE" w:rsidRPr="0055195C" w:rsidRDefault="005656BE" w:rsidP="00A31CE6">
            <w:pPr>
              <w:rPr>
                <w:rFonts w:eastAsia="Calibri"/>
                <w:sz w:val="22"/>
                <w:szCs w:val="22"/>
                <w:lang w:val="lt-LT" w:eastAsia="lt-LT"/>
              </w:rPr>
            </w:pPr>
            <w:r w:rsidRPr="0055195C">
              <w:rPr>
                <w:rFonts w:eastAsia="Calibri"/>
                <w:sz w:val="22"/>
                <w:szCs w:val="22"/>
                <w:lang w:val="lt-LT" w:eastAsia="lt-LT"/>
              </w:rPr>
              <w:t>Rūbų spinta</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309C020"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sz w:val="22"/>
                <w:szCs w:val="22"/>
                <w:lang w:val="lt-LT" w:eastAsia="lt-LT"/>
              </w:rPr>
              <w:t>Rūbų spinta iš laminuotos medžio drožlių plokštės (toliau –LMDP), LMDP storis 18 mm, spalva – ąžuolas (derinti su užsakovu);</w:t>
            </w:r>
          </w:p>
          <w:p w14:paraId="781C43BE"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sz w:val="22"/>
                <w:szCs w:val="22"/>
                <w:lang w:val="lt-LT" w:eastAsia="lt-LT"/>
              </w:rPr>
              <w:t>Vidinės LMDP briaunos laminuojamos ne mažiau kaip 0,8 mm ABS briauna, išorinės briaunos laminuojamos ne mažiau kaip 2 mm storio PVC; briaunų spalva – atitinka plokštės spalvą;</w:t>
            </w:r>
          </w:p>
          <w:p w14:paraId="6F5FD219"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sz w:val="22"/>
                <w:szCs w:val="22"/>
                <w:lang w:val="lt-LT" w:eastAsia="lt-LT"/>
              </w:rPr>
              <w:t xml:space="preserve">Gabaritiniai matmenys: 900x550x2200 mm </w:t>
            </w:r>
            <w:r w:rsidRPr="0055195C">
              <w:rPr>
                <w:rFonts w:eastAsia="Calibri"/>
                <w:sz w:val="22"/>
                <w:szCs w:val="22"/>
                <w:lang w:val="lt-LT"/>
              </w:rPr>
              <w:t>(±2 mm),</w:t>
            </w:r>
            <w:r w:rsidRPr="0055195C">
              <w:rPr>
                <w:rFonts w:eastAsia="Calibri"/>
                <w:sz w:val="22"/>
                <w:szCs w:val="22"/>
                <w:lang w:val="lt-LT" w:eastAsia="lt-LT"/>
              </w:rPr>
              <w:t xml:space="preserve">  (plotis x gylis x aukštis)</w:t>
            </w:r>
          </w:p>
          <w:p w14:paraId="4A0BEF82"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sz w:val="22"/>
                <w:szCs w:val="22"/>
                <w:lang w:val="lt-LT" w:eastAsia="lt-LT"/>
              </w:rPr>
              <w:t>Spinta dviejų durų, su nugarėle, yra kabykla rūbams ir 5 lentynos.</w:t>
            </w:r>
          </w:p>
          <w:p w14:paraId="46F033C1" w14:textId="77777777" w:rsidR="005656BE" w:rsidRPr="0055195C" w:rsidRDefault="005656BE" w:rsidP="00A31CE6">
            <w:pPr>
              <w:tabs>
                <w:tab w:val="left" w:pos="318"/>
              </w:tabs>
              <w:jc w:val="both"/>
              <w:rPr>
                <w:rFonts w:eastAsia="Calibri"/>
                <w:b/>
                <w:sz w:val="22"/>
                <w:szCs w:val="22"/>
                <w:lang w:val="lt-LT" w:eastAsia="lt-LT"/>
              </w:rPr>
            </w:pPr>
            <w:r w:rsidRPr="0055195C">
              <w:rPr>
                <w:rFonts w:eastAsia="Calibri"/>
                <w:b/>
                <w:sz w:val="22"/>
                <w:szCs w:val="22"/>
                <w:lang w:val="lt-LT" w:eastAsia="lt-LT"/>
              </w:rPr>
              <w:t>Pristatymo vieta:</w:t>
            </w:r>
          </w:p>
          <w:p w14:paraId="07FE51AD" w14:textId="77777777" w:rsidR="005656BE" w:rsidRPr="0055195C" w:rsidRDefault="005656BE" w:rsidP="00A31CE6">
            <w:pPr>
              <w:tabs>
                <w:tab w:val="left" w:pos="318"/>
              </w:tabs>
              <w:jc w:val="both"/>
              <w:rPr>
                <w:rFonts w:eastAsia="Calibri"/>
                <w:sz w:val="22"/>
                <w:szCs w:val="22"/>
                <w:lang w:val="lt-LT" w:eastAsia="lt-LT"/>
              </w:rPr>
            </w:pPr>
            <w:r w:rsidRPr="0055195C">
              <w:rPr>
                <w:rFonts w:eastAsia="Calibri"/>
                <w:b/>
                <w:sz w:val="22"/>
                <w:szCs w:val="22"/>
                <w:lang w:val="lt-LT" w:eastAsia="lt-LT"/>
              </w:rPr>
              <w:t>Saulėtekio al. 25 – 85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90162A" w14:textId="77777777" w:rsidR="005656BE" w:rsidRPr="0055195C" w:rsidRDefault="005656BE" w:rsidP="00A31CE6">
            <w:pPr>
              <w:jc w:val="center"/>
              <w:rPr>
                <w:rFonts w:eastAsia="Arial Unicode MS"/>
                <w:sz w:val="22"/>
                <w:szCs w:val="22"/>
                <w:lang w:val="lt-LT" w:eastAsia="lt-LT"/>
              </w:rPr>
            </w:pPr>
            <w:r w:rsidRPr="0055195C">
              <w:rPr>
                <w:rFonts w:eastAsia="Arial Unicode MS"/>
                <w:sz w:val="22"/>
                <w:szCs w:val="22"/>
                <w:lang w:val="lt-LT" w:eastAsia="lt-LT"/>
              </w:rPr>
              <w:t>6 pav.</w:t>
            </w:r>
          </w:p>
        </w:tc>
        <w:tc>
          <w:tcPr>
            <w:tcW w:w="1134" w:type="dxa"/>
            <w:tcBorders>
              <w:top w:val="single" w:sz="4" w:space="0" w:color="auto"/>
              <w:left w:val="single" w:sz="4" w:space="0" w:color="auto"/>
              <w:bottom w:val="single" w:sz="4" w:space="0" w:color="auto"/>
              <w:right w:val="single" w:sz="4" w:space="0" w:color="auto"/>
            </w:tcBorders>
          </w:tcPr>
          <w:p w14:paraId="2CAF2B91" w14:textId="77777777" w:rsidR="005656BE" w:rsidRPr="0055195C" w:rsidRDefault="005656BE" w:rsidP="00A31CE6">
            <w:pPr>
              <w:jc w:val="center"/>
              <w:rPr>
                <w:rFonts w:eastAsia="Calibri"/>
                <w:sz w:val="22"/>
                <w:szCs w:val="22"/>
                <w:lang w:val="lt-LT" w:eastAsia="lt-LT"/>
              </w:rPr>
            </w:pPr>
            <w:r w:rsidRPr="0055195C">
              <w:rPr>
                <w:rFonts w:eastAsia="Calibri"/>
                <w:b/>
                <w:sz w:val="22"/>
                <w:szCs w:val="22"/>
                <w:lang w:val="lt-LT" w:eastAsia="lt-LT"/>
              </w:rPr>
              <w:t>85</w:t>
            </w:r>
          </w:p>
        </w:tc>
        <w:tc>
          <w:tcPr>
            <w:tcW w:w="1275" w:type="dxa"/>
            <w:tcBorders>
              <w:top w:val="single" w:sz="4" w:space="0" w:color="auto"/>
              <w:left w:val="single" w:sz="4" w:space="0" w:color="auto"/>
              <w:bottom w:val="single" w:sz="4" w:space="0" w:color="auto"/>
              <w:right w:val="single" w:sz="4" w:space="0" w:color="auto"/>
            </w:tcBorders>
          </w:tcPr>
          <w:p w14:paraId="57271924" w14:textId="77777777" w:rsidR="005656BE" w:rsidRPr="0055195C" w:rsidRDefault="005656BE" w:rsidP="005656BE">
            <w:pPr>
              <w:jc w:val="center"/>
              <w:rPr>
                <w:rFonts w:eastAsia="Calibri"/>
                <w:b/>
                <w:sz w:val="22"/>
                <w:szCs w:val="22"/>
                <w:lang w:val="lt-LT" w:eastAsia="lt-LT"/>
              </w:rPr>
            </w:pPr>
            <w:r>
              <w:rPr>
                <w:rFonts w:eastAsia="Calibri"/>
                <w:b/>
                <w:sz w:val="22"/>
                <w:szCs w:val="22"/>
                <w:lang w:val="lt-LT" w:eastAsia="lt-LT"/>
              </w:rPr>
              <w:t>145,00</w:t>
            </w:r>
          </w:p>
        </w:tc>
        <w:tc>
          <w:tcPr>
            <w:tcW w:w="1418" w:type="dxa"/>
            <w:tcBorders>
              <w:top w:val="single" w:sz="4" w:space="0" w:color="auto"/>
              <w:left w:val="single" w:sz="4" w:space="0" w:color="auto"/>
              <w:bottom w:val="single" w:sz="4" w:space="0" w:color="auto"/>
              <w:right w:val="single" w:sz="4" w:space="0" w:color="auto"/>
            </w:tcBorders>
          </w:tcPr>
          <w:p w14:paraId="11FC4E27" w14:textId="77777777" w:rsidR="005656BE" w:rsidRPr="0055195C" w:rsidRDefault="005656BE" w:rsidP="005656BE">
            <w:pPr>
              <w:jc w:val="center"/>
              <w:rPr>
                <w:rFonts w:eastAsia="Calibri"/>
                <w:b/>
                <w:sz w:val="22"/>
                <w:szCs w:val="22"/>
                <w:lang w:val="lt-LT" w:eastAsia="lt-LT"/>
              </w:rPr>
            </w:pPr>
            <w:r>
              <w:rPr>
                <w:rFonts w:eastAsia="Calibri"/>
                <w:b/>
                <w:sz w:val="22"/>
                <w:szCs w:val="22"/>
                <w:lang w:val="lt-LT" w:eastAsia="lt-LT"/>
              </w:rPr>
              <w:t>12 325,00</w:t>
            </w:r>
          </w:p>
        </w:tc>
      </w:tr>
    </w:tbl>
    <w:p w14:paraId="470E15CE" w14:textId="77777777" w:rsidR="005656BE" w:rsidRPr="0055195C" w:rsidRDefault="005656BE" w:rsidP="005656BE">
      <w:pPr>
        <w:rPr>
          <w:rFonts w:eastAsia="Calibri"/>
          <w:b/>
          <w:sz w:val="22"/>
          <w:szCs w:val="22"/>
          <w:lang w:val="lt-LT" w:eastAsia="lt-LT"/>
        </w:rPr>
      </w:pPr>
    </w:p>
    <w:p w14:paraId="02675795" w14:textId="77777777" w:rsidR="005656BE" w:rsidRPr="0055195C" w:rsidRDefault="005656BE" w:rsidP="005656BE">
      <w:pPr>
        <w:rPr>
          <w:rFonts w:eastAsia="Calibri"/>
          <w:b/>
          <w:sz w:val="22"/>
          <w:szCs w:val="22"/>
          <w:lang w:val="lt-LT" w:eastAsia="lt-LT"/>
        </w:rPr>
      </w:pPr>
    </w:p>
    <w:p w14:paraId="51979724" w14:textId="77777777" w:rsidR="005656BE" w:rsidRPr="0055195C" w:rsidRDefault="005656BE" w:rsidP="005656BE">
      <w:pPr>
        <w:rPr>
          <w:rFonts w:eastAsia="Calibri"/>
          <w:b/>
          <w:sz w:val="22"/>
          <w:szCs w:val="22"/>
          <w:lang w:val="lt-LT" w:eastAsia="lt-LT"/>
        </w:rPr>
      </w:pPr>
    </w:p>
    <w:p w14:paraId="3F8E19C5" w14:textId="77777777" w:rsidR="005656BE" w:rsidRPr="0055195C" w:rsidRDefault="005656BE" w:rsidP="005656BE">
      <w:pPr>
        <w:rPr>
          <w:rFonts w:eastAsia="Calibri"/>
          <w:b/>
          <w:sz w:val="22"/>
          <w:szCs w:val="22"/>
          <w:lang w:val="lt-LT" w:eastAsia="lt-LT"/>
        </w:rPr>
      </w:pPr>
    </w:p>
    <w:p w14:paraId="497F754E" w14:textId="77777777" w:rsidR="005656BE" w:rsidRPr="0055195C" w:rsidRDefault="005656BE" w:rsidP="005656BE">
      <w:pPr>
        <w:rPr>
          <w:rFonts w:eastAsia="Calibri"/>
          <w:b/>
          <w:sz w:val="22"/>
          <w:szCs w:val="22"/>
          <w:lang w:val="lt-LT" w:eastAsia="lt-LT"/>
        </w:rPr>
      </w:pPr>
    </w:p>
    <w:p w14:paraId="39C409E7" w14:textId="77777777" w:rsidR="005656BE" w:rsidRPr="0055195C" w:rsidRDefault="005656BE" w:rsidP="005656BE">
      <w:pPr>
        <w:jc w:val="center"/>
        <w:rPr>
          <w:rFonts w:eastAsia="Calibri"/>
          <w:b/>
          <w:sz w:val="32"/>
          <w:szCs w:val="32"/>
          <w:lang w:val="lt-LT" w:eastAsia="lt-LT"/>
        </w:rPr>
      </w:pPr>
    </w:p>
    <w:p w14:paraId="30BCB138" w14:textId="77777777" w:rsidR="005656BE" w:rsidRPr="0055195C" w:rsidRDefault="005656BE" w:rsidP="005656BE">
      <w:pPr>
        <w:jc w:val="center"/>
        <w:rPr>
          <w:rFonts w:eastAsia="Calibri"/>
          <w:b/>
          <w:sz w:val="32"/>
          <w:szCs w:val="32"/>
          <w:lang w:val="lt-LT" w:eastAsia="lt-LT"/>
        </w:rPr>
      </w:pPr>
      <w:r w:rsidRPr="0055195C">
        <w:rPr>
          <w:rFonts w:eastAsia="Calibri"/>
          <w:b/>
          <w:sz w:val="32"/>
          <w:szCs w:val="32"/>
          <w:lang w:val="lt-LT" w:eastAsia="lt-LT"/>
        </w:rPr>
        <w:lastRenderedPageBreak/>
        <w:t>Bendrabučio k</w:t>
      </w:r>
      <w:r w:rsidRPr="0055195C">
        <w:rPr>
          <w:rFonts w:eastAsia="Calibri"/>
          <w:b/>
          <w:bCs/>
          <w:iCs/>
          <w:sz w:val="32"/>
          <w:szCs w:val="32"/>
          <w:lang w:val="lt-LT" w:eastAsia="lt-LT"/>
        </w:rPr>
        <w:t>ambario baldų</w:t>
      </w:r>
      <w:r w:rsidRPr="0055195C">
        <w:rPr>
          <w:rFonts w:eastAsia="Calibri"/>
          <w:b/>
          <w:sz w:val="32"/>
          <w:szCs w:val="32"/>
          <w:lang w:val="lt-LT" w:eastAsia="lt-LT"/>
        </w:rPr>
        <w:t xml:space="preserve"> eskizai</w:t>
      </w:r>
    </w:p>
    <w:p w14:paraId="51E78410" w14:textId="77777777" w:rsidR="005656BE" w:rsidRPr="0055195C" w:rsidRDefault="005656BE" w:rsidP="005656BE">
      <w:pPr>
        <w:rPr>
          <w:rFonts w:eastAsia="Calibri"/>
          <w:b/>
          <w:sz w:val="22"/>
          <w:szCs w:val="22"/>
          <w:lang w:val="lt-LT" w:eastAsia="lt-LT"/>
        </w:rPr>
      </w:pPr>
    </w:p>
    <w:p w14:paraId="39C24808" w14:textId="77777777" w:rsidR="005656BE" w:rsidRPr="0055195C" w:rsidRDefault="005656BE" w:rsidP="005656BE">
      <w:pPr>
        <w:rPr>
          <w:rFonts w:eastAsia="Calibri"/>
          <w:b/>
          <w:u w:val="single"/>
          <w:lang w:val="lt-LT" w:eastAsia="lt-LT"/>
        </w:rPr>
      </w:pPr>
      <w:r w:rsidRPr="0055195C">
        <w:rPr>
          <w:rFonts w:eastAsia="Calibri"/>
          <w:b/>
          <w:u w:val="single"/>
          <w:lang w:val="lt-LT" w:eastAsia="lt-LT"/>
        </w:rPr>
        <w:t>1 pav. Viengulė lova.</w:t>
      </w:r>
    </w:p>
    <w:p w14:paraId="6D523C29" w14:textId="77777777" w:rsidR="005656BE" w:rsidRPr="0055195C" w:rsidRDefault="005656BE" w:rsidP="005656BE">
      <w:pPr>
        <w:jc w:val="center"/>
        <w:rPr>
          <w:rFonts w:eastAsia="Calibri"/>
          <w:b/>
          <w:sz w:val="22"/>
          <w:szCs w:val="22"/>
          <w:lang w:val="lt-LT" w:eastAsia="lt-LT"/>
        </w:rPr>
      </w:pPr>
      <w:r w:rsidRPr="0055195C">
        <w:rPr>
          <w:rFonts w:eastAsia="Calibri"/>
          <w:noProof/>
          <w:sz w:val="20"/>
          <w:szCs w:val="20"/>
          <w:lang w:val="lt-LT" w:eastAsia="lt-LT"/>
        </w:rPr>
        <w:drawing>
          <wp:inline distT="0" distB="0" distL="0" distR="0" wp14:anchorId="229E27E5" wp14:editId="286D3DAE">
            <wp:extent cx="4086225" cy="2076364"/>
            <wp:effectExtent l="0" t="0" r="0" b="63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7591" cy="2097384"/>
                    </a:xfrm>
                    <a:prstGeom prst="rect">
                      <a:avLst/>
                    </a:prstGeom>
                    <a:noFill/>
                    <a:ln>
                      <a:noFill/>
                    </a:ln>
                  </pic:spPr>
                </pic:pic>
              </a:graphicData>
            </a:graphic>
          </wp:inline>
        </w:drawing>
      </w:r>
    </w:p>
    <w:p w14:paraId="06DAE842" w14:textId="77777777" w:rsidR="005656BE" w:rsidRPr="0055195C" w:rsidRDefault="005656BE" w:rsidP="005656BE">
      <w:pPr>
        <w:rPr>
          <w:rFonts w:eastAsia="Calibri"/>
          <w:b/>
          <w:sz w:val="22"/>
          <w:szCs w:val="22"/>
          <w:lang w:val="lt-LT" w:eastAsia="lt-LT"/>
        </w:rPr>
      </w:pPr>
    </w:p>
    <w:p w14:paraId="170CED18" w14:textId="77777777" w:rsidR="005656BE" w:rsidRPr="0055195C" w:rsidRDefault="005656BE" w:rsidP="005656BE">
      <w:pPr>
        <w:rPr>
          <w:rFonts w:eastAsia="Calibri"/>
          <w:b/>
          <w:u w:val="single"/>
          <w:lang w:val="lt-LT" w:eastAsia="lt-LT"/>
        </w:rPr>
      </w:pPr>
      <w:r w:rsidRPr="0055195C">
        <w:rPr>
          <w:rFonts w:eastAsia="Calibri"/>
          <w:b/>
          <w:u w:val="single"/>
          <w:lang w:val="lt-LT" w:eastAsia="lt-LT"/>
        </w:rPr>
        <w:t>2 pav. Rašomasis stalas.</w:t>
      </w:r>
    </w:p>
    <w:p w14:paraId="65F05F46" w14:textId="77777777" w:rsidR="005656BE" w:rsidRPr="0055195C" w:rsidRDefault="005656BE" w:rsidP="005656BE">
      <w:pPr>
        <w:jc w:val="center"/>
        <w:rPr>
          <w:rFonts w:eastAsia="Calibri"/>
          <w:b/>
          <w:sz w:val="22"/>
          <w:szCs w:val="22"/>
          <w:lang w:val="lt-LT" w:eastAsia="lt-LT"/>
        </w:rPr>
      </w:pPr>
      <w:r w:rsidRPr="0055195C">
        <w:rPr>
          <w:rFonts w:eastAsia="Calibri"/>
          <w:noProof/>
          <w:sz w:val="20"/>
          <w:szCs w:val="20"/>
          <w:lang w:val="lt-LT" w:eastAsia="lt-LT"/>
        </w:rPr>
        <w:drawing>
          <wp:inline distT="0" distB="0" distL="0" distR="0" wp14:anchorId="01E40C9D" wp14:editId="24C492B1">
            <wp:extent cx="3362325" cy="2530321"/>
            <wp:effectExtent l="0" t="0" r="0" b="3810"/>
            <wp:docPr id="7" name="Picture 12" descr="Description: rasomasis stalas su ismatavi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rasomasis stalas su ismatavima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4248" cy="2539294"/>
                    </a:xfrm>
                    <a:prstGeom prst="rect">
                      <a:avLst/>
                    </a:prstGeom>
                    <a:noFill/>
                    <a:ln>
                      <a:noFill/>
                    </a:ln>
                  </pic:spPr>
                </pic:pic>
              </a:graphicData>
            </a:graphic>
          </wp:inline>
        </w:drawing>
      </w:r>
    </w:p>
    <w:p w14:paraId="5183EB0D" w14:textId="77777777" w:rsidR="005656BE" w:rsidRPr="0055195C" w:rsidRDefault="005656BE" w:rsidP="005656BE">
      <w:pPr>
        <w:rPr>
          <w:rFonts w:eastAsia="Calibri"/>
          <w:b/>
          <w:sz w:val="22"/>
          <w:szCs w:val="22"/>
          <w:lang w:val="lt-LT" w:eastAsia="lt-LT"/>
        </w:rPr>
      </w:pPr>
    </w:p>
    <w:p w14:paraId="4CDD3DC5" w14:textId="77777777" w:rsidR="005656BE" w:rsidRPr="0055195C" w:rsidRDefault="005656BE" w:rsidP="005656BE">
      <w:pPr>
        <w:rPr>
          <w:rFonts w:eastAsia="Calibri"/>
          <w:b/>
          <w:sz w:val="22"/>
          <w:szCs w:val="22"/>
          <w:lang w:val="lt-LT" w:eastAsia="lt-LT"/>
        </w:rPr>
      </w:pPr>
    </w:p>
    <w:p w14:paraId="5E97858E" w14:textId="77777777" w:rsidR="005656BE" w:rsidRPr="0055195C" w:rsidRDefault="005656BE" w:rsidP="005656BE">
      <w:pPr>
        <w:rPr>
          <w:rFonts w:eastAsia="Calibri"/>
          <w:b/>
          <w:sz w:val="22"/>
          <w:szCs w:val="22"/>
          <w:lang w:val="lt-LT" w:eastAsia="lt-LT"/>
        </w:rPr>
      </w:pPr>
    </w:p>
    <w:p w14:paraId="75EB945D" w14:textId="77777777" w:rsidR="005656BE" w:rsidRPr="0055195C" w:rsidRDefault="005656BE" w:rsidP="005656BE">
      <w:pPr>
        <w:spacing w:after="200" w:line="276" w:lineRule="auto"/>
        <w:rPr>
          <w:rFonts w:eastAsia="Calibri"/>
          <w:lang w:val="lt-LT" w:eastAsia="lt-LT"/>
        </w:rPr>
      </w:pPr>
      <w:r w:rsidRPr="0055195C">
        <w:rPr>
          <w:rFonts w:eastAsia="Calibri"/>
          <w:b/>
          <w:u w:val="single"/>
          <w:lang w:val="lt-LT" w:eastAsia="lt-LT"/>
        </w:rPr>
        <w:lastRenderedPageBreak/>
        <w:t>3 pav. Pastatoma lentyna.</w:t>
      </w:r>
    </w:p>
    <w:p w14:paraId="69A7B6AF" w14:textId="77777777" w:rsidR="005656BE" w:rsidRPr="0055195C" w:rsidRDefault="005656BE" w:rsidP="005656BE">
      <w:pPr>
        <w:jc w:val="center"/>
        <w:rPr>
          <w:rFonts w:eastAsia="Calibri"/>
          <w:b/>
          <w:sz w:val="22"/>
          <w:szCs w:val="22"/>
          <w:lang w:val="lt-LT" w:eastAsia="lt-LT"/>
        </w:rPr>
      </w:pPr>
      <w:r w:rsidRPr="0055195C">
        <w:rPr>
          <w:rFonts w:eastAsia="Calibri"/>
          <w:noProof/>
          <w:sz w:val="20"/>
          <w:szCs w:val="20"/>
          <w:lang w:val="lt-LT" w:eastAsia="lt-LT"/>
        </w:rPr>
        <w:drawing>
          <wp:inline distT="0" distB="0" distL="0" distR="0" wp14:anchorId="243C57DD" wp14:editId="3A036F4F">
            <wp:extent cx="3575222" cy="4244975"/>
            <wp:effectExtent l="0" t="0" r="6350" b="3175"/>
            <wp:docPr id="8" name="Picture 14" descr="Description: lentyna su ismatavi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entyna su ismatavima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7544" cy="4271479"/>
                    </a:xfrm>
                    <a:prstGeom prst="rect">
                      <a:avLst/>
                    </a:prstGeom>
                    <a:noFill/>
                    <a:ln>
                      <a:noFill/>
                    </a:ln>
                  </pic:spPr>
                </pic:pic>
              </a:graphicData>
            </a:graphic>
          </wp:inline>
        </w:drawing>
      </w:r>
    </w:p>
    <w:p w14:paraId="62183E00" w14:textId="77777777" w:rsidR="005656BE" w:rsidRPr="0055195C" w:rsidRDefault="005656BE" w:rsidP="005656BE">
      <w:pPr>
        <w:rPr>
          <w:rFonts w:eastAsia="Calibri"/>
          <w:b/>
          <w:noProof/>
          <w:u w:val="single"/>
          <w:lang w:val="lt-LT" w:eastAsia="lt-LT"/>
        </w:rPr>
      </w:pPr>
    </w:p>
    <w:p w14:paraId="570F6B74" w14:textId="77777777" w:rsidR="005656BE" w:rsidRPr="0055195C" w:rsidRDefault="005656BE" w:rsidP="005656BE">
      <w:pPr>
        <w:rPr>
          <w:rFonts w:eastAsia="Calibri"/>
          <w:b/>
          <w:noProof/>
          <w:u w:val="single"/>
          <w:lang w:val="lt-LT" w:eastAsia="lt-LT"/>
        </w:rPr>
      </w:pPr>
    </w:p>
    <w:p w14:paraId="059A18BC" w14:textId="77777777" w:rsidR="005656BE" w:rsidRPr="0055195C" w:rsidRDefault="005656BE" w:rsidP="005656BE">
      <w:pPr>
        <w:rPr>
          <w:rFonts w:eastAsia="Calibri"/>
          <w:b/>
          <w:noProof/>
          <w:u w:val="single"/>
          <w:lang w:val="lt-LT" w:eastAsia="lt-LT"/>
        </w:rPr>
      </w:pPr>
    </w:p>
    <w:p w14:paraId="03B3A4BD" w14:textId="77777777" w:rsidR="005656BE" w:rsidRPr="0055195C" w:rsidRDefault="005656BE" w:rsidP="005656BE">
      <w:pPr>
        <w:rPr>
          <w:rFonts w:eastAsia="Calibri"/>
          <w:b/>
          <w:noProof/>
          <w:u w:val="single"/>
          <w:lang w:val="lt-LT" w:eastAsia="lt-LT"/>
        </w:rPr>
      </w:pPr>
    </w:p>
    <w:p w14:paraId="1DC3A23B" w14:textId="77777777" w:rsidR="005656BE" w:rsidRPr="0055195C" w:rsidRDefault="005656BE" w:rsidP="005656BE">
      <w:pPr>
        <w:rPr>
          <w:rFonts w:eastAsia="Calibri"/>
          <w:b/>
          <w:noProof/>
          <w:u w:val="single"/>
          <w:lang w:val="lt-LT" w:eastAsia="lt-LT"/>
        </w:rPr>
      </w:pPr>
    </w:p>
    <w:p w14:paraId="7533746B" w14:textId="77777777" w:rsidR="005656BE" w:rsidRPr="0055195C" w:rsidRDefault="005656BE" w:rsidP="005656BE">
      <w:pPr>
        <w:rPr>
          <w:rFonts w:eastAsia="Calibri"/>
          <w:b/>
          <w:noProof/>
          <w:u w:val="single"/>
          <w:lang w:val="lt-LT" w:eastAsia="lt-LT"/>
        </w:rPr>
      </w:pPr>
    </w:p>
    <w:p w14:paraId="5206158C" w14:textId="77777777" w:rsidR="005656BE" w:rsidRPr="0055195C" w:rsidRDefault="005656BE" w:rsidP="005656BE">
      <w:pPr>
        <w:rPr>
          <w:rFonts w:eastAsia="Calibri"/>
          <w:b/>
          <w:noProof/>
          <w:u w:val="single"/>
          <w:lang w:val="lt-LT" w:eastAsia="lt-LT"/>
        </w:rPr>
      </w:pPr>
    </w:p>
    <w:p w14:paraId="4E756C42" w14:textId="77777777" w:rsidR="005656BE" w:rsidRPr="0055195C" w:rsidRDefault="005656BE" w:rsidP="005656BE">
      <w:pPr>
        <w:rPr>
          <w:rFonts w:eastAsia="Calibri"/>
          <w:b/>
          <w:noProof/>
          <w:u w:val="single"/>
          <w:lang w:val="lt-LT" w:eastAsia="lt-LT"/>
        </w:rPr>
      </w:pPr>
    </w:p>
    <w:p w14:paraId="09C6F5FF" w14:textId="77777777" w:rsidR="005656BE" w:rsidRPr="0055195C" w:rsidRDefault="005656BE" w:rsidP="005656BE">
      <w:pPr>
        <w:rPr>
          <w:rFonts w:eastAsia="Calibri"/>
          <w:b/>
          <w:sz w:val="22"/>
          <w:szCs w:val="22"/>
          <w:lang w:val="lt-LT" w:eastAsia="lt-LT"/>
        </w:rPr>
      </w:pPr>
      <w:r w:rsidRPr="0055195C">
        <w:rPr>
          <w:rFonts w:eastAsia="Calibri"/>
          <w:b/>
          <w:noProof/>
          <w:u w:val="single"/>
          <w:lang w:val="lt-LT" w:eastAsia="lt-LT"/>
        </w:rPr>
        <w:lastRenderedPageBreak/>
        <w:t>4 pav. Sieninė spinta</w:t>
      </w:r>
    </w:p>
    <w:p w14:paraId="30D7FF32" w14:textId="77777777" w:rsidR="005656BE" w:rsidRPr="0055195C" w:rsidRDefault="005656BE" w:rsidP="005656BE">
      <w:pPr>
        <w:jc w:val="center"/>
        <w:rPr>
          <w:rFonts w:eastAsia="Calibri"/>
          <w:noProof/>
          <w:lang w:val="lt-LT" w:eastAsia="lt-LT"/>
        </w:rPr>
      </w:pPr>
    </w:p>
    <w:p w14:paraId="6965E68C" w14:textId="77777777" w:rsidR="005656BE" w:rsidRPr="0055195C" w:rsidRDefault="005656BE" w:rsidP="005656BE">
      <w:pPr>
        <w:jc w:val="center"/>
        <w:rPr>
          <w:rFonts w:eastAsia="Calibri"/>
          <w:noProof/>
          <w:lang w:val="lt-LT" w:eastAsia="lt-LT"/>
        </w:rPr>
      </w:pPr>
      <w:r w:rsidRPr="0055195C">
        <w:rPr>
          <w:rFonts w:eastAsia="Calibri"/>
          <w:noProof/>
          <w:lang w:val="lt-LT" w:eastAsia="lt-LT"/>
        </w:rPr>
        <w:t>2000x2500x600 mm . Kiekvieno kambario sieninių spintų išmatavimai gali skirtis (visus išmatavimus tikslinti vietoje).</w:t>
      </w:r>
    </w:p>
    <w:p w14:paraId="054A6A58" w14:textId="77777777" w:rsidR="005656BE" w:rsidRPr="0055195C" w:rsidRDefault="005656BE" w:rsidP="005656BE">
      <w:pPr>
        <w:jc w:val="center"/>
        <w:rPr>
          <w:rFonts w:eastAsia="Calibri"/>
          <w:noProof/>
          <w:lang w:val="lt-LT" w:eastAsia="lt-LT"/>
        </w:rPr>
      </w:pPr>
      <w:r w:rsidRPr="0055195C">
        <w:rPr>
          <w:noProof/>
          <w:sz w:val="20"/>
          <w:szCs w:val="20"/>
          <w:lang w:val="lt-LT" w:eastAsia="lt-LT"/>
        </w:rPr>
        <w:drawing>
          <wp:inline distT="0" distB="0" distL="0" distR="0" wp14:anchorId="30D2021E" wp14:editId="03A7F944">
            <wp:extent cx="5302225" cy="2495104"/>
            <wp:effectExtent l="0" t="0" r="0" b="635"/>
            <wp:docPr id="9" name="Picture 9" descr="C:\Documents and Settings\52987\Desktop\spi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52987\Desktop\spint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9790" cy="2536310"/>
                    </a:xfrm>
                    <a:prstGeom prst="rect">
                      <a:avLst/>
                    </a:prstGeom>
                    <a:noFill/>
                    <a:ln>
                      <a:noFill/>
                    </a:ln>
                  </pic:spPr>
                </pic:pic>
              </a:graphicData>
            </a:graphic>
          </wp:inline>
        </w:drawing>
      </w:r>
    </w:p>
    <w:p w14:paraId="12DE7183" w14:textId="77777777" w:rsidR="005656BE" w:rsidRDefault="005656BE" w:rsidP="005656BE">
      <w:pPr>
        <w:jc w:val="center"/>
        <w:rPr>
          <w:rFonts w:eastAsia="Calibri"/>
          <w:noProof/>
          <w:lang w:val="lt-LT" w:eastAsia="lt-LT"/>
        </w:rPr>
      </w:pPr>
      <w:r w:rsidRPr="0055195C">
        <w:rPr>
          <w:noProof/>
          <w:sz w:val="20"/>
          <w:szCs w:val="20"/>
          <w:lang w:val="lt-LT" w:eastAsia="lt-LT"/>
        </w:rPr>
        <w:drawing>
          <wp:inline distT="0" distB="0" distL="0" distR="0" wp14:anchorId="5E125A4D" wp14:editId="011F2972">
            <wp:extent cx="3936365" cy="2957384"/>
            <wp:effectExtent l="0" t="0" r="6985" b="0"/>
            <wp:docPr id="10" name="Picture 10" descr="C:\Documents and Settings\52987\Desktop\stumdoma spinta so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52987\Desktop\stumdoma spinta sona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7250" cy="2965562"/>
                    </a:xfrm>
                    <a:prstGeom prst="rect">
                      <a:avLst/>
                    </a:prstGeom>
                    <a:noFill/>
                    <a:ln>
                      <a:noFill/>
                    </a:ln>
                  </pic:spPr>
                </pic:pic>
              </a:graphicData>
            </a:graphic>
          </wp:inline>
        </w:drawing>
      </w:r>
    </w:p>
    <w:p w14:paraId="7AB56343" w14:textId="77777777" w:rsidR="005656BE" w:rsidRPr="0055195C" w:rsidRDefault="005656BE" w:rsidP="005656BE">
      <w:pPr>
        <w:rPr>
          <w:rFonts w:eastAsia="Calibri"/>
          <w:b/>
          <w:u w:val="single"/>
          <w:lang w:val="lt-LT" w:eastAsia="lt-LT"/>
        </w:rPr>
      </w:pPr>
    </w:p>
    <w:p w14:paraId="1BADF5C8" w14:textId="77777777" w:rsidR="005656BE" w:rsidRPr="0055195C" w:rsidRDefault="005656BE" w:rsidP="005656BE">
      <w:pPr>
        <w:rPr>
          <w:rFonts w:eastAsia="Calibri"/>
          <w:b/>
          <w:u w:val="single"/>
          <w:lang w:val="lt-LT" w:eastAsia="lt-LT"/>
        </w:rPr>
      </w:pPr>
      <w:r w:rsidRPr="0055195C">
        <w:rPr>
          <w:rFonts w:eastAsia="Calibri"/>
          <w:b/>
          <w:u w:val="single"/>
          <w:lang w:val="lt-LT" w:eastAsia="lt-LT"/>
        </w:rPr>
        <w:t>5 pav. Kėdė ISO arba lygiavertė.</w:t>
      </w:r>
    </w:p>
    <w:p w14:paraId="7BBAB79E" w14:textId="77777777" w:rsidR="005656BE" w:rsidRPr="0055195C" w:rsidRDefault="005656BE" w:rsidP="005656BE">
      <w:pPr>
        <w:jc w:val="center"/>
        <w:rPr>
          <w:rFonts w:eastAsia="Calibri"/>
          <w:noProof/>
          <w:lang w:val="lt-LT" w:eastAsia="lt-LT"/>
        </w:rPr>
      </w:pPr>
      <w:r w:rsidRPr="0055195C">
        <w:rPr>
          <w:rFonts w:eastAsia="Calibri"/>
          <w:noProof/>
          <w:sz w:val="20"/>
          <w:szCs w:val="20"/>
          <w:lang w:val="lt-LT" w:eastAsia="lt-LT"/>
        </w:rPr>
        <w:drawing>
          <wp:inline distT="0" distB="0" distL="0" distR="0" wp14:anchorId="2385BC5A" wp14:editId="5C979C8A">
            <wp:extent cx="2419350" cy="3214603"/>
            <wp:effectExtent l="0" t="0" r="0" b="5080"/>
            <wp:docPr id="12" name="Picture 27" descr="Description: k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ke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0252" cy="3282237"/>
                    </a:xfrm>
                    <a:prstGeom prst="rect">
                      <a:avLst/>
                    </a:prstGeom>
                    <a:noFill/>
                    <a:ln>
                      <a:noFill/>
                    </a:ln>
                  </pic:spPr>
                </pic:pic>
              </a:graphicData>
            </a:graphic>
          </wp:inline>
        </w:drawing>
      </w:r>
    </w:p>
    <w:p w14:paraId="452330EB" w14:textId="77777777" w:rsidR="005656BE" w:rsidRPr="0055195C" w:rsidRDefault="005656BE" w:rsidP="005656BE">
      <w:pPr>
        <w:jc w:val="center"/>
        <w:rPr>
          <w:rFonts w:eastAsia="Calibri"/>
          <w:noProof/>
          <w:lang w:val="lt-LT" w:eastAsia="lt-LT"/>
        </w:rPr>
      </w:pPr>
    </w:p>
    <w:p w14:paraId="72187F69" w14:textId="77777777" w:rsidR="005656BE" w:rsidRPr="0055195C" w:rsidRDefault="005656BE" w:rsidP="005656BE">
      <w:pPr>
        <w:rPr>
          <w:rFonts w:eastAsia="Calibri"/>
          <w:b/>
          <w:u w:val="single"/>
          <w:lang w:val="lt-LT" w:eastAsia="lt-LT"/>
        </w:rPr>
      </w:pPr>
    </w:p>
    <w:p w14:paraId="30DCC965" w14:textId="77777777" w:rsidR="005656BE" w:rsidRPr="0055195C" w:rsidRDefault="005656BE" w:rsidP="005656BE">
      <w:pPr>
        <w:rPr>
          <w:rFonts w:eastAsia="Calibri"/>
          <w:b/>
          <w:u w:val="single"/>
          <w:lang w:val="lt-LT" w:eastAsia="lt-LT"/>
        </w:rPr>
      </w:pPr>
    </w:p>
    <w:p w14:paraId="2126F10C" w14:textId="77777777" w:rsidR="005656BE" w:rsidRPr="0055195C" w:rsidRDefault="005656BE" w:rsidP="005656BE">
      <w:pPr>
        <w:rPr>
          <w:rFonts w:eastAsia="Calibri"/>
          <w:b/>
          <w:u w:val="single"/>
          <w:lang w:val="lt-LT" w:eastAsia="lt-LT"/>
        </w:rPr>
      </w:pPr>
    </w:p>
    <w:p w14:paraId="6DFA2C87" w14:textId="77777777" w:rsidR="005656BE" w:rsidRPr="0055195C" w:rsidRDefault="005656BE" w:rsidP="005656BE">
      <w:pPr>
        <w:rPr>
          <w:rFonts w:eastAsia="Calibri"/>
          <w:b/>
          <w:u w:val="single"/>
          <w:lang w:val="lt-LT" w:eastAsia="lt-LT"/>
        </w:rPr>
      </w:pPr>
    </w:p>
    <w:p w14:paraId="318B28B6" w14:textId="77777777" w:rsidR="005656BE" w:rsidRPr="0055195C" w:rsidRDefault="005656BE" w:rsidP="005656BE">
      <w:pPr>
        <w:rPr>
          <w:rFonts w:eastAsia="Calibri"/>
          <w:b/>
          <w:u w:val="single"/>
          <w:lang w:val="lt-LT" w:eastAsia="lt-LT"/>
        </w:rPr>
      </w:pPr>
    </w:p>
    <w:p w14:paraId="42A596B9" w14:textId="77777777" w:rsidR="005656BE" w:rsidRPr="0055195C" w:rsidRDefault="005656BE" w:rsidP="005656BE">
      <w:pPr>
        <w:rPr>
          <w:rFonts w:eastAsia="Calibri"/>
          <w:b/>
          <w:u w:val="single"/>
          <w:lang w:val="lt-LT" w:eastAsia="lt-LT"/>
        </w:rPr>
      </w:pPr>
    </w:p>
    <w:p w14:paraId="6594116B" w14:textId="77777777" w:rsidR="005656BE" w:rsidRPr="0055195C" w:rsidRDefault="005656BE" w:rsidP="005656BE">
      <w:pPr>
        <w:rPr>
          <w:rFonts w:eastAsia="Calibri"/>
          <w:b/>
          <w:u w:val="single"/>
          <w:lang w:val="lt-LT" w:eastAsia="lt-LT"/>
        </w:rPr>
      </w:pPr>
    </w:p>
    <w:p w14:paraId="7C6D2A62" w14:textId="77777777" w:rsidR="005656BE" w:rsidRPr="0055195C" w:rsidRDefault="005656BE" w:rsidP="005656BE">
      <w:pPr>
        <w:rPr>
          <w:rFonts w:eastAsia="Calibri"/>
          <w:b/>
          <w:u w:val="single"/>
          <w:lang w:val="lt-LT" w:eastAsia="lt-LT"/>
        </w:rPr>
      </w:pPr>
    </w:p>
    <w:p w14:paraId="02FFDCC1" w14:textId="77777777" w:rsidR="005656BE" w:rsidRPr="0055195C" w:rsidRDefault="005656BE" w:rsidP="005656BE">
      <w:pPr>
        <w:rPr>
          <w:rFonts w:eastAsia="Calibri"/>
          <w:b/>
          <w:u w:val="single"/>
          <w:lang w:val="lt-LT" w:eastAsia="lt-LT"/>
        </w:rPr>
      </w:pPr>
    </w:p>
    <w:p w14:paraId="2CC48200" w14:textId="77777777" w:rsidR="005656BE" w:rsidRPr="0055195C" w:rsidRDefault="005656BE" w:rsidP="005656BE">
      <w:pPr>
        <w:rPr>
          <w:rFonts w:eastAsia="Calibri"/>
          <w:b/>
          <w:u w:val="single"/>
          <w:lang w:val="lt-LT" w:eastAsia="lt-LT"/>
        </w:rPr>
      </w:pPr>
    </w:p>
    <w:p w14:paraId="09BC0216" w14:textId="77777777" w:rsidR="005656BE" w:rsidRPr="0055195C" w:rsidRDefault="005656BE" w:rsidP="005656BE">
      <w:pPr>
        <w:rPr>
          <w:rFonts w:eastAsia="Calibri"/>
          <w:b/>
          <w:u w:val="single"/>
          <w:lang w:val="lt-LT" w:eastAsia="lt-LT"/>
        </w:rPr>
      </w:pPr>
    </w:p>
    <w:p w14:paraId="0CA8C66F" w14:textId="77777777" w:rsidR="005656BE" w:rsidRPr="0055195C" w:rsidRDefault="005656BE" w:rsidP="005656BE">
      <w:pPr>
        <w:rPr>
          <w:rFonts w:eastAsia="Calibri"/>
          <w:b/>
          <w:u w:val="single"/>
          <w:lang w:val="lt-LT" w:eastAsia="lt-LT"/>
        </w:rPr>
      </w:pPr>
    </w:p>
    <w:p w14:paraId="41D14BE4" w14:textId="77777777" w:rsidR="005656BE" w:rsidRPr="0055195C" w:rsidRDefault="005656BE" w:rsidP="005656BE">
      <w:pPr>
        <w:rPr>
          <w:rFonts w:eastAsia="Calibri"/>
          <w:b/>
          <w:u w:val="single"/>
          <w:lang w:val="lt-LT" w:eastAsia="lt-LT"/>
        </w:rPr>
      </w:pPr>
    </w:p>
    <w:p w14:paraId="1559532E" w14:textId="77777777" w:rsidR="005656BE" w:rsidRPr="0055195C" w:rsidRDefault="005656BE" w:rsidP="005656BE">
      <w:pPr>
        <w:rPr>
          <w:rFonts w:eastAsia="Calibri"/>
          <w:b/>
          <w:u w:val="single"/>
          <w:lang w:val="lt-LT" w:eastAsia="lt-LT"/>
        </w:rPr>
      </w:pPr>
      <w:r w:rsidRPr="0055195C">
        <w:rPr>
          <w:rFonts w:eastAsia="Calibri"/>
          <w:b/>
          <w:u w:val="single"/>
          <w:lang w:val="lt-LT" w:eastAsia="lt-LT"/>
        </w:rPr>
        <w:lastRenderedPageBreak/>
        <w:t>6 pav. Rūbų spinta</w:t>
      </w:r>
    </w:p>
    <w:p w14:paraId="1ED8CE06" w14:textId="77777777" w:rsidR="005656BE" w:rsidRPr="0055195C" w:rsidRDefault="005656BE" w:rsidP="005656BE">
      <w:pPr>
        <w:jc w:val="center"/>
        <w:rPr>
          <w:rFonts w:eastAsia="Calibri"/>
          <w:noProof/>
          <w:lang w:val="lt-LT" w:eastAsia="lt-LT"/>
        </w:rPr>
      </w:pPr>
      <w:r w:rsidRPr="0055195C">
        <w:rPr>
          <w:noProof/>
          <w:lang w:val="lt-LT" w:eastAsia="lt-LT"/>
        </w:rPr>
        <w:drawing>
          <wp:inline distT="0" distB="0" distL="0" distR="0" wp14:anchorId="3F5D494A" wp14:editId="78D1744C">
            <wp:extent cx="1818172" cy="3717755"/>
            <wp:effectExtent l="0" t="0" r="0" b="0"/>
            <wp:docPr id="13" name="Picture 28" descr="C:\Users\30967\Desktop\DSC02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0967\Desktop\DSC0285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8172" cy="3717755"/>
                    </a:xfrm>
                    <a:prstGeom prst="rect">
                      <a:avLst/>
                    </a:prstGeom>
                    <a:noFill/>
                    <a:ln>
                      <a:noFill/>
                    </a:ln>
                  </pic:spPr>
                </pic:pic>
              </a:graphicData>
            </a:graphic>
          </wp:inline>
        </w:drawing>
      </w:r>
    </w:p>
    <w:p w14:paraId="7E648C80" w14:textId="77777777" w:rsidR="005656BE" w:rsidRPr="0055195C" w:rsidRDefault="005656BE" w:rsidP="005656BE">
      <w:pPr>
        <w:jc w:val="center"/>
        <w:rPr>
          <w:rFonts w:eastAsia="Calibri"/>
          <w:b/>
          <w:sz w:val="22"/>
          <w:szCs w:val="22"/>
          <w:lang w:val="lt-LT" w:eastAsia="lt-LT"/>
        </w:rPr>
      </w:pPr>
    </w:p>
    <w:p w14:paraId="726EFFE9" w14:textId="77777777" w:rsidR="005656BE" w:rsidRPr="0055195C" w:rsidRDefault="005656BE" w:rsidP="005656BE">
      <w:pPr>
        <w:rPr>
          <w:rFonts w:eastAsia="Calibri"/>
          <w:b/>
          <w:sz w:val="22"/>
          <w:szCs w:val="22"/>
          <w:lang w:val="lt-LT" w:eastAsia="lt-LT"/>
        </w:rPr>
      </w:pPr>
    </w:p>
    <w:p w14:paraId="275C7FC3" w14:textId="77777777" w:rsidR="005656BE" w:rsidRPr="00C210DA" w:rsidRDefault="005656BE" w:rsidP="005656BE"/>
    <w:sectPr w:rsidR="005656BE" w:rsidRPr="00C210DA" w:rsidSect="005656BE">
      <w:pgSz w:w="16838" w:h="11906" w:orient="landscape"/>
      <w:pgMar w:top="1701" w:right="709"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9682E" w14:textId="77777777" w:rsidR="001F1296" w:rsidRDefault="001F1296" w:rsidP="00A96EDE">
      <w:r>
        <w:separator/>
      </w:r>
    </w:p>
  </w:endnote>
  <w:endnote w:type="continuationSeparator" w:id="0">
    <w:p w14:paraId="57F06ADE" w14:textId="77777777" w:rsidR="001F1296" w:rsidRDefault="001F1296"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Courier New"/>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6C9AD" w14:textId="77777777" w:rsidR="001F1296" w:rsidRDefault="001F1296" w:rsidP="00A96EDE">
      <w:r>
        <w:separator/>
      </w:r>
    </w:p>
  </w:footnote>
  <w:footnote w:type="continuationSeparator" w:id="0">
    <w:p w14:paraId="099A2246" w14:textId="77777777" w:rsidR="001F1296" w:rsidRDefault="001F1296"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1B6272A"/>
    <w:multiLevelType w:val="multilevel"/>
    <w:tmpl w:val="63C28C8E"/>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515"/>
        </w:tabs>
        <w:ind w:left="515" w:hanging="49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4" w15:restartNumberingAfterBreak="0">
    <w:nsid w:val="2D2E0C19"/>
    <w:multiLevelType w:val="multilevel"/>
    <w:tmpl w:val="7B4A601A"/>
    <w:lvl w:ilvl="0">
      <w:start w:val="1"/>
      <w:numFmt w:val="decimal"/>
      <w:lvlText w:val="%1"/>
      <w:lvlJc w:val="left"/>
      <w:pPr>
        <w:tabs>
          <w:tab w:val="num" w:pos="420"/>
        </w:tabs>
        <w:ind w:left="420" w:hanging="420"/>
      </w:pPr>
      <w:rPr>
        <w:rFonts w:ascii="Times New Roman" w:eastAsia="Times New Roman" w:hAnsi="Times New Roman" w:cs="Times New Roman" w:hint="default"/>
        <w:b/>
        <w:i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A81549"/>
    <w:multiLevelType w:val="multilevel"/>
    <w:tmpl w:val="7C543A8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22352F"/>
    <w:multiLevelType w:val="multilevel"/>
    <w:tmpl w:val="000E9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A40D8D"/>
    <w:multiLevelType w:val="multilevel"/>
    <w:tmpl w:val="B59E1F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10"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8"/>
  </w:num>
  <w:num w:numId="5">
    <w:abstractNumId w:val="10"/>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4B"/>
    <w:rsid w:val="001E1FE5"/>
    <w:rsid w:val="001F1296"/>
    <w:rsid w:val="00204144"/>
    <w:rsid w:val="00294A1B"/>
    <w:rsid w:val="002D4F52"/>
    <w:rsid w:val="004D00A8"/>
    <w:rsid w:val="005656BE"/>
    <w:rsid w:val="005E759F"/>
    <w:rsid w:val="0063259C"/>
    <w:rsid w:val="00873A63"/>
    <w:rsid w:val="008A5D68"/>
    <w:rsid w:val="00947B7A"/>
    <w:rsid w:val="00A92DF9"/>
    <w:rsid w:val="00A94E4B"/>
    <w:rsid w:val="00A96EDE"/>
    <w:rsid w:val="00B76652"/>
    <w:rsid w:val="00C210DA"/>
    <w:rsid w:val="00EA09AD"/>
    <w:rsid w:val="00F46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0589"/>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A96ED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A96EDE"/>
    <w:rPr>
      <w:vertAlign w:val="superscript"/>
    </w:rPr>
  </w:style>
  <w:style w:type="paragraph" w:customStyle="1" w:styleId="Default">
    <w:name w:val="Default"/>
    <w:qFormat/>
    <w:rsid w:val="002041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F46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07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as.pajenckovskis@vilniustech.lt"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uziniaiuab@gmail.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vilniustech@vilniustech.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uras.gasionis@vilniustech.l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FB476-B494-4593-A43C-6F7FBB8C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13911</Words>
  <Characters>7930</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Algis Tuminas</cp:lastModifiedBy>
  <cp:revision>2</cp:revision>
  <cp:lastPrinted>2022-08-16T12:49:00Z</cp:lastPrinted>
  <dcterms:created xsi:type="dcterms:W3CDTF">2022-08-17T14:34:00Z</dcterms:created>
  <dcterms:modified xsi:type="dcterms:W3CDTF">2022-08-17T14:34:00Z</dcterms:modified>
</cp:coreProperties>
</file>