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974E" w14:textId="73A76450" w:rsidR="00BF591D" w:rsidRPr="00E415DB" w:rsidRDefault="005561F1" w:rsidP="0053250A">
      <w:pPr>
        <w:pStyle w:val="Antrats"/>
        <w:jc w:val="center"/>
        <w:rPr>
          <w:rFonts w:ascii="Arial" w:hAnsi="Arial" w:cs="Arial"/>
          <w:b/>
          <w:noProof/>
          <w:color w:val="000000"/>
          <w:sz w:val="18"/>
          <w:szCs w:val="18"/>
        </w:rPr>
      </w:pPr>
      <w:r>
        <w:rPr>
          <w:rFonts w:ascii="Arial" w:hAnsi="Arial" w:cs="Arial"/>
          <w:b/>
          <w:noProof/>
          <w:color w:val="000000"/>
          <w:sz w:val="18"/>
          <w:szCs w:val="18"/>
        </w:rPr>
        <w:t>BIURO</w:t>
      </w:r>
      <w:r w:rsidRPr="00E415DB">
        <w:rPr>
          <w:rFonts w:ascii="Arial" w:hAnsi="Arial" w:cs="Arial"/>
          <w:b/>
          <w:noProof/>
          <w:color w:val="000000"/>
          <w:sz w:val="18"/>
          <w:szCs w:val="18"/>
        </w:rPr>
        <w:t xml:space="preserve"> </w:t>
      </w:r>
      <w:r w:rsidR="00956E4F" w:rsidRPr="00E415DB">
        <w:rPr>
          <w:rFonts w:ascii="Arial" w:hAnsi="Arial" w:cs="Arial"/>
          <w:b/>
          <w:noProof/>
          <w:color w:val="000000"/>
          <w:sz w:val="18"/>
          <w:szCs w:val="18"/>
        </w:rPr>
        <w:t xml:space="preserve">ĮRANGOS NUOMOS </w:t>
      </w:r>
      <w:r w:rsidR="00BF591D" w:rsidRPr="00E415DB">
        <w:rPr>
          <w:rFonts w:ascii="Arial" w:hAnsi="Arial" w:cs="Arial"/>
          <w:b/>
          <w:noProof/>
          <w:color w:val="000000"/>
          <w:sz w:val="18"/>
          <w:szCs w:val="18"/>
        </w:rPr>
        <w:t>SUTARTIS</w:t>
      </w:r>
      <w:r w:rsidR="00587B4F" w:rsidRPr="00E415DB">
        <w:rPr>
          <w:rFonts w:ascii="Arial" w:hAnsi="Arial" w:cs="Arial"/>
          <w:b/>
          <w:noProof/>
          <w:color w:val="000000"/>
          <w:sz w:val="18"/>
          <w:szCs w:val="18"/>
        </w:rPr>
        <w:t xml:space="preserve"> Nr.</w:t>
      </w:r>
      <w:r w:rsidR="00FC64FF">
        <w:rPr>
          <w:rFonts w:ascii="Arial" w:hAnsi="Arial" w:cs="Arial"/>
          <w:b/>
          <w:noProof/>
          <w:color w:val="000000"/>
          <w:sz w:val="18"/>
          <w:szCs w:val="18"/>
        </w:rPr>
        <w:t xml:space="preserve"> </w:t>
      </w:r>
      <w:bookmarkStart w:id="0" w:name="R03"/>
      <w:bookmarkEnd w:id="0"/>
      <w:r w:rsidR="006D1B0B" w:rsidRPr="006D1B0B">
        <w:rPr>
          <w:rFonts w:ascii="Arial" w:hAnsi="Arial" w:cs="Arial"/>
          <w:b/>
          <w:noProof/>
          <w:color w:val="000000"/>
          <w:sz w:val="18"/>
          <w:szCs w:val="18"/>
        </w:rPr>
        <w:t>BĮN60066409-220826</w:t>
      </w:r>
      <w:r w:rsidR="005034AC">
        <w:rPr>
          <w:rFonts w:ascii="Arial" w:hAnsi="Arial" w:cs="Arial"/>
          <w:b/>
          <w:noProof/>
          <w:color w:val="000000"/>
          <w:sz w:val="18"/>
          <w:szCs w:val="18"/>
        </w:rPr>
        <w:t xml:space="preserve"> / </w:t>
      </w:r>
      <w:r w:rsidR="005034AC" w:rsidRPr="005034AC">
        <w:rPr>
          <w:rFonts w:ascii="Arial" w:hAnsi="Arial" w:cs="Arial"/>
          <w:b/>
          <w:noProof/>
          <w:color w:val="000000"/>
          <w:sz w:val="18"/>
          <w:szCs w:val="18"/>
        </w:rPr>
        <w:t>(6.18Mr) FTS-28</w:t>
      </w:r>
    </w:p>
    <w:p w14:paraId="342E54AE" w14:textId="55686A8B" w:rsidR="00BF591D" w:rsidRDefault="006D1B0B" w:rsidP="00BF591D">
      <w:pPr>
        <w:pStyle w:val="Antrats"/>
        <w:tabs>
          <w:tab w:val="clear" w:pos="4320"/>
          <w:tab w:val="center" w:pos="4140"/>
        </w:tabs>
        <w:jc w:val="center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t>2022-08-26</w:t>
      </w:r>
    </w:p>
    <w:p w14:paraId="21CC3DE6" w14:textId="1CAB6480" w:rsidR="006D1B0B" w:rsidRDefault="006D1B0B" w:rsidP="00BF591D">
      <w:pPr>
        <w:pStyle w:val="Antrats"/>
        <w:tabs>
          <w:tab w:val="clear" w:pos="4320"/>
          <w:tab w:val="center" w:pos="4140"/>
        </w:tabs>
        <w:jc w:val="center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t>Vilnius</w:t>
      </w:r>
    </w:p>
    <w:p w14:paraId="13D6BEA9" w14:textId="77777777" w:rsidR="0049462B" w:rsidRPr="007E4F15" w:rsidRDefault="00BF591D" w:rsidP="0049462B">
      <w:pPr>
        <w:pStyle w:val="Antrats"/>
        <w:ind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bookmarkStart w:id="1" w:name="R59"/>
      <w:bookmarkEnd w:id="1"/>
      <w:r w:rsidRPr="007E4F15">
        <w:rPr>
          <w:rFonts w:ascii="Arial" w:hAnsi="Arial" w:cs="Arial"/>
          <w:noProof/>
          <w:color w:val="000000"/>
          <w:sz w:val="16"/>
          <w:szCs w:val="16"/>
        </w:rPr>
        <w:tab/>
      </w:r>
      <w:r w:rsidR="001E753A" w:rsidRPr="001E753A">
        <w:rPr>
          <w:rFonts w:ascii="Arial" w:hAnsi="Arial" w:cs="Arial"/>
          <w:noProof/>
          <w:color w:val="000000"/>
          <w:sz w:val="16"/>
          <w:szCs w:val="16"/>
          <w:lang w:val="en-US"/>
        </w:rPr>
        <w:t xml:space="preserve">Telia Lietuva, AB </w:t>
      </w:r>
      <w:r w:rsidR="001E753A">
        <w:rPr>
          <w:rFonts w:ascii="Arial" w:hAnsi="Arial" w:cs="Arial"/>
          <w:noProof/>
          <w:color w:val="000000"/>
          <w:sz w:val="16"/>
          <w:szCs w:val="16"/>
        </w:rPr>
        <w:t>(toliau – „Telia“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), atstovaujama </w:t>
      </w:r>
      <w:r w:rsidR="001E753A"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="007106A2" w:rsidRPr="007E4F15">
        <w:rPr>
          <w:rFonts w:ascii="Arial" w:hAnsi="Arial" w:cs="Arial"/>
          <w:noProof/>
          <w:color w:val="000000"/>
          <w:sz w:val="16"/>
          <w:szCs w:val="16"/>
        </w:rPr>
        <w:t xml:space="preserve"> įgalioto asmens, ir </w:t>
      </w:r>
      <w:r w:rsidR="005578C4" w:rsidRPr="007E4F15">
        <w:rPr>
          <w:rFonts w:ascii="Arial" w:hAnsi="Arial" w:cs="Arial"/>
          <w:noProof/>
          <w:color w:val="000000"/>
          <w:sz w:val="16"/>
          <w:szCs w:val="16"/>
        </w:rPr>
        <w:t>asmuo, įvardintas šios</w:t>
      </w:r>
      <w:r w:rsidR="00695EA4" w:rsidRPr="007E4F15">
        <w:rPr>
          <w:rFonts w:ascii="Arial" w:hAnsi="Arial" w:cs="Arial"/>
          <w:noProof/>
          <w:color w:val="000000"/>
          <w:sz w:val="16"/>
          <w:szCs w:val="16"/>
        </w:rPr>
        <w:t xml:space="preserve"> sutarties</w:t>
      </w:r>
      <w:r w:rsidR="005D69E1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5578C4" w:rsidRPr="007E4F15">
        <w:rPr>
          <w:rFonts w:ascii="Arial" w:hAnsi="Arial" w:cs="Arial"/>
          <w:noProof/>
          <w:color w:val="000000"/>
          <w:sz w:val="16"/>
          <w:szCs w:val="16"/>
        </w:rPr>
        <w:t>VII punkte</w:t>
      </w:r>
      <w:r w:rsidR="005D69E1" w:rsidRPr="007E4F15">
        <w:rPr>
          <w:rFonts w:ascii="Arial" w:hAnsi="Arial" w:cs="Arial"/>
          <w:noProof/>
          <w:color w:val="000000"/>
          <w:sz w:val="16"/>
          <w:szCs w:val="16"/>
        </w:rPr>
        <w:t xml:space="preserve"> (toliau </w:t>
      </w:r>
      <w:r w:rsidR="00D02C41" w:rsidRPr="007E4F15">
        <w:rPr>
          <w:rFonts w:ascii="Arial" w:hAnsi="Arial" w:cs="Arial"/>
          <w:noProof/>
          <w:color w:val="000000"/>
          <w:sz w:val="16"/>
          <w:szCs w:val="16"/>
        </w:rPr>
        <w:t>Klientas</w:t>
      </w:r>
      <w:r w:rsidR="005D69E1" w:rsidRPr="007E4F15">
        <w:rPr>
          <w:rFonts w:ascii="Arial" w:hAnsi="Arial" w:cs="Arial"/>
          <w:noProof/>
          <w:color w:val="000000"/>
          <w:sz w:val="16"/>
          <w:szCs w:val="16"/>
        </w:rPr>
        <w:t>)</w:t>
      </w:r>
      <w:r w:rsidR="007106A2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>sudarė šią sutartį:</w:t>
      </w:r>
    </w:p>
    <w:p w14:paraId="305D235A" w14:textId="77777777" w:rsidR="007E4F15" w:rsidRPr="007E4F15" w:rsidRDefault="007E4F15" w:rsidP="0049462B">
      <w:pPr>
        <w:pStyle w:val="Antrats"/>
        <w:ind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14:paraId="0021F1E4" w14:textId="77777777" w:rsidR="00BF591D" w:rsidRPr="007E4F15" w:rsidRDefault="002F71BD" w:rsidP="00A624C2">
      <w:pPr>
        <w:pStyle w:val="Antrats"/>
        <w:tabs>
          <w:tab w:val="left" w:pos="567"/>
        </w:tabs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b/>
          <w:noProof/>
          <w:color w:val="000000"/>
          <w:sz w:val="16"/>
          <w:szCs w:val="16"/>
        </w:rPr>
        <w:tab/>
      </w:r>
      <w:r w:rsidR="0049462B" w:rsidRPr="007E4F15">
        <w:rPr>
          <w:rFonts w:ascii="Arial" w:hAnsi="Arial" w:cs="Arial"/>
          <w:b/>
          <w:noProof/>
          <w:color w:val="000000"/>
          <w:sz w:val="16"/>
          <w:szCs w:val="16"/>
        </w:rPr>
        <w:t xml:space="preserve">I. </w:t>
      </w:r>
      <w:r w:rsidR="005D69E1" w:rsidRPr="007E4F15">
        <w:rPr>
          <w:rFonts w:ascii="Arial" w:hAnsi="Arial" w:cs="Arial"/>
          <w:b/>
          <w:noProof/>
          <w:color w:val="000000"/>
          <w:sz w:val="16"/>
          <w:szCs w:val="16"/>
        </w:rPr>
        <w:t>SUTARTIES OBJEKTAS</w:t>
      </w:r>
    </w:p>
    <w:p w14:paraId="3149622A" w14:textId="77777777" w:rsidR="0049462B" w:rsidRPr="008F3894" w:rsidRDefault="00BF591D" w:rsidP="001E389E">
      <w:pPr>
        <w:pStyle w:val="Pagrindinistekstas"/>
        <w:numPr>
          <w:ilvl w:val="0"/>
          <w:numId w:val="1"/>
        </w:numPr>
        <w:tabs>
          <w:tab w:val="clear" w:pos="900"/>
          <w:tab w:val="num" w:pos="851"/>
          <w:tab w:val="center" w:pos="1080"/>
        </w:tabs>
        <w:ind w:left="0" w:firstLine="540"/>
        <w:rPr>
          <w:rFonts w:ascii="Arial" w:hAnsi="Arial" w:cs="Arial"/>
          <w:noProof/>
          <w:color w:val="000000"/>
          <w:sz w:val="16"/>
          <w:szCs w:val="16"/>
        </w:rPr>
      </w:pPr>
      <w:r w:rsidRPr="008F3894">
        <w:rPr>
          <w:rFonts w:ascii="Arial" w:hAnsi="Arial" w:cs="Arial"/>
          <w:noProof/>
          <w:color w:val="000000"/>
          <w:sz w:val="16"/>
          <w:szCs w:val="16"/>
        </w:rPr>
        <w:t>Vadovaudamasi</w:t>
      </w:r>
      <w:r w:rsidR="00695EA4" w:rsidRPr="008F3894">
        <w:rPr>
          <w:rFonts w:ascii="Arial" w:hAnsi="Arial" w:cs="Arial"/>
          <w:noProof/>
          <w:color w:val="000000"/>
          <w:sz w:val="16"/>
          <w:szCs w:val="16"/>
        </w:rPr>
        <w:t xml:space="preserve"> šia s</w:t>
      </w:r>
      <w:r w:rsidRPr="008F3894">
        <w:rPr>
          <w:rFonts w:ascii="Arial" w:hAnsi="Arial" w:cs="Arial"/>
          <w:noProof/>
          <w:color w:val="000000"/>
          <w:sz w:val="16"/>
          <w:szCs w:val="16"/>
        </w:rPr>
        <w:t>utartimi</w:t>
      </w:r>
      <w:r w:rsidR="00C47FFA" w:rsidRPr="008F3894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Pr="008F3894">
        <w:rPr>
          <w:rFonts w:ascii="Arial" w:hAnsi="Arial" w:cs="Arial"/>
          <w:noProof/>
          <w:color w:val="000000"/>
          <w:sz w:val="16"/>
          <w:szCs w:val="16"/>
        </w:rPr>
        <w:t xml:space="preserve">ir </w:t>
      </w:r>
      <w:r w:rsidR="008E4CB6" w:rsidRPr="008F3894">
        <w:rPr>
          <w:rFonts w:ascii="Arial" w:hAnsi="Arial" w:cs="Arial"/>
          <w:noProof/>
          <w:color w:val="000000"/>
          <w:sz w:val="16"/>
          <w:szCs w:val="16"/>
        </w:rPr>
        <w:t>dokumentais</w:t>
      </w:r>
      <w:r w:rsidR="009E74B4" w:rsidRPr="008F3894">
        <w:rPr>
          <w:rFonts w:ascii="Arial" w:hAnsi="Arial" w:cs="Arial"/>
          <w:noProof/>
          <w:color w:val="000000"/>
          <w:sz w:val="16"/>
          <w:szCs w:val="16"/>
        </w:rPr>
        <w:t>,</w:t>
      </w:r>
      <w:r w:rsidR="008E4CB6" w:rsidRPr="008F3894">
        <w:rPr>
          <w:rFonts w:ascii="Arial" w:hAnsi="Arial" w:cs="Arial"/>
          <w:noProof/>
          <w:color w:val="000000"/>
          <w:sz w:val="16"/>
          <w:szCs w:val="16"/>
        </w:rPr>
        <w:t xml:space="preserve"> esančiais šios s</w:t>
      </w:r>
      <w:r w:rsidR="00C47FFA" w:rsidRPr="008F3894">
        <w:rPr>
          <w:rFonts w:ascii="Arial" w:hAnsi="Arial" w:cs="Arial"/>
          <w:noProof/>
          <w:color w:val="000000"/>
          <w:sz w:val="16"/>
          <w:szCs w:val="16"/>
        </w:rPr>
        <w:t>utarties sudėtine dalimi</w:t>
      </w:r>
      <w:r w:rsidR="005E7838" w:rsidRPr="008F3894">
        <w:rPr>
          <w:rFonts w:ascii="Arial" w:hAnsi="Arial" w:cs="Arial"/>
          <w:noProof/>
          <w:color w:val="000000"/>
          <w:sz w:val="16"/>
          <w:szCs w:val="16"/>
        </w:rPr>
        <w:t xml:space="preserve"> (toliau Sutartis)</w:t>
      </w:r>
      <w:r w:rsidR="00C47FFA" w:rsidRPr="008F3894">
        <w:rPr>
          <w:rFonts w:ascii="Arial" w:hAnsi="Arial" w:cs="Arial"/>
          <w:noProof/>
          <w:color w:val="000000"/>
          <w:sz w:val="16"/>
          <w:szCs w:val="16"/>
        </w:rPr>
        <w:t xml:space="preserve">, </w:t>
      </w:r>
      <w:r w:rsidR="001E753A"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="000A0B06" w:rsidRPr="008F3894">
        <w:rPr>
          <w:rFonts w:ascii="Arial" w:hAnsi="Arial" w:cs="Arial"/>
          <w:noProof/>
          <w:color w:val="000000"/>
          <w:sz w:val="16"/>
          <w:szCs w:val="16"/>
        </w:rPr>
        <w:t xml:space="preserve"> įsipareigoja </w:t>
      </w:r>
      <w:r w:rsidR="00D02C41" w:rsidRPr="008F3894">
        <w:rPr>
          <w:rFonts w:ascii="Arial" w:hAnsi="Arial" w:cs="Arial"/>
          <w:noProof/>
          <w:color w:val="000000"/>
          <w:sz w:val="16"/>
          <w:szCs w:val="16"/>
        </w:rPr>
        <w:t>Klientui</w:t>
      </w:r>
      <w:r w:rsidRPr="008F3894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0A0B06" w:rsidRPr="008F3894">
        <w:rPr>
          <w:rFonts w:ascii="Arial" w:hAnsi="Arial" w:cs="Arial"/>
          <w:noProof/>
          <w:color w:val="000000"/>
          <w:sz w:val="16"/>
          <w:szCs w:val="16"/>
        </w:rPr>
        <w:t xml:space="preserve">išnuomoti atskiruose užsakymuose nurodytą </w:t>
      </w:r>
      <w:r w:rsidR="005561F1" w:rsidRPr="008F3894">
        <w:rPr>
          <w:rFonts w:ascii="Arial" w:hAnsi="Arial" w:cs="Arial"/>
          <w:noProof/>
          <w:color w:val="000000"/>
          <w:sz w:val="16"/>
          <w:szCs w:val="16"/>
        </w:rPr>
        <w:t xml:space="preserve">biuro </w:t>
      </w:r>
      <w:r w:rsidR="000A0B06" w:rsidRPr="008F3894">
        <w:rPr>
          <w:rFonts w:ascii="Arial" w:hAnsi="Arial" w:cs="Arial"/>
          <w:noProof/>
          <w:color w:val="000000"/>
          <w:sz w:val="16"/>
          <w:szCs w:val="16"/>
        </w:rPr>
        <w:t>įrangą (toliau Nuomos objektas</w:t>
      </w:r>
      <w:r w:rsidR="0074407D" w:rsidRPr="008F3894">
        <w:rPr>
          <w:rFonts w:ascii="Arial" w:hAnsi="Arial" w:cs="Arial"/>
          <w:noProof/>
          <w:color w:val="000000"/>
          <w:sz w:val="16"/>
          <w:szCs w:val="16"/>
        </w:rPr>
        <w:t xml:space="preserve"> arba pagal kontekstą </w:t>
      </w:r>
      <w:r w:rsidR="005561F1" w:rsidRPr="008F3894">
        <w:rPr>
          <w:rFonts w:ascii="Arial" w:hAnsi="Arial" w:cs="Arial"/>
          <w:noProof/>
          <w:color w:val="000000"/>
          <w:sz w:val="16"/>
          <w:szCs w:val="16"/>
        </w:rPr>
        <w:t xml:space="preserve">Biuro </w:t>
      </w:r>
      <w:r w:rsidR="0074407D" w:rsidRPr="008F3894">
        <w:rPr>
          <w:rFonts w:ascii="Arial" w:hAnsi="Arial" w:cs="Arial"/>
          <w:noProof/>
          <w:color w:val="000000"/>
          <w:sz w:val="16"/>
          <w:szCs w:val="16"/>
        </w:rPr>
        <w:t>įranga</w:t>
      </w:r>
      <w:r w:rsidR="000A0B06" w:rsidRPr="008F3894">
        <w:rPr>
          <w:rFonts w:ascii="Arial" w:hAnsi="Arial" w:cs="Arial"/>
          <w:noProof/>
          <w:color w:val="000000"/>
          <w:sz w:val="16"/>
          <w:szCs w:val="16"/>
        </w:rPr>
        <w:t>)</w:t>
      </w:r>
      <w:r w:rsidRPr="008F3894">
        <w:rPr>
          <w:rFonts w:ascii="Arial" w:hAnsi="Arial" w:cs="Arial"/>
          <w:noProof/>
          <w:color w:val="000000"/>
          <w:sz w:val="16"/>
          <w:szCs w:val="16"/>
        </w:rPr>
        <w:t xml:space="preserve">, o </w:t>
      </w:r>
      <w:r w:rsidR="00D02C41" w:rsidRPr="008F3894">
        <w:rPr>
          <w:rFonts w:ascii="Arial" w:hAnsi="Arial" w:cs="Arial"/>
          <w:noProof/>
          <w:color w:val="000000"/>
          <w:sz w:val="16"/>
          <w:szCs w:val="16"/>
        </w:rPr>
        <w:t>Klientas</w:t>
      </w:r>
      <w:r w:rsidRPr="008F3894">
        <w:rPr>
          <w:rFonts w:ascii="Arial" w:hAnsi="Arial" w:cs="Arial"/>
          <w:noProof/>
          <w:color w:val="000000"/>
          <w:sz w:val="16"/>
          <w:szCs w:val="16"/>
        </w:rPr>
        <w:t xml:space="preserve"> įsip</w:t>
      </w:r>
      <w:r w:rsidR="00E64D18" w:rsidRPr="008F3894">
        <w:rPr>
          <w:rFonts w:ascii="Arial" w:hAnsi="Arial" w:cs="Arial"/>
          <w:noProof/>
          <w:color w:val="000000"/>
          <w:sz w:val="16"/>
          <w:szCs w:val="16"/>
        </w:rPr>
        <w:t xml:space="preserve">areigoja </w:t>
      </w:r>
      <w:r w:rsidRPr="008F3894">
        <w:rPr>
          <w:rFonts w:ascii="Arial" w:hAnsi="Arial" w:cs="Arial"/>
          <w:noProof/>
          <w:color w:val="000000"/>
          <w:sz w:val="16"/>
          <w:szCs w:val="16"/>
        </w:rPr>
        <w:t>atsiskaityt</w:t>
      </w:r>
      <w:r w:rsidR="00695EA4" w:rsidRPr="008F3894">
        <w:rPr>
          <w:rFonts w:ascii="Arial" w:hAnsi="Arial" w:cs="Arial"/>
          <w:noProof/>
          <w:color w:val="000000"/>
          <w:sz w:val="16"/>
          <w:szCs w:val="16"/>
        </w:rPr>
        <w:t xml:space="preserve">i </w:t>
      </w:r>
      <w:r w:rsidR="000A0B06" w:rsidRPr="008F3894">
        <w:rPr>
          <w:rFonts w:ascii="Arial" w:hAnsi="Arial" w:cs="Arial"/>
          <w:noProof/>
          <w:color w:val="000000"/>
          <w:sz w:val="16"/>
          <w:szCs w:val="16"/>
        </w:rPr>
        <w:t>Sutartyje</w:t>
      </w:r>
      <w:r w:rsidR="00695EA4" w:rsidRPr="008F3894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Pr="008F3894">
        <w:rPr>
          <w:rFonts w:ascii="Arial" w:hAnsi="Arial" w:cs="Arial"/>
          <w:noProof/>
          <w:color w:val="000000"/>
          <w:sz w:val="16"/>
          <w:szCs w:val="16"/>
        </w:rPr>
        <w:t>nustatyta tvarka.</w:t>
      </w:r>
    </w:p>
    <w:p w14:paraId="6747B0C9" w14:textId="77777777" w:rsidR="008F3894" w:rsidRDefault="001E753A" w:rsidP="008F3894">
      <w:pPr>
        <w:pStyle w:val="Pagrindinistekstas"/>
        <w:numPr>
          <w:ilvl w:val="0"/>
          <w:numId w:val="1"/>
        </w:numPr>
        <w:ind w:left="0" w:firstLine="540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="008F3894">
        <w:rPr>
          <w:rFonts w:ascii="Arial" w:hAnsi="Arial" w:cs="Arial"/>
          <w:noProof/>
          <w:color w:val="000000"/>
          <w:sz w:val="16"/>
          <w:szCs w:val="16"/>
        </w:rPr>
        <w:t xml:space="preserve">, </w:t>
      </w:r>
      <w:r w:rsidR="008F3894" w:rsidRPr="00510E78">
        <w:rPr>
          <w:rFonts w:ascii="Arial" w:hAnsi="Arial" w:cs="Arial"/>
          <w:noProof/>
          <w:color w:val="000000"/>
          <w:sz w:val="16"/>
          <w:szCs w:val="16"/>
        </w:rPr>
        <w:t>atsižvelg</w:t>
      </w:r>
      <w:r w:rsidR="002F71BD">
        <w:rPr>
          <w:rFonts w:ascii="Arial" w:hAnsi="Arial" w:cs="Arial"/>
          <w:noProof/>
          <w:color w:val="000000"/>
          <w:sz w:val="16"/>
          <w:szCs w:val="16"/>
        </w:rPr>
        <w:t>dama</w:t>
      </w:r>
      <w:r w:rsidR="008F3894" w:rsidRPr="00510E78">
        <w:rPr>
          <w:rFonts w:ascii="Arial" w:hAnsi="Arial" w:cs="Arial"/>
          <w:noProof/>
          <w:color w:val="000000"/>
          <w:sz w:val="16"/>
          <w:szCs w:val="16"/>
        </w:rPr>
        <w:t xml:space="preserve"> į kliento</w:t>
      </w:r>
      <w:r w:rsidR="008F3894">
        <w:rPr>
          <w:rFonts w:ascii="Arial" w:hAnsi="Arial" w:cs="Arial"/>
          <w:noProof/>
          <w:color w:val="000000"/>
          <w:sz w:val="16"/>
          <w:szCs w:val="16"/>
        </w:rPr>
        <w:t xml:space="preserve"> skolas ir</w:t>
      </w:r>
      <w:r w:rsidR="008F3894" w:rsidRPr="00510E78">
        <w:rPr>
          <w:rFonts w:ascii="Arial" w:hAnsi="Arial" w:cs="Arial"/>
          <w:noProof/>
          <w:color w:val="000000"/>
          <w:sz w:val="16"/>
          <w:szCs w:val="16"/>
        </w:rPr>
        <w:t xml:space="preserve"> finansinę situaciją</w:t>
      </w:r>
      <w:r w:rsidR="008F3894">
        <w:rPr>
          <w:rFonts w:ascii="Arial" w:hAnsi="Arial" w:cs="Arial"/>
          <w:noProof/>
          <w:color w:val="000000"/>
          <w:sz w:val="16"/>
          <w:szCs w:val="16"/>
        </w:rPr>
        <w:t>,</w:t>
      </w:r>
      <w:r w:rsidR="008F3894" w:rsidRPr="00510E78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8F3894">
        <w:rPr>
          <w:rFonts w:ascii="Arial" w:hAnsi="Arial" w:cs="Arial"/>
          <w:noProof/>
          <w:color w:val="000000"/>
          <w:sz w:val="16"/>
          <w:szCs w:val="16"/>
        </w:rPr>
        <w:t xml:space="preserve">turi </w:t>
      </w:r>
      <w:r w:rsidR="008F3894" w:rsidRPr="00510E78">
        <w:rPr>
          <w:rFonts w:ascii="Arial" w:hAnsi="Arial" w:cs="Arial"/>
          <w:noProof/>
          <w:color w:val="000000"/>
          <w:sz w:val="16"/>
          <w:szCs w:val="16"/>
        </w:rPr>
        <w:t xml:space="preserve">teisę </w:t>
      </w:r>
      <w:r w:rsidR="008F3894">
        <w:rPr>
          <w:rFonts w:ascii="Arial" w:hAnsi="Arial" w:cs="Arial"/>
          <w:noProof/>
          <w:color w:val="000000"/>
          <w:sz w:val="16"/>
          <w:szCs w:val="16"/>
        </w:rPr>
        <w:t>ne</w:t>
      </w:r>
      <w:r w:rsidR="008F3894" w:rsidRPr="00510E78">
        <w:rPr>
          <w:rFonts w:ascii="Arial" w:hAnsi="Arial" w:cs="Arial"/>
          <w:noProof/>
          <w:color w:val="000000"/>
          <w:sz w:val="16"/>
          <w:szCs w:val="16"/>
        </w:rPr>
        <w:t xml:space="preserve">priimti </w:t>
      </w:r>
      <w:r w:rsidR="008F3894">
        <w:rPr>
          <w:rFonts w:ascii="Arial" w:hAnsi="Arial" w:cs="Arial"/>
          <w:noProof/>
          <w:color w:val="000000"/>
          <w:sz w:val="16"/>
          <w:szCs w:val="16"/>
        </w:rPr>
        <w:t>Užsakymo</w:t>
      </w:r>
      <w:r w:rsidR="008F3894" w:rsidRPr="00510E78">
        <w:rPr>
          <w:rFonts w:ascii="Arial" w:hAnsi="Arial" w:cs="Arial"/>
          <w:noProof/>
          <w:color w:val="000000"/>
          <w:sz w:val="16"/>
          <w:szCs w:val="16"/>
        </w:rPr>
        <w:t xml:space="preserve"> dėl </w:t>
      </w:r>
      <w:r w:rsidR="008F3894">
        <w:rPr>
          <w:rFonts w:ascii="Arial" w:hAnsi="Arial" w:cs="Arial"/>
          <w:noProof/>
          <w:color w:val="000000"/>
          <w:sz w:val="16"/>
          <w:szCs w:val="16"/>
        </w:rPr>
        <w:t>Biuro įrangos nuomos</w:t>
      </w:r>
      <w:r w:rsidR="008F3894" w:rsidRPr="00510E78">
        <w:rPr>
          <w:rFonts w:ascii="Arial" w:hAnsi="Arial" w:cs="Arial"/>
          <w:noProof/>
          <w:color w:val="000000"/>
          <w:sz w:val="16"/>
          <w:szCs w:val="16"/>
        </w:rPr>
        <w:t>.</w:t>
      </w:r>
      <w:r w:rsidR="008F3894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</w:p>
    <w:p w14:paraId="4455FAD7" w14:textId="77777777" w:rsidR="008F3894" w:rsidRDefault="008F3894" w:rsidP="00E4439B">
      <w:pPr>
        <w:pStyle w:val="Pagrindinistekstas"/>
        <w:ind w:left="540"/>
        <w:rPr>
          <w:rFonts w:ascii="Arial" w:hAnsi="Arial" w:cs="Arial"/>
          <w:noProof/>
          <w:color w:val="000000"/>
          <w:sz w:val="16"/>
          <w:szCs w:val="16"/>
        </w:rPr>
      </w:pPr>
    </w:p>
    <w:p w14:paraId="3184F28F" w14:textId="77777777" w:rsidR="00BF591D" w:rsidRPr="007E4F15" w:rsidRDefault="002F71BD" w:rsidP="00A624C2">
      <w:pPr>
        <w:pStyle w:val="Antrats"/>
        <w:tabs>
          <w:tab w:val="clear" w:pos="4320"/>
          <w:tab w:val="num" w:pos="567"/>
          <w:tab w:val="center" w:pos="1080"/>
        </w:tabs>
        <w:ind w:left="360"/>
        <w:rPr>
          <w:rFonts w:ascii="Arial" w:hAnsi="Arial" w:cs="Arial"/>
          <w:b/>
          <w:cap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noProof/>
          <w:color w:val="000000"/>
          <w:sz w:val="16"/>
          <w:szCs w:val="16"/>
        </w:rPr>
        <w:tab/>
      </w:r>
      <w:r w:rsidR="0049462B" w:rsidRPr="007E4F15">
        <w:rPr>
          <w:rFonts w:ascii="Arial" w:hAnsi="Arial" w:cs="Arial"/>
          <w:b/>
          <w:noProof/>
          <w:color w:val="000000"/>
          <w:sz w:val="16"/>
          <w:szCs w:val="16"/>
        </w:rPr>
        <w:t>II.</w:t>
      </w:r>
      <w:r w:rsidR="0049462B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BF591D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>Šalių TEISĖS IR PAREIGOS</w:t>
      </w:r>
    </w:p>
    <w:p w14:paraId="545A135E" w14:textId="77777777" w:rsidR="00BF591D" w:rsidRPr="007E4F15" w:rsidRDefault="006728D9" w:rsidP="00D177D0">
      <w:pPr>
        <w:pStyle w:val="Pagrindinistekstas"/>
        <w:numPr>
          <w:ilvl w:val="0"/>
          <w:numId w:val="1"/>
        </w:numPr>
        <w:ind w:left="0" w:firstLine="540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>N</w:t>
      </w:r>
      <w:r w:rsidR="009B2B85" w:rsidRPr="007E4F15">
        <w:rPr>
          <w:rFonts w:ascii="Arial" w:hAnsi="Arial" w:cs="Arial"/>
          <w:noProof/>
          <w:color w:val="000000"/>
          <w:sz w:val="16"/>
          <w:szCs w:val="16"/>
        </w:rPr>
        <w:t>uomodamas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9B4439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9B4439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925DD2" w:rsidRPr="007E4F15">
        <w:rPr>
          <w:rFonts w:ascii="Arial" w:hAnsi="Arial" w:cs="Arial"/>
          <w:noProof/>
          <w:color w:val="000000"/>
          <w:sz w:val="16"/>
          <w:szCs w:val="16"/>
        </w:rPr>
        <w:t>įrang</w:t>
      </w:r>
      <w:r w:rsidR="009B2B85" w:rsidRPr="007E4F15">
        <w:rPr>
          <w:rFonts w:ascii="Arial" w:hAnsi="Arial" w:cs="Arial"/>
          <w:noProof/>
          <w:color w:val="000000"/>
          <w:sz w:val="16"/>
          <w:szCs w:val="16"/>
        </w:rPr>
        <w:t>ą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9D19AD" w:rsidRPr="007E4F15">
        <w:rPr>
          <w:rFonts w:ascii="Arial" w:hAnsi="Arial" w:cs="Arial"/>
          <w:noProof/>
          <w:color w:val="000000"/>
          <w:sz w:val="16"/>
          <w:szCs w:val="16"/>
        </w:rPr>
        <w:t>ir/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 xml:space="preserve">ar </w:t>
      </w:r>
      <w:r w:rsidR="004A7881" w:rsidRPr="007E4F15">
        <w:rPr>
          <w:rFonts w:ascii="Arial" w:hAnsi="Arial" w:cs="Arial"/>
          <w:noProof/>
          <w:color w:val="000000"/>
          <w:sz w:val="16"/>
          <w:szCs w:val="16"/>
        </w:rPr>
        <w:t xml:space="preserve">naudodamasis 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>ats</w:t>
      </w:r>
      <w:r w:rsidR="00235F60" w:rsidRPr="007E4F15">
        <w:rPr>
          <w:rFonts w:ascii="Arial" w:hAnsi="Arial" w:cs="Arial"/>
          <w:noProof/>
          <w:color w:val="000000"/>
          <w:sz w:val="16"/>
          <w:szCs w:val="16"/>
        </w:rPr>
        <w:t xml:space="preserve">kirai užsakytomis papildomomis </w:t>
      </w:r>
      <w:r w:rsidR="00D5329E" w:rsidRPr="007E4F15">
        <w:rPr>
          <w:rFonts w:ascii="Arial" w:hAnsi="Arial" w:cs="Arial"/>
          <w:noProof/>
          <w:color w:val="000000"/>
          <w:sz w:val="16"/>
          <w:szCs w:val="16"/>
        </w:rPr>
        <w:t>p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>aslaugomis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(įrangos </w:t>
      </w:r>
      <w:r w:rsidR="003B733C" w:rsidRPr="007E4F15">
        <w:rPr>
          <w:rFonts w:ascii="Arial" w:hAnsi="Arial" w:cs="Arial"/>
          <w:noProof/>
          <w:color w:val="000000"/>
          <w:sz w:val="16"/>
          <w:szCs w:val="16"/>
        </w:rPr>
        <w:t>diegimas, priežiūra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ir kt.</w:t>
      </w:r>
      <w:r w:rsidR="003B733C" w:rsidRPr="007E4F15">
        <w:rPr>
          <w:rFonts w:ascii="Arial" w:hAnsi="Arial" w:cs="Arial"/>
          <w:noProof/>
          <w:color w:val="000000"/>
          <w:sz w:val="16"/>
          <w:szCs w:val="16"/>
        </w:rPr>
        <w:t>)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 xml:space="preserve">, </w:t>
      </w:r>
      <w:r w:rsidR="00D02C41" w:rsidRPr="007E4F15">
        <w:rPr>
          <w:rFonts w:ascii="Arial" w:hAnsi="Arial" w:cs="Arial"/>
          <w:noProof/>
          <w:color w:val="000000"/>
          <w:sz w:val="16"/>
          <w:szCs w:val="16"/>
        </w:rPr>
        <w:t>Klientas</w:t>
      </w:r>
      <w:r w:rsidR="00235F60" w:rsidRPr="007E4F15">
        <w:rPr>
          <w:rFonts w:ascii="Arial" w:hAnsi="Arial" w:cs="Arial"/>
          <w:noProof/>
          <w:color w:val="000000"/>
          <w:sz w:val="16"/>
          <w:szCs w:val="16"/>
        </w:rPr>
        <w:t xml:space="preserve"> įsipareigoja laikytis Sutarties</w:t>
      </w:r>
      <w:r w:rsidR="002E31C2" w:rsidRPr="007E4F15">
        <w:rPr>
          <w:rFonts w:ascii="Arial" w:hAnsi="Arial" w:cs="Arial"/>
          <w:noProof/>
          <w:color w:val="000000"/>
          <w:sz w:val="16"/>
          <w:szCs w:val="16"/>
        </w:rPr>
        <w:t xml:space="preserve"> nuostatų ir laiku atsiskaityti Sutartyje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 xml:space="preserve"> nustatyta tvarka.</w:t>
      </w:r>
    </w:p>
    <w:p w14:paraId="1EA5D890" w14:textId="77777777" w:rsidR="00925DD2" w:rsidRPr="007E4F15" w:rsidRDefault="00925DD2" w:rsidP="00D177D0">
      <w:pPr>
        <w:pStyle w:val="Pagrindinistekstas"/>
        <w:numPr>
          <w:ilvl w:val="0"/>
          <w:numId w:val="1"/>
        </w:numPr>
        <w:ind w:left="0" w:firstLine="540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>Šali</w:t>
      </w:r>
      <w:r w:rsidR="00D5329E" w:rsidRPr="007E4F15">
        <w:rPr>
          <w:rFonts w:ascii="Arial" w:hAnsi="Arial" w:cs="Arial"/>
          <w:noProof/>
          <w:color w:val="000000"/>
          <w:sz w:val="16"/>
          <w:szCs w:val="16"/>
        </w:rPr>
        <w:t>ų teisės ir pareigos nurodytos S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utarties </w:t>
      </w:r>
      <w:r w:rsidR="002D0311" w:rsidRPr="007E4F15">
        <w:rPr>
          <w:rFonts w:ascii="Arial" w:hAnsi="Arial" w:cs="Arial"/>
          <w:noProof/>
          <w:color w:val="000000"/>
          <w:sz w:val="16"/>
          <w:szCs w:val="16"/>
        </w:rPr>
        <w:t>1 p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>riede</w:t>
      </w:r>
      <w:r w:rsidR="002D0311" w:rsidRPr="007E4F15">
        <w:rPr>
          <w:rFonts w:ascii="Arial" w:hAnsi="Arial" w:cs="Arial"/>
          <w:noProof/>
          <w:color w:val="000000"/>
          <w:sz w:val="16"/>
          <w:szCs w:val="16"/>
        </w:rPr>
        <w:t xml:space="preserve"> − </w:t>
      </w:r>
      <w:r w:rsidR="005561F1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5561F1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D5329E" w:rsidRPr="007E4F15">
        <w:rPr>
          <w:rFonts w:ascii="Arial" w:hAnsi="Arial" w:cs="Arial"/>
          <w:noProof/>
          <w:color w:val="000000"/>
          <w:sz w:val="16"/>
          <w:szCs w:val="16"/>
        </w:rPr>
        <w:t>įrangos nuomos teikimo taisyklės</w:t>
      </w:r>
      <w:r w:rsidR="002D0311" w:rsidRPr="007E4F15">
        <w:rPr>
          <w:rFonts w:ascii="Arial" w:hAnsi="Arial" w:cs="Arial"/>
          <w:noProof/>
          <w:color w:val="000000"/>
          <w:sz w:val="16"/>
          <w:szCs w:val="16"/>
        </w:rPr>
        <w:t>e</w:t>
      </w:r>
      <w:r w:rsidR="00D5329E" w:rsidRPr="007E4F15">
        <w:rPr>
          <w:rFonts w:ascii="Arial" w:hAnsi="Arial" w:cs="Arial"/>
          <w:noProof/>
          <w:color w:val="000000"/>
          <w:sz w:val="16"/>
          <w:szCs w:val="16"/>
        </w:rPr>
        <w:t>.</w:t>
      </w:r>
    </w:p>
    <w:p w14:paraId="5B71D6DD" w14:textId="77777777" w:rsidR="0049462B" w:rsidRPr="007E4F15" w:rsidRDefault="0049462B" w:rsidP="00D177D0">
      <w:pPr>
        <w:pStyle w:val="Antrats"/>
        <w:tabs>
          <w:tab w:val="num" w:pos="900"/>
        </w:tabs>
        <w:rPr>
          <w:rFonts w:ascii="Arial" w:hAnsi="Arial" w:cs="Arial"/>
          <w:b/>
          <w:noProof/>
          <w:color w:val="000000"/>
          <w:sz w:val="16"/>
          <w:szCs w:val="16"/>
        </w:rPr>
      </w:pPr>
    </w:p>
    <w:p w14:paraId="394CD239" w14:textId="77777777" w:rsidR="00EB6D70" w:rsidRPr="007E4F15" w:rsidRDefault="002F71BD" w:rsidP="00A624C2">
      <w:pPr>
        <w:pStyle w:val="Antrats"/>
        <w:tabs>
          <w:tab w:val="left" w:pos="567"/>
          <w:tab w:val="num" w:pos="900"/>
        </w:tabs>
        <w:ind w:left="360"/>
        <w:rPr>
          <w:rFonts w:ascii="Arial" w:hAnsi="Arial" w:cs="Arial"/>
          <w:b/>
          <w:cap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noProof/>
          <w:color w:val="000000"/>
          <w:sz w:val="16"/>
          <w:szCs w:val="16"/>
        </w:rPr>
        <w:tab/>
      </w:r>
      <w:r w:rsidR="0049462B" w:rsidRPr="007E4F15">
        <w:rPr>
          <w:rFonts w:ascii="Arial" w:hAnsi="Arial" w:cs="Arial"/>
          <w:b/>
          <w:noProof/>
          <w:color w:val="000000"/>
          <w:sz w:val="16"/>
          <w:szCs w:val="16"/>
        </w:rPr>
        <w:t>III.</w:t>
      </w:r>
      <w:r w:rsidR="0049462B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EB6D70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>Sutarties įsigaliojimas IR</w:t>
      </w:r>
      <w:r w:rsidR="00BF591D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 xml:space="preserve"> keitimas</w:t>
      </w:r>
    </w:p>
    <w:p w14:paraId="5329AACC" w14:textId="77777777" w:rsidR="00654081" w:rsidRPr="007E4F15" w:rsidRDefault="00EB6D70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Sutartis įsigalioja tik </w:t>
      </w:r>
      <w:r w:rsidR="00D02C41" w:rsidRPr="007E4F15">
        <w:rPr>
          <w:rFonts w:ascii="Arial" w:hAnsi="Arial" w:cs="Arial"/>
          <w:noProof/>
          <w:color w:val="000000"/>
          <w:sz w:val="16"/>
          <w:szCs w:val="16"/>
        </w:rPr>
        <w:t>Klientui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ir </w:t>
      </w:r>
      <w:r w:rsidR="001E753A"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ją pasirašius</w:t>
      </w:r>
      <w:r w:rsidR="004D711B" w:rsidRPr="007E4F15">
        <w:rPr>
          <w:rFonts w:ascii="Arial" w:hAnsi="Arial" w:cs="Arial"/>
          <w:noProof/>
          <w:color w:val="000000"/>
          <w:sz w:val="16"/>
          <w:szCs w:val="16"/>
        </w:rPr>
        <w:t>.</w:t>
      </w:r>
    </w:p>
    <w:p w14:paraId="008A4900" w14:textId="77777777" w:rsidR="00EB6D70" w:rsidRPr="007E4F15" w:rsidRDefault="001E753A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="00654081" w:rsidRPr="007E4F15">
        <w:rPr>
          <w:rFonts w:ascii="Arial" w:hAnsi="Arial" w:cs="Arial"/>
          <w:noProof/>
          <w:color w:val="000000"/>
          <w:sz w:val="16"/>
          <w:szCs w:val="16"/>
        </w:rPr>
        <w:t xml:space="preserve"> vi</w:t>
      </w:r>
      <w:r w:rsidR="00EB183B" w:rsidRPr="007E4F15">
        <w:rPr>
          <w:rFonts w:ascii="Arial" w:hAnsi="Arial" w:cs="Arial"/>
          <w:noProof/>
          <w:color w:val="000000"/>
          <w:sz w:val="16"/>
          <w:szCs w:val="16"/>
        </w:rPr>
        <w:t>enašališkai gali pakeisti S</w:t>
      </w:r>
      <w:r w:rsidR="00654081" w:rsidRPr="007E4F15">
        <w:rPr>
          <w:rFonts w:ascii="Arial" w:hAnsi="Arial" w:cs="Arial"/>
          <w:noProof/>
          <w:color w:val="000000"/>
          <w:sz w:val="16"/>
          <w:szCs w:val="16"/>
        </w:rPr>
        <w:t xml:space="preserve">utarties sąlygas, įspėjusi klientą raštu prieš 30 kalendorinių dienų. </w:t>
      </w:r>
      <w:r w:rsidR="00CC241A" w:rsidRPr="007E4F15">
        <w:rPr>
          <w:rFonts w:ascii="Arial" w:hAnsi="Arial" w:cs="Arial"/>
          <w:noProof/>
          <w:color w:val="000000"/>
          <w:sz w:val="16"/>
          <w:szCs w:val="16"/>
        </w:rPr>
        <w:t xml:space="preserve">Tokiu </w:t>
      </w:r>
      <w:r w:rsidR="00CC241A" w:rsidRPr="00C05831">
        <w:rPr>
          <w:rFonts w:ascii="Arial" w:hAnsi="Arial" w:cs="Arial"/>
          <w:noProof/>
          <w:color w:val="000000"/>
          <w:sz w:val="16"/>
          <w:szCs w:val="16"/>
        </w:rPr>
        <w:t>atveju</w:t>
      </w:r>
      <w:r w:rsidR="006963F6" w:rsidRPr="00C05831">
        <w:rPr>
          <w:rFonts w:ascii="Arial" w:hAnsi="Arial" w:cs="Arial"/>
          <w:noProof/>
          <w:color w:val="000000"/>
          <w:sz w:val="16"/>
          <w:szCs w:val="16"/>
        </w:rPr>
        <w:t xml:space="preserve"> jei sąlygos bloginamos</w:t>
      </w:r>
      <w:r w:rsidR="00CC241A" w:rsidRPr="007E4F15">
        <w:rPr>
          <w:rFonts w:ascii="Arial" w:hAnsi="Arial" w:cs="Arial"/>
          <w:noProof/>
          <w:color w:val="000000"/>
          <w:sz w:val="16"/>
          <w:szCs w:val="16"/>
        </w:rPr>
        <w:t xml:space="preserve"> Klientas per 45 kalendorines dienas nuo prane</w:t>
      </w:r>
      <w:r w:rsidR="00EB183B" w:rsidRPr="007E4F15">
        <w:rPr>
          <w:rFonts w:ascii="Arial" w:hAnsi="Arial" w:cs="Arial"/>
          <w:noProof/>
          <w:color w:val="000000"/>
          <w:sz w:val="16"/>
          <w:szCs w:val="16"/>
        </w:rPr>
        <w:t>šimo apie S</w:t>
      </w:r>
      <w:r w:rsidR="00CC241A" w:rsidRPr="007E4F15">
        <w:rPr>
          <w:rFonts w:ascii="Arial" w:hAnsi="Arial" w:cs="Arial"/>
          <w:noProof/>
          <w:color w:val="000000"/>
          <w:sz w:val="16"/>
          <w:szCs w:val="16"/>
        </w:rPr>
        <w:t>utarties sąlygų pakeiti</w:t>
      </w:r>
      <w:r w:rsidR="00876C47" w:rsidRPr="007E4F15">
        <w:rPr>
          <w:rFonts w:ascii="Arial" w:hAnsi="Arial" w:cs="Arial"/>
          <w:noProof/>
          <w:color w:val="000000"/>
          <w:sz w:val="16"/>
          <w:szCs w:val="16"/>
        </w:rPr>
        <w:t>mą turi teisę nutraukti sutartį</w:t>
      </w:r>
      <w:r w:rsidR="00CC241A" w:rsidRPr="007E4F15">
        <w:rPr>
          <w:rFonts w:ascii="Arial" w:hAnsi="Arial" w:cs="Arial"/>
          <w:noProof/>
          <w:color w:val="000000"/>
          <w:sz w:val="16"/>
          <w:szCs w:val="16"/>
        </w:rPr>
        <w:t xml:space="preserve"> nemokėdamas likusios mokėtinos nuomos sumos ir nedels</w:t>
      </w:r>
      <w:r w:rsidR="00975894" w:rsidRPr="007E4F15">
        <w:rPr>
          <w:rFonts w:ascii="Arial" w:hAnsi="Arial" w:cs="Arial"/>
          <w:noProof/>
          <w:color w:val="000000"/>
          <w:sz w:val="16"/>
          <w:szCs w:val="16"/>
        </w:rPr>
        <w:t xml:space="preserve">damas sugrąžinęs Nuomos objektą pagal </w:t>
      </w:r>
      <w:r w:rsidR="005561F1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5561F1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925DD2" w:rsidRPr="007E4F15">
        <w:rPr>
          <w:rFonts w:ascii="Arial" w:hAnsi="Arial" w:cs="Arial"/>
          <w:noProof/>
          <w:color w:val="000000"/>
          <w:sz w:val="16"/>
          <w:szCs w:val="16"/>
        </w:rPr>
        <w:t>įrangos nuomos teikimo taisykl</w:t>
      </w:r>
      <w:r w:rsidR="00BF0D41">
        <w:rPr>
          <w:rFonts w:ascii="Arial" w:hAnsi="Arial" w:cs="Arial"/>
          <w:noProof/>
          <w:color w:val="000000"/>
          <w:sz w:val="16"/>
          <w:szCs w:val="16"/>
        </w:rPr>
        <w:t>ėse</w:t>
      </w:r>
      <w:r w:rsidR="00975894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BF0D41">
        <w:rPr>
          <w:rFonts w:ascii="Arial" w:hAnsi="Arial" w:cs="Arial"/>
          <w:noProof/>
          <w:color w:val="000000"/>
          <w:sz w:val="16"/>
          <w:szCs w:val="16"/>
        </w:rPr>
        <w:t xml:space="preserve">nustatytas </w:t>
      </w:r>
      <w:r w:rsidR="00975894" w:rsidRPr="007E4F15">
        <w:rPr>
          <w:rFonts w:ascii="Arial" w:hAnsi="Arial" w:cs="Arial"/>
          <w:noProof/>
          <w:color w:val="000000"/>
          <w:sz w:val="16"/>
          <w:szCs w:val="16"/>
        </w:rPr>
        <w:t>sąlygas.</w:t>
      </w:r>
    </w:p>
    <w:p w14:paraId="541F4643" w14:textId="77777777" w:rsidR="009E532B" w:rsidRPr="00C05831" w:rsidRDefault="00EB6D70" w:rsidP="00C05831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9E532B">
        <w:rPr>
          <w:rFonts w:ascii="Arial" w:hAnsi="Arial" w:cs="Arial"/>
          <w:noProof/>
          <w:color w:val="000000"/>
          <w:sz w:val="16"/>
          <w:szCs w:val="16"/>
        </w:rPr>
        <w:t>S</w:t>
      </w:r>
      <w:r w:rsidR="00EB183B" w:rsidRPr="009E532B">
        <w:rPr>
          <w:rFonts w:ascii="Arial" w:hAnsi="Arial" w:cs="Arial"/>
          <w:noProof/>
          <w:color w:val="000000"/>
          <w:sz w:val="16"/>
          <w:szCs w:val="16"/>
        </w:rPr>
        <w:t xml:space="preserve">utartis galioja </w:t>
      </w:r>
      <w:r w:rsidR="003673A2" w:rsidRPr="009E532B">
        <w:rPr>
          <w:rFonts w:ascii="Arial" w:hAnsi="Arial" w:cs="Arial"/>
          <w:noProof/>
          <w:color w:val="000000"/>
          <w:sz w:val="16"/>
          <w:szCs w:val="16"/>
        </w:rPr>
        <w:t>tol</w:t>
      </w:r>
      <w:r w:rsidR="00CD214A" w:rsidRPr="009E532B">
        <w:rPr>
          <w:rFonts w:ascii="Arial" w:hAnsi="Arial" w:cs="Arial"/>
          <w:noProof/>
          <w:color w:val="000000"/>
          <w:sz w:val="16"/>
          <w:szCs w:val="16"/>
        </w:rPr>
        <w:t>,</w:t>
      </w:r>
      <w:r w:rsidR="003673A2" w:rsidRPr="009E532B">
        <w:rPr>
          <w:rFonts w:ascii="Arial" w:hAnsi="Arial" w:cs="Arial"/>
          <w:noProof/>
          <w:color w:val="000000"/>
          <w:sz w:val="16"/>
          <w:szCs w:val="16"/>
        </w:rPr>
        <w:t xml:space="preserve"> kol galioja bent vienas </w:t>
      </w:r>
      <w:r w:rsidR="005561F1" w:rsidRPr="009E532B">
        <w:rPr>
          <w:rFonts w:ascii="Arial" w:hAnsi="Arial" w:cs="Arial"/>
          <w:noProof/>
          <w:color w:val="000000"/>
          <w:sz w:val="16"/>
          <w:szCs w:val="16"/>
        </w:rPr>
        <w:t xml:space="preserve">Biuro </w:t>
      </w:r>
      <w:r w:rsidR="00231BA2" w:rsidRPr="009E532B">
        <w:rPr>
          <w:rFonts w:ascii="Arial" w:hAnsi="Arial" w:cs="Arial"/>
          <w:noProof/>
          <w:color w:val="000000"/>
          <w:sz w:val="16"/>
          <w:szCs w:val="16"/>
        </w:rPr>
        <w:t xml:space="preserve">įrangos nuomos </w:t>
      </w:r>
      <w:r w:rsidR="00DF43B8" w:rsidRPr="009E532B">
        <w:rPr>
          <w:rFonts w:ascii="Arial" w:hAnsi="Arial" w:cs="Arial"/>
          <w:noProof/>
          <w:color w:val="000000"/>
          <w:sz w:val="16"/>
          <w:szCs w:val="16"/>
        </w:rPr>
        <w:t>užsakym</w:t>
      </w:r>
      <w:r w:rsidR="003673A2" w:rsidRPr="009E532B">
        <w:rPr>
          <w:rFonts w:ascii="Arial" w:hAnsi="Arial" w:cs="Arial"/>
          <w:noProof/>
          <w:color w:val="000000"/>
          <w:sz w:val="16"/>
          <w:szCs w:val="16"/>
        </w:rPr>
        <w:t>as</w:t>
      </w:r>
      <w:r w:rsidR="00965CD2" w:rsidRPr="009E532B">
        <w:rPr>
          <w:rFonts w:ascii="Arial" w:hAnsi="Arial" w:cs="Arial"/>
          <w:noProof/>
          <w:color w:val="000000"/>
          <w:sz w:val="16"/>
          <w:szCs w:val="16"/>
        </w:rPr>
        <w:t xml:space="preserve"> konkrečiam Nuomos objektui (toliau – Užsakymas)</w:t>
      </w:r>
      <w:r w:rsidR="00AF7238" w:rsidRPr="009E532B">
        <w:rPr>
          <w:rFonts w:ascii="Arial" w:hAnsi="Arial" w:cs="Arial"/>
          <w:noProof/>
          <w:color w:val="000000"/>
          <w:sz w:val="16"/>
          <w:szCs w:val="16"/>
        </w:rPr>
        <w:t>.</w:t>
      </w:r>
    </w:p>
    <w:p w14:paraId="4ED75A32" w14:textId="77777777" w:rsidR="00BF591D" w:rsidRPr="00CE5320" w:rsidRDefault="00EB6D70" w:rsidP="00DF42CC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9E532B">
        <w:rPr>
          <w:rFonts w:ascii="Arial" w:hAnsi="Arial" w:cs="Arial"/>
          <w:noProof/>
          <w:color w:val="000000"/>
          <w:sz w:val="16"/>
          <w:szCs w:val="16"/>
        </w:rPr>
        <w:t xml:space="preserve">Nuomos laikotarpis </w:t>
      </w:r>
      <w:r w:rsidR="00C30465" w:rsidRPr="009E532B">
        <w:rPr>
          <w:rFonts w:ascii="Arial" w:hAnsi="Arial" w:cs="Arial"/>
          <w:noProof/>
          <w:color w:val="000000"/>
          <w:sz w:val="16"/>
          <w:szCs w:val="16"/>
        </w:rPr>
        <w:t>yra</w:t>
      </w:r>
      <w:r w:rsidR="00441006" w:rsidRPr="009E532B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43195E" w:rsidRPr="009E532B">
        <w:rPr>
          <w:rFonts w:ascii="Arial" w:hAnsi="Arial" w:cs="Arial"/>
          <w:noProof/>
          <w:color w:val="000000"/>
          <w:sz w:val="16"/>
          <w:szCs w:val="16"/>
        </w:rPr>
        <w:t>nurodomas užsakyme</w:t>
      </w:r>
      <w:r w:rsidR="00441006" w:rsidRPr="009E532B">
        <w:rPr>
          <w:rFonts w:ascii="Arial" w:hAnsi="Arial" w:cs="Arial"/>
          <w:noProof/>
          <w:color w:val="000000"/>
          <w:sz w:val="16"/>
          <w:szCs w:val="16"/>
        </w:rPr>
        <w:t xml:space="preserve"> ir </w:t>
      </w:r>
      <w:r w:rsidRPr="009E532B">
        <w:rPr>
          <w:rFonts w:ascii="Arial" w:hAnsi="Arial" w:cs="Arial"/>
          <w:noProof/>
          <w:color w:val="000000"/>
          <w:sz w:val="16"/>
          <w:szCs w:val="16"/>
        </w:rPr>
        <w:t xml:space="preserve">prasideda tą dieną, kai </w:t>
      </w:r>
      <w:r w:rsidR="00505D9E" w:rsidRPr="009E532B">
        <w:rPr>
          <w:rFonts w:ascii="Arial" w:hAnsi="Arial" w:cs="Arial"/>
          <w:noProof/>
          <w:color w:val="000000"/>
          <w:sz w:val="16"/>
          <w:szCs w:val="16"/>
        </w:rPr>
        <w:t>Nuomos objektas</w:t>
      </w:r>
      <w:r w:rsidRPr="009E532B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6728D9" w:rsidRPr="009E532B">
        <w:rPr>
          <w:rFonts w:ascii="Arial" w:hAnsi="Arial" w:cs="Arial"/>
          <w:noProof/>
          <w:color w:val="000000"/>
          <w:sz w:val="16"/>
          <w:szCs w:val="16"/>
        </w:rPr>
        <w:t>pristatomas</w:t>
      </w:r>
      <w:r w:rsidR="00231BA2" w:rsidRPr="009E532B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5561F1" w:rsidRPr="009E532B">
        <w:rPr>
          <w:rFonts w:ascii="Arial" w:hAnsi="Arial" w:cs="Arial"/>
          <w:noProof/>
          <w:color w:val="000000"/>
          <w:sz w:val="16"/>
          <w:szCs w:val="16"/>
        </w:rPr>
        <w:t xml:space="preserve">Biuro </w:t>
      </w:r>
      <w:r w:rsidR="00231BA2" w:rsidRPr="009E532B">
        <w:rPr>
          <w:rFonts w:ascii="Arial" w:hAnsi="Arial" w:cs="Arial"/>
          <w:noProof/>
          <w:color w:val="000000"/>
          <w:sz w:val="16"/>
          <w:szCs w:val="16"/>
        </w:rPr>
        <w:t xml:space="preserve">įrangos nuomos užsakyme nurodytu adresu ir Klientas </w:t>
      </w:r>
      <w:r w:rsidR="006728D9" w:rsidRPr="009E532B">
        <w:rPr>
          <w:rFonts w:ascii="Arial" w:hAnsi="Arial" w:cs="Arial"/>
          <w:noProof/>
          <w:color w:val="000000"/>
          <w:sz w:val="16"/>
          <w:szCs w:val="16"/>
        </w:rPr>
        <w:t xml:space="preserve">tai patvirtina parašu ant </w:t>
      </w:r>
      <w:r w:rsidR="005561F1" w:rsidRPr="009E532B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5561F1" w:rsidRPr="00492204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6728D9" w:rsidRPr="00492204">
        <w:rPr>
          <w:rFonts w:ascii="Arial" w:hAnsi="Arial" w:cs="Arial"/>
          <w:noProof/>
          <w:color w:val="000000"/>
          <w:sz w:val="16"/>
          <w:szCs w:val="16"/>
        </w:rPr>
        <w:t>įrangos</w:t>
      </w:r>
      <w:r w:rsidR="00231BA2" w:rsidRPr="00492204">
        <w:rPr>
          <w:rFonts w:ascii="Arial" w:hAnsi="Arial" w:cs="Arial"/>
          <w:noProof/>
          <w:color w:val="000000"/>
          <w:sz w:val="16"/>
          <w:szCs w:val="16"/>
        </w:rPr>
        <w:t xml:space="preserve"> perdavimo akto.</w:t>
      </w:r>
      <w:r w:rsidR="00441006" w:rsidRPr="00492204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BF591D" w:rsidRPr="00DF42CC">
        <w:rPr>
          <w:rFonts w:ascii="Arial" w:hAnsi="Arial" w:cs="Arial"/>
          <w:noProof/>
          <w:color w:val="000000"/>
          <w:sz w:val="16"/>
          <w:szCs w:val="16"/>
        </w:rPr>
        <w:t>Sutartis gali būti keičiama tik abiejų šalių</w:t>
      </w:r>
      <w:r w:rsidR="00BF591D" w:rsidRPr="00CE5320">
        <w:rPr>
          <w:rFonts w:ascii="Arial" w:hAnsi="Arial" w:cs="Arial"/>
          <w:noProof/>
          <w:color w:val="000000"/>
          <w:sz w:val="16"/>
          <w:szCs w:val="16"/>
        </w:rPr>
        <w:t xml:space="preserve"> susitarimu, jei kitos šios sutarties sąlygos nenustato kitaip.</w:t>
      </w:r>
    </w:p>
    <w:p w14:paraId="36AC1E03" w14:textId="77777777" w:rsidR="00D1377E" w:rsidRPr="007E4F15" w:rsidRDefault="00D1377E" w:rsidP="00D177D0">
      <w:pPr>
        <w:pStyle w:val="Antrats"/>
        <w:tabs>
          <w:tab w:val="clear" w:pos="4320"/>
          <w:tab w:val="clear" w:pos="8640"/>
          <w:tab w:val="num" w:pos="900"/>
        </w:tabs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14:paraId="04081782" w14:textId="77777777" w:rsidR="00D1377E" w:rsidRPr="007E4F15" w:rsidRDefault="002F71BD" w:rsidP="00A624C2">
      <w:pPr>
        <w:pStyle w:val="Pagrindinistekstas"/>
        <w:tabs>
          <w:tab w:val="left" w:pos="567"/>
          <w:tab w:val="num" w:pos="900"/>
        </w:tabs>
        <w:ind w:left="360"/>
        <w:rPr>
          <w:rFonts w:ascii="Arial" w:hAnsi="Arial" w:cs="Arial"/>
          <w:b/>
          <w:noProof/>
          <w:color w:val="000000"/>
          <w:sz w:val="16"/>
          <w:szCs w:val="16"/>
        </w:rPr>
      </w:pPr>
      <w:r>
        <w:rPr>
          <w:rFonts w:ascii="Arial" w:hAnsi="Arial" w:cs="Arial"/>
          <w:b/>
          <w:caps/>
          <w:noProof/>
          <w:color w:val="000000"/>
          <w:sz w:val="16"/>
          <w:szCs w:val="16"/>
        </w:rPr>
        <w:tab/>
      </w:r>
      <w:r w:rsidR="0049462B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 xml:space="preserve">IV. </w:t>
      </w:r>
      <w:r w:rsidR="00D1377E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 xml:space="preserve">SUTARTIES </w:t>
      </w:r>
      <w:r w:rsidR="008B5F58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 xml:space="preserve">PABAIGA IR </w:t>
      </w:r>
      <w:r w:rsidR="00D1377E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>nutraukimas</w:t>
      </w:r>
    </w:p>
    <w:p w14:paraId="457A9577" w14:textId="77777777" w:rsidR="00BF591D" w:rsidRPr="007E4F15" w:rsidRDefault="00BF591D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Sutartis </w:t>
      </w:r>
      <w:r w:rsidR="008B5F58" w:rsidRPr="007E4F15">
        <w:rPr>
          <w:rFonts w:ascii="Arial" w:hAnsi="Arial" w:cs="Arial"/>
          <w:noProof/>
          <w:color w:val="000000"/>
          <w:sz w:val="16"/>
          <w:szCs w:val="16"/>
        </w:rPr>
        <w:t xml:space="preserve">pasibaigia arba 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>g</w:t>
      </w:r>
      <w:r w:rsidR="008B5F58" w:rsidRPr="007E4F15">
        <w:rPr>
          <w:rFonts w:ascii="Arial" w:hAnsi="Arial" w:cs="Arial"/>
          <w:noProof/>
          <w:color w:val="000000"/>
          <w:sz w:val="16"/>
          <w:szCs w:val="16"/>
        </w:rPr>
        <w:t>ali būti nutraukta</w:t>
      </w:r>
      <w:r w:rsidR="00052231" w:rsidRPr="007E4F15">
        <w:rPr>
          <w:rFonts w:ascii="Arial" w:hAnsi="Arial" w:cs="Arial"/>
          <w:noProof/>
          <w:color w:val="000000"/>
          <w:sz w:val="16"/>
          <w:szCs w:val="16"/>
        </w:rPr>
        <w:t xml:space="preserve"> Sutartyje numatytais atvejais, tačiau tik </w:t>
      </w:r>
      <w:r w:rsidR="00D02C41" w:rsidRPr="007E4F15">
        <w:rPr>
          <w:rFonts w:ascii="Arial" w:hAnsi="Arial" w:cs="Arial"/>
          <w:noProof/>
          <w:color w:val="000000"/>
          <w:sz w:val="16"/>
          <w:szCs w:val="16"/>
        </w:rPr>
        <w:t>Klient</w:t>
      </w:r>
      <w:r w:rsidR="00052231" w:rsidRPr="007E4F15">
        <w:rPr>
          <w:rFonts w:ascii="Arial" w:hAnsi="Arial" w:cs="Arial"/>
          <w:noProof/>
          <w:color w:val="000000"/>
          <w:sz w:val="16"/>
          <w:szCs w:val="16"/>
        </w:rPr>
        <w:t>ui</w:t>
      </w:r>
      <w:r w:rsidR="008A1A87" w:rsidRPr="007E4F15">
        <w:rPr>
          <w:rFonts w:ascii="Arial" w:hAnsi="Arial" w:cs="Arial"/>
          <w:noProof/>
          <w:color w:val="000000"/>
          <w:sz w:val="16"/>
          <w:szCs w:val="16"/>
        </w:rPr>
        <w:t xml:space="preserve"> visiškai</w:t>
      </w:r>
      <w:r w:rsidR="00D41482" w:rsidRPr="007E4F15">
        <w:rPr>
          <w:rFonts w:ascii="Arial" w:hAnsi="Arial" w:cs="Arial"/>
          <w:noProof/>
          <w:color w:val="000000"/>
          <w:sz w:val="16"/>
          <w:szCs w:val="16"/>
        </w:rPr>
        <w:t xml:space="preserve"> atsiskai</w:t>
      </w:r>
      <w:r w:rsidR="00052231" w:rsidRPr="007E4F15">
        <w:rPr>
          <w:rFonts w:ascii="Arial" w:hAnsi="Arial" w:cs="Arial"/>
          <w:noProof/>
          <w:color w:val="000000"/>
          <w:sz w:val="16"/>
          <w:szCs w:val="16"/>
        </w:rPr>
        <w:t>čius</w:t>
      </w:r>
      <w:r w:rsidR="00D41482" w:rsidRPr="007E4F15">
        <w:rPr>
          <w:rFonts w:ascii="Arial" w:hAnsi="Arial" w:cs="Arial"/>
          <w:noProof/>
          <w:color w:val="000000"/>
          <w:sz w:val="16"/>
          <w:szCs w:val="16"/>
        </w:rPr>
        <w:t xml:space="preserve"> su </w:t>
      </w:r>
      <w:r w:rsidR="001E753A"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="00D41482" w:rsidRPr="007E4F15">
        <w:rPr>
          <w:rFonts w:ascii="Arial" w:hAnsi="Arial" w:cs="Arial"/>
          <w:noProof/>
          <w:color w:val="000000"/>
          <w:sz w:val="16"/>
          <w:szCs w:val="16"/>
        </w:rPr>
        <w:t xml:space="preserve"> pagal Sutartyje </w:t>
      </w:r>
      <w:r w:rsidR="00052231" w:rsidRPr="007E4F15">
        <w:rPr>
          <w:rFonts w:ascii="Arial" w:hAnsi="Arial" w:cs="Arial"/>
          <w:noProof/>
          <w:color w:val="000000"/>
          <w:sz w:val="16"/>
          <w:szCs w:val="16"/>
        </w:rPr>
        <w:t xml:space="preserve">numatytas </w:t>
      </w:r>
      <w:r w:rsidR="008B5F58" w:rsidRPr="007E4F15">
        <w:rPr>
          <w:rFonts w:ascii="Arial" w:hAnsi="Arial" w:cs="Arial"/>
          <w:noProof/>
          <w:color w:val="000000"/>
          <w:sz w:val="16"/>
          <w:szCs w:val="16"/>
        </w:rPr>
        <w:t>sąlygas</w:t>
      </w:r>
      <w:r w:rsidR="00052231" w:rsidRPr="007E4F15">
        <w:rPr>
          <w:rFonts w:ascii="Arial" w:hAnsi="Arial" w:cs="Arial"/>
          <w:noProof/>
          <w:color w:val="000000"/>
          <w:sz w:val="16"/>
          <w:szCs w:val="16"/>
        </w:rPr>
        <w:t>.</w:t>
      </w:r>
    </w:p>
    <w:p w14:paraId="0AC4DBC3" w14:textId="77777777" w:rsidR="00EB6D70" w:rsidRPr="007E4F15" w:rsidRDefault="00D41482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Jei kuri nors iš Sutarties 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 xml:space="preserve">nuostatų būtų pripažinta negaliojančia ar netaikytina, šalys laikys kitas 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>S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>utarties nuostatas galiojančiomis ir taikytinomis.</w:t>
      </w:r>
    </w:p>
    <w:p w14:paraId="3D2F8009" w14:textId="77777777" w:rsidR="00EB6D70" w:rsidRPr="007E4F15" w:rsidRDefault="002F71BD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t>K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>itais atvejais, negu numatyta Sutartyje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, </w:t>
      </w:r>
      <w:r w:rsidR="008B5F58" w:rsidRPr="007E4F15">
        <w:rPr>
          <w:rFonts w:ascii="Arial" w:hAnsi="Arial" w:cs="Arial"/>
          <w:noProof/>
          <w:color w:val="000000"/>
          <w:sz w:val="16"/>
          <w:szCs w:val="16"/>
        </w:rPr>
        <w:t>Sutartis negali būti nutraukta</w:t>
      </w:r>
    </w:p>
    <w:p w14:paraId="624FBBF3" w14:textId="77777777" w:rsidR="00EB6D70" w:rsidRPr="007E4F15" w:rsidRDefault="00EB6D70" w:rsidP="00EB6D70">
      <w:pPr>
        <w:pStyle w:val="Antrats"/>
        <w:rPr>
          <w:rFonts w:ascii="Arial" w:hAnsi="Arial" w:cs="Arial"/>
          <w:b/>
          <w:noProof/>
          <w:color w:val="000000"/>
          <w:sz w:val="16"/>
          <w:szCs w:val="16"/>
        </w:rPr>
      </w:pPr>
    </w:p>
    <w:p w14:paraId="27EA3B96" w14:textId="77777777" w:rsidR="00BF591D" w:rsidRPr="007E4F15" w:rsidRDefault="0049462B" w:rsidP="00A624C2">
      <w:pPr>
        <w:pStyle w:val="Antrats"/>
        <w:ind w:left="567"/>
        <w:rPr>
          <w:rFonts w:ascii="Arial" w:hAnsi="Arial" w:cs="Arial"/>
          <w:b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b/>
          <w:noProof/>
          <w:color w:val="000000"/>
          <w:sz w:val="16"/>
          <w:szCs w:val="16"/>
        </w:rPr>
        <w:t xml:space="preserve">V. </w:t>
      </w:r>
      <w:r w:rsidR="00BF591D" w:rsidRPr="007E4F15">
        <w:rPr>
          <w:rFonts w:ascii="Arial" w:hAnsi="Arial" w:cs="Arial"/>
          <w:b/>
          <w:noProof/>
          <w:color w:val="000000"/>
          <w:sz w:val="16"/>
          <w:szCs w:val="16"/>
        </w:rPr>
        <w:t>BAIGIAMOSIOS NUOSTATOS</w:t>
      </w:r>
    </w:p>
    <w:p w14:paraId="5FFCA8F4" w14:textId="77777777" w:rsidR="00B57B66" w:rsidRPr="007E4F15" w:rsidRDefault="00D41482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>Ginčai dėl S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>utarties nevykdymo ar netinkamo vykdymo sprendžiami šalių susitarimu, o šalims nesutarus – Lietuvos Respublikos įstatym</w:t>
      </w:r>
      <w:r w:rsidR="001629C1" w:rsidRPr="007E4F15">
        <w:rPr>
          <w:rFonts w:ascii="Arial" w:hAnsi="Arial" w:cs="Arial"/>
          <w:noProof/>
          <w:color w:val="000000"/>
          <w:sz w:val="16"/>
          <w:szCs w:val="16"/>
        </w:rPr>
        <w:t>uose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 xml:space="preserve"> nustatyta tvarka.</w:t>
      </w:r>
    </w:p>
    <w:p w14:paraId="7AEA9312" w14:textId="77777777" w:rsidR="00BF591D" w:rsidRPr="007E4F15" w:rsidRDefault="00D41482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>Esant S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>utarties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atskirų sudedamųjų dalių neatitikimams vadovaujamasi tokia dokumentų hierarchija pagal žemiau išvardintą eiliškumą: </w:t>
      </w:r>
      <w:r w:rsidR="005561F1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5561F1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629C1" w:rsidRPr="007E4F15">
        <w:rPr>
          <w:rFonts w:ascii="Arial" w:hAnsi="Arial" w:cs="Arial"/>
          <w:noProof/>
          <w:color w:val="000000"/>
          <w:sz w:val="16"/>
          <w:szCs w:val="16"/>
        </w:rPr>
        <w:t>įrangos nuomos teikimo t</w:t>
      </w:r>
      <w:r w:rsidR="009E6996" w:rsidRPr="007E4F15">
        <w:rPr>
          <w:rFonts w:ascii="Arial" w:hAnsi="Arial" w:cs="Arial"/>
          <w:noProof/>
          <w:color w:val="000000"/>
          <w:sz w:val="16"/>
          <w:szCs w:val="16"/>
        </w:rPr>
        <w:t>aisykl</w:t>
      </w:r>
      <w:r w:rsidR="00D55E67" w:rsidRPr="007E4F15">
        <w:rPr>
          <w:rFonts w:ascii="Arial" w:hAnsi="Arial" w:cs="Arial"/>
          <w:noProof/>
          <w:color w:val="000000"/>
          <w:sz w:val="16"/>
          <w:szCs w:val="16"/>
        </w:rPr>
        <w:t>ė</w:t>
      </w:r>
      <w:r w:rsidR="009E6996" w:rsidRPr="007E4F15">
        <w:rPr>
          <w:rFonts w:ascii="Arial" w:hAnsi="Arial" w:cs="Arial"/>
          <w:noProof/>
          <w:color w:val="000000"/>
          <w:sz w:val="16"/>
          <w:szCs w:val="16"/>
        </w:rPr>
        <w:t xml:space="preserve">s, </w:t>
      </w:r>
      <w:r w:rsidR="005561F1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5561F1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B57B66" w:rsidRPr="007E4F15">
        <w:rPr>
          <w:rFonts w:ascii="Arial" w:hAnsi="Arial" w:cs="Arial"/>
          <w:noProof/>
          <w:color w:val="000000"/>
          <w:sz w:val="16"/>
          <w:szCs w:val="16"/>
        </w:rPr>
        <w:t>įrangos nuomos sutartis (šios sutarties pirm</w:t>
      </w:r>
      <w:r w:rsidR="009E6996" w:rsidRPr="007E4F15">
        <w:rPr>
          <w:rFonts w:ascii="Arial" w:hAnsi="Arial" w:cs="Arial"/>
          <w:noProof/>
          <w:color w:val="000000"/>
          <w:sz w:val="16"/>
          <w:szCs w:val="16"/>
        </w:rPr>
        <w:t xml:space="preserve">as puslapis), </w:t>
      </w:r>
      <w:r w:rsidR="005561F1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5561F1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D5329E" w:rsidRPr="007E4F15">
        <w:rPr>
          <w:rFonts w:ascii="Arial" w:hAnsi="Arial" w:cs="Arial"/>
          <w:noProof/>
          <w:color w:val="000000"/>
          <w:sz w:val="16"/>
          <w:szCs w:val="16"/>
        </w:rPr>
        <w:t>įrangos</w:t>
      </w:r>
      <w:r w:rsidR="00B57B66" w:rsidRPr="007E4F15">
        <w:rPr>
          <w:rFonts w:ascii="Arial" w:hAnsi="Arial" w:cs="Arial"/>
          <w:noProof/>
          <w:color w:val="000000"/>
          <w:sz w:val="16"/>
          <w:szCs w:val="16"/>
        </w:rPr>
        <w:t xml:space="preserve"> nuomos užsakymas konkreči</w:t>
      </w:r>
      <w:r w:rsidR="009E6996" w:rsidRPr="007E4F15">
        <w:rPr>
          <w:rFonts w:ascii="Arial" w:hAnsi="Arial" w:cs="Arial"/>
          <w:noProof/>
          <w:color w:val="000000"/>
          <w:sz w:val="16"/>
          <w:szCs w:val="16"/>
        </w:rPr>
        <w:t xml:space="preserve">am Nuomos objektui, </w:t>
      </w:r>
      <w:r w:rsidR="005561F1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5561F1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6728D9" w:rsidRPr="007E4F15">
        <w:rPr>
          <w:rFonts w:ascii="Arial" w:hAnsi="Arial" w:cs="Arial"/>
          <w:noProof/>
          <w:color w:val="000000"/>
          <w:sz w:val="16"/>
          <w:szCs w:val="16"/>
        </w:rPr>
        <w:t>įrangos</w:t>
      </w:r>
      <w:r w:rsidR="00B57B66" w:rsidRPr="007E4F15">
        <w:rPr>
          <w:rFonts w:ascii="Arial" w:hAnsi="Arial" w:cs="Arial"/>
          <w:noProof/>
          <w:color w:val="000000"/>
          <w:sz w:val="16"/>
          <w:szCs w:val="16"/>
        </w:rPr>
        <w:t xml:space="preserve"> perdavimo aktas.</w:t>
      </w:r>
    </w:p>
    <w:p w14:paraId="1419121A" w14:textId="77777777" w:rsidR="00BF591D" w:rsidRPr="007E4F15" w:rsidRDefault="00BF591D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>Sutartis sudaryta dviem egzemplioriais, turinčiais vienodą teisinę galią,  po vieną kiekvienai sutarties šaliai.</w:t>
      </w:r>
    </w:p>
    <w:p w14:paraId="20D82CF7" w14:textId="77777777" w:rsidR="0049462B" w:rsidRPr="007E4F15" w:rsidRDefault="0049462B" w:rsidP="0049462B">
      <w:pPr>
        <w:pStyle w:val="Antrats"/>
        <w:rPr>
          <w:rFonts w:ascii="Arial" w:hAnsi="Arial" w:cs="Arial"/>
          <w:b/>
          <w:caps/>
          <w:noProof/>
          <w:color w:val="000000"/>
          <w:sz w:val="16"/>
          <w:szCs w:val="16"/>
        </w:rPr>
      </w:pPr>
    </w:p>
    <w:p w14:paraId="2041B814" w14:textId="77777777" w:rsidR="0037136E" w:rsidRPr="007E4F15" w:rsidRDefault="002F71BD" w:rsidP="00A624C2">
      <w:pPr>
        <w:pStyle w:val="Antrats"/>
        <w:tabs>
          <w:tab w:val="left" w:pos="567"/>
        </w:tabs>
        <w:ind w:left="360"/>
        <w:rPr>
          <w:rFonts w:ascii="Arial" w:hAnsi="Arial" w:cs="Arial"/>
          <w:b/>
          <w:cap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caps/>
          <w:noProof/>
          <w:color w:val="000000"/>
          <w:sz w:val="16"/>
          <w:szCs w:val="16"/>
        </w:rPr>
        <w:tab/>
      </w:r>
      <w:r w:rsidR="0049462B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 xml:space="preserve">VI. </w:t>
      </w:r>
      <w:r w:rsidR="00BF591D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>Sutarties priedai</w:t>
      </w:r>
    </w:p>
    <w:p w14:paraId="143FA186" w14:textId="77777777" w:rsidR="00D177D0" w:rsidRDefault="0053250A" w:rsidP="00D177D0">
      <w:pPr>
        <w:pStyle w:val="Antrats"/>
        <w:numPr>
          <w:ilvl w:val="0"/>
          <w:numId w:val="1"/>
        </w:numPr>
        <w:tabs>
          <w:tab w:val="clear" w:pos="4320"/>
          <w:tab w:val="clear" w:pos="8640"/>
          <w:tab w:val="num" w:pos="1080"/>
        </w:tabs>
        <w:ind w:left="0" w:firstLine="54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>S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>utarti</w:t>
      </w:r>
      <w:r w:rsidR="00B46E8F" w:rsidRPr="007E4F15">
        <w:rPr>
          <w:rFonts w:ascii="Arial" w:hAnsi="Arial" w:cs="Arial"/>
          <w:noProof/>
          <w:color w:val="000000"/>
          <w:sz w:val="16"/>
          <w:szCs w:val="16"/>
        </w:rPr>
        <w:t>e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>s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priedai, esantys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>neatskiriama Sutarties dalimi, išvardinti žemiau</w:t>
      </w:r>
      <w:r w:rsidR="00BF591D" w:rsidRPr="007E4F15">
        <w:rPr>
          <w:rFonts w:ascii="Arial" w:hAnsi="Arial" w:cs="Arial"/>
          <w:noProof/>
          <w:color w:val="000000"/>
          <w:sz w:val="16"/>
          <w:szCs w:val="16"/>
        </w:rPr>
        <w:t>:</w:t>
      </w:r>
    </w:p>
    <w:p w14:paraId="68244561" w14:textId="77777777" w:rsidR="00D177D0" w:rsidRDefault="00CD214A" w:rsidP="00C05831">
      <w:pPr>
        <w:pStyle w:val="Antrats"/>
        <w:numPr>
          <w:ilvl w:val="1"/>
          <w:numId w:val="1"/>
        </w:numPr>
        <w:tabs>
          <w:tab w:val="clear" w:pos="4320"/>
          <w:tab w:val="clear" w:pos="8640"/>
          <w:tab w:val="num" w:pos="1080"/>
        </w:tabs>
        <w:ind w:firstLine="41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D177D0">
        <w:rPr>
          <w:rFonts w:ascii="Arial" w:hAnsi="Arial" w:cs="Arial"/>
          <w:noProof/>
          <w:color w:val="000000"/>
          <w:sz w:val="16"/>
          <w:szCs w:val="16"/>
        </w:rPr>
        <w:t>1 p</w:t>
      </w:r>
      <w:r w:rsidR="002E31C2" w:rsidRPr="00D177D0">
        <w:rPr>
          <w:rFonts w:ascii="Arial" w:hAnsi="Arial" w:cs="Arial"/>
          <w:noProof/>
          <w:color w:val="000000"/>
          <w:sz w:val="16"/>
          <w:szCs w:val="16"/>
        </w:rPr>
        <w:t xml:space="preserve">riedas </w:t>
      </w:r>
      <w:r w:rsidRPr="00D177D0">
        <w:rPr>
          <w:rFonts w:ascii="Arial" w:hAnsi="Arial" w:cs="Arial"/>
          <w:noProof/>
          <w:color w:val="000000"/>
          <w:sz w:val="16"/>
          <w:szCs w:val="16"/>
        </w:rPr>
        <w:t xml:space="preserve"> − </w:t>
      </w:r>
      <w:r w:rsidR="005561F1" w:rsidRPr="00D177D0">
        <w:rPr>
          <w:rFonts w:ascii="Arial" w:hAnsi="Arial" w:cs="Arial"/>
          <w:noProof/>
          <w:color w:val="000000"/>
          <w:sz w:val="16"/>
          <w:szCs w:val="16"/>
        </w:rPr>
        <w:t xml:space="preserve">Biuro </w:t>
      </w:r>
      <w:r w:rsidR="002E31C2" w:rsidRPr="00D177D0">
        <w:rPr>
          <w:rFonts w:ascii="Arial" w:hAnsi="Arial" w:cs="Arial"/>
          <w:noProof/>
          <w:color w:val="000000"/>
          <w:sz w:val="16"/>
          <w:szCs w:val="16"/>
        </w:rPr>
        <w:t>įrangos nuomos teikimo taisyklės</w:t>
      </w:r>
      <w:r w:rsidR="00AC1AB0" w:rsidRPr="00D177D0">
        <w:rPr>
          <w:rFonts w:ascii="Arial" w:hAnsi="Arial" w:cs="Arial"/>
          <w:noProof/>
          <w:color w:val="000000"/>
          <w:sz w:val="16"/>
          <w:szCs w:val="16"/>
        </w:rPr>
        <w:t>;</w:t>
      </w:r>
      <w:r w:rsidR="006963F6" w:rsidRPr="00C05831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</w:p>
    <w:p w14:paraId="528680D0" w14:textId="77777777" w:rsidR="00EC00E6" w:rsidRPr="00C05831" w:rsidRDefault="00EC00E6" w:rsidP="00C05831">
      <w:pPr>
        <w:pStyle w:val="Antrats"/>
        <w:numPr>
          <w:ilvl w:val="1"/>
          <w:numId w:val="1"/>
        </w:numPr>
        <w:tabs>
          <w:tab w:val="clear" w:pos="4320"/>
          <w:tab w:val="clear" w:pos="8640"/>
          <w:tab w:val="num" w:pos="1080"/>
        </w:tabs>
        <w:ind w:firstLine="41"/>
        <w:jc w:val="both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t xml:space="preserve">2 priedas – </w:t>
      </w:r>
      <w:r w:rsidR="00840C46" w:rsidRPr="00840C46">
        <w:rPr>
          <w:rFonts w:ascii="Arial" w:hAnsi="Arial" w:cs="Arial"/>
          <w:noProof/>
          <w:color w:val="000000"/>
          <w:sz w:val="16"/>
          <w:szCs w:val="16"/>
        </w:rPr>
        <w:t>Biuro įrangos „visų rizikų draudimo“ atmintinė</w:t>
      </w:r>
      <w:r>
        <w:rPr>
          <w:rFonts w:ascii="Arial" w:hAnsi="Arial" w:cs="Arial"/>
          <w:noProof/>
          <w:color w:val="000000"/>
          <w:sz w:val="16"/>
          <w:szCs w:val="16"/>
        </w:rPr>
        <w:t>;</w:t>
      </w:r>
    </w:p>
    <w:p w14:paraId="0D089EF5" w14:textId="77777777" w:rsidR="007C577C" w:rsidRPr="00D177D0" w:rsidRDefault="005E7838" w:rsidP="00D177D0">
      <w:pPr>
        <w:pStyle w:val="Antrats"/>
        <w:numPr>
          <w:ilvl w:val="1"/>
          <w:numId w:val="1"/>
        </w:numPr>
        <w:tabs>
          <w:tab w:val="clear" w:pos="4320"/>
          <w:tab w:val="clear" w:pos="8640"/>
          <w:tab w:val="num" w:pos="1080"/>
        </w:tabs>
        <w:ind w:firstLine="41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D177D0">
        <w:rPr>
          <w:rFonts w:ascii="Arial" w:hAnsi="Arial" w:cs="Arial"/>
          <w:noProof/>
          <w:color w:val="000000"/>
          <w:sz w:val="16"/>
          <w:szCs w:val="16"/>
        </w:rPr>
        <w:t>visi S</w:t>
      </w:r>
      <w:r w:rsidR="00BF591D" w:rsidRPr="00D177D0">
        <w:rPr>
          <w:rFonts w:ascii="Arial" w:hAnsi="Arial" w:cs="Arial"/>
          <w:noProof/>
          <w:color w:val="000000"/>
          <w:sz w:val="16"/>
          <w:szCs w:val="16"/>
        </w:rPr>
        <w:t xml:space="preserve">utarties </w:t>
      </w:r>
      <w:r w:rsidRPr="00D177D0">
        <w:rPr>
          <w:rFonts w:ascii="Arial" w:hAnsi="Arial" w:cs="Arial"/>
          <w:noProof/>
          <w:color w:val="000000"/>
          <w:sz w:val="16"/>
          <w:szCs w:val="16"/>
        </w:rPr>
        <w:t xml:space="preserve">pagrindu tarp </w:t>
      </w:r>
      <w:r w:rsidR="00CD214A" w:rsidRPr="00D177D0">
        <w:rPr>
          <w:rFonts w:ascii="Arial" w:hAnsi="Arial" w:cs="Arial"/>
          <w:noProof/>
          <w:color w:val="000000"/>
          <w:sz w:val="16"/>
          <w:szCs w:val="16"/>
        </w:rPr>
        <w:t xml:space="preserve">šalių </w:t>
      </w:r>
      <w:r w:rsidR="00BF591D" w:rsidRPr="00D177D0">
        <w:rPr>
          <w:rFonts w:ascii="Arial" w:hAnsi="Arial" w:cs="Arial"/>
          <w:noProof/>
          <w:color w:val="000000"/>
          <w:sz w:val="16"/>
          <w:szCs w:val="16"/>
        </w:rPr>
        <w:t xml:space="preserve">pasirašyti </w:t>
      </w:r>
      <w:bookmarkStart w:id="2" w:name="OLE_LINK1"/>
      <w:bookmarkStart w:id="3" w:name="OLE_LINK2"/>
      <w:r w:rsidR="005561F1" w:rsidRPr="00D177D0">
        <w:rPr>
          <w:rFonts w:ascii="Arial" w:hAnsi="Arial" w:cs="Arial"/>
          <w:noProof/>
          <w:color w:val="000000"/>
          <w:sz w:val="16"/>
          <w:szCs w:val="16"/>
        </w:rPr>
        <w:t xml:space="preserve">Biuro </w:t>
      </w:r>
      <w:r w:rsidR="00F56F84" w:rsidRPr="00D177D0">
        <w:rPr>
          <w:rFonts w:ascii="Arial" w:hAnsi="Arial" w:cs="Arial"/>
          <w:noProof/>
          <w:color w:val="000000"/>
          <w:sz w:val="16"/>
          <w:szCs w:val="16"/>
        </w:rPr>
        <w:t>įrangos</w:t>
      </w:r>
      <w:r w:rsidRPr="00D177D0">
        <w:rPr>
          <w:rFonts w:ascii="Arial" w:hAnsi="Arial" w:cs="Arial"/>
          <w:noProof/>
          <w:color w:val="000000"/>
          <w:sz w:val="16"/>
          <w:szCs w:val="16"/>
        </w:rPr>
        <w:t xml:space="preserve"> nuomos užsakyma</w:t>
      </w:r>
      <w:bookmarkEnd w:id="2"/>
      <w:bookmarkEnd w:id="3"/>
      <w:r w:rsidRPr="00D177D0">
        <w:rPr>
          <w:rFonts w:ascii="Arial" w:hAnsi="Arial" w:cs="Arial"/>
          <w:noProof/>
          <w:color w:val="000000"/>
          <w:sz w:val="16"/>
          <w:szCs w:val="16"/>
        </w:rPr>
        <w:t xml:space="preserve">i ir/arba </w:t>
      </w:r>
      <w:r w:rsidR="005561F1" w:rsidRPr="00D177D0">
        <w:rPr>
          <w:rFonts w:ascii="Arial" w:hAnsi="Arial" w:cs="Arial"/>
          <w:noProof/>
          <w:color w:val="000000"/>
          <w:sz w:val="16"/>
          <w:szCs w:val="16"/>
        </w:rPr>
        <w:t xml:space="preserve">Biuro </w:t>
      </w:r>
      <w:r w:rsidR="00D5329E" w:rsidRPr="00D177D0">
        <w:rPr>
          <w:rFonts w:ascii="Arial" w:hAnsi="Arial" w:cs="Arial"/>
          <w:noProof/>
          <w:color w:val="000000"/>
          <w:sz w:val="16"/>
          <w:szCs w:val="16"/>
        </w:rPr>
        <w:t>įrangos</w:t>
      </w:r>
      <w:r w:rsidRPr="00D177D0">
        <w:rPr>
          <w:rFonts w:ascii="Arial" w:hAnsi="Arial" w:cs="Arial"/>
          <w:noProof/>
          <w:color w:val="000000"/>
          <w:sz w:val="16"/>
          <w:szCs w:val="16"/>
        </w:rPr>
        <w:t xml:space="preserve"> perdavimo aktai.</w:t>
      </w:r>
    </w:p>
    <w:p w14:paraId="1EC6C5FE" w14:textId="77777777" w:rsidR="00965CD2" w:rsidRPr="007E4F15" w:rsidRDefault="00965CD2" w:rsidP="00D177D0">
      <w:pPr>
        <w:pStyle w:val="Antrats"/>
        <w:tabs>
          <w:tab w:val="clear" w:pos="4320"/>
          <w:tab w:val="clear" w:pos="8640"/>
          <w:tab w:val="num" w:pos="1080"/>
        </w:tabs>
        <w:ind w:left="54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14:paraId="4AA66276" w14:textId="77777777" w:rsidR="00BF591D" w:rsidRDefault="002F71BD" w:rsidP="00A624C2">
      <w:pPr>
        <w:pStyle w:val="Antrats"/>
        <w:tabs>
          <w:tab w:val="left" w:pos="567"/>
        </w:tabs>
        <w:rPr>
          <w:rFonts w:ascii="Arial" w:hAnsi="Arial" w:cs="Arial"/>
          <w:b/>
          <w:cap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caps/>
          <w:noProof/>
          <w:color w:val="000000"/>
          <w:sz w:val="16"/>
          <w:szCs w:val="16"/>
        </w:rPr>
        <w:tab/>
      </w:r>
      <w:r w:rsidR="00BF591D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>VI</w:t>
      </w:r>
      <w:r w:rsidR="005D69E1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>I</w:t>
      </w:r>
      <w:r w:rsidR="00BF591D" w:rsidRPr="007E4F15">
        <w:rPr>
          <w:rFonts w:ascii="Arial" w:hAnsi="Arial" w:cs="Arial"/>
          <w:b/>
          <w:caps/>
          <w:noProof/>
          <w:color w:val="000000"/>
          <w:sz w:val="16"/>
          <w:szCs w:val="16"/>
        </w:rPr>
        <w:t>. Sutarties šalIŲ REKVIZITAI</w:t>
      </w:r>
    </w:p>
    <w:p w14:paraId="6C1C23C1" w14:textId="77777777" w:rsidR="00280AD5" w:rsidRDefault="00280AD5" w:rsidP="00D63F1F">
      <w:pPr>
        <w:pStyle w:val="Antrats"/>
        <w:jc w:val="center"/>
        <w:rPr>
          <w:rFonts w:ascii="Arial" w:hAnsi="Arial" w:cs="Arial"/>
          <w:b/>
          <w:caps/>
          <w:noProof/>
          <w:color w:val="000000"/>
          <w:sz w:val="16"/>
          <w:szCs w:val="16"/>
        </w:rPr>
      </w:pPr>
    </w:p>
    <w:p w14:paraId="0E94899E" w14:textId="77777777" w:rsidR="00280AD5" w:rsidRDefault="00280AD5" w:rsidP="00D63F1F">
      <w:pPr>
        <w:pStyle w:val="Antrats"/>
        <w:jc w:val="center"/>
        <w:rPr>
          <w:rFonts w:ascii="Arial" w:hAnsi="Arial" w:cs="Arial"/>
          <w:b/>
          <w:caps/>
          <w:noProof/>
          <w:color w:val="000000"/>
          <w:sz w:val="16"/>
          <w:szCs w:val="16"/>
        </w:rPr>
      </w:pPr>
    </w:p>
    <w:p w14:paraId="73703874" w14:textId="77777777" w:rsidR="00280AD5" w:rsidRPr="007E4F15" w:rsidRDefault="00280AD5" w:rsidP="00D63F1F">
      <w:pPr>
        <w:pStyle w:val="Antrats"/>
        <w:jc w:val="center"/>
        <w:rPr>
          <w:rFonts w:ascii="Arial" w:hAnsi="Arial" w:cs="Arial"/>
          <w:b/>
          <w:caps/>
          <w:noProof/>
          <w:color w:val="000000"/>
          <w:sz w:val="16"/>
          <w:szCs w:val="16"/>
        </w:rPr>
      </w:pPr>
    </w:p>
    <w:tbl>
      <w:tblPr>
        <w:tblW w:w="5149" w:type="pct"/>
        <w:jc w:val="center"/>
        <w:tblLook w:val="0000" w:firstRow="0" w:lastRow="0" w:firstColumn="0" w:lastColumn="0" w:noHBand="0" w:noVBand="0"/>
      </w:tblPr>
      <w:tblGrid>
        <w:gridCol w:w="5558"/>
        <w:gridCol w:w="5536"/>
      </w:tblGrid>
      <w:tr w:rsidR="00BF591D" w:rsidRPr="007E4F15" w14:paraId="1E886B01" w14:textId="77777777" w:rsidTr="00691AF8">
        <w:trPr>
          <w:trHeight w:val="261"/>
          <w:jc w:val="center"/>
        </w:trPr>
        <w:tc>
          <w:tcPr>
            <w:tcW w:w="5672" w:type="dxa"/>
          </w:tcPr>
          <w:p w14:paraId="3332B3FA" w14:textId="77777777" w:rsidR="00BF591D" w:rsidRPr="007E4F15" w:rsidRDefault="001E753A" w:rsidP="00A624C2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„Telia“</w:t>
            </w:r>
          </w:p>
        </w:tc>
        <w:tc>
          <w:tcPr>
            <w:tcW w:w="5644" w:type="dxa"/>
          </w:tcPr>
          <w:p w14:paraId="3B2F3EC9" w14:textId="77777777" w:rsidR="00BF591D" w:rsidRPr="007E4F15" w:rsidRDefault="00D02C41" w:rsidP="00A624C2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Klientas</w:t>
            </w:r>
          </w:p>
        </w:tc>
      </w:tr>
      <w:tr w:rsidR="00BF591D" w:rsidRPr="007E4F15" w14:paraId="0748902B" w14:textId="77777777" w:rsidTr="00691AF8">
        <w:trPr>
          <w:trHeight w:val="166"/>
          <w:jc w:val="center"/>
        </w:trPr>
        <w:tc>
          <w:tcPr>
            <w:tcW w:w="5672" w:type="dxa"/>
          </w:tcPr>
          <w:p w14:paraId="727DD1DD" w14:textId="77777777" w:rsidR="00BF591D" w:rsidRPr="007E4F15" w:rsidRDefault="001E753A" w:rsidP="001E753A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  <w:r w:rsidRPr="001E753A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Telia Lietuva, AB </w:t>
            </w:r>
          </w:p>
        </w:tc>
        <w:tc>
          <w:tcPr>
            <w:tcW w:w="5644" w:type="dxa"/>
          </w:tcPr>
          <w:p w14:paraId="5FE8F695" w14:textId="412F9644" w:rsidR="00BF591D" w:rsidRPr="007E4F15" w:rsidRDefault="00BF591D" w:rsidP="00A1284E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Pavadinimas</w:t>
            </w:r>
            <w:r w:rsidR="00274D77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 xml:space="preserve"> </w:t>
            </w:r>
            <w:bookmarkStart w:id="4" w:name="R04"/>
            <w:bookmarkEnd w:id="4"/>
            <w:r w:rsidR="006D1B0B" w:rsidRPr="006D1B0B"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  <w:t>Valstybės garantuojamos teisinės pa galbos tarnyba</w:t>
            </w:r>
          </w:p>
        </w:tc>
      </w:tr>
      <w:tr w:rsidR="00BF591D" w:rsidRPr="007E4F15" w14:paraId="5E0B42CC" w14:textId="77777777" w:rsidTr="00691AF8">
        <w:trPr>
          <w:trHeight w:val="80"/>
          <w:jc w:val="center"/>
        </w:trPr>
        <w:tc>
          <w:tcPr>
            <w:tcW w:w="5672" w:type="dxa"/>
          </w:tcPr>
          <w:p w14:paraId="05CF7387" w14:textId="77777777" w:rsidR="00BF591D" w:rsidRPr="007E4F15" w:rsidRDefault="00C0175A" w:rsidP="001E753A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C0175A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Saltoniškių g. 7A, LT-08105 Vilnius</w:t>
            </w:r>
          </w:p>
        </w:tc>
        <w:tc>
          <w:tcPr>
            <w:tcW w:w="5644" w:type="dxa"/>
          </w:tcPr>
          <w:p w14:paraId="028FB479" w14:textId="0674D1E0" w:rsidR="00BF591D" w:rsidRPr="007E4F15" w:rsidRDefault="00C548C0" w:rsidP="00A1284E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Buveinės </w:t>
            </w:r>
            <w:r w:rsidR="00BF591D"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adresas </w:t>
            </w:r>
            <w:bookmarkStart w:id="5" w:name="R24"/>
            <w:bookmarkEnd w:id="5"/>
            <w:r w:rsidR="00BF591D"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 </w:t>
            </w:r>
            <w:bookmarkStart w:id="6" w:name="R07"/>
            <w:bookmarkEnd w:id="6"/>
            <w:r w:rsidR="006D1B0B" w:rsidRPr="006D1B0B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Odminių g. 3, 01122 Vilnius</w:t>
            </w:r>
          </w:p>
        </w:tc>
      </w:tr>
      <w:tr w:rsidR="00BF591D" w:rsidRPr="007E4F15" w14:paraId="1B76B47D" w14:textId="77777777" w:rsidTr="00691AF8">
        <w:trPr>
          <w:trHeight w:val="106"/>
          <w:jc w:val="center"/>
        </w:trPr>
        <w:tc>
          <w:tcPr>
            <w:tcW w:w="5672" w:type="dxa"/>
          </w:tcPr>
          <w:p w14:paraId="710E78D4" w14:textId="77777777" w:rsidR="00BF591D" w:rsidRPr="007E4F15" w:rsidRDefault="00BF591D" w:rsidP="00A1284E">
            <w:pPr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Kodas 1212 15434</w:t>
            </w:r>
          </w:p>
        </w:tc>
        <w:tc>
          <w:tcPr>
            <w:tcW w:w="5644" w:type="dxa"/>
          </w:tcPr>
          <w:p w14:paraId="533E635C" w14:textId="1334BA4B" w:rsidR="00BF591D" w:rsidRPr="007E4F15" w:rsidRDefault="00C548C0" w:rsidP="00A1284E">
            <w:pPr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Į</w:t>
            </w:r>
            <w:r w:rsidR="00BF591D"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monės, įstaigos ar organizacijos kodas </w:t>
            </w:r>
            <w:bookmarkStart w:id="7" w:name="R12"/>
            <w:bookmarkEnd w:id="7"/>
            <w:r w:rsidR="006D1B0B" w:rsidRPr="006D1B0B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125817744</w:t>
            </w:r>
          </w:p>
        </w:tc>
      </w:tr>
      <w:tr w:rsidR="00BF591D" w:rsidRPr="007E4F15" w14:paraId="53913DE0" w14:textId="77777777" w:rsidTr="00691AF8">
        <w:trPr>
          <w:trHeight w:val="80"/>
          <w:jc w:val="center"/>
        </w:trPr>
        <w:tc>
          <w:tcPr>
            <w:tcW w:w="5672" w:type="dxa"/>
          </w:tcPr>
          <w:p w14:paraId="33F6E0C0" w14:textId="77777777" w:rsidR="00BF591D" w:rsidRPr="007E4F15" w:rsidRDefault="00BF591D" w:rsidP="00A1284E">
            <w:pPr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PVM mokėtojo kodas  LT 212154314</w:t>
            </w:r>
          </w:p>
        </w:tc>
        <w:tc>
          <w:tcPr>
            <w:tcW w:w="5644" w:type="dxa"/>
          </w:tcPr>
          <w:p w14:paraId="2118E837" w14:textId="77777777" w:rsidR="00BF591D" w:rsidRPr="007E4F15" w:rsidRDefault="00BF591D" w:rsidP="00A1284E">
            <w:pPr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PVM mokėtojo kodas </w:t>
            </w:r>
            <w:bookmarkStart w:id="8" w:name="R14"/>
            <w:bookmarkEnd w:id="8"/>
          </w:p>
        </w:tc>
      </w:tr>
      <w:tr w:rsidR="00BF591D" w:rsidRPr="007E4F15" w14:paraId="06EC3EDA" w14:textId="77777777" w:rsidTr="00691AF8">
        <w:trPr>
          <w:trHeight w:val="80"/>
          <w:jc w:val="center"/>
        </w:trPr>
        <w:tc>
          <w:tcPr>
            <w:tcW w:w="5672" w:type="dxa"/>
          </w:tcPr>
          <w:p w14:paraId="05FFA78D" w14:textId="77777777" w:rsidR="00BF591D" w:rsidRPr="007E4F15" w:rsidRDefault="00BF591D" w:rsidP="00A1284E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Juridinių asmenų registras</w:t>
            </w:r>
          </w:p>
        </w:tc>
        <w:tc>
          <w:tcPr>
            <w:tcW w:w="5644" w:type="dxa"/>
          </w:tcPr>
          <w:p w14:paraId="3BCB7249" w14:textId="77777777" w:rsidR="00BF591D" w:rsidRPr="007E4F15" w:rsidRDefault="00D02C41" w:rsidP="00A1284E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Kliento</w:t>
            </w:r>
            <w:r w:rsidR="00BF591D"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 duomenų registras</w:t>
            </w:r>
          </w:p>
        </w:tc>
      </w:tr>
      <w:tr w:rsidR="00BF591D" w:rsidRPr="007E4F15" w14:paraId="49B1D977" w14:textId="77777777" w:rsidTr="00691AF8">
        <w:trPr>
          <w:trHeight w:val="261"/>
          <w:jc w:val="center"/>
        </w:trPr>
        <w:tc>
          <w:tcPr>
            <w:tcW w:w="5672" w:type="dxa"/>
          </w:tcPr>
          <w:p w14:paraId="3033ECFD" w14:textId="77777777" w:rsidR="00BF591D" w:rsidRPr="007E4F15" w:rsidRDefault="00BF591D" w:rsidP="00A1284E">
            <w:pPr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Atsiskaitomoji sąskaita </w:t>
            </w:r>
          </w:p>
          <w:p w14:paraId="53177DCD" w14:textId="77777777" w:rsidR="00BF591D" w:rsidRPr="007E4F15" w:rsidRDefault="00BF591D" w:rsidP="00A1284E">
            <w:pPr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(nurodoma sąskaitoje už telekomunikacijų paslaugas)</w:t>
            </w:r>
          </w:p>
        </w:tc>
        <w:tc>
          <w:tcPr>
            <w:tcW w:w="5644" w:type="dxa"/>
          </w:tcPr>
          <w:p w14:paraId="4741FDC9" w14:textId="77777777" w:rsidR="00BF591D" w:rsidRPr="007E4F15" w:rsidRDefault="00BF591D" w:rsidP="00A1284E">
            <w:pPr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Atsiskaitomoji sąskaita </w:t>
            </w:r>
            <w:bookmarkStart w:id="9" w:name="R13"/>
            <w:bookmarkEnd w:id="9"/>
          </w:p>
        </w:tc>
      </w:tr>
      <w:tr w:rsidR="00BF591D" w:rsidRPr="007E4F15" w14:paraId="460B6E30" w14:textId="77777777" w:rsidTr="00691AF8">
        <w:trPr>
          <w:trHeight w:val="80"/>
          <w:jc w:val="center"/>
        </w:trPr>
        <w:tc>
          <w:tcPr>
            <w:tcW w:w="5672" w:type="dxa"/>
          </w:tcPr>
          <w:p w14:paraId="46F09514" w14:textId="77777777" w:rsidR="00BF591D" w:rsidRPr="007E4F15" w:rsidRDefault="00BF591D" w:rsidP="00A1284E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Klientų aptarnavimas telefonu 1816</w:t>
            </w:r>
          </w:p>
        </w:tc>
        <w:tc>
          <w:tcPr>
            <w:tcW w:w="5644" w:type="dxa"/>
          </w:tcPr>
          <w:p w14:paraId="1693FADB" w14:textId="708E81D2" w:rsidR="00BF591D" w:rsidRPr="007E4F15" w:rsidRDefault="00BF591D" w:rsidP="00A1284E">
            <w:pPr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Tel.</w:t>
            </w:r>
            <w:r w:rsidR="00F35DFE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 </w:t>
            </w:r>
            <w:bookmarkStart w:id="10" w:name="R31"/>
            <w:bookmarkEnd w:id="10"/>
            <w:r w:rsidR="00605D7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8700 00 178</w:t>
            </w:r>
          </w:p>
        </w:tc>
      </w:tr>
      <w:tr w:rsidR="00BF591D" w:rsidRPr="007E4F15" w14:paraId="33ECC56F" w14:textId="77777777" w:rsidTr="00691AF8">
        <w:trPr>
          <w:trHeight w:val="261"/>
          <w:jc w:val="center"/>
        </w:trPr>
        <w:tc>
          <w:tcPr>
            <w:tcW w:w="5672" w:type="dxa"/>
          </w:tcPr>
          <w:p w14:paraId="3F8EFDFB" w14:textId="77777777" w:rsidR="00BF591D" w:rsidRPr="007E4F15" w:rsidRDefault="00EB4070" w:rsidP="001E753A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EB4070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verslas@telia.lt</w:t>
            </w:r>
          </w:p>
        </w:tc>
        <w:tc>
          <w:tcPr>
            <w:tcW w:w="5644" w:type="dxa"/>
          </w:tcPr>
          <w:p w14:paraId="6BB25827" w14:textId="2617375F" w:rsidR="00BF591D" w:rsidRPr="007E4F15" w:rsidRDefault="00BF591D" w:rsidP="00A1284E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 xml:space="preserve">El. p.  </w:t>
            </w:r>
            <w:bookmarkStart w:id="11" w:name="R21"/>
            <w:bookmarkEnd w:id="11"/>
            <w:r w:rsidR="006D1B0B" w:rsidRPr="006D1B0B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b.salkauskiene@vgtpt.lt</w:t>
            </w:r>
          </w:p>
        </w:tc>
      </w:tr>
      <w:tr w:rsidR="00BF591D" w:rsidRPr="007E4F15" w14:paraId="335441E8" w14:textId="77777777" w:rsidTr="00691AF8">
        <w:trPr>
          <w:trHeight w:val="1809"/>
          <w:jc w:val="center"/>
        </w:trPr>
        <w:tc>
          <w:tcPr>
            <w:tcW w:w="5672" w:type="dxa"/>
            <w:tcMar>
              <w:left w:w="340" w:type="dxa"/>
              <w:right w:w="1213" w:type="dxa"/>
            </w:tcMar>
          </w:tcPr>
          <w:p w14:paraId="1D5EF124" w14:textId="77777777" w:rsidR="001E753A" w:rsidRPr="007E4F15" w:rsidRDefault="001E753A" w:rsidP="003D2DC3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</w:p>
          <w:p w14:paraId="5E55C64C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_________________________________________</w:t>
            </w:r>
          </w:p>
          <w:p w14:paraId="1BA531BF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(Pareigos)</w:t>
            </w:r>
          </w:p>
          <w:p w14:paraId="2B722196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_________________________________________</w:t>
            </w:r>
          </w:p>
          <w:p w14:paraId="547F4FFB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(Parašas)</w:t>
            </w:r>
          </w:p>
          <w:p w14:paraId="332C3DE1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_________________________________________</w:t>
            </w:r>
          </w:p>
          <w:p w14:paraId="434EB795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(Vardas, pavardė)</w:t>
            </w:r>
          </w:p>
          <w:p w14:paraId="3DE5969C" w14:textId="77777777" w:rsidR="00BF591D" w:rsidRPr="007E4F15" w:rsidRDefault="00BF591D" w:rsidP="00A1284E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A.V.</w:t>
            </w:r>
          </w:p>
          <w:p w14:paraId="2BCFC374" w14:textId="77777777" w:rsidR="000F45CE" w:rsidRPr="007E4F15" w:rsidRDefault="000F45CE" w:rsidP="00A1284E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</w:p>
          <w:p w14:paraId="5C89F861" w14:textId="77777777" w:rsidR="00BF591D" w:rsidRPr="007E4F15" w:rsidRDefault="00BF591D" w:rsidP="00A1284E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5644" w:type="dxa"/>
            <w:tcMar>
              <w:left w:w="340" w:type="dxa"/>
              <w:right w:w="1213" w:type="dxa"/>
            </w:tcMar>
          </w:tcPr>
          <w:p w14:paraId="340A86C4" w14:textId="77777777" w:rsidR="00BF591D" w:rsidRPr="007E4F15" w:rsidRDefault="00BF591D" w:rsidP="003D2DC3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</w:p>
          <w:p w14:paraId="12E0EBC4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_________________________________________</w:t>
            </w:r>
          </w:p>
          <w:p w14:paraId="59C17A85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(Pareigos)</w:t>
            </w:r>
          </w:p>
          <w:p w14:paraId="6E86229F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_________________________________________</w:t>
            </w:r>
          </w:p>
          <w:p w14:paraId="2AEB1397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(Parašas)</w:t>
            </w:r>
          </w:p>
          <w:p w14:paraId="175B5C01" w14:textId="77777777" w:rsidR="00BF591D" w:rsidRPr="007E4F15" w:rsidRDefault="00BF591D" w:rsidP="00A1284E">
            <w:pP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bookmarkStart w:id="12" w:name="R81"/>
            <w:bookmarkEnd w:id="12"/>
          </w:p>
          <w:p w14:paraId="26E5452B" w14:textId="77777777" w:rsidR="00BF591D" w:rsidRPr="007E4F15" w:rsidRDefault="00BF591D" w:rsidP="00A1284E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(Vardas, pavardė)</w:t>
            </w:r>
          </w:p>
          <w:p w14:paraId="449B3BF1" w14:textId="77777777" w:rsidR="00BF591D" w:rsidRPr="007E4F15" w:rsidRDefault="00BF591D" w:rsidP="00A1284E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  <w:r w:rsidRPr="007E4F15"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  <w:t>A. V.</w:t>
            </w:r>
          </w:p>
          <w:p w14:paraId="125764AB" w14:textId="77777777" w:rsidR="003408BD" w:rsidRPr="007E4F15" w:rsidRDefault="003408BD" w:rsidP="00A1284E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</w:p>
          <w:p w14:paraId="3DBDBEFA" w14:textId="77777777" w:rsidR="003408BD" w:rsidRPr="007E4F15" w:rsidRDefault="003408BD" w:rsidP="00A1284E">
            <w:pPr>
              <w:rPr>
                <w:rFonts w:ascii="Arial" w:hAnsi="Arial" w:cs="Arial"/>
                <w:noProof/>
                <w:color w:val="000000"/>
                <w:sz w:val="16"/>
                <w:szCs w:val="16"/>
                <w:lang w:val="lt-LT"/>
              </w:rPr>
            </w:pPr>
          </w:p>
        </w:tc>
      </w:tr>
      <w:tr w:rsidR="000F45CE" w:rsidRPr="007E4F15" w14:paraId="023F2CBD" w14:textId="77777777" w:rsidTr="00DE2D3D">
        <w:trPr>
          <w:trHeight w:val="86"/>
          <w:jc w:val="center"/>
        </w:trPr>
        <w:tc>
          <w:tcPr>
            <w:tcW w:w="5672" w:type="dxa"/>
            <w:tcMar>
              <w:left w:w="340" w:type="dxa"/>
              <w:right w:w="1213" w:type="dxa"/>
            </w:tcMar>
          </w:tcPr>
          <w:p w14:paraId="427126E4" w14:textId="77777777" w:rsidR="006523FC" w:rsidRPr="007E4F15" w:rsidRDefault="006523FC" w:rsidP="00691AF8">
            <w:pPr>
              <w:ind w:left="-248" w:right="-1047"/>
              <w:jc w:val="both"/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5644" w:type="dxa"/>
            <w:tcMar>
              <w:left w:w="340" w:type="dxa"/>
              <w:right w:w="1213" w:type="dxa"/>
            </w:tcMar>
          </w:tcPr>
          <w:p w14:paraId="09EDC8DB" w14:textId="77777777" w:rsidR="000F45CE" w:rsidRPr="007E4F15" w:rsidRDefault="000F45CE" w:rsidP="003D2DC3">
            <w:pPr>
              <w:rPr>
                <w:rFonts w:ascii="Arial" w:hAnsi="Arial" w:cs="Arial"/>
                <w:bCs/>
                <w:noProof/>
                <w:color w:val="000000"/>
                <w:sz w:val="16"/>
                <w:szCs w:val="16"/>
                <w:lang w:val="lt-LT"/>
              </w:rPr>
            </w:pPr>
          </w:p>
        </w:tc>
      </w:tr>
    </w:tbl>
    <w:p w14:paraId="4CA40475" w14:textId="77777777" w:rsidR="00E620B5" w:rsidRPr="007E4F15" w:rsidRDefault="00E620B5" w:rsidP="00E620B5">
      <w:pPr>
        <w:jc w:val="both"/>
        <w:outlineLvl w:val="0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sectPr w:rsidR="00E620B5" w:rsidRPr="007E4F15" w:rsidSect="0028067D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397" w:right="567" w:bottom="284" w:left="567" w:header="448" w:footer="0" w:gutter="0"/>
          <w:pgNumType w:fmt="numberInDash" w:start="1"/>
          <w:cols w:space="1296"/>
          <w:docGrid w:linePitch="360"/>
        </w:sectPr>
      </w:pPr>
    </w:p>
    <w:p w14:paraId="4B4BE661" w14:textId="77777777" w:rsidR="00052231" w:rsidRPr="007E4F15" w:rsidRDefault="00052231" w:rsidP="009D6FE8">
      <w:pPr>
        <w:jc w:val="both"/>
        <w:outlineLvl w:val="0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</w:p>
    <w:p w14:paraId="39D1FAF8" w14:textId="77777777" w:rsidR="00052231" w:rsidRPr="007E4F15" w:rsidRDefault="00052231" w:rsidP="009D6FE8">
      <w:pPr>
        <w:jc w:val="both"/>
        <w:outlineLvl w:val="0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</w:p>
    <w:p w14:paraId="4795CCDE" w14:textId="59BF1B8F" w:rsidR="008841DB" w:rsidRDefault="008841DB" w:rsidP="009D6FE8">
      <w:pPr>
        <w:jc w:val="both"/>
        <w:outlineLvl w:val="0"/>
        <w:rPr>
          <w:rFonts w:ascii="Arial" w:hAnsi="Arial" w:cs="Arial"/>
          <w:b/>
          <w:noProof/>
          <w:color w:val="000000"/>
          <w:sz w:val="18"/>
          <w:szCs w:val="18"/>
          <w:lang w:val="lt-LT"/>
        </w:rPr>
      </w:pPr>
      <w:r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br w:type="page"/>
      </w:r>
      <w:r w:rsidR="00BB2068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lastRenderedPageBreak/>
        <w:t>Biuro</w:t>
      </w:r>
      <w:r w:rsidR="00BB2068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 xml:space="preserve"> </w:t>
      </w:r>
      <w:r w:rsidR="00496795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 xml:space="preserve">įrangos nuomos sutarties Nr. </w:t>
      </w:r>
      <w:bookmarkStart w:id="14" w:name="R226"/>
      <w:bookmarkEnd w:id="14"/>
      <w:r w:rsidR="006D1B0B" w:rsidRPr="006D1B0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BĮN60066409-220826</w:t>
      </w:r>
    </w:p>
    <w:p w14:paraId="58E13325" w14:textId="77777777" w:rsidR="00A71020" w:rsidRPr="00E415DB" w:rsidRDefault="00EB47B4" w:rsidP="00492204">
      <w:pPr>
        <w:numPr>
          <w:ilvl w:val="0"/>
          <w:numId w:val="13"/>
        </w:numPr>
        <w:jc w:val="both"/>
        <w:outlineLvl w:val="0"/>
        <w:rPr>
          <w:rFonts w:ascii="Arial" w:hAnsi="Arial" w:cs="Arial"/>
          <w:b/>
          <w:noProof/>
          <w:color w:val="000000"/>
          <w:sz w:val="18"/>
          <w:szCs w:val="18"/>
          <w:lang w:val="lt-LT"/>
        </w:rPr>
      </w:pPr>
      <w:r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p</w:t>
      </w:r>
      <w:r w:rsidR="00A71020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rieda</w:t>
      </w:r>
      <w:r w:rsidR="00D44DFF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s „</w:t>
      </w:r>
      <w:r w:rsidR="00BA1F90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Biuro</w:t>
      </w:r>
      <w:r w:rsidR="00BA1F90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 xml:space="preserve"> </w:t>
      </w:r>
      <w:r w:rsidR="00DE1AEB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įrango</w:t>
      </w:r>
      <w:r w:rsidR="00496795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s nuomos teikimo taisyklės</w:t>
      </w:r>
      <w:r w:rsidR="00D44DFF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“</w:t>
      </w:r>
    </w:p>
    <w:p w14:paraId="5273EBC1" w14:textId="77777777" w:rsidR="006C0022" w:rsidRPr="007E4F15" w:rsidRDefault="006C0022" w:rsidP="009D6FE8">
      <w:pPr>
        <w:jc w:val="both"/>
        <w:outlineLvl w:val="0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</w:p>
    <w:p w14:paraId="442838BC" w14:textId="77777777" w:rsidR="006C0022" w:rsidRPr="007E4F15" w:rsidRDefault="00777DD4" w:rsidP="00A624C2">
      <w:pPr>
        <w:tabs>
          <w:tab w:val="left" w:pos="284"/>
        </w:tabs>
        <w:jc w:val="both"/>
        <w:outlineLvl w:val="0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bookmarkStart w:id="15" w:name="OLE_LINK3"/>
      <w:bookmarkStart w:id="16" w:name="OLE_LINK4"/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ab/>
        <w:t xml:space="preserve">I. </w:t>
      </w:r>
      <w:r w:rsidR="006C0022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Sąvokos</w:t>
      </w:r>
    </w:p>
    <w:p w14:paraId="5615542B" w14:textId="77777777" w:rsidR="006C0022" w:rsidRPr="007E4F15" w:rsidRDefault="00675780" w:rsidP="00492204">
      <w:pPr>
        <w:numPr>
          <w:ilvl w:val="1"/>
          <w:numId w:val="4"/>
        </w:numPr>
        <w:tabs>
          <w:tab w:val="left" w:pos="567"/>
        </w:tabs>
        <w:ind w:left="284" w:firstLine="0"/>
        <w:jc w:val="both"/>
        <w:outlineLvl w:val="0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Š</w:t>
      </w:r>
      <w:r w:rsidR="006C002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iame priede naudojamos sąvokos tos pačios kaip ir pirmajame Sutarties lape.</w:t>
      </w:r>
    </w:p>
    <w:bookmarkEnd w:id="15"/>
    <w:bookmarkEnd w:id="16"/>
    <w:p w14:paraId="0B4AE797" w14:textId="77777777" w:rsidR="00A71020" w:rsidRPr="007E4F15" w:rsidRDefault="00777DD4" w:rsidP="00A624C2">
      <w:pPr>
        <w:tabs>
          <w:tab w:val="left" w:pos="0"/>
          <w:tab w:val="left" w:pos="284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II. </w:t>
      </w:r>
      <w:r w:rsidR="00A71020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Teisė naudoti </w:t>
      </w:r>
      <w:r w:rsidR="00675780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 Nuomos objektą </w:t>
      </w:r>
      <w:r w:rsidR="00A71020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ir nuosavybės teisė </w:t>
      </w:r>
    </w:p>
    <w:p w14:paraId="53A349E5" w14:textId="77777777" w:rsidR="00A71020" w:rsidRPr="007E4F15" w:rsidRDefault="001E753A" w:rsidP="009E532B">
      <w:pPr>
        <w:numPr>
          <w:ilvl w:val="1"/>
          <w:numId w:val="5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suteikia Klientui teisę naudoti Nuomos objektą </w:t>
      </w:r>
      <w:r w:rsidR="000A0B0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Sutartyje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numatytomis sąlygomis. Nuomos objektas gali būti 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arba trečiosios šalies nuosavybė ir Klientas pagal šią </w:t>
      </w:r>
      <w:r w:rsidR="002C721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utartį neįgyja į </w:t>
      </w:r>
      <w:r w:rsidR="009405D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objektą jokių nuosavybės teisių. </w:t>
      </w:r>
    </w:p>
    <w:p w14:paraId="3A56BF51" w14:textId="77777777" w:rsidR="00A71020" w:rsidRPr="007E4F15" w:rsidRDefault="00A71020" w:rsidP="009E532B">
      <w:pPr>
        <w:numPr>
          <w:ilvl w:val="1"/>
          <w:numId w:val="5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Klientas neturi teisės:</w:t>
      </w:r>
    </w:p>
    <w:p w14:paraId="2CF65A32" w14:textId="77777777" w:rsidR="008841DB" w:rsidRPr="00284D16" w:rsidRDefault="00A71020" w:rsidP="009E532B">
      <w:pPr>
        <w:numPr>
          <w:ilvl w:val="2"/>
          <w:numId w:val="5"/>
        </w:numPr>
        <w:tabs>
          <w:tab w:val="left" w:pos="993"/>
        </w:tabs>
        <w:ind w:left="567" w:firstLine="0"/>
        <w:jc w:val="both"/>
        <w:rPr>
          <w:rFonts w:ascii="Arial" w:hAnsi="Arial" w:cs="Arial"/>
          <w:noProof/>
          <w:vanish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užstatyti</w:t>
      </w:r>
      <w:r w:rsidR="009D6FE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 įkeisti</w:t>
      </w:r>
      <w:r w:rsidR="00E41CA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 kitaip apriboti</w:t>
      </w:r>
      <w:r w:rsidR="006C002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 apsunkinti</w:t>
      </w:r>
      <w:r w:rsidR="00E41CA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E41CA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71A8D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arba savininko </w:t>
      </w:r>
      <w:r w:rsidR="00E41CA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teisių į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Nuomos objektą</w:t>
      </w:r>
      <w:r w:rsidR="00A907FE">
        <w:rPr>
          <w:rFonts w:ascii="Arial" w:hAnsi="Arial" w:cs="Arial"/>
          <w:noProof/>
          <w:color w:val="000000"/>
          <w:sz w:val="16"/>
          <w:szCs w:val="16"/>
          <w:lang w:val="lt-LT"/>
        </w:rPr>
        <w:t>;</w:t>
      </w:r>
    </w:p>
    <w:p w14:paraId="01EF0CDB" w14:textId="77777777" w:rsidR="00A71020" w:rsidRPr="007E4F15" w:rsidRDefault="00A71020" w:rsidP="009E532B">
      <w:pPr>
        <w:numPr>
          <w:ilvl w:val="2"/>
          <w:numId w:val="5"/>
        </w:numPr>
        <w:tabs>
          <w:tab w:val="left" w:pos="993"/>
        </w:tabs>
        <w:ind w:left="567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perleisti</w:t>
      </w:r>
      <w:r w:rsidR="00E10DF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nuomoti</w:t>
      </w:r>
      <w:r w:rsidR="00E10DF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duoti panaudai arba </w:t>
      </w:r>
      <w:r w:rsidR="0067578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leisti naudoti kitiems tikslams Nuomos objektą </w:t>
      </w:r>
      <w:r w:rsidR="00E10DF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kitai šaliai</w:t>
      </w:r>
      <w:r w:rsidR="00A907FE">
        <w:rPr>
          <w:rFonts w:ascii="Arial" w:hAnsi="Arial" w:cs="Arial"/>
          <w:noProof/>
          <w:color w:val="000000"/>
          <w:sz w:val="16"/>
          <w:szCs w:val="16"/>
          <w:lang w:val="lt-LT"/>
        </w:rPr>
        <w:t>;</w:t>
      </w:r>
    </w:p>
    <w:p w14:paraId="4ACCD51F" w14:textId="77777777" w:rsidR="00A71020" w:rsidRPr="007E4F15" w:rsidRDefault="00A71020" w:rsidP="009E532B">
      <w:pPr>
        <w:pStyle w:val="Pagrindinistekstas"/>
        <w:numPr>
          <w:ilvl w:val="2"/>
          <w:numId w:val="5"/>
        </w:numPr>
        <w:tabs>
          <w:tab w:val="left" w:pos="993"/>
        </w:tabs>
        <w:ind w:left="567" w:firstLine="0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be </w:t>
      </w:r>
      <w:r w:rsidR="001E753A"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rašti</w:t>
      </w:r>
      <w:r w:rsidR="009405D4" w:rsidRPr="007E4F15">
        <w:rPr>
          <w:rFonts w:ascii="Arial" w:hAnsi="Arial" w:cs="Arial"/>
          <w:noProof/>
          <w:color w:val="000000"/>
          <w:sz w:val="16"/>
          <w:szCs w:val="16"/>
        </w:rPr>
        <w:t>ško sutikimo pašalinti Nuomos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objekt</w:t>
      </w:r>
      <w:r w:rsidR="00DE4301">
        <w:rPr>
          <w:rFonts w:ascii="Arial" w:hAnsi="Arial" w:cs="Arial"/>
          <w:noProof/>
          <w:color w:val="000000"/>
          <w:sz w:val="16"/>
          <w:szCs w:val="16"/>
        </w:rPr>
        <w:t>o</w:t>
      </w:r>
      <w:r w:rsidR="00941118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iš </w:t>
      </w:r>
      <w:r w:rsidR="00052231" w:rsidRPr="007E4F15">
        <w:rPr>
          <w:rFonts w:ascii="Arial" w:hAnsi="Arial" w:cs="Arial"/>
          <w:noProof/>
          <w:color w:val="000000"/>
          <w:sz w:val="16"/>
          <w:szCs w:val="16"/>
        </w:rPr>
        <w:t>Užsakym</w:t>
      </w:r>
      <w:r w:rsidR="009127CB" w:rsidRPr="007E4F15">
        <w:rPr>
          <w:rFonts w:ascii="Arial" w:hAnsi="Arial" w:cs="Arial"/>
          <w:noProof/>
          <w:color w:val="000000"/>
          <w:sz w:val="16"/>
          <w:szCs w:val="16"/>
        </w:rPr>
        <w:t>e</w:t>
      </w:r>
      <w:r w:rsidR="00052231" w:rsidRPr="007E4F15">
        <w:rPr>
          <w:rFonts w:ascii="Arial" w:hAnsi="Arial" w:cs="Arial"/>
          <w:noProof/>
          <w:color w:val="000000"/>
          <w:sz w:val="16"/>
          <w:szCs w:val="16"/>
        </w:rPr>
        <w:t xml:space="preserve"> nurodyto</w:t>
      </w:r>
      <w:r w:rsidR="00CD36E8" w:rsidRPr="007E4F15">
        <w:rPr>
          <w:rFonts w:ascii="Arial" w:hAnsi="Arial" w:cs="Arial"/>
          <w:noProof/>
          <w:color w:val="000000"/>
          <w:sz w:val="16"/>
          <w:szCs w:val="16"/>
        </w:rPr>
        <w:t xml:space="preserve">s </w:t>
      </w:r>
      <w:r w:rsidR="00261A41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CD36E8" w:rsidRPr="007E4F15">
        <w:rPr>
          <w:rFonts w:ascii="Arial" w:hAnsi="Arial" w:cs="Arial"/>
          <w:noProof/>
          <w:color w:val="000000"/>
          <w:sz w:val="16"/>
          <w:szCs w:val="16"/>
        </w:rPr>
        <w:t xml:space="preserve"> įrangos adreso v</w:t>
      </w:r>
      <w:r w:rsidR="00052231" w:rsidRPr="007E4F15">
        <w:rPr>
          <w:rFonts w:ascii="Arial" w:hAnsi="Arial" w:cs="Arial"/>
          <w:noProof/>
          <w:color w:val="000000"/>
          <w:sz w:val="16"/>
          <w:szCs w:val="16"/>
        </w:rPr>
        <w:t>ietos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ir jokiais atvejais </w:t>
      </w:r>
      <w:r w:rsidR="00DE4301">
        <w:rPr>
          <w:rFonts w:ascii="Arial" w:hAnsi="Arial" w:cs="Arial"/>
          <w:noProof/>
          <w:color w:val="000000"/>
          <w:sz w:val="16"/>
          <w:szCs w:val="16"/>
        </w:rPr>
        <w:t>ne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išvežti </w:t>
      </w:r>
      <w:r w:rsidR="00E10DF8" w:rsidRPr="007E4F15">
        <w:rPr>
          <w:rFonts w:ascii="Arial" w:hAnsi="Arial" w:cs="Arial"/>
          <w:noProof/>
          <w:color w:val="000000"/>
          <w:sz w:val="16"/>
          <w:szCs w:val="16"/>
        </w:rPr>
        <w:t>Nuomos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objekt</w:t>
      </w:r>
      <w:r w:rsidR="00DE4301">
        <w:rPr>
          <w:rFonts w:ascii="Arial" w:hAnsi="Arial" w:cs="Arial"/>
          <w:noProof/>
          <w:color w:val="000000"/>
          <w:sz w:val="16"/>
          <w:szCs w:val="16"/>
        </w:rPr>
        <w:t>o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iš šalies</w:t>
      </w:r>
      <w:r w:rsidR="009127CB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013033" w:rsidRPr="007E4F15">
        <w:rPr>
          <w:rFonts w:ascii="Arial" w:hAnsi="Arial" w:cs="Arial"/>
          <w:noProof/>
          <w:color w:val="000000"/>
          <w:sz w:val="16"/>
          <w:szCs w:val="16"/>
        </w:rPr>
        <w:t>išskyrus</w:t>
      </w:r>
      <w:r w:rsidR="009127CB" w:rsidRPr="007E4F15">
        <w:rPr>
          <w:rFonts w:ascii="Arial" w:hAnsi="Arial" w:cs="Arial"/>
          <w:noProof/>
          <w:color w:val="000000"/>
          <w:sz w:val="16"/>
          <w:szCs w:val="16"/>
        </w:rPr>
        <w:t>, kai:</w:t>
      </w:r>
    </w:p>
    <w:p w14:paraId="2F18DC82" w14:textId="77777777" w:rsidR="009127CB" w:rsidRPr="007E4F15" w:rsidRDefault="008841DB" w:rsidP="009E532B">
      <w:pPr>
        <w:pStyle w:val="Pagrindinistekstas"/>
        <w:numPr>
          <w:ilvl w:val="3"/>
          <w:numId w:val="5"/>
        </w:numPr>
        <w:tabs>
          <w:tab w:val="left" w:pos="993"/>
        </w:tabs>
        <w:ind w:left="567" w:firstLine="426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D177D0">
        <w:rPr>
          <w:rFonts w:ascii="Arial" w:hAnsi="Arial" w:cs="Arial"/>
          <w:noProof/>
          <w:sz w:val="16"/>
          <w:szCs w:val="16"/>
        </w:rPr>
        <w:t xml:space="preserve">Sutarties </w:t>
      </w:r>
      <w:r w:rsidR="00280AD5">
        <w:rPr>
          <w:rFonts w:ascii="Arial" w:hAnsi="Arial" w:cs="Arial"/>
          <w:noProof/>
          <w:sz w:val="16"/>
          <w:szCs w:val="16"/>
        </w:rPr>
        <w:t xml:space="preserve">užsakymo akto </w:t>
      </w:r>
      <w:r w:rsidR="00280AD5" w:rsidRPr="00A624C2">
        <w:rPr>
          <w:rFonts w:ascii="Arial" w:hAnsi="Arial" w:cs="Arial"/>
          <w:noProof/>
          <w:sz w:val="16"/>
          <w:szCs w:val="16"/>
        </w:rPr>
        <w:t>3.4</w:t>
      </w:r>
      <w:r w:rsidR="009127CB" w:rsidRPr="0027618E">
        <w:rPr>
          <w:rFonts w:ascii="Arial" w:hAnsi="Arial" w:cs="Arial"/>
          <w:noProof/>
          <w:sz w:val="16"/>
          <w:szCs w:val="16"/>
        </w:rPr>
        <w:t xml:space="preserve"> punkte </w:t>
      </w:r>
      <w:r w:rsidR="001E753A">
        <w:rPr>
          <w:rFonts w:ascii="Arial" w:hAnsi="Arial" w:cs="Arial"/>
          <w:noProof/>
          <w:sz w:val="16"/>
          <w:szCs w:val="16"/>
        </w:rPr>
        <w:t>„Telia“</w:t>
      </w:r>
      <w:r w:rsidR="009127CB" w:rsidRPr="0027618E">
        <w:rPr>
          <w:rFonts w:ascii="Arial" w:hAnsi="Arial" w:cs="Arial"/>
          <w:noProof/>
          <w:sz w:val="16"/>
          <w:szCs w:val="16"/>
        </w:rPr>
        <w:t xml:space="preserve"> suteikia teisę </w:t>
      </w:r>
      <w:r w:rsidR="00941118" w:rsidRPr="0027618E">
        <w:rPr>
          <w:rFonts w:ascii="Arial" w:hAnsi="Arial" w:cs="Arial"/>
          <w:sz w:val="16"/>
          <w:szCs w:val="16"/>
        </w:rPr>
        <w:t xml:space="preserve">išsivežti ir/arba naudoti nešiojamąją </w:t>
      </w:r>
      <w:r w:rsidR="00261A41">
        <w:rPr>
          <w:rFonts w:ascii="Arial" w:hAnsi="Arial" w:cs="Arial"/>
          <w:sz w:val="16"/>
          <w:szCs w:val="16"/>
        </w:rPr>
        <w:t>biuro</w:t>
      </w:r>
      <w:r w:rsidR="00941118" w:rsidRPr="0027618E">
        <w:rPr>
          <w:rFonts w:ascii="Arial" w:hAnsi="Arial" w:cs="Arial"/>
          <w:sz w:val="16"/>
          <w:szCs w:val="16"/>
        </w:rPr>
        <w:t xml:space="preserve"> įrangą užsienio valstybėse</w:t>
      </w:r>
      <w:r w:rsidR="00A907FE">
        <w:rPr>
          <w:rFonts w:ascii="Arial" w:hAnsi="Arial" w:cs="Arial"/>
          <w:noProof/>
          <w:sz w:val="16"/>
          <w:szCs w:val="16"/>
        </w:rPr>
        <w:t>;</w:t>
      </w:r>
    </w:p>
    <w:p w14:paraId="67D03453" w14:textId="77777777" w:rsidR="00BA1F90" w:rsidRDefault="008841DB" w:rsidP="009E532B">
      <w:pPr>
        <w:pStyle w:val="Pagrindinistekstas"/>
        <w:numPr>
          <w:ilvl w:val="3"/>
          <w:numId w:val="5"/>
        </w:numPr>
        <w:tabs>
          <w:tab w:val="left" w:pos="993"/>
        </w:tabs>
        <w:ind w:left="567" w:firstLine="426"/>
        <w:rPr>
          <w:rFonts w:ascii="Arial" w:hAnsi="Arial" w:cs="Arial"/>
          <w:noProof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675780" w:rsidRPr="007E4F15">
        <w:rPr>
          <w:rFonts w:ascii="Arial" w:hAnsi="Arial" w:cs="Arial"/>
          <w:noProof/>
          <w:color w:val="000000"/>
          <w:sz w:val="16"/>
          <w:szCs w:val="16"/>
        </w:rPr>
        <w:t>r</w:t>
      </w:r>
      <w:r w:rsidR="009F3808" w:rsidRPr="007E4F15">
        <w:rPr>
          <w:rFonts w:ascii="Arial" w:hAnsi="Arial" w:cs="Arial"/>
          <w:noProof/>
          <w:color w:val="000000"/>
          <w:sz w:val="16"/>
          <w:szCs w:val="16"/>
        </w:rPr>
        <w:t xml:space="preserve">ašytiniu </w:t>
      </w:r>
      <w:r w:rsidR="00777DD4">
        <w:rPr>
          <w:rFonts w:ascii="Arial" w:hAnsi="Arial" w:cs="Arial"/>
          <w:noProof/>
          <w:color w:val="000000"/>
          <w:sz w:val="16"/>
          <w:szCs w:val="16"/>
        </w:rPr>
        <w:t>š</w:t>
      </w:r>
      <w:r w:rsidR="009F3808" w:rsidRPr="007E4F15">
        <w:rPr>
          <w:rFonts w:ascii="Arial" w:hAnsi="Arial" w:cs="Arial"/>
          <w:noProof/>
          <w:color w:val="000000"/>
          <w:sz w:val="16"/>
          <w:szCs w:val="16"/>
        </w:rPr>
        <w:t xml:space="preserve">alių sutarimu pakeičiamas </w:t>
      </w:r>
      <w:r w:rsidR="00261A41">
        <w:rPr>
          <w:rFonts w:ascii="Arial" w:hAnsi="Arial" w:cs="Arial"/>
          <w:noProof/>
          <w:color w:val="000000"/>
          <w:sz w:val="16"/>
          <w:szCs w:val="16"/>
        </w:rPr>
        <w:t>Biuro</w:t>
      </w:r>
      <w:r w:rsidR="009F3808" w:rsidRPr="007E4F15">
        <w:rPr>
          <w:rFonts w:ascii="Arial" w:hAnsi="Arial" w:cs="Arial"/>
          <w:noProof/>
          <w:color w:val="000000"/>
          <w:sz w:val="16"/>
          <w:szCs w:val="16"/>
        </w:rPr>
        <w:t xml:space="preserve"> įrangos </w:t>
      </w:r>
      <w:r w:rsidR="0097075D">
        <w:rPr>
          <w:rFonts w:ascii="Arial" w:hAnsi="Arial" w:cs="Arial"/>
          <w:noProof/>
          <w:color w:val="000000"/>
          <w:sz w:val="16"/>
          <w:szCs w:val="16"/>
        </w:rPr>
        <w:t xml:space="preserve">nuolatinis </w:t>
      </w:r>
      <w:r w:rsidR="002E4997" w:rsidRPr="007E4F15">
        <w:rPr>
          <w:rFonts w:ascii="Arial" w:hAnsi="Arial" w:cs="Arial"/>
          <w:noProof/>
          <w:color w:val="000000"/>
          <w:sz w:val="16"/>
          <w:szCs w:val="16"/>
        </w:rPr>
        <w:t xml:space="preserve">naudojimo </w:t>
      </w:r>
      <w:r w:rsidR="009F3808" w:rsidRPr="007E4F15">
        <w:rPr>
          <w:rFonts w:ascii="Arial" w:hAnsi="Arial" w:cs="Arial"/>
          <w:noProof/>
          <w:color w:val="000000"/>
          <w:sz w:val="16"/>
          <w:szCs w:val="16"/>
        </w:rPr>
        <w:t>adresas</w:t>
      </w:r>
      <w:r w:rsidR="00675780" w:rsidRPr="007E4F15">
        <w:rPr>
          <w:rFonts w:ascii="Arial" w:hAnsi="Arial" w:cs="Arial"/>
          <w:noProof/>
          <w:color w:val="000000"/>
          <w:sz w:val="16"/>
          <w:szCs w:val="16"/>
        </w:rPr>
        <w:t>;</w:t>
      </w:r>
    </w:p>
    <w:p w14:paraId="397450D5" w14:textId="77777777" w:rsidR="00A71020" w:rsidRPr="007E4F15" w:rsidRDefault="00A71020" w:rsidP="009E532B">
      <w:pPr>
        <w:pStyle w:val="Pagrindinistekstas"/>
        <w:numPr>
          <w:ilvl w:val="2"/>
          <w:numId w:val="5"/>
        </w:numPr>
        <w:tabs>
          <w:tab w:val="left" w:pos="993"/>
        </w:tabs>
        <w:ind w:left="567" w:firstLine="0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naudoti Nuomos objektą tikslams, kurie prieštarauja </w:t>
      </w:r>
      <w:r w:rsidR="00E10DF8" w:rsidRPr="007E4F15">
        <w:rPr>
          <w:rFonts w:ascii="Arial" w:hAnsi="Arial" w:cs="Arial"/>
          <w:noProof/>
          <w:color w:val="000000"/>
          <w:sz w:val="16"/>
          <w:szCs w:val="16"/>
        </w:rPr>
        <w:t>teisės norminiams aktams</w:t>
      </w:r>
      <w:r w:rsidR="00A907FE">
        <w:rPr>
          <w:rFonts w:ascii="Arial" w:hAnsi="Arial" w:cs="Arial"/>
          <w:noProof/>
          <w:color w:val="000000"/>
          <w:sz w:val="16"/>
          <w:szCs w:val="16"/>
        </w:rPr>
        <w:t>;</w:t>
      </w:r>
    </w:p>
    <w:p w14:paraId="3E4DDECF" w14:textId="77777777" w:rsidR="00A71020" w:rsidRPr="007E4F15" w:rsidRDefault="00A71020" w:rsidP="009E532B">
      <w:pPr>
        <w:pStyle w:val="Pagrindinistekstas"/>
        <w:numPr>
          <w:ilvl w:val="2"/>
          <w:numId w:val="5"/>
        </w:numPr>
        <w:tabs>
          <w:tab w:val="left" w:pos="993"/>
        </w:tabs>
        <w:ind w:left="567" w:firstLine="0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be </w:t>
      </w:r>
      <w:r w:rsidR="001E753A"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 raštiško sutikimo </w:t>
      </w:r>
      <w:r w:rsidR="000C265F" w:rsidRPr="007E4F15">
        <w:rPr>
          <w:rFonts w:ascii="Arial" w:hAnsi="Arial" w:cs="Arial"/>
          <w:noProof/>
          <w:color w:val="000000"/>
          <w:sz w:val="16"/>
          <w:szCs w:val="16"/>
        </w:rPr>
        <w:t>atnaujinti, keisti</w:t>
      </w:r>
      <w:r w:rsidR="00E10DF8" w:rsidRPr="007E4F15">
        <w:rPr>
          <w:rFonts w:ascii="Arial" w:hAnsi="Arial" w:cs="Arial"/>
          <w:noProof/>
          <w:color w:val="000000"/>
          <w:sz w:val="16"/>
          <w:szCs w:val="16"/>
        </w:rPr>
        <w:t xml:space="preserve">, modifikuoti </w:t>
      </w:r>
      <w:r w:rsidR="002C7219" w:rsidRPr="007E4F15">
        <w:rPr>
          <w:rFonts w:ascii="Arial" w:hAnsi="Arial" w:cs="Arial"/>
          <w:noProof/>
          <w:color w:val="000000"/>
          <w:sz w:val="16"/>
          <w:szCs w:val="16"/>
        </w:rPr>
        <w:t>i</w:t>
      </w:r>
      <w:r w:rsidR="00E10DF8" w:rsidRPr="007E4F15">
        <w:rPr>
          <w:rFonts w:ascii="Arial" w:hAnsi="Arial" w:cs="Arial"/>
          <w:noProof/>
          <w:color w:val="000000"/>
          <w:sz w:val="16"/>
          <w:szCs w:val="16"/>
        </w:rPr>
        <w:t xml:space="preserve">r </w:t>
      </w:r>
      <w:r w:rsidR="002C7219" w:rsidRPr="007E4F15">
        <w:rPr>
          <w:rFonts w:ascii="Arial" w:hAnsi="Arial" w:cs="Arial"/>
          <w:noProof/>
          <w:color w:val="000000"/>
          <w:sz w:val="16"/>
          <w:szCs w:val="16"/>
        </w:rPr>
        <w:t xml:space="preserve">atlikti panašius veiksmus su  </w:t>
      </w:r>
      <w:r w:rsidR="0097075D">
        <w:rPr>
          <w:rFonts w:ascii="Arial" w:hAnsi="Arial" w:cs="Arial"/>
          <w:noProof/>
          <w:color w:val="000000"/>
          <w:sz w:val="16"/>
          <w:szCs w:val="16"/>
        </w:rPr>
        <w:t xml:space="preserve">pradine </w:t>
      </w:r>
      <w:r w:rsidR="009405D4" w:rsidRPr="007E4F15">
        <w:rPr>
          <w:rFonts w:ascii="Arial" w:hAnsi="Arial" w:cs="Arial"/>
          <w:noProof/>
          <w:color w:val="000000"/>
          <w:sz w:val="16"/>
          <w:szCs w:val="16"/>
        </w:rPr>
        <w:t xml:space="preserve">Nuomos 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>objek</w:t>
      </w:r>
      <w:r w:rsidR="000C265F" w:rsidRPr="007E4F15">
        <w:rPr>
          <w:rFonts w:ascii="Arial" w:hAnsi="Arial" w:cs="Arial"/>
          <w:noProof/>
          <w:color w:val="000000"/>
          <w:sz w:val="16"/>
          <w:szCs w:val="16"/>
        </w:rPr>
        <w:t>t</w:t>
      </w:r>
      <w:r w:rsidR="0097075D">
        <w:rPr>
          <w:rFonts w:ascii="Arial" w:hAnsi="Arial" w:cs="Arial"/>
          <w:noProof/>
          <w:color w:val="000000"/>
          <w:sz w:val="16"/>
          <w:szCs w:val="16"/>
        </w:rPr>
        <w:t>o technine konfigūracija</w:t>
      </w:r>
      <w:r w:rsidR="000C265F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2C7219" w:rsidRPr="007E4F15">
        <w:rPr>
          <w:rFonts w:ascii="Arial" w:hAnsi="Arial" w:cs="Arial"/>
          <w:noProof/>
          <w:color w:val="000000"/>
          <w:sz w:val="16"/>
          <w:szCs w:val="16"/>
        </w:rPr>
        <w:t>bei</w:t>
      </w:r>
      <w:r w:rsidR="000C265F" w:rsidRPr="007E4F15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9D6FE8" w:rsidRPr="007E4F15">
        <w:rPr>
          <w:rFonts w:ascii="Arial" w:hAnsi="Arial" w:cs="Arial"/>
          <w:noProof/>
          <w:color w:val="000000"/>
          <w:sz w:val="16"/>
          <w:szCs w:val="16"/>
        </w:rPr>
        <w:t>tvirtin</w:t>
      </w:r>
      <w:r w:rsidR="000C265F" w:rsidRPr="007E4F15">
        <w:rPr>
          <w:rFonts w:ascii="Arial" w:hAnsi="Arial" w:cs="Arial"/>
          <w:noProof/>
          <w:color w:val="000000"/>
          <w:sz w:val="16"/>
          <w:szCs w:val="16"/>
        </w:rPr>
        <w:t>ti</w:t>
      </w:r>
      <w:r w:rsidR="009D6FE8" w:rsidRPr="007E4F15">
        <w:rPr>
          <w:rFonts w:ascii="Arial" w:hAnsi="Arial" w:cs="Arial"/>
          <w:noProof/>
          <w:color w:val="000000"/>
          <w:sz w:val="16"/>
          <w:szCs w:val="16"/>
        </w:rPr>
        <w:t xml:space="preserve"> prie jo priedų</w:t>
      </w:r>
      <w:r w:rsidR="0097075D">
        <w:rPr>
          <w:rFonts w:ascii="Arial" w:hAnsi="Arial" w:cs="Arial"/>
          <w:noProof/>
          <w:color w:val="000000"/>
          <w:sz w:val="16"/>
          <w:szCs w:val="16"/>
        </w:rPr>
        <w:t>, kurie pažeidžia pradinę techninę konfigūracij</w:t>
      </w:r>
      <w:r w:rsidR="00777DD4">
        <w:rPr>
          <w:rFonts w:ascii="Arial" w:hAnsi="Arial" w:cs="Arial"/>
          <w:noProof/>
          <w:color w:val="000000"/>
          <w:sz w:val="16"/>
          <w:szCs w:val="16"/>
        </w:rPr>
        <w:t>ą</w:t>
      </w:r>
      <w:r w:rsidR="00A907FE">
        <w:rPr>
          <w:rFonts w:ascii="Arial" w:hAnsi="Arial" w:cs="Arial"/>
          <w:noProof/>
          <w:color w:val="000000"/>
          <w:sz w:val="16"/>
          <w:szCs w:val="16"/>
        </w:rPr>
        <w:t>;</w:t>
      </w:r>
    </w:p>
    <w:p w14:paraId="4C698676" w14:textId="77777777" w:rsidR="00A71020" w:rsidRPr="007E4F15" w:rsidRDefault="009D6FE8" w:rsidP="009E532B">
      <w:pPr>
        <w:pStyle w:val="Pagrindinistekstas"/>
        <w:numPr>
          <w:ilvl w:val="2"/>
          <w:numId w:val="5"/>
        </w:numPr>
        <w:tabs>
          <w:tab w:val="left" w:pos="993"/>
        </w:tabs>
        <w:ind w:left="567" w:firstLine="0"/>
        <w:rPr>
          <w:rFonts w:ascii="Arial" w:hAnsi="Arial" w:cs="Arial"/>
          <w:noProof/>
          <w:color w:val="000000"/>
          <w:sz w:val="16"/>
          <w:szCs w:val="16"/>
        </w:rPr>
      </w:pPr>
      <w:r w:rsidRPr="007E4F15">
        <w:rPr>
          <w:rFonts w:ascii="Arial" w:hAnsi="Arial" w:cs="Arial"/>
          <w:noProof/>
          <w:color w:val="000000"/>
          <w:sz w:val="16"/>
          <w:szCs w:val="16"/>
        </w:rPr>
        <w:t xml:space="preserve">prijungti Nuomos objekto prie nekilnojamo turto arba kito turto, kad nebūtų pažeistos </w:t>
      </w:r>
      <w:r w:rsidR="001E753A">
        <w:rPr>
          <w:rFonts w:ascii="Arial" w:hAnsi="Arial" w:cs="Arial"/>
          <w:noProof/>
          <w:color w:val="000000"/>
          <w:sz w:val="16"/>
          <w:szCs w:val="16"/>
        </w:rPr>
        <w:t>„Telia“</w:t>
      </w:r>
      <w:r w:rsidR="00D71A8D" w:rsidRPr="007E4F15">
        <w:rPr>
          <w:rFonts w:ascii="Arial" w:hAnsi="Arial" w:cs="Arial"/>
          <w:noProof/>
          <w:color w:val="000000"/>
          <w:sz w:val="16"/>
          <w:szCs w:val="16"/>
        </w:rPr>
        <w:t xml:space="preserve"> arba savininko </w:t>
      </w:r>
      <w:r w:rsidRPr="007E4F15">
        <w:rPr>
          <w:rFonts w:ascii="Arial" w:hAnsi="Arial" w:cs="Arial"/>
          <w:noProof/>
          <w:color w:val="000000"/>
          <w:sz w:val="16"/>
          <w:szCs w:val="16"/>
        </w:rPr>
        <w:t>teisės.</w:t>
      </w:r>
    </w:p>
    <w:p w14:paraId="07583FDA" w14:textId="77777777" w:rsidR="006523FC" w:rsidRPr="007E4F15" w:rsidRDefault="006523FC" w:rsidP="009E532B">
      <w:pPr>
        <w:numPr>
          <w:ilvl w:val="1"/>
          <w:numId w:val="5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>Jei</w:t>
      </w:r>
      <w:r w:rsidR="004C77EF"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Klientas nesilaiko </w:t>
      </w:r>
      <w:r w:rsidR="00C8102C"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>3</w:t>
      </w:r>
      <w:r w:rsidR="00EB6537"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  <w:r w:rsidR="004C77EF"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>3</w:t>
      </w:r>
      <w:r w:rsidR="0097075D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</w:t>
      </w:r>
      <w:r w:rsidR="00A907FE">
        <w:rPr>
          <w:rFonts w:ascii="Arial" w:hAnsi="Arial" w:cs="Arial"/>
          <w:noProof/>
          <w:color w:val="000000"/>
          <w:sz w:val="16"/>
          <w:szCs w:val="16"/>
          <w:lang w:val="lt-LT"/>
        </w:rPr>
        <w:t>3.4</w:t>
      </w:r>
      <w:r w:rsidR="0097075D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ir 3.5</w:t>
      </w:r>
      <w:r w:rsidR="004C77EF"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punkt</w:t>
      </w:r>
      <w:r w:rsidR="00777DD4">
        <w:rPr>
          <w:rFonts w:ascii="Arial" w:hAnsi="Arial" w:cs="Arial"/>
          <w:noProof/>
          <w:color w:val="000000"/>
          <w:sz w:val="16"/>
          <w:szCs w:val="16"/>
          <w:lang w:val="lt-LT"/>
        </w:rPr>
        <w:t>ų</w:t>
      </w:r>
      <w:r w:rsidR="004C77EF"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>reikalavim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ų, </w:t>
      </w:r>
      <w:r w:rsidR="004C77E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draudiminiais atvejais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4C77E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arba draudiko nuožiūra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gali būti sumažinta arba visiškai </w:t>
      </w:r>
      <w:r w:rsidR="002B65E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neišmokama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draudimo </w:t>
      </w:r>
      <w:r w:rsidR="004C77E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išmoka.</w:t>
      </w:r>
    </w:p>
    <w:p w14:paraId="5F963FA5" w14:textId="77777777" w:rsidR="0090559C" w:rsidRPr="007E4F15" w:rsidRDefault="0090559C" w:rsidP="006D5121">
      <w:pPr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</w:p>
    <w:p w14:paraId="221498A6" w14:textId="77777777" w:rsidR="00A71020" w:rsidRPr="007E4F15" w:rsidRDefault="00925F82" w:rsidP="00A624C2">
      <w:pPr>
        <w:pStyle w:val="Pagrindinistekstas2"/>
        <w:tabs>
          <w:tab w:val="left" w:pos="284"/>
        </w:tabs>
        <w:spacing w:after="0" w:line="240" w:lineRule="auto"/>
        <w:ind w:left="284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III. </w:t>
      </w:r>
      <w:r w:rsidR="00A71020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Nuomos </w:t>
      </w:r>
      <w:r w:rsidR="007C3A05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ir kiti mokesčiai</w:t>
      </w:r>
    </w:p>
    <w:p w14:paraId="0B30EDE0" w14:textId="77777777" w:rsidR="00A71020" w:rsidRPr="007E4F15" w:rsidRDefault="00C540B2" w:rsidP="00492204">
      <w:pPr>
        <w:numPr>
          <w:ilvl w:val="1"/>
          <w:numId w:val="11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mokestis pradedamas skaičiuoti nuo </w:t>
      </w:r>
      <w:r w:rsidR="00261A41">
        <w:rPr>
          <w:rFonts w:ascii="Arial" w:hAnsi="Arial" w:cs="Arial"/>
          <w:noProof/>
          <w:color w:val="000000"/>
          <w:sz w:val="16"/>
          <w:szCs w:val="16"/>
          <w:lang w:val="lt-LT"/>
        </w:rPr>
        <w:t>Biuro</w:t>
      </w:r>
      <w:r w:rsidR="00261A4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įrangos perdavimo akto pasirašymo dienos. </w:t>
      </w:r>
      <w:r w:rsidR="00DF2FA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mokestį už </w:t>
      </w:r>
      <w:r w:rsidR="0011657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ataskaitinį</w:t>
      </w:r>
      <w:r w:rsidR="004A7EF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F2FA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laikotarpį (kalendorinį mėnesį) Klientas turi sumokėti iki einamojo mėnesio paskutinės dienos, o jeigu PVM sąskaitoje faktūroje nurodyta vėlesnė data – iki sąskaitoje nurodytos datos. </w:t>
      </w:r>
      <w:r w:rsidR="0079748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Nuomos mokesčio dydis nurodytas Užsakyme ir nesikeičia per visą Sutarties galiojimo laikotarpį.</w:t>
      </w:r>
    </w:p>
    <w:p w14:paraId="6F226E7B" w14:textId="77777777" w:rsidR="007C3A05" w:rsidRPr="007E4F15" w:rsidRDefault="008311E8" w:rsidP="00492204">
      <w:pPr>
        <w:numPr>
          <w:ilvl w:val="1"/>
          <w:numId w:val="11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mokestį </w:t>
      </w:r>
      <w:r w:rsidR="005E783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Klient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as moka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Nuomos objekto garan</w:t>
      </w:r>
      <w:r w:rsidR="0028787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tinio remonto laikotarpiu ar kitoki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o </w:t>
      </w:r>
      <w:r w:rsidR="0028787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Nuomos objekto sugadinimo, sunaikinimo, gedimo ar sužalojimo ar pan. atveju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išskyrus atvejus aptartus </w:t>
      </w:r>
      <w:r w:rsidR="0050130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Sutartyje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. </w:t>
      </w:r>
    </w:p>
    <w:p w14:paraId="16F56929" w14:textId="77777777" w:rsidR="00292E7E" w:rsidRPr="007E4F15" w:rsidRDefault="007C3A05" w:rsidP="00492204">
      <w:pPr>
        <w:numPr>
          <w:ilvl w:val="1"/>
          <w:numId w:val="11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Su Nuomos objektu susijusios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išlaidos, pavyzdžiui, transporto, montavimo, aptarnavimo ir pan., jei nesutarta kitaip, Kliento apmokamos papildomai pagal pareikalavimą.</w:t>
      </w:r>
    </w:p>
    <w:p w14:paraId="5FD002C3" w14:textId="77777777" w:rsidR="00011738" w:rsidRPr="007E4F15" w:rsidRDefault="00011738" w:rsidP="00492204">
      <w:pPr>
        <w:numPr>
          <w:ilvl w:val="1"/>
          <w:numId w:val="11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>Atskiruose U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žsakymuose nurodytas nuomos terminas jokiais atvejais</w:t>
      </w:r>
      <w:r w:rsidR="00E84DD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negali būti atidėtas ar 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prailgintas</w:t>
      </w:r>
      <w:r w:rsidR="00925F82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4C77E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išskyrus Sutartyje numatytus atvejus.</w:t>
      </w:r>
    </w:p>
    <w:p w14:paraId="4A06EDDF" w14:textId="77777777" w:rsidR="0090559C" w:rsidRPr="007E4F15" w:rsidRDefault="0090559C" w:rsidP="006D5121">
      <w:pPr>
        <w:pStyle w:val="Pagrindinistekstas2"/>
        <w:tabs>
          <w:tab w:val="left" w:pos="567"/>
        </w:tabs>
        <w:spacing w:after="0" w:line="240" w:lineRule="auto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bookmarkStart w:id="17" w:name="OLE_LINK5"/>
    </w:p>
    <w:bookmarkEnd w:id="17"/>
    <w:p w14:paraId="06E06798" w14:textId="77777777" w:rsidR="00A71020" w:rsidRPr="007E4F15" w:rsidRDefault="00925F82" w:rsidP="00A624C2">
      <w:pPr>
        <w:pStyle w:val="Pagrindinistekstas2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IV. </w:t>
      </w:r>
      <w:r w:rsidR="00A71020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Nuomos</w:t>
      </w:r>
      <w:r w:rsidR="00287876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 objekto garantinis aptarnavimas</w:t>
      </w:r>
    </w:p>
    <w:p w14:paraId="69F2F50D" w14:textId="77777777" w:rsidR="00A96D88" w:rsidRPr="002D0E6B" w:rsidRDefault="00A71020" w:rsidP="00492204">
      <w:pPr>
        <w:numPr>
          <w:ilvl w:val="1"/>
          <w:numId w:val="6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Garantijos terminas pradedamas skaičiuoti nuo Nuomos objekto </w:t>
      </w:r>
      <w:r w:rsidR="0055023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perdavimo akto pasirašymo dienos</w:t>
      </w: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28AFF4D3" w14:textId="77777777" w:rsidR="00A71020" w:rsidRPr="002D0E6B" w:rsidRDefault="00A96D88" w:rsidP="00492204">
      <w:pPr>
        <w:numPr>
          <w:ilvl w:val="1"/>
          <w:numId w:val="6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objektams suteikiamas </w:t>
      </w:r>
      <w:r w:rsidR="00287DFF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įrangos </w:t>
      </w: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gamintoj</w:t>
      </w:r>
      <w:r w:rsidR="00F73BA4">
        <w:rPr>
          <w:rFonts w:ascii="Arial" w:hAnsi="Arial" w:cs="Arial"/>
          <w:noProof/>
          <w:color w:val="000000"/>
          <w:sz w:val="16"/>
          <w:szCs w:val="16"/>
          <w:lang w:val="lt-LT"/>
        </w:rPr>
        <w:t>o</w:t>
      </w: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nurodytas garantinis laikotarpis. </w:t>
      </w:r>
      <w:r w:rsidR="00803CCB">
        <w:rPr>
          <w:rFonts w:ascii="Arial" w:hAnsi="Arial" w:cs="Arial"/>
          <w:noProof/>
          <w:color w:val="000000"/>
          <w:sz w:val="16"/>
          <w:szCs w:val="16"/>
          <w:lang w:val="lt-LT"/>
        </w:rPr>
        <w:t>Garantinio gedimo šalinimo sąlygos ir tvarka yra nurodyta įrangos garantiniuose dokumentuose.</w:t>
      </w:r>
    </w:p>
    <w:p w14:paraId="01501B39" w14:textId="77777777" w:rsidR="00A71020" w:rsidRDefault="00F376F5" w:rsidP="00492204">
      <w:pPr>
        <w:numPr>
          <w:ilvl w:val="1"/>
          <w:numId w:val="6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Nuomos objekto g</w:t>
      </w:r>
      <w:r w:rsidR="007B42D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arantin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ė</w:t>
      </w:r>
      <w:r w:rsidR="007B42D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priežiūra </w:t>
      </w:r>
      <w:r w:rsidR="007B42D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atliekama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 Lietuvos teritorijoje, o jeigu </w:t>
      </w:r>
      <w:r w:rsidR="00A45D5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garantinio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gedimo nepavyksta pašalinti </w:t>
      </w:r>
      <w:r w:rsidR="00B45F4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iš karto, </w:t>
      </w:r>
      <w:r w:rsidR="00A85972">
        <w:rPr>
          <w:rFonts w:ascii="Arial" w:hAnsi="Arial" w:cs="Arial"/>
          <w:noProof/>
          <w:color w:val="000000"/>
          <w:sz w:val="16"/>
          <w:szCs w:val="16"/>
          <w:lang w:val="lt-LT"/>
        </w:rPr>
        <w:t>Klientas</w:t>
      </w:r>
      <w:r w:rsidR="00A8597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B45F4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savo sąskaita Nuomos objektą</w:t>
      </w:r>
      <w:r w:rsidR="009C4F12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privalo pristatyti į gamintojo įgaliotą serviso centrą</w:t>
      </w:r>
      <w:r w:rsidR="00803CC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išskyrus atvejus, kai gamintojas nurodo kitas garantinio aptarnavimo sąlygas</w:t>
      </w:r>
      <w:r w:rsidR="009C4F12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793101A4" w14:textId="77777777" w:rsidR="00A96D88" w:rsidRPr="002D0E6B" w:rsidRDefault="00A96D88" w:rsidP="00492204">
      <w:pPr>
        <w:numPr>
          <w:ilvl w:val="1"/>
          <w:numId w:val="6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6D5121">
        <w:rPr>
          <w:rFonts w:ascii="Arial" w:hAnsi="Arial" w:cs="Arial"/>
          <w:noProof/>
          <w:color w:val="000000"/>
          <w:sz w:val="16"/>
          <w:szCs w:val="16"/>
          <w:lang w:val="lt-LT"/>
        </w:rPr>
        <w:t>Pasibaigus Nuomos objekto garantijai</w:t>
      </w:r>
      <w:r w:rsidR="00575FAA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</w:t>
      </w:r>
      <w:r w:rsidRPr="006D5121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už Nuomos objekto remontą savo lėšomis atsakingas Klientas. </w:t>
      </w:r>
    </w:p>
    <w:p w14:paraId="6818E9A9" w14:textId="77777777" w:rsidR="00A71020" w:rsidRPr="002D0E6B" w:rsidRDefault="009F2800" w:rsidP="00492204">
      <w:pPr>
        <w:numPr>
          <w:ilvl w:val="1"/>
          <w:numId w:val="6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Serviso centrų kontaktai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006849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objekto perdavimo momentu </w:t>
      </w:r>
      <w:r w:rsidR="00104B4C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perduodami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pakuotėje kartu su Nuomos objektu; taip pat juos galima sužinoti paskambinus</w:t>
      </w:r>
      <w:r w:rsidR="00D804D3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trumpuoju numeriu </w:t>
      </w:r>
      <w:r w:rsidR="00D804D3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Lietuvoje 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1816</w:t>
      </w:r>
      <w:r w:rsidR="00D804D3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(toliau 1816)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4CA81F68" w14:textId="04CFDF44" w:rsidR="002C685D" w:rsidRPr="0076010E" w:rsidRDefault="00A71020" w:rsidP="00F02AD6">
      <w:pPr>
        <w:numPr>
          <w:ilvl w:val="1"/>
          <w:numId w:val="6"/>
        </w:numPr>
        <w:tabs>
          <w:tab w:val="left" w:pos="567"/>
        </w:tabs>
        <w:ind w:left="284" w:firstLine="0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Gar</w:t>
      </w:r>
      <w:r w:rsidR="00477E66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antija negalioja, jeigu </w:t>
      </w:r>
      <w:r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defektai atsirado </w:t>
      </w:r>
      <w:r w:rsidR="00D443D3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dėl išorinio poveikio, </w:t>
      </w:r>
      <w:r w:rsidR="001412D2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(</w:t>
      </w:r>
      <w:r w:rsidR="00D443D3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įskaitant </w:t>
      </w:r>
      <w:r w:rsidR="00A40996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atsiradusį dėl </w:t>
      </w:r>
      <w:r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Kliento</w:t>
      </w:r>
      <w:r w:rsidR="00A40996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 kitų asmenų kaltės</w:t>
      </w:r>
      <w:r w:rsidR="001412D2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)</w:t>
      </w:r>
      <w:r w:rsidR="00D443D3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A40996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jeigu buvo </w:t>
      </w:r>
      <w:r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pažeista Nuomos objekto eksploatacijos instrukcija, Nuomos objektas mechaniškai ar kitaip sugadinta</w:t>
      </w:r>
      <w:r w:rsidR="00A40996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s</w:t>
      </w:r>
      <w:r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, panaudotos netinkamos eksploatacinės medžiagos</w:t>
      </w:r>
      <w:r w:rsidR="001412D2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ir k</w:t>
      </w:r>
      <w:r w:rsidR="00662D58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i</w:t>
      </w:r>
      <w:r w:rsidR="001412D2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t</w:t>
      </w:r>
      <w:r w:rsidR="00662D58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a</w:t>
      </w:r>
      <w:r w:rsidR="00AF3205"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is gamintojo nurodytais atvejais</w:t>
      </w:r>
      <w:r w:rsidRPr="0076010E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68C9AD26" w14:textId="77777777" w:rsidR="00A71020" w:rsidRPr="007E4F15" w:rsidRDefault="00575FAA" w:rsidP="0076010E">
      <w:pPr>
        <w:tabs>
          <w:tab w:val="left" w:pos="284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V. </w:t>
      </w:r>
      <w:r w:rsidR="00A71020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Pristatym</w:t>
      </w:r>
      <w:r w:rsidR="00AC2BF9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as</w:t>
      </w:r>
    </w:p>
    <w:p w14:paraId="1C0478E0" w14:textId="77777777" w:rsidR="00657F7B" w:rsidRPr="007E4F15" w:rsidRDefault="00657F7B" w:rsidP="00492204">
      <w:pPr>
        <w:numPr>
          <w:ilvl w:val="1"/>
          <w:numId w:val="7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objektas pristatomas Klientui per </w:t>
      </w:r>
      <w:r w:rsidR="00E65D19">
        <w:rPr>
          <w:rFonts w:ascii="Arial" w:hAnsi="Arial" w:cs="Arial"/>
          <w:noProof/>
          <w:color w:val="000000"/>
          <w:sz w:val="16"/>
          <w:szCs w:val="16"/>
          <w:lang w:val="lt-LT"/>
        </w:rPr>
        <w:t>Užsakyme nurodytą terminą.</w:t>
      </w:r>
    </w:p>
    <w:p w14:paraId="729DFCB1" w14:textId="77777777" w:rsidR="000E522A" w:rsidRPr="007E4F15" w:rsidRDefault="001E753A" w:rsidP="00492204">
      <w:pPr>
        <w:numPr>
          <w:ilvl w:val="1"/>
          <w:numId w:val="7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F93A9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 jo atstovui pristačius Nuomos objektą</w:t>
      </w:r>
      <w:r w:rsidR="00E30E9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F93A9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370CF2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įgaliotas </w:t>
      </w:r>
      <w:r w:rsidR="00657F7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Klient</w:t>
      </w:r>
      <w:r w:rsidR="00370CF2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o </w:t>
      </w:r>
      <w:r w:rsidR="001D4A40">
        <w:rPr>
          <w:rFonts w:ascii="Arial" w:hAnsi="Arial" w:cs="Arial"/>
          <w:noProof/>
          <w:color w:val="000000"/>
          <w:sz w:val="16"/>
          <w:szCs w:val="16"/>
          <w:lang w:val="lt-LT"/>
        </w:rPr>
        <w:t>atstovas</w:t>
      </w:r>
      <w:r w:rsidR="00370CF2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F93A9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pasirašo </w:t>
      </w:r>
      <w:r w:rsidR="006D5121">
        <w:rPr>
          <w:rFonts w:ascii="Arial" w:hAnsi="Arial" w:cs="Arial"/>
          <w:noProof/>
          <w:color w:val="000000"/>
          <w:sz w:val="16"/>
          <w:szCs w:val="16"/>
          <w:lang w:val="lt-LT"/>
        </w:rPr>
        <w:t>Biuro</w:t>
      </w:r>
      <w:r w:rsidR="00F93A9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įrangos perdavimo aktą. Nuo šio momento Klientui pereina teisė naudotis Nuomos objektu ir jo sugadinimo bei sunaikinimo rizika.</w:t>
      </w:r>
    </w:p>
    <w:p w14:paraId="31F411E8" w14:textId="77777777" w:rsidR="00F93A9A" w:rsidRPr="007E4F15" w:rsidRDefault="006D5121" w:rsidP="00492204">
      <w:pPr>
        <w:numPr>
          <w:ilvl w:val="1"/>
          <w:numId w:val="7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Biuro</w:t>
      </w:r>
      <w:r w:rsidR="000E522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įrangos priėmimo metu nustatęs akivaizdžius sužalojimus, sugadinimus ar komplektacijos trūkumus, Klientas turi teisę nepriimti Nuomos objekto ir nepasiraš</w:t>
      </w:r>
      <w:r w:rsidR="004E637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yti</w:t>
      </w:r>
      <w:r w:rsidR="000E522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Biuro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0E522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įrangos perdavimo akto</w:t>
      </w:r>
      <w:r w:rsidR="0000377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7B5FB1A4" w14:textId="77777777" w:rsidR="00C540B2" w:rsidRPr="007E4F15" w:rsidRDefault="00F93A9A" w:rsidP="00492204">
      <w:pPr>
        <w:numPr>
          <w:ilvl w:val="1"/>
          <w:numId w:val="7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Klientas privalo atidžiai patikrinti</w:t>
      </w:r>
      <w:r w:rsidR="00657F7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Nuomos objektą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657F7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ar nėra defektų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 sužalojimų,</w:t>
      </w:r>
      <w:r w:rsidR="00657F7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sugadinimų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 ir juos pastebėjęs</w:t>
      </w:r>
      <w:r w:rsidR="00D2796D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ne vėliau kaip per </w:t>
      </w:r>
      <w:r w:rsidR="00D2796D">
        <w:rPr>
          <w:rFonts w:ascii="Arial" w:hAnsi="Arial" w:cs="Arial"/>
          <w:noProof/>
          <w:color w:val="000000"/>
          <w:sz w:val="16"/>
          <w:szCs w:val="16"/>
          <w:lang w:val="lt-LT"/>
        </w:rPr>
        <w:t>vieną (1)</w:t>
      </w:r>
      <w:r w:rsidR="00D2796D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darbo dieną po </w:t>
      </w:r>
      <w:r w:rsidR="006D5121">
        <w:rPr>
          <w:rFonts w:ascii="Arial" w:hAnsi="Arial" w:cs="Arial"/>
          <w:noProof/>
          <w:color w:val="000000"/>
          <w:sz w:val="16"/>
          <w:szCs w:val="16"/>
          <w:lang w:val="lt-LT"/>
        </w:rPr>
        <w:t>Biuro</w:t>
      </w:r>
      <w:r w:rsidR="006D512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įrangos perdavimo</w:t>
      </w:r>
      <w:r w:rsidR="000E522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akto pasirašymo dienos kreiptis į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0E522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trumpuoju numeriu 1816.</w:t>
      </w:r>
      <w:r w:rsidR="009F0D3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657F7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Kitais atvejais laikoma</w:t>
      </w:r>
      <w:r w:rsidR="0000377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</w:t>
      </w:r>
      <w:r w:rsidR="00657F7B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kad Klientas priėmė Sutartyje nurodytus Nuomos objektus ir pripažino juos tinkamais.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</w:p>
    <w:p w14:paraId="212EE1E8" w14:textId="77777777" w:rsidR="0018398D" w:rsidRPr="006D1E9F" w:rsidRDefault="00B51769" w:rsidP="006963F6">
      <w:pPr>
        <w:numPr>
          <w:ilvl w:val="1"/>
          <w:numId w:val="7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Jei  bus nustatyta, kad Klientas  nepagrįstai atsisakė ar delsė</w:t>
      </w:r>
      <w:r w:rsidR="006D1E9F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pasirašyti Biuro įrangos perdavimo aktą, Telia turi teisę nutraukti Sutartį ir reikalauti </w:t>
      </w:r>
      <w:r w:rsidR="00F318E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patirtų 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nuostolių atlyginimo.  </w:t>
      </w:r>
    </w:p>
    <w:p w14:paraId="1E9D488A" w14:textId="77777777" w:rsidR="004C2376" w:rsidRDefault="00511372" w:rsidP="00492204">
      <w:pPr>
        <w:numPr>
          <w:ilvl w:val="1"/>
          <w:numId w:val="7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J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ei Nuomos objekt</w:t>
      </w:r>
      <w:r w:rsidR="00E65D19">
        <w:rPr>
          <w:rFonts w:ascii="Arial" w:hAnsi="Arial" w:cs="Arial"/>
          <w:noProof/>
          <w:color w:val="000000"/>
          <w:sz w:val="16"/>
          <w:szCs w:val="16"/>
          <w:lang w:val="lt-LT"/>
        </w:rPr>
        <w:t>ą dėl „Telia“ kaltės vėluojama pristatyti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 ilgiau kaip dešimt (10) darbo dienų nuo Užsakym</w:t>
      </w:r>
      <w:r w:rsidR="00E65D19">
        <w:rPr>
          <w:rFonts w:ascii="Arial" w:hAnsi="Arial" w:cs="Arial"/>
          <w:noProof/>
          <w:color w:val="000000"/>
          <w:sz w:val="16"/>
          <w:szCs w:val="16"/>
          <w:lang w:val="lt-LT"/>
        </w:rPr>
        <w:t>e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E65D19">
        <w:rPr>
          <w:rFonts w:ascii="Arial" w:hAnsi="Arial" w:cs="Arial"/>
          <w:noProof/>
          <w:color w:val="000000"/>
          <w:sz w:val="16"/>
          <w:szCs w:val="16"/>
          <w:lang w:val="lt-LT"/>
        </w:rPr>
        <w:t>nurodyto termino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 Klientas įgyja teisę reikalauti 0,02</w:t>
      </w:r>
      <w:r w:rsidR="00A11E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proc.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dydžio delspinigių nuo nepristatyto Nuomos objekto vertės</w:t>
      </w:r>
      <w:r w:rsidR="00E30E9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nurodytos </w:t>
      </w:r>
      <w:r w:rsidR="00F003B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U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žsakyme</w:t>
      </w:r>
      <w:r w:rsidR="00E30E9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</w:t>
      </w:r>
      <w:r w:rsidR="00C540B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už kiekvieną uždelstą darbo dieną.</w:t>
      </w:r>
    </w:p>
    <w:p w14:paraId="12F4A602" w14:textId="77777777" w:rsidR="00A71020" w:rsidRPr="00284D16" w:rsidRDefault="00D2796D" w:rsidP="00A624C2">
      <w:pPr>
        <w:tabs>
          <w:tab w:val="left" w:pos="284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VI. </w:t>
      </w:r>
      <w:r w:rsidR="009D0258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Nuomos objekto p</w:t>
      </w:r>
      <w:r w:rsidR="00A71020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riežiūra</w:t>
      </w:r>
      <w:r w:rsidR="009D0258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 ir tikrinimas</w:t>
      </w:r>
    </w:p>
    <w:p w14:paraId="4E916654" w14:textId="77777777" w:rsidR="009D0258" w:rsidRPr="002D0E6B" w:rsidRDefault="00EC5967" w:rsidP="00492204">
      <w:pPr>
        <w:numPr>
          <w:ilvl w:val="1"/>
          <w:numId w:val="8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Klientas įsipareigoja naudoti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ir prižiūrėti Nuomos objektą</w:t>
      </w: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taip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kad nebūtų </w:t>
      </w: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bloginama jo būklė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, išsky</w:t>
      </w:r>
      <w:r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rus normalų nusidėvėjimą</w:t>
      </w:r>
      <w:r w:rsidR="00A71020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. Klientas savo sąskaita padengia išlaidas, susijusias su Nuomos objekto naudojimu ir priežiūra.</w:t>
      </w:r>
      <w:r w:rsidR="009D0258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</w:p>
    <w:p w14:paraId="3B0F88EC" w14:textId="77777777" w:rsidR="00A71020" w:rsidRPr="00284D16" w:rsidRDefault="001E753A" w:rsidP="00492204">
      <w:pPr>
        <w:numPr>
          <w:ilvl w:val="1"/>
          <w:numId w:val="8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9D0258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6A5ADC">
        <w:rPr>
          <w:rFonts w:ascii="Arial" w:hAnsi="Arial" w:cs="Arial"/>
          <w:noProof/>
          <w:color w:val="000000"/>
          <w:sz w:val="16"/>
          <w:szCs w:val="16"/>
          <w:lang w:val="lt-LT"/>
        </w:rPr>
        <w:t>ir/</w:t>
      </w:r>
      <w:r w:rsidR="009D0258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ar</w:t>
      </w:r>
      <w:r w:rsidR="003C4EDF">
        <w:rPr>
          <w:rFonts w:ascii="Arial" w:hAnsi="Arial" w:cs="Arial"/>
          <w:noProof/>
          <w:color w:val="000000"/>
          <w:sz w:val="16"/>
          <w:szCs w:val="16"/>
          <w:lang w:val="lt-LT"/>
        </w:rPr>
        <w:t>ba savininkas</w:t>
      </w:r>
      <w:r w:rsidR="009D0258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94583">
        <w:rPr>
          <w:rFonts w:ascii="Arial" w:hAnsi="Arial" w:cs="Arial"/>
          <w:noProof/>
          <w:color w:val="000000"/>
          <w:sz w:val="16"/>
          <w:szCs w:val="16"/>
          <w:lang w:val="lt-LT"/>
        </w:rPr>
        <w:t>ar jų atstovai</w:t>
      </w:r>
      <w:r w:rsidR="009D0258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turi teisę informavęs Klientą ne vėliau kaip prieš </w:t>
      </w:r>
      <w:r w:rsidR="00D2796D">
        <w:rPr>
          <w:rFonts w:ascii="Arial" w:hAnsi="Arial" w:cs="Arial"/>
          <w:noProof/>
          <w:color w:val="000000"/>
          <w:sz w:val="16"/>
          <w:szCs w:val="16"/>
          <w:lang w:val="lt-LT"/>
        </w:rPr>
        <w:t>penkias (</w:t>
      </w:r>
      <w:r w:rsidR="00194583">
        <w:rPr>
          <w:rFonts w:ascii="Arial" w:hAnsi="Arial" w:cs="Arial"/>
          <w:noProof/>
          <w:color w:val="000000"/>
          <w:sz w:val="16"/>
          <w:szCs w:val="16"/>
        </w:rPr>
        <w:t>3</w:t>
      </w:r>
      <w:r w:rsidR="00D2796D">
        <w:rPr>
          <w:rFonts w:ascii="Arial" w:hAnsi="Arial" w:cs="Arial"/>
          <w:noProof/>
          <w:color w:val="000000"/>
          <w:sz w:val="16"/>
          <w:szCs w:val="16"/>
          <w:lang w:val="lt-LT"/>
        </w:rPr>
        <w:t>)</w:t>
      </w:r>
      <w:r w:rsidR="009D0258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darbo dienas patikrinti Nuomos objekto būklę. Klientas įsipareigoja suteikti galimybę tokiam patikrinimui.</w:t>
      </w:r>
      <w:r w:rsidR="006A5ADC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Tuo atveju, jei Nuomos objektas tikrinamas Klientui pažeidus Sutarties sąlygas, Klientas įsipareigoja atlyginti visas mokėjimo dokumentais pagrįstas  išlaidas</w:t>
      </w:r>
      <w:r w:rsidR="00414EE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susijusias su tokiu </w:t>
      </w:r>
      <w:r w:rsidR="00554316">
        <w:rPr>
          <w:rFonts w:ascii="Arial" w:hAnsi="Arial" w:cs="Arial"/>
          <w:noProof/>
          <w:color w:val="000000"/>
          <w:sz w:val="16"/>
          <w:szCs w:val="16"/>
          <w:lang w:val="lt-LT"/>
        </w:rPr>
        <w:t>pa</w:t>
      </w:r>
      <w:r w:rsidR="00414EE8">
        <w:rPr>
          <w:rFonts w:ascii="Arial" w:hAnsi="Arial" w:cs="Arial"/>
          <w:noProof/>
          <w:color w:val="000000"/>
          <w:sz w:val="16"/>
          <w:szCs w:val="16"/>
          <w:lang w:val="lt-LT"/>
        </w:rPr>
        <w:t>tikrinimu.</w:t>
      </w:r>
    </w:p>
    <w:p w14:paraId="5E04887E" w14:textId="77777777" w:rsidR="00737CF0" w:rsidRPr="00284D16" w:rsidRDefault="00737CF0" w:rsidP="00737CF0">
      <w:pPr>
        <w:tabs>
          <w:tab w:val="left" w:pos="284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VII. </w:t>
      </w:r>
      <w:r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Draudimas</w:t>
      </w:r>
    </w:p>
    <w:p w14:paraId="6EF543E7" w14:textId="77777777" w:rsidR="00737CF0" w:rsidRPr="003E12A5" w:rsidRDefault="0092054E" w:rsidP="00492204">
      <w:pPr>
        <w:pStyle w:val="Pagrindinistekstas2"/>
        <w:numPr>
          <w:ilvl w:val="1"/>
          <w:numId w:val="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3E12A5">
        <w:rPr>
          <w:rFonts w:ascii="Arial" w:hAnsi="Arial" w:cs="Arial"/>
          <w:noProof/>
          <w:color w:val="000000"/>
          <w:sz w:val="16"/>
          <w:szCs w:val="16"/>
          <w:lang w:val="lt-LT"/>
        </w:rPr>
        <w:t>Nuomos objekto draudimo sąlyg</w:t>
      </w:r>
      <w:r w:rsidR="00E64D07" w:rsidRPr="003E12A5">
        <w:rPr>
          <w:rFonts w:ascii="Arial" w:hAnsi="Arial" w:cs="Arial"/>
          <w:noProof/>
          <w:color w:val="000000"/>
          <w:sz w:val="16"/>
          <w:szCs w:val="16"/>
          <w:lang w:val="lt-LT"/>
        </w:rPr>
        <w:t>ų atmintinė pridedama kaip priedas nr. 2. Detalios draudimo sąlygos skelbiamos</w:t>
      </w:r>
      <w:r w:rsidRPr="003E12A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viešai draudiko elektroniniame puslapyje adresu </w:t>
      </w:r>
      <w:r w:rsidR="003E12A5" w:rsidRPr="003E12A5">
        <w:rPr>
          <w:rFonts w:ascii="Arial" w:hAnsi="Arial" w:cs="Arial"/>
          <w:noProof/>
          <w:color w:val="000000"/>
          <w:sz w:val="16"/>
          <w:szCs w:val="16"/>
          <w:lang w:val="lt-LT"/>
        </w:rPr>
        <w:t>https://docs.aonbaltic.lt/Telia_draudimas.pdf</w:t>
      </w:r>
    </w:p>
    <w:p w14:paraId="523AF7F7" w14:textId="77777777" w:rsidR="005E7838" w:rsidRPr="00284D16" w:rsidRDefault="001A3DB4" w:rsidP="00A624C2">
      <w:pPr>
        <w:tabs>
          <w:tab w:val="left" w:pos="284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VIII. </w:t>
      </w:r>
      <w:r w:rsidR="00A71020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Nuomos objekto sugadinimas arba praradimas </w:t>
      </w:r>
    </w:p>
    <w:p w14:paraId="3B47B318" w14:textId="77777777" w:rsidR="00A71020" w:rsidRPr="007E4F15" w:rsidRDefault="00562DF3" w:rsidP="00492204">
      <w:pPr>
        <w:pStyle w:val="Pagrindinistekstas2"/>
        <w:numPr>
          <w:ilvl w:val="1"/>
          <w:numId w:val="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J</w:t>
      </w:r>
      <w:r w:rsidR="006E343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eigu </w:t>
      </w:r>
      <w:r w:rsidR="001A3DB4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dėl </w:t>
      </w:r>
      <w:r w:rsidR="006E343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Nuomos objekto gedim</w:t>
      </w:r>
      <w:r w:rsidR="001A3DB4">
        <w:rPr>
          <w:rFonts w:ascii="Arial" w:hAnsi="Arial" w:cs="Arial"/>
          <w:noProof/>
          <w:color w:val="000000"/>
          <w:sz w:val="16"/>
          <w:szCs w:val="16"/>
          <w:lang w:val="lt-LT"/>
        </w:rPr>
        <w:t>o</w:t>
      </w:r>
      <w:r w:rsidR="008F260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 sugadinim</w:t>
      </w:r>
      <w:r w:rsidR="001A3DB4">
        <w:rPr>
          <w:rFonts w:ascii="Arial" w:hAnsi="Arial" w:cs="Arial"/>
          <w:noProof/>
          <w:color w:val="000000"/>
          <w:sz w:val="16"/>
          <w:szCs w:val="16"/>
          <w:lang w:val="lt-LT"/>
        </w:rPr>
        <w:t>o</w:t>
      </w:r>
      <w:r w:rsidR="006E343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 kit</w:t>
      </w:r>
      <w:r w:rsidR="001A3DB4">
        <w:rPr>
          <w:rFonts w:ascii="Arial" w:hAnsi="Arial" w:cs="Arial"/>
          <w:noProof/>
          <w:color w:val="000000"/>
          <w:sz w:val="16"/>
          <w:szCs w:val="16"/>
          <w:lang w:val="lt-LT"/>
        </w:rPr>
        <w:t>o</w:t>
      </w:r>
      <w:r w:rsidR="008F260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Nuomos objekto sutrikdym</w:t>
      </w:r>
      <w:r w:rsidR="001A3DB4">
        <w:rPr>
          <w:rFonts w:ascii="Arial" w:hAnsi="Arial" w:cs="Arial"/>
          <w:noProof/>
          <w:color w:val="000000"/>
          <w:sz w:val="16"/>
          <w:szCs w:val="16"/>
          <w:lang w:val="lt-LT"/>
        </w:rPr>
        <w:t>o</w:t>
      </w:r>
      <w:r w:rsidR="006E343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netaikoma garantija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ir draudimo bendrovė nedengia šių nuostolių, tuomet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6E343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turi teisę nuspręsti ar Nuomos objektas gali būti </w:t>
      </w:r>
      <w:r w:rsidR="003C235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pataisytas</w:t>
      </w:r>
      <w:r w:rsidR="006E343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48AE7CEE" w14:textId="77777777" w:rsidR="006E3434" w:rsidRPr="007E4F15" w:rsidRDefault="00A71020" w:rsidP="00492204">
      <w:pPr>
        <w:pStyle w:val="Pagrindinistekstas2"/>
        <w:numPr>
          <w:ilvl w:val="1"/>
          <w:numId w:val="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Klientas nedelsda</w:t>
      </w:r>
      <w:r w:rsidR="006E343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mas privalo apie Nuomos objekto sugadinimą ar praradimą </w:t>
      </w:r>
      <w:r w:rsidR="003C235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pranešti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6E3434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trumpuoju numeriu 1816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. </w:t>
      </w:r>
    </w:p>
    <w:p w14:paraId="68FB8ECD" w14:textId="77777777" w:rsidR="00AF3205" w:rsidRPr="007E4F15" w:rsidRDefault="00AF3205" w:rsidP="00492204">
      <w:pPr>
        <w:pStyle w:val="Pagrindinistekstas2"/>
        <w:numPr>
          <w:ilvl w:val="1"/>
          <w:numId w:val="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Visais atvejais, kai Nuomos objektas prarandamas, nepataisomai sugadinamas ar sunaikinamas, </w:t>
      </w:r>
      <w:r w:rsidR="001A3DB4">
        <w:rPr>
          <w:rFonts w:ascii="Arial" w:hAnsi="Arial" w:cs="Arial"/>
          <w:noProof/>
          <w:color w:val="000000"/>
          <w:sz w:val="16"/>
          <w:szCs w:val="16"/>
          <w:lang w:val="lt-LT"/>
        </w:rPr>
        <w:t>K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lientas nedelsdamas privalo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 sumokėti: mokesčius už ataskaitinio laikotarpio nuomą ir kitas faktiškai  suteiktas paslaugas, taip pat visus nuomos mokesčius, mokėtinus iki Nuomos objekto užsakyme numatyto </w:t>
      </w:r>
      <w:r w:rsidR="002908F2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nuomos termino pabaigos ir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nustatytą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mokestį už negrąžintą įrangą.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gavus paminėtus mokėjimus, 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Biuro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įrangos nuomos užsakymas konkrečiam Nuomos objektui nustoja galioti.</w:t>
      </w:r>
    </w:p>
    <w:p w14:paraId="15A22E3C" w14:textId="77777777" w:rsidR="00A71020" w:rsidRPr="007E4F15" w:rsidRDefault="00562DF3" w:rsidP="00492204">
      <w:pPr>
        <w:pStyle w:val="Pagrindinistekstas2"/>
        <w:numPr>
          <w:ilvl w:val="1"/>
          <w:numId w:val="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J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eigu Nuomos objektas pataisomas, tuomet gamintojo įgaliotas serviso centras įvertina gedimo šalinimo išlaidų sumą ir Klientas </w:t>
      </w:r>
      <w:r w:rsidR="001C5A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privalo </w:t>
      </w:r>
      <w:r w:rsidR="007C3A05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ne vėliau kaip iki sąskaitoje nurodytos datos </w:t>
      </w:r>
      <w:r w:rsidR="001C5A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sumokėti  įgalioto serviso centro nurodytą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sumą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2B217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arba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2B217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nurodymu</w:t>
      </w:r>
      <w:r w:rsidR="00DE1BC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tiesiogiai įgaliotam serviso centrui</w:t>
      </w:r>
      <w:r w:rsidR="007C3A05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. P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ataisytas Nuomos objektas grąžinamas Klientui.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6F428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gali pareikalau</w:t>
      </w:r>
      <w:r w:rsidR="007C3A05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ti  iš Kliento papildomai atlygin</w:t>
      </w:r>
      <w:r w:rsidR="006F428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ti Nuomos objekto remonto tikslams </w:t>
      </w:r>
      <w:r w:rsidR="007C3A05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patirtas transportavimo i</w:t>
      </w:r>
      <w:r w:rsidR="001C5A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r kitas pagrįstas išlaidas</w:t>
      </w:r>
      <w:r w:rsidR="006F428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.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Jeigu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nusprendžia, kad </w:t>
      </w:r>
      <w:r w:rsidR="00A676F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objekto 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gedim</w:t>
      </w:r>
      <w:r w:rsidR="0068403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o ar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sunaikinimo</w:t>
      </w:r>
      <w:r w:rsidR="0068403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neįmanoma </w:t>
      </w:r>
      <w:r w:rsidR="00A676F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pašalinti </w:t>
      </w:r>
      <w:r w:rsidR="007C3A05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arba taisyti n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ėra 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lastRenderedPageBreak/>
        <w:t xml:space="preserve">tikslinga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ir Nuomos objektas netinkamas tolimesniam 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pilnaverčiam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naudojimui, tuomet Kliento sumokama sum</w:t>
      </w:r>
      <w:r w:rsidR="00DE345D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a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naudai apskaičiuojama 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vadovaujantis </w:t>
      </w:r>
      <w:r w:rsidR="003C235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šio </w:t>
      </w:r>
      <w:r w:rsidR="009F268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pried</w:t>
      </w:r>
      <w:r w:rsidR="003C235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o</w:t>
      </w:r>
      <w:r w:rsidR="009F268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C05831" w:rsidRPr="00EC00E6">
        <w:rPr>
          <w:rFonts w:ascii="Arial" w:hAnsi="Arial" w:cs="Arial"/>
          <w:noProof/>
          <w:color w:val="000000"/>
          <w:sz w:val="16"/>
          <w:szCs w:val="16"/>
          <w:lang w:val="lt-LT"/>
        </w:rPr>
        <w:t>30</w:t>
      </w:r>
      <w:r w:rsidR="0011002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</w:t>
      </w:r>
      <w:r w:rsidR="003C235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unkte</w:t>
      </w:r>
      <w:r w:rsidR="001D610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numatytu principu.</w:t>
      </w:r>
      <w:r w:rsidR="006F428E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250C9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</w:p>
    <w:p w14:paraId="09D46C85" w14:textId="77777777" w:rsidR="00392447" w:rsidRPr="00832608" w:rsidRDefault="00392447" w:rsidP="00492204">
      <w:pPr>
        <w:tabs>
          <w:tab w:val="left" w:pos="284"/>
        </w:tabs>
        <w:spacing w:before="100"/>
        <w:jc w:val="both"/>
        <w:rPr>
          <w:rFonts w:ascii="Tahoma" w:hAnsi="Tahoma" w:cs="Tahoma"/>
          <w:sz w:val="14"/>
          <w:lang w:val="lt-LT"/>
        </w:rPr>
      </w:pPr>
      <w:r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ab/>
      </w:r>
      <w:r w:rsidR="00B83677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IX. </w:t>
      </w:r>
      <w:r w:rsidR="001E753A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„Telia“</w:t>
      </w:r>
      <w:r w:rsidR="00BC4F78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 teisė </w:t>
      </w:r>
      <w:r w:rsidR="00C16956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n</w:t>
      </w:r>
      <w:r w:rsidR="00FA484F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ustatyti</w:t>
      </w:r>
      <w:r w:rsidR="00C16956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 Nuomos objekto naudojimo </w:t>
      </w:r>
      <w:r w:rsidR="00E64D07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privalomus nurodymus</w:t>
      </w:r>
      <w:r w:rsidR="00C16956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 ir/ar </w:t>
      </w:r>
      <w:r w:rsidR="00BC4F78" w:rsidRPr="0083260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nutraukti Sutartį ir teisė į kompensaciją už nuostolius</w:t>
      </w:r>
    </w:p>
    <w:p w14:paraId="3553F10D" w14:textId="77A4B346" w:rsidR="00C16956" w:rsidRPr="00832608" w:rsidRDefault="00C16956" w:rsidP="00832608">
      <w:pPr>
        <w:numPr>
          <w:ilvl w:val="1"/>
          <w:numId w:val="9"/>
        </w:numPr>
        <w:tabs>
          <w:tab w:val="left" w:pos="284"/>
        </w:tabs>
        <w:ind w:left="567" w:hanging="283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bookmarkStart w:id="18" w:name="_Hlk68155510"/>
      <w:r w:rsidRPr="0083260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„Telia“ </w:t>
      </w:r>
      <w:r w:rsidRPr="00832608">
        <w:rPr>
          <w:rFonts w:ascii="Arial" w:hAnsi="Arial" w:cs="Arial"/>
          <w:sz w:val="16"/>
          <w:szCs w:val="16"/>
          <w:lang w:val="lt-LT"/>
        </w:rPr>
        <w:t xml:space="preserve">turi teisę nustatyti Klientui </w:t>
      </w:r>
      <w:r w:rsidR="00E64D07" w:rsidRPr="00832608">
        <w:rPr>
          <w:rFonts w:ascii="Arial" w:hAnsi="Arial" w:cs="Arial"/>
          <w:sz w:val="16"/>
          <w:szCs w:val="16"/>
          <w:lang w:val="lt-LT"/>
        </w:rPr>
        <w:t xml:space="preserve">privalomus nurodymus </w:t>
      </w:r>
      <w:r w:rsidRPr="00832608">
        <w:rPr>
          <w:rFonts w:ascii="Arial" w:hAnsi="Arial" w:cs="Arial"/>
          <w:sz w:val="16"/>
          <w:szCs w:val="16"/>
          <w:lang w:val="lt-LT"/>
        </w:rPr>
        <w:t>susijusius su Nuomos objekto valdymu ir naudojimu, jei Klientas naudoja Nuomos objektą  pažeisdamas Sutartimi prisiimtus įsipareigojimus.</w:t>
      </w:r>
    </w:p>
    <w:bookmarkEnd w:id="18"/>
    <w:p w14:paraId="7053452E" w14:textId="77777777" w:rsidR="00A71020" w:rsidRPr="003C0407" w:rsidRDefault="001E753A" w:rsidP="00492204">
      <w:pPr>
        <w:pStyle w:val="Pagrindinistekstas2"/>
        <w:numPr>
          <w:ilvl w:val="1"/>
          <w:numId w:val="9"/>
        </w:numPr>
        <w:tabs>
          <w:tab w:val="left" w:pos="567"/>
        </w:tabs>
        <w:spacing w:after="0" w:line="240" w:lineRule="auto"/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E32C61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turi teisę </w:t>
      </w:r>
      <w:r w:rsidR="00AE0CE2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inform</w:t>
      </w:r>
      <w:r w:rsidR="00E32C61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avusi prieš 10 dienų</w:t>
      </w:r>
      <w:r w:rsidR="00663F69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nutraukti</w:t>
      </w:r>
      <w:r w:rsidR="00AE0CE2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S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utart</w:t>
      </w:r>
      <w:r w:rsidR="00663F69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į</w:t>
      </w:r>
      <w:r w:rsidR="00414DAF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ir </w:t>
      </w:r>
      <w:r w:rsidR="00E32C61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pareikalauti 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sudaryti 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ga</w:t>
      </w:r>
      <w:r w:rsidR="00740580">
        <w:rPr>
          <w:rFonts w:ascii="Arial" w:hAnsi="Arial" w:cs="Arial"/>
          <w:noProof/>
          <w:color w:val="000000"/>
          <w:sz w:val="16"/>
          <w:szCs w:val="16"/>
          <w:lang w:val="lt-LT"/>
        </w:rPr>
        <w:t>l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imyb</w:t>
      </w:r>
      <w:r w:rsidR="00740580">
        <w:rPr>
          <w:rFonts w:ascii="Arial" w:hAnsi="Arial" w:cs="Arial"/>
          <w:noProof/>
          <w:color w:val="000000"/>
          <w:sz w:val="16"/>
          <w:szCs w:val="16"/>
          <w:lang w:val="lt-LT"/>
        </w:rPr>
        <w:t>ę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atsiimti </w:t>
      </w:r>
      <w:r w:rsidR="003C0407" w:rsidRPr="00F047D7">
        <w:rPr>
          <w:rFonts w:ascii="Arial" w:hAnsi="Arial" w:cs="Arial"/>
          <w:noProof/>
          <w:color w:val="000000"/>
          <w:sz w:val="16"/>
          <w:szCs w:val="16"/>
          <w:lang w:val="lt-LT"/>
        </w:rPr>
        <w:t>Nuomos objektą</w:t>
      </w:r>
      <w:r w:rsidR="003C040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jei: </w:t>
      </w:r>
    </w:p>
    <w:p w14:paraId="4591DE29" w14:textId="77777777" w:rsidR="00A71020" w:rsidRPr="003C0407" w:rsidRDefault="00A71020" w:rsidP="00492204">
      <w:pPr>
        <w:pStyle w:val="Pagrindinistekstas2"/>
        <w:numPr>
          <w:ilvl w:val="2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Klientas daugiau negu 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10</w:t>
      </w:r>
      <w:r w:rsidR="003C040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dienų po nustatytos dienos vėluoja sumokėti nuomos mokestį ar kitas išlaidas pagal šią </w:t>
      </w:r>
      <w:r w:rsidR="00CC4B41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S</w:t>
      </w:r>
      <w:r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utartį, arba Klientas keletą kartų vėlavo sumokėti nuomą nustatytą dieną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;</w:t>
      </w:r>
      <w:r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</w:p>
    <w:p w14:paraId="0804ACD4" w14:textId="77777777" w:rsidR="00A71020" w:rsidRPr="003C0407" w:rsidRDefault="00511372" w:rsidP="00492204">
      <w:pPr>
        <w:pStyle w:val="Pagrindinistekstas2"/>
        <w:numPr>
          <w:ilvl w:val="2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Klientui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paskelbiamas bankrotas, pradedam</w:t>
      </w:r>
      <w:r w:rsidR="00663F69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as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Kliento </w:t>
      </w:r>
      <w:r w:rsidR="00663F69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reorganizavimas 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ar restruktūrizavimas, Klientas likviduojamas ar tampa nemokus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;</w:t>
      </w:r>
    </w:p>
    <w:p w14:paraId="36670401" w14:textId="77777777" w:rsidR="00A71020" w:rsidRPr="003C0407" w:rsidRDefault="00511372" w:rsidP="00492204">
      <w:pPr>
        <w:pStyle w:val="Pagrindinistekstas2"/>
        <w:numPr>
          <w:ilvl w:val="2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450892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p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agrįstai galima daryti prielaidą, kad Klientas neįvykdys įsipareigojimų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pagal </w:t>
      </w:r>
      <w:r w:rsidR="00450892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S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utartį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ir tai bus esminis sutarties pažeidimas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;</w:t>
      </w:r>
    </w:p>
    <w:p w14:paraId="29115CAD" w14:textId="77777777" w:rsidR="00A71020" w:rsidRPr="003C0407" w:rsidRDefault="00511372" w:rsidP="00492204">
      <w:pPr>
        <w:pStyle w:val="Pagrindinistekstas2"/>
        <w:numPr>
          <w:ilvl w:val="2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Klientas</w:t>
      </w:r>
      <w:r w:rsidR="00205B9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naudoja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Nuomos objektą</w:t>
      </w:r>
      <w:r w:rsidR="00AD4999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205B9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ne pagal </w:t>
      </w:r>
      <w:r w:rsidR="00311573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tiesioginę jo </w:t>
      </w:r>
      <w:r w:rsidR="00205B9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paskirtį, gadina, nesilaiko eksploatavimo taisyklių </w:t>
      </w:r>
      <w:r w:rsidR="00AD4999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a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r pažeidžia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teisę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tikrinti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Nuomos objekto būklę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;</w:t>
      </w:r>
    </w:p>
    <w:p w14:paraId="1A1D292C" w14:textId="77777777" w:rsidR="00A71020" w:rsidRPr="003C0407" w:rsidRDefault="00511372" w:rsidP="00492204">
      <w:pPr>
        <w:pStyle w:val="Pagrindinistekstas2"/>
        <w:numPr>
          <w:ilvl w:val="2"/>
          <w:numId w:val="9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Klientas kitaip 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iš esmės pažeidžia 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šios </w:t>
      </w:r>
      <w:r w:rsidR="00450892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S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utarties 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sąlygas.</w:t>
      </w:r>
    </w:p>
    <w:p w14:paraId="6BC14C08" w14:textId="77777777" w:rsidR="003C0407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30. </w:t>
      </w:r>
      <w:r w:rsidR="00511372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J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ei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F7E6A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pasinaudoja teise nutraukti Sutartį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remdamasi kuria no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rs iš šiame straipsnyje nurodytų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priežas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čių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, Klientas</w:t>
      </w:r>
      <w:r w:rsidR="00EF6FFF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EF6FFF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privalo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pagal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pateiktą sąskaitą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311573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sumokėti</w:t>
      </w:r>
      <w:r w:rsidR="00A710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: 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mokesčius už </w:t>
      </w:r>
      <w:r w:rsidR="00BB6D20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ataskaitinio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laikotarpio nuomą ir kitas faktiškai  suteiktas paslaugas, taip pat visus nuomos mokesčius, mokėtinus iki Nuomos objekto </w:t>
      </w:r>
      <w:r w:rsidR="00037793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U</w:t>
      </w:r>
      <w:r w:rsidR="009B7367" w:rsidRP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žsakyme numatyto nuomos termino pabaigos</w:t>
      </w:r>
      <w:r w:rsidR="00EF6FFF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ir sudaryti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EF6FFF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galimybę atsiimti nuomos objektą.</w:t>
      </w:r>
    </w:p>
    <w:p w14:paraId="718EC0F2" w14:textId="77777777" w:rsidR="00414DAF" w:rsidRPr="007E4F15" w:rsidRDefault="00B83677" w:rsidP="00A624C2">
      <w:pPr>
        <w:tabs>
          <w:tab w:val="left" w:pos="284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X. </w:t>
      </w:r>
      <w:r w:rsidR="00414DAF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Kliento teisė nutraukti Sutartį</w:t>
      </w:r>
    </w:p>
    <w:p w14:paraId="0C8CEF71" w14:textId="77777777" w:rsidR="009B7367" w:rsidRPr="007E4F15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31. </w:t>
      </w:r>
      <w:r w:rsidR="00414DA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Klientas turi teisę </w:t>
      </w:r>
      <w:r w:rsidR="00E828F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vienašališkai</w:t>
      </w:r>
      <w:r w:rsidR="00414DA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nutraukti Sutartį</w:t>
      </w:r>
      <w:r w:rsidR="00311573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arba konkretų </w:t>
      </w:r>
      <w:r w:rsidR="003C0407">
        <w:rPr>
          <w:rFonts w:ascii="Arial" w:hAnsi="Arial" w:cs="Arial"/>
          <w:noProof/>
          <w:color w:val="000000"/>
          <w:sz w:val="16"/>
          <w:szCs w:val="16"/>
          <w:lang w:val="lt-LT"/>
        </w:rPr>
        <w:t>Biuro</w:t>
      </w:r>
      <w:r w:rsidR="003C040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B2AD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įrangos nuomos </w:t>
      </w:r>
      <w:r w:rsidR="006F772D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U</w:t>
      </w:r>
      <w:r w:rsidR="00311573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žsakymą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ne vėliau kaip prieš </w:t>
      </w:r>
      <w:r w:rsidR="004C77EF" w:rsidRPr="00F46A3B">
        <w:rPr>
          <w:rFonts w:ascii="Arial" w:hAnsi="Arial" w:cs="Arial"/>
          <w:noProof/>
          <w:color w:val="000000"/>
          <w:sz w:val="16"/>
          <w:szCs w:val="16"/>
          <w:lang w:val="lt-LT"/>
        </w:rPr>
        <w:t>3 m</w:t>
      </w:r>
      <w:r w:rsidR="004C77E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ėnesius </w:t>
      </w:r>
      <w:r w:rsidR="00037793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iki nutraukimo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raštu informavęs</w:t>
      </w:r>
      <w:r w:rsidR="00414DA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. </w:t>
      </w:r>
      <w:r w:rsidR="00F73BB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Tokiu a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tveju</w:t>
      </w:r>
      <w:r w:rsidR="002B65BD">
        <w:rPr>
          <w:rFonts w:ascii="Arial" w:hAnsi="Arial" w:cs="Arial"/>
          <w:noProof/>
          <w:color w:val="000000"/>
          <w:sz w:val="16"/>
          <w:szCs w:val="16"/>
          <w:lang w:val="lt-LT"/>
        </w:rPr>
        <w:t>, jei toks nutraukimas inicijuojamas ne dėl „Telia“ kaltės,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Klientas privalo:</w:t>
      </w:r>
    </w:p>
    <w:p w14:paraId="15CA6858" w14:textId="77777777" w:rsidR="00414DAF" w:rsidRPr="007E4F15" w:rsidRDefault="006963F6" w:rsidP="006D1E9F">
      <w:pPr>
        <w:tabs>
          <w:tab w:val="left" w:pos="993"/>
        </w:tabs>
        <w:ind w:left="568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31.1.</w:t>
      </w:r>
      <w:r w:rsidR="00414DA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sumokėti</w:t>
      </w:r>
      <w:r w:rsidR="00311573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mokesčius už </w:t>
      </w:r>
      <w:r w:rsidR="007E55AC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ataskaitinio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laikotarpio nuomą</w:t>
      </w:r>
      <w:r w:rsidR="00C038F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kitas faktiškai  suteiktas paslaugas, taip pat visus nuomos mokesčius, mokėtinus iki Nuomos objekto užsakyme numatyto </w:t>
      </w:r>
      <w:r w:rsidR="00037793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ir tuo metu galiojančio </w:t>
      </w:r>
      <w:r w:rsidR="009B73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nuomos termino pabaigos</w:t>
      </w:r>
      <w:r w:rsidR="009F792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ir atlyginti k</w:t>
      </w:r>
      <w:r w:rsidR="00F7492B">
        <w:rPr>
          <w:rFonts w:ascii="Arial" w:hAnsi="Arial" w:cs="Arial"/>
          <w:noProof/>
          <w:color w:val="000000"/>
          <w:sz w:val="16"/>
          <w:szCs w:val="16"/>
          <w:lang w:val="lt-LT"/>
        </w:rPr>
        <w:t>itas „Telia“ patirtas išlaidas</w:t>
      </w:r>
      <w:r w:rsidR="00414DAF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;</w:t>
      </w:r>
    </w:p>
    <w:p w14:paraId="1111A47B" w14:textId="77777777" w:rsidR="00C038F1" w:rsidRPr="007E4F15" w:rsidRDefault="006963F6" w:rsidP="006D1E9F">
      <w:pPr>
        <w:tabs>
          <w:tab w:val="left" w:pos="993"/>
        </w:tabs>
        <w:ind w:left="568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31.2.</w:t>
      </w:r>
      <w:r w:rsidR="00516DC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į</w:t>
      </w:r>
      <w:r w:rsidR="00C038F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vykdyti šio </w:t>
      </w:r>
      <w:r w:rsidR="00516DC2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</w:t>
      </w:r>
      <w:r w:rsidR="00C038F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r</w:t>
      </w:r>
      <w:r w:rsidR="00F73BB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iedo </w:t>
      </w:r>
      <w:r w:rsidR="00BF0D41">
        <w:rPr>
          <w:rFonts w:ascii="Arial" w:hAnsi="Arial" w:cs="Arial"/>
          <w:noProof/>
          <w:color w:val="000000"/>
          <w:sz w:val="16"/>
          <w:szCs w:val="16"/>
          <w:lang w:val="lt-LT"/>
        </w:rPr>
        <w:t>XI</w:t>
      </w:r>
      <w:r w:rsidR="00BF0D41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F73BB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skyriaus reikalavimus</w:t>
      </w:r>
      <w:r w:rsidR="00C5122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6CDFB21C" w14:textId="77777777" w:rsidR="00414DAF" w:rsidRPr="00CD0463" w:rsidRDefault="002B65BD" w:rsidP="000C6379">
      <w:pPr>
        <w:numPr>
          <w:ilvl w:val="1"/>
          <w:numId w:val="10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CD0463">
        <w:rPr>
          <w:rFonts w:ascii="Arial" w:hAnsi="Arial" w:cs="Arial"/>
          <w:noProof/>
          <w:color w:val="000000"/>
          <w:sz w:val="16"/>
          <w:szCs w:val="16"/>
          <w:lang w:val="lt-LT"/>
        </w:rPr>
        <w:t>Klientas turi teisę vienašališkai nutraukti Sutartį arba konkretų Biuro įrangos nuomos Užsakymą rašu įspėjęs „Telia“</w:t>
      </w:r>
      <w:r w:rsidR="00CD0463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prieš </w:t>
      </w:r>
      <w:r w:rsidR="00CD0463">
        <w:rPr>
          <w:rFonts w:ascii="Arial" w:hAnsi="Arial" w:cs="Arial"/>
          <w:noProof/>
          <w:color w:val="000000"/>
          <w:sz w:val="16"/>
          <w:szCs w:val="16"/>
        </w:rPr>
        <w:t>10 dien</w:t>
      </w:r>
      <w:r w:rsidR="00CD0463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ų </w:t>
      </w:r>
      <w:r w:rsidRPr="00CD0463">
        <w:rPr>
          <w:rFonts w:ascii="Arial" w:hAnsi="Arial" w:cs="Arial"/>
          <w:noProof/>
          <w:color w:val="000000"/>
          <w:sz w:val="16"/>
          <w:szCs w:val="16"/>
          <w:lang w:val="lt-LT"/>
        </w:rPr>
        <w:t>šiais atvejais:</w:t>
      </w:r>
    </w:p>
    <w:p w14:paraId="5CC0DB8C" w14:textId="77777777" w:rsidR="002B65BD" w:rsidRPr="00CD0463" w:rsidRDefault="002B65BD" w:rsidP="00492204">
      <w:pPr>
        <w:numPr>
          <w:ilvl w:val="2"/>
          <w:numId w:val="10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CD0463">
        <w:rPr>
          <w:rFonts w:ascii="Arial" w:hAnsi="Arial" w:cs="Arial"/>
          <w:sz w:val="16"/>
          <w:szCs w:val="16"/>
          <w:lang w:val="lt-LT"/>
        </w:rPr>
        <w:t>dėl “Telia”  kaltės Nuomos objekto perdavimas Klientui vėluoja daugiau kaip 4 (keturias) savaites;</w:t>
      </w:r>
    </w:p>
    <w:p w14:paraId="6DB381F8" w14:textId="77777777" w:rsidR="002B65BD" w:rsidRPr="00CD0463" w:rsidRDefault="002B65BD" w:rsidP="00492204">
      <w:pPr>
        <w:numPr>
          <w:ilvl w:val="2"/>
          <w:numId w:val="10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CD0463">
        <w:rPr>
          <w:rFonts w:ascii="Arial" w:hAnsi="Arial" w:cs="Arial"/>
          <w:sz w:val="16"/>
          <w:szCs w:val="16"/>
          <w:lang w:val="lt-LT"/>
        </w:rPr>
        <w:t>“Telia” nepagrįstai kliudo Klientui naudotis Nuomos objektu pagal jo paskirtį ir Sutarties sąlygas ir nepašalina pažeidimo per 2 (dvi) savaites nuo raštiško Kliento pareikalavimo gavimo dienos.</w:t>
      </w:r>
    </w:p>
    <w:p w14:paraId="1A8DE774" w14:textId="77777777" w:rsidR="002B65BD" w:rsidRPr="00CD0463" w:rsidRDefault="002B65BD" w:rsidP="00492204">
      <w:pPr>
        <w:numPr>
          <w:ilvl w:val="2"/>
          <w:numId w:val="10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CD0463">
        <w:rPr>
          <w:rFonts w:ascii="Arial" w:hAnsi="Arial" w:cs="Arial"/>
          <w:sz w:val="16"/>
          <w:szCs w:val="16"/>
          <w:lang w:val="lt-LT"/>
        </w:rPr>
        <w:t>įsiteisėja teismo nutartis iškelti “TELIA” ar Nuomos objekto savininkui bankroto bylą;</w:t>
      </w:r>
    </w:p>
    <w:p w14:paraId="658F57C1" w14:textId="632E05E3" w:rsidR="002B65BD" w:rsidRPr="001F5579" w:rsidRDefault="002B65BD" w:rsidP="001F5579">
      <w:pPr>
        <w:numPr>
          <w:ilvl w:val="2"/>
          <w:numId w:val="10"/>
        </w:numPr>
        <w:jc w:val="both"/>
        <w:rPr>
          <w:rFonts w:ascii="Arial" w:hAnsi="Arial" w:cs="Arial"/>
          <w:sz w:val="16"/>
          <w:szCs w:val="16"/>
          <w:lang w:val="lt-LT"/>
        </w:rPr>
      </w:pPr>
      <w:r w:rsidRPr="00CD0463">
        <w:rPr>
          <w:rFonts w:ascii="Arial" w:hAnsi="Arial" w:cs="Arial"/>
          <w:sz w:val="16"/>
          <w:szCs w:val="16"/>
          <w:lang w:val="lt-LT"/>
        </w:rPr>
        <w:t>“T</w:t>
      </w:r>
      <w:r w:rsidR="00CD0463" w:rsidRPr="00CD0463">
        <w:rPr>
          <w:rFonts w:ascii="Arial" w:hAnsi="Arial" w:cs="Arial"/>
          <w:sz w:val="16"/>
          <w:szCs w:val="16"/>
          <w:lang w:val="lt-LT"/>
        </w:rPr>
        <w:t>elia</w:t>
      </w:r>
      <w:r w:rsidRPr="00CD0463">
        <w:rPr>
          <w:rFonts w:ascii="Arial" w:hAnsi="Arial" w:cs="Arial"/>
          <w:sz w:val="16"/>
          <w:szCs w:val="16"/>
          <w:lang w:val="lt-LT"/>
        </w:rPr>
        <w:t>” kitaip iš esmės pažeidžia Sutartį</w:t>
      </w:r>
      <w:r w:rsidR="00CD0463">
        <w:rPr>
          <w:rFonts w:ascii="Arial" w:hAnsi="Arial" w:cs="Arial"/>
          <w:sz w:val="16"/>
          <w:szCs w:val="16"/>
          <w:lang w:val="lt-LT"/>
        </w:rPr>
        <w:t>.</w:t>
      </w:r>
    </w:p>
    <w:p w14:paraId="284AEC54" w14:textId="4C0D9750" w:rsidR="000C1576" w:rsidRPr="001F5579" w:rsidRDefault="00B83677" w:rsidP="001F5579">
      <w:pPr>
        <w:tabs>
          <w:tab w:val="left" w:pos="284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XI. </w:t>
      </w:r>
      <w:r w:rsidR="000C1576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N</w:t>
      </w:r>
      <w:r w:rsidR="000C1576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uomos laikotarpi</w:t>
      </w:r>
      <w:r w:rsidR="000C1576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o, pasibaigimas</w:t>
      </w:r>
    </w:p>
    <w:p w14:paraId="5D5921DD" w14:textId="77777777" w:rsidR="000C1576" w:rsidRPr="001C2BA8" w:rsidRDefault="000C1576" w:rsidP="006D1E9F">
      <w:pPr>
        <w:numPr>
          <w:ilvl w:val="1"/>
          <w:numId w:val="10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A624C2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2 </w:t>
      </w:r>
      <w:r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mėn. prieš pasibaigiant konkretaus Nuomos objekto nuomos terminui,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 informuoja Klientą apie nuomos termino pabaigą ir pareikalauja Kliento sprendimo, kurį Klientas privalo pateikti ne vėliau kaip likus </w:t>
      </w:r>
      <w:r w:rsidRPr="00A624C2">
        <w:rPr>
          <w:rFonts w:ascii="Arial" w:hAnsi="Arial" w:cs="Arial"/>
          <w:noProof/>
          <w:color w:val="000000"/>
          <w:sz w:val="16"/>
          <w:szCs w:val="16"/>
          <w:lang w:val="lt-LT"/>
        </w:rPr>
        <w:t>1</w:t>
      </w:r>
      <w:r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mėn. Iki konkretaus objekto nuomos termino pabaigos, dėl tolimesnių veiksmų susijusių su Nuomos objektu:</w:t>
      </w:r>
    </w:p>
    <w:p w14:paraId="3F7502D6" w14:textId="77777777" w:rsidR="000C1576" w:rsidRPr="001C2BA8" w:rsidRDefault="000C1576" w:rsidP="00492204">
      <w:pPr>
        <w:numPr>
          <w:ilvl w:val="2"/>
          <w:numId w:val="10"/>
        </w:numPr>
        <w:tabs>
          <w:tab w:val="left" w:pos="993"/>
        </w:tabs>
        <w:ind w:left="567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pateikti rašytinį prašymą dėl Nuomos objekto grąžinimo ir sutarties nutraukimo;</w:t>
      </w:r>
    </w:p>
    <w:p w14:paraId="06FAA6A2" w14:textId="77777777" w:rsidR="000C1576" w:rsidRPr="001C2BA8" w:rsidRDefault="000C1576" w:rsidP="00492204">
      <w:pPr>
        <w:numPr>
          <w:ilvl w:val="2"/>
          <w:numId w:val="10"/>
        </w:numPr>
        <w:tabs>
          <w:tab w:val="left" w:pos="993"/>
        </w:tabs>
        <w:ind w:left="567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pateikti rašytinį prašymą dėl nuomos objekto pasilikimo sumokant negrąžintos įrangos mokestį; </w:t>
      </w:r>
    </w:p>
    <w:p w14:paraId="58D754FD" w14:textId="77777777" w:rsidR="00F572B5" w:rsidRPr="00466C65" w:rsidRDefault="00466C65" w:rsidP="00492204">
      <w:pPr>
        <w:numPr>
          <w:ilvl w:val="1"/>
          <w:numId w:val="10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Likus 30 dienų iki Nuomos termino galiojimo pabaigos Klientas įsipareigoja kreiptis į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dėl Nuomos objekto grąžinimo. Klientui aukščiau aptartomis sąlygomis nutraukus Sutartį dėl konkretaus Nuomos objekto ir Klientui</w:t>
      </w:r>
      <w:r w:rsidR="00631F3A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nesudarius galimybės</w:t>
      </w:r>
      <w:r w:rsidR="006D05EC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0C1576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631F3A">
        <w:rPr>
          <w:rFonts w:ascii="Arial" w:hAnsi="Arial" w:cs="Arial"/>
          <w:noProof/>
          <w:color w:val="000000"/>
          <w:sz w:val="16"/>
          <w:szCs w:val="16"/>
          <w:lang w:val="lt-LT"/>
        </w:rPr>
        <w:t>atsiimti bei</w:t>
      </w:r>
      <w:r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negrąžinus įrangos, Klientas įsipareigoja sumokėti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nustatytą mokestį už negrąžintą Nuomos objektą. Visais atvejais Nuomos objektas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arba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įgalioto atstovo sąskaita paimamas iš Nuomos objekto buvimo vietos. Klientas įsipareigoja ne vėliau kaip per 10 dienų nuo Nuomos termino pasibaigimo dienos šalių suderintu laiku suteikti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galimybę paimti grąžinamą Nuomos objektą. Nuomos objektas grąžinamas šalims pasirašant Biuro įrangos grąžinimo aktą.</w:t>
      </w:r>
    </w:p>
    <w:p w14:paraId="57E45A55" w14:textId="77777777" w:rsidR="00F572B5" w:rsidRPr="00466C65" w:rsidRDefault="006963F6" w:rsidP="006D1E9F">
      <w:pPr>
        <w:tabs>
          <w:tab w:val="left" w:pos="284"/>
          <w:tab w:val="left" w:pos="567"/>
          <w:tab w:val="left" w:pos="993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35. </w:t>
      </w:r>
      <w:r w:rsidR="00466C65"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Nuomos objekto sugadinimo ir praradimo rizika pereina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466C65"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>, pasirašius Biuro įrangos grąžinimo aktą.</w:t>
      </w:r>
    </w:p>
    <w:p w14:paraId="6E6A4259" w14:textId="77777777" w:rsidR="00F572B5" w:rsidRPr="00466C65" w:rsidRDefault="006963F6" w:rsidP="006D1E9F">
      <w:pPr>
        <w:tabs>
          <w:tab w:val="left" w:pos="284"/>
          <w:tab w:val="left" w:pos="567"/>
          <w:tab w:val="left" w:pos="993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36. </w:t>
      </w:r>
      <w:r w:rsidR="00466C65"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Jei grąžinus Nuomos objektą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466C65"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arba savininkas nustato, kad Nuomos objektas yra netaisomai sugadintas arba susidėvęs taip, kad negali būti naudojamas pagal savo tiesioginę paskirtį bei negali atlikti savo pagrindinės funkcijos,  Nuomos objektas nepriimamas ir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466C65" w:rsidRPr="00466C6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taiko Klientui  mokestį už negrąžintą įrangą (Nuomos objektą)</w:t>
      </w:r>
      <w:r w:rsidR="00B83677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7D803781" w14:textId="77777777" w:rsidR="00A71020" w:rsidRPr="00284D16" w:rsidRDefault="00B83677" w:rsidP="00A624C2">
      <w:pPr>
        <w:tabs>
          <w:tab w:val="left" w:pos="284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XII. </w:t>
      </w:r>
      <w:r w:rsidR="009C3D26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Delspinigiai</w:t>
      </w:r>
    </w:p>
    <w:p w14:paraId="3ADE54B6" w14:textId="77777777" w:rsidR="00250C99" w:rsidRPr="007E4F15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37. </w:t>
      </w:r>
      <w:r w:rsidR="00BE5C43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J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ei </w:t>
      </w:r>
      <w:r w:rsidR="0012183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Klientas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vėluoja sumokėti nuomos mokestį ar vykdyti kitus </w:t>
      </w:r>
      <w:r w:rsidR="000A0B0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Sutartyje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numatytus mokėjimus,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7A237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turi teisęs pareikalauti iš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Klient</w:t>
      </w:r>
      <w:r w:rsidR="007A237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o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7A237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su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mok</w:t>
      </w:r>
      <w:r w:rsidR="007A237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ėti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0,</w:t>
      </w:r>
      <w:r w:rsidR="0012183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06</w:t>
      </w:r>
      <w:r w:rsidR="0023050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proc. </w:t>
      </w:r>
      <w:r w:rsidR="0012183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delspinigių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už kiekvieną uždelstą dieną nuo laiku nesumokėt</w:t>
      </w:r>
      <w:r w:rsidR="0012183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os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2183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F489D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sumos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. </w:t>
      </w:r>
    </w:p>
    <w:p w14:paraId="7E64A5E7" w14:textId="77777777" w:rsidR="00A71020" w:rsidRPr="00284D16" w:rsidRDefault="00B83677" w:rsidP="00A624C2">
      <w:pPr>
        <w:tabs>
          <w:tab w:val="left" w:pos="284"/>
          <w:tab w:val="left" w:pos="426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XIII. </w:t>
      </w:r>
      <w:r w:rsidR="00121838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T</w:t>
      </w:r>
      <w:r w:rsidR="00A71020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eisių </w:t>
      </w:r>
      <w:r w:rsidR="00121838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ir įsipareigojimų </w:t>
      </w:r>
      <w:r w:rsidR="00AF15C0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perleidimas</w:t>
      </w:r>
    </w:p>
    <w:p w14:paraId="763D7C4F" w14:textId="77777777" w:rsidR="00A71020" w:rsidRPr="001C2BA8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38. 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Be kitos </w:t>
      </w:r>
      <w:r w:rsidR="00230509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š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alies raštiško sutikimo nė viena iš </w:t>
      </w:r>
      <w:r w:rsidR="00230509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š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alių negali perduoti savo teisių ar įsipareigojimų, atsiradusių  vykdant </w:t>
      </w:r>
      <w:r w:rsidR="00230509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S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utartį, trečiajai šaliai, išskyrus atvejus, kai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perduoda savo teises ir (arba) įsipareigojimus savo įmonių grupės įmonei</w:t>
      </w:r>
      <w:r w:rsidR="001A7B8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DB37EE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ir tai yra būtina vykdant </w:t>
      </w:r>
      <w:r w:rsidR="00651E0F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S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utartį. </w:t>
      </w:r>
    </w:p>
    <w:p w14:paraId="2FD6EA65" w14:textId="77777777" w:rsidR="00A71020" w:rsidRPr="007E4F15" w:rsidRDefault="00B83677" w:rsidP="00A624C2">
      <w:pPr>
        <w:tabs>
          <w:tab w:val="left" w:pos="284"/>
          <w:tab w:val="left" w:pos="426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XIV. </w:t>
      </w:r>
      <w:r w:rsidR="0018398D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Kitos sąlygos</w:t>
      </w:r>
    </w:p>
    <w:p w14:paraId="62EAFCBB" w14:textId="77777777" w:rsidR="00A71020" w:rsidRPr="001C2BA8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39. </w:t>
      </w:r>
      <w:r w:rsidR="00A71020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Klientas 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privalo </w:t>
      </w:r>
      <w:r w:rsidR="00A71020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nedelsdamas </w:t>
      </w:r>
      <w:r w:rsidR="00937E8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raštu </w:t>
      </w:r>
      <w:r w:rsidR="00A71020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informuo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ti</w:t>
      </w:r>
      <w:r w:rsidR="00A71020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A71020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apie svarbias </w:t>
      </w:r>
      <w:r w:rsidR="00121838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egzistuojančias ar gresiančias aplinkybes, </w:t>
      </w:r>
      <w:r w:rsidR="009C2B11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susijusias su Nuomos objektu arba Klientu</w:t>
      </w:r>
      <w:r w:rsidR="00E10530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pvz. paminėtas </w:t>
      </w:r>
      <w:r w:rsidR="00EC00E6" w:rsidRPr="00EC00E6">
        <w:rPr>
          <w:rFonts w:ascii="Arial" w:hAnsi="Arial" w:cs="Arial"/>
          <w:noProof/>
          <w:color w:val="000000"/>
          <w:sz w:val="16"/>
          <w:szCs w:val="16"/>
          <w:lang w:val="lt-LT"/>
        </w:rPr>
        <w:t>29</w:t>
      </w:r>
      <w:r w:rsidR="001C30DA" w:rsidRPr="00EC00E6">
        <w:rPr>
          <w:rFonts w:ascii="Arial" w:hAnsi="Arial" w:cs="Arial"/>
          <w:noProof/>
          <w:color w:val="000000"/>
          <w:sz w:val="16"/>
          <w:szCs w:val="16"/>
          <w:lang w:val="lt-LT"/>
        </w:rPr>
        <w:t>.2</w:t>
      </w:r>
      <w:r w:rsidR="001C30DA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punkte</w:t>
      </w:r>
      <w:r w:rsidR="00260873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, kurios gali pakeisti arba padidinti Nuomos objekto riziką</w:t>
      </w:r>
      <w:r w:rsidR="00A71020" w:rsidRPr="001C2BA8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6BEE7C2E" w14:textId="77777777" w:rsidR="00D55E67" w:rsidRPr="00613977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40.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18398D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neatsako už trukdymus naudotis Nuomos objektu, kylančius dėl teisės normų arba trečiųjų šalių reikalavimų.  </w:t>
      </w:r>
    </w:p>
    <w:p w14:paraId="371EE048" w14:textId="77777777" w:rsidR="000756A3" w:rsidRPr="00613977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41. </w:t>
      </w:r>
      <w:r w:rsidR="00D55E67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>Klientas sutinka, kad informacija apie jį,</w:t>
      </w:r>
      <w:r w:rsidR="0061596A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55E67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>Sutarties sąlygas ir Nuomos objektą būtų pateikta Nuomos objekto savininkui ir kitiems asmenims</w:t>
      </w:r>
      <w:r w:rsidR="00DD5D46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D55E67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tiesiogiai </w:t>
      </w:r>
      <w:r w:rsidR="000756A3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dalyvaujantiems vykdant šią </w:t>
      </w:r>
      <w:r w:rsidR="00246423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>S</w:t>
      </w:r>
      <w:r w:rsidR="000756A3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>utartį</w:t>
      </w:r>
      <w:r w:rsidR="00D55E67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. </w:t>
      </w:r>
    </w:p>
    <w:p w14:paraId="248582BF" w14:textId="4072A936" w:rsidR="00E25FAB" w:rsidRPr="000C6379" w:rsidRDefault="006963F6" w:rsidP="001F5579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42.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D55E67" w:rsidRPr="0061397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ar jos įgalioti asmenys visais teisėtais būdais gali tikrinti Kliento patikimumą.</w:t>
      </w:r>
    </w:p>
    <w:p w14:paraId="30F59D0C" w14:textId="77777777" w:rsidR="00A71020" w:rsidRPr="0027618E" w:rsidRDefault="000656C7" w:rsidP="00A624C2">
      <w:pPr>
        <w:tabs>
          <w:tab w:val="left" w:pos="284"/>
          <w:tab w:val="left" w:pos="426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XV</w:t>
      </w:r>
      <w:r w:rsidR="00F318E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I</w:t>
      </w: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. </w:t>
      </w:r>
      <w:r w:rsidR="00A71020" w:rsidRPr="007E4F15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Programinė </w:t>
      </w:r>
      <w:r w:rsidR="00A71020" w:rsidRPr="0027618E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įranga </w:t>
      </w:r>
    </w:p>
    <w:p w14:paraId="5996B005" w14:textId="77777777" w:rsidR="00A71020" w:rsidRPr="007E4F15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43. </w:t>
      </w:r>
      <w:r w:rsidR="00035626" w:rsidRPr="0027618E">
        <w:rPr>
          <w:rFonts w:ascii="Arial" w:hAnsi="Arial" w:cs="Arial"/>
          <w:noProof/>
          <w:color w:val="000000"/>
          <w:sz w:val="16"/>
          <w:szCs w:val="16"/>
          <w:lang w:val="lt-LT"/>
        </w:rPr>
        <w:t>Šalys su</w:t>
      </w:r>
      <w:r w:rsidR="008C6DF7" w:rsidRPr="0027618E">
        <w:rPr>
          <w:rFonts w:ascii="Arial" w:hAnsi="Arial" w:cs="Arial"/>
          <w:noProof/>
          <w:color w:val="000000"/>
          <w:sz w:val="16"/>
          <w:szCs w:val="16"/>
          <w:lang w:val="lt-LT"/>
        </w:rPr>
        <w:t>si</w:t>
      </w:r>
      <w:r w:rsidR="00035626" w:rsidRPr="0027618E">
        <w:rPr>
          <w:rFonts w:ascii="Arial" w:hAnsi="Arial" w:cs="Arial"/>
          <w:noProof/>
          <w:color w:val="000000"/>
          <w:sz w:val="16"/>
          <w:szCs w:val="16"/>
          <w:lang w:val="lt-LT"/>
        </w:rPr>
        <w:t>taria, kad K</w:t>
      </w:r>
      <w:r w:rsidR="003F23E3" w:rsidRPr="0027618E">
        <w:rPr>
          <w:rFonts w:ascii="Arial" w:hAnsi="Arial" w:cs="Arial"/>
          <w:noProof/>
          <w:color w:val="000000"/>
          <w:sz w:val="16"/>
          <w:szCs w:val="16"/>
          <w:lang w:val="lt-LT"/>
        </w:rPr>
        <w:t>l</w:t>
      </w:r>
      <w:r w:rsidR="00035626" w:rsidRPr="0027618E">
        <w:rPr>
          <w:rFonts w:ascii="Arial" w:hAnsi="Arial" w:cs="Arial"/>
          <w:noProof/>
          <w:color w:val="000000"/>
          <w:sz w:val="16"/>
          <w:szCs w:val="16"/>
          <w:lang w:val="lt-LT"/>
        </w:rPr>
        <w:t>ientas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8C6DF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atsako 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už tinkamą programinės įrangos</w:t>
      </w:r>
      <w:r w:rsidR="008C6DF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 įdiegtos į Nuomos objektą,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naudojimą</w:t>
      </w:r>
      <w:r w:rsidR="00DD5D4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vadovaujantis licencijos davėjo nustatytais principais. Savininkas</w:t>
      </w:r>
      <w:r w:rsidR="000656C7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įsigydamas </w:t>
      </w:r>
      <w:r w:rsidR="0061596A">
        <w:rPr>
          <w:rFonts w:ascii="Arial" w:hAnsi="Arial" w:cs="Arial"/>
          <w:noProof/>
          <w:color w:val="000000"/>
          <w:sz w:val="16"/>
          <w:szCs w:val="16"/>
          <w:lang w:val="lt-LT"/>
        </w:rPr>
        <w:t>Biuro</w:t>
      </w:r>
      <w:r w:rsidR="0061596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įrangą</w:t>
      </w:r>
      <w:r w:rsidR="000656C7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apmoka licencijas. Klientas </w:t>
      </w:r>
      <w:r w:rsidR="008C6DF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sutinka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 kad licenciniai mokesčiai, kuri</w:t>
      </w:r>
      <w:r w:rsidR="00DD5D4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u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os sumoka Nuomos objekto savininkas</w:t>
      </w:r>
      <w:r w:rsidR="00DD5D4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 yra</w:t>
      </w:r>
      <w:r w:rsidR="00035626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įtraukti į Nuomos objekto kainą ir papildomai nėra apmokama, jei licencijos davėjas nenumato arba nepareikalauja kitaip (tokiu atveju Klientas privalo vykdyti licencijos davėjo reikalavimus).</w:t>
      </w:r>
    </w:p>
    <w:p w14:paraId="04EBA7C8" w14:textId="77777777" w:rsidR="00B651CF" w:rsidRPr="007E4F15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>44.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Klientas užtikrina, kad būtų įsigytos visos reikalingos licencijos ir kiti sutikimai, reikalingi naudojant </w:t>
      </w:r>
      <w:r w:rsidR="008C6DF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kitą</w:t>
      </w:r>
      <w:r w:rsidR="002A08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8C6DF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ne</w:t>
      </w:r>
      <w:r w:rsidR="002A08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i</w:t>
      </w:r>
      <w:r w:rsidR="008C6DF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paminėta </w:t>
      </w:r>
      <w:r w:rsidR="00110028">
        <w:rPr>
          <w:rFonts w:ascii="Arial" w:hAnsi="Arial" w:cs="Arial"/>
          <w:noProof/>
          <w:color w:val="000000"/>
          <w:sz w:val="16"/>
          <w:szCs w:val="16"/>
          <w:lang w:val="lt-LT"/>
        </w:rPr>
        <w:t>4</w:t>
      </w:r>
      <w:r w:rsidR="006D1E9F">
        <w:rPr>
          <w:rFonts w:ascii="Arial" w:hAnsi="Arial" w:cs="Arial"/>
          <w:noProof/>
          <w:color w:val="000000"/>
          <w:sz w:val="16"/>
          <w:szCs w:val="16"/>
          <w:lang w:val="lt-LT"/>
        </w:rPr>
        <w:t>3</w:t>
      </w:r>
      <w:r w:rsidR="00110028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8C6DF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punkte</w:t>
      </w:r>
      <w:r w:rsidR="002A08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,</w:t>
      </w:r>
      <w:r w:rsidR="008C6DF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programinę įrangą. </w:t>
      </w:r>
    </w:p>
    <w:p w14:paraId="5F904FB6" w14:textId="77777777" w:rsidR="00260873" w:rsidRPr="00284D16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45. </w:t>
      </w:r>
      <w:r w:rsidR="00260873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Klientas privalo visą programinę įrangą</w:t>
      </w:r>
      <w:r w:rsidR="00ED6474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kitus autorių teisių </w:t>
      </w:r>
      <w:r w:rsidR="00D55E67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objektus </w:t>
      </w:r>
      <w:r w:rsidR="00260873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naudoti griežtai vadovaudamasis galiojančiais </w:t>
      </w:r>
      <w:r w:rsidR="00E6187B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Lietuvos Respublikos </w:t>
      </w:r>
      <w:r w:rsidR="00D55E67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norminiais </w:t>
      </w:r>
      <w:r w:rsidR="00260873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teisės aktais bei sutarčių su programų licencijų davėjais </w:t>
      </w:r>
      <w:r w:rsidR="004F3CD3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sąlygomis</w:t>
      </w:r>
      <w:r w:rsidR="00260873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  <w:r w:rsidR="008C6DF7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Klientas atlygina </w:t>
      </w:r>
      <w:r w:rsidR="001E753A">
        <w:rPr>
          <w:rFonts w:ascii="Arial" w:hAnsi="Arial" w:cs="Arial"/>
          <w:noProof/>
          <w:color w:val="000000"/>
          <w:sz w:val="16"/>
          <w:szCs w:val="16"/>
          <w:lang w:val="lt-LT"/>
        </w:rPr>
        <w:t>„Telia“</w:t>
      </w:r>
      <w:r w:rsidR="008C6DF7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55E67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nuostolius, kylančius iš</w:t>
      </w:r>
      <w:r w:rsidR="008C6DF7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55E67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trečiųjų asmenų pretenzijų dėl patentų ar autorių teisių pažeidimo naudojant programinę įrangą ir kitus autorių teisių objektus</w:t>
      </w:r>
      <w:r w:rsidR="008C6DF7" w:rsidRPr="002D0E6B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3E4EF1D4" w14:textId="77777777" w:rsidR="00A71020" w:rsidRPr="00284D16" w:rsidRDefault="000656C7" w:rsidP="00A624C2">
      <w:pPr>
        <w:tabs>
          <w:tab w:val="left" w:pos="284"/>
          <w:tab w:val="left" w:pos="426"/>
        </w:tabs>
        <w:spacing w:before="100"/>
        <w:ind w:left="284"/>
        <w:jc w:val="both"/>
        <w:rPr>
          <w:rFonts w:ascii="Arial" w:hAnsi="Arial" w:cs="Arial"/>
          <w:b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XVI</w:t>
      </w:r>
      <w:r w:rsidR="00F318E8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I</w:t>
      </w:r>
      <w:r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 xml:space="preserve">. </w:t>
      </w:r>
      <w:r w:rsidR="00A71020" w:rsidRPr="002D0E6B">
        <w:rPr>
          <w:rFonts w:ascii="Arial" w:hAnsi="Arial" w:cs="Arial"/>
          <w:b/>
          <w:noProof/>
          <w:color w:val="000000"/>
          <w:sz w:val="16"/>
          <w:szCs w:val="16"/>
          <w:lang w:val="lt-LT"/>
        </w:rPr>
        <w:t>Pranešimai</w:t>
      </w:r>
    </w:p>
    <w:p w14:paraId="75A01D64" w14:textId="77777777" w:rsidR="00A71020" w:rsidRPr="007E4F15" w:rsidRDefault="006963F6" w:rsidP="006D1E9F">
      <w:pPr>
        <w:tabs>
          <w:tab w:val="left" w:pos="567"/>
        </w:tabs>
        <w:ind w:left="284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46.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Pasikeitus </w:t>
      </w:r>
      <w:r w:rsidR="000352A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š</w:t>
      </w:r>
      <w:r w:rsidR="002F151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alies </w:t>
      </w:r>
      <w:r w:rsidR="00D55E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rekvizitams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, </w:t>
      </w:r>
      <w:r w:rsidR="002F151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ji privalo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="00D55E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ne vėliau kaip per 14 dienų po pasikeitimo 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raštu apie tai </w:t>
      </w:r>
      <w:r w:rsidR="002F1519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pranešti 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kitai </w:t>
      </w:r>
      <w:r w:rsidR="000352AA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š</w:t>
      </w:r>
      <w:r w:rsidR="00A71020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aliai. </w:t>
      </w:r>
    </w:p>
    <w:p w14:paraId="1A947B31" w14:textId="77777777" w:rsidR="00A71020" w:rsidRPr="00A624C2" w:rsidRDefault="00DF17A9" w:rsidP="00F318E8">
      <w:pPr>
        <w:tabs>
          <w:tab w:val="left" w:pos="284"/>
          <w:tab w:val="left" w:pos="426"/>
        </w:tabs>
        <w:spacing w:before="100"/>
        <w:ind w:left="284"/>
        <w:jc w:val="both"/>
        <w:rPr>
          <w:rFonts w:ascii="Arial" w:hAnsi="Arial" w:cs="Arial"/>
          <w:b/>
          <w:i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b/>
          <w:i/>
          <w:noProof/>
          <w:color w:val="000000"/>
          <w:sz w:val="16"/>
          <w:szCs w:val="16"/>
          <w:lang w:val="lt-LT"/>
        </w:rPr>
        <w:t xml:space="preserve">XVIII. </w:t>
      </w:r>
      <w:r w:rsidR="00DE6D6B" w:rsidRPr="00A624C2">
        <w:rPr>
          <w:rFonts w:ascii="Arial" w:hAnsi="Arial" w:cs="Arial"/>
          <w:b/>
          <w:i/>
          <w:noProof/>
          <w:color w:val="000000"/>
          <w:sz w:val="16"/>
          <w:szCs w:val="16"/>
          <w:lang w:val="lt-LT"/>
        </w:rPr>
        <w:t>Force Majeure</w:t>
      </w:r>
      <w:r w:rsidR="00A71020" w:rsidRPr="00A624C2">
        <w:rPr>
          <w:rFonts w:ascii="Arial" w:hAnsi="Arial" w:cs="Arial"/>
          <w:b/>
          <w:i/>
          <w:noProof/>
          <w:color w:val="000000"/>
          <w:sz w:val="16"/>
          <w:szCs w:val="16"/>
          <w:lang w:val="lt-LT"/>
        </w:rPr>
        <w:t xml:space="preserve"> </w:t>
      </w:r>
    </w:p>
    <w:p w14:paraId="4D46D600" w14:textId="77777777" w:rsidR="00A71020" w:rsidRDefault="00DE6D6B" w:rsidP="000C6379">
      <w:pPr>
        <w:numPr>
          <w:ilvl w:val="1"/>
          <w:numId w:val="18"/>
        </w:numPr>
        <w:tabs>
          <w:tab w:val="left" w:pos="567"/>
        </w:tabs>
        <w:ind w:left="284" w:firstLine="0"/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Šalys atleidžiamos nuo įsipareigojimų vykdymo kilus LR teisės normose numatytoms </w:t>
      </w:r>
      <w:r w:rsidRPr="00A624C2">
        <w:rPr>
          <w:rFonts w:ascii="Arial" w:hAnsi="Arial" w:cs="Arial"/>
          <w:i/>
          <w:noProof/>
          <w:color w:val="000000"/>
          <w:sz w:val="16"/>
          <w:szCs w:val="16"/>
          <w:lang w:val="lt-LT"/>
        </w:rPr>
        <w:t xml:space="preserve">Force Majeure 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aplinkybėms, jei ne vėliau kaip per </w:t>
      </w:r>
      <w:r w:rsidR="00D55E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1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5 darbo dien</w:t>
      </w:r>
      <w:r w:rsidR="00D55E67"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>ų</w:t>
      </w:r>
      <w:r w:rsidR="000656C7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apie tai</w:t>
      </w:r>
      <w:r w:rsidRPr="007E4F15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informuoja kitą šalį.</w:t>
      </w:r>
    </w:p>
    <w:p w14:paraId="1FB6FFDD" w14:textId="5F294D07" w:rsidR="00840C46" w:rsidRPr="00E415DB" w:rsidRDefault="00990711" w:rsidP="00990711">
      <w:pPr>
        <w:tabs>
          <w:tab w:val="left" w:pos="567"/>
        </w:tabs>
        <w:jc w:val="both"/>
        <w:rPr>
          <w:rFonts w:ascii="Arial" w:hAnsi="Arial" w:cs="Arial"/>
          <w:b/>
          <w:noProof/>
          <w:color w:val="000000"/>
          <w:sz w:val="18"/>
          <w:szCs w:val="18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br w:type="page"/>
      </w:r>
      <w:r w:rsidR="00840C46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lastRenderedPageBreak/>
        <w:t>Biuro</w:t>
      </w:r>
      <w:r w:rsidR="00840C46" w:rsidRPr="00E415D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 xml:space="preserve"> įrangos nuomos sutarties Nr. </w:t>
      </w:r>
      <w:bookmarkStart w:id="19" w:name="R08"/>
      <w:bookmarkEnd w:id="19"/>
      <w:r w:rsidR="006D1B0B" w:rsidRPr="006D1B0B">
        <w:rPr>
          <w:rFonts w:ascii="Arial" w:hAnsi="Arial" w:cs="Arial"/>
          <w:b/>
          <w:noProof/>
          <w:color w:val="000000"/>
          <w:sz w:val="18"/>
          <w:szCs w:val="18"/>
          <w:lang w:val="lt-LT"/>
        </w:rPr>
        <w:t>BĮN60066409-220826</w:t>
      </w:r>
    </w:p>
    <w:p w14:paraId="4A82761C" w14:textId="77777777" w:rsidR="00840C46" w:rsidRDefault="00840C46" w:rsidP="00840C46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E415DB">
        <w:rPr>
          <w:b/>
          <w:noProof/>
          <w:sz w:val="18"/>
          <w:szCs w:val="18"/>
        </w:rPr>
        <w:t>2 priedas</w:t>
      </w:r>
      <w:r>
        <w:rPr>
          <w:b/>
          <w:noProof/>
          <w:sz w:val="18"/>
          <w:szCs w:val="18"/>
        </w:rPr>
        <w:t xml:space="preserve"> </w:t>
      </w:r>
      <w:r w:rsidRPr="0080701A">
        <w:rPr>
          <w:b/>
          <w:bCs/>
          <w:color w:val="auto"/>
          <w:sz w:val="18"/>
          <w:szCs w:val="18"/>
        </w:rPr>
        <w:t xml:space="preserve">Biuro įrangos „visų rizikų draudimo“ </w:t>
      </w:r>
      <w:r>
        <w:rPr>
          <w:b/>
          <w:bCs/>
          <w:color w:val="auto"/>
          <w:sz w:val="18"/>
          <w:szCs w:val="18"/>
        </w:rPr>
        <w:t>atmintinė</w:t>
      </w:r>
    </w:p>
    <w:p w14:paraId="09F9EC30" w14:textId="77777777" w:rsidR="00840C46" w:rsidRPr="0080701A" w:rsidRDefault="00840C46" w:rsidP="00840C46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80701A">
        <w:rPr>
          <w:b/>
          <w:bCs/>
          <w:color w:val="auto"/>
          <w:sz w:val="18"/>
          <w:szCs w:val="18"/>
        </w:rPr>
        <w:t xml:space="preserve"> </w:t>
      </w:r>
    </w:p>
    <w:p w14:paraId="53E6A303" w14:textId="77777777" w:rsidR="00840C46" w:rsidRPr="00840C46" w:rsidRDefault="00840C46" w:rsidP="00840C46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b/>
          <w:bCs/>
          <w:noProof/>
          <w:color w:val="000000"/>
          <w:sz w:val="16"/>
          <w:szCs w:val="16"/>
          <w:lang w:val="lt-LT"/>
        </w:rPr>
        <w:t>Turtas draudžiamas Visų rizikų draudimu</w:t>
      </w: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.</w:t>
      </w:r>
    </w:p>
    <w:p w14:paraId="52087F0F" w14:textId="77777777" w:rsidR="00840C46" w:rsidRPr="00840C46" w:rsidRDefault="00840C46" w:rsidP="00840C46">
      <w:p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ab/>
      </w: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Turtui taikomos šios išskaitos:</w:t>
      </w:r>
    </w:p>
    <w:p w14:paraId="2AFF3B8A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Iki 200 € išskaita 20 €</w:t>
      </w:r>
    </w:p>
    <w:p w14:paraId="1C9BF5DA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Nuo 200 iki 1000 € išskaita 50 €</w:t>
      </w:r>
    </w:p>
    <w:p w14:paraId="26336212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Nuo 1000 iki 2000 € išskaita 100 €</w:t>
      </w:r>
    </w:p>
    <w:p w14:paraId="1C461705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Nuo 2000 € iki 19 999 € išskaita 300 €</w:t>
      </w:r>
    </w:p>
    <w:p w14:paraId="47EDE36C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Virš 20 000 € išskaita 2000 €</w:t>
      </w:r>
    </w:p>
    <w:p w14:paraId="0C3A8074" w14:textId="77777777" w:rsidR="00840C46" w:rsidRPr="00840C46" w:rsidRDefault="00840C46" w:rsidP="00840C46">
      <w:p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</w:p>
    <w:p w14:paraId="3B5E89EE" w14:textId="77777777" w:rsidR="00840C46" w:rsidRPr="00840C46" w:rsidRDefault="00840C46" w:rsidP="00840C46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b/>
          <w:bCs/>
          <w:noProof/>
          <w:color w:val="000000"/>
          <w:sz w:val="16"/>
          <w:szCs w:val="16"/>
          <w:lang w:val="lt-LT"/>
        </w:rPr>
        <w:t>Draudimo apimtis ir papildomos sąlygos:</w:t>
      </w:r>
    </w:p>
    <w:p w14:paraId="34DE343F" w14:textId="77777777" w:rsidR="00840C46" w:rsidRPr="00840C46" w:rsidRDefault="00840C46" w:rsidP="00840C46">
      <w:p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Draudimo vertė - atkūrimo vertė, t.y. naujo analogiško įrenginio kaina (bet nedidesnė nei įsigijimo kaina nurodyta nuomos sutartyje).</w:t>
      </w:r>
    </w:p>
    <w:p w14:paraId="4B8724FC" w14:textId="77777777" w:rsidR="00840C46" w:rsidRPr="00840C46" w:rsidRDefault="00840C46" w:rsidP="00840C46">
      <w:p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Draudimo objektu nėra laikoma ir nedraudžiama programinė įranga (Software) ar nuostoliai atsiradę dėl jos sugadinimo ar praradimo, taip pat ir dėl prarastų duomenų (saugomų Įrenginyje, atmintyje ar SIM kortelėse).</w:t>
      </w:r>
    </w:p>
    <w:p w14:paraId="1AA2B80F" w14:textId="77777777" w:rsidR="00840C46" w:rsidRPr="00840C46" w:rsidRDefault="00840C46" w:rsidP="00840C46">
      <w:p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</w:p>
    <w:p w14:paraId="6F7BC920" w14:textId="77777777" w:rsidR="00840C46" w:rsidRPr="00840C46" w:rsidRDefault="00840C46" w:rsidP="00840C46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b/>
          <w:bCs/>
          <w:noProof/>
          <w:color w:val="000000"/>
          <w:sz w:val="16"/>
          <w:szCs w:val="16"/>
          <w:lang w:val="lt-LT"/>
        </w:rPr>
        <w:t>Bendri nedraudžiamieji ir ribojimai</w:t>
      </w:r>
    </w:p>
    <w:p w14:paraId="7ADFBADF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neatlyginami jokie vidinių elektroninių ir mechaninių gedimų nuostoliai;</w:t>
      </w:r>
    </w:p>
    <w:p w14:paraId="7410ECBA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neatlyginami nuostoliai, jei pažeidimai ar gedimai atsirado dėl virusų arba su programine įranga susijusių sutrikimų;</w:t>
      </w:r>
    </w:p>
    <w:p w14:paraId="4856952E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neatlyginami nuostoliai, jei žalos priežastis yra kasdieniai priežiūros ir valymo darbai;</w:t>
      </w:r>
    </w:p>
    <w:p w14:paraId="3CA5D80F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neatlyginami nuostoliai už papildomą įrangą arba priedus (pvz., bateriją, atminties kortelę, SIM kortelę ir pan.), naudojamus kartu su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Įrenginiu, kai tai nėra nuomojama įranga pagal nuomos sutartį.</w:t>
      </w:r>
    </w:p>
    <w:p w14:paraId="415E82D4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neatlyginami nuostoliai, jeigu Įrenginį pamesite ar prarasite (pvz., nėra vagystės, daiktas „dingo“). </w:t>
      </w:r>
    </w:p>
    <w:p w14:paraId="61CDCE83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neatlyginami nuostoliai dėl žalos, atsiradusios dėl Įrenginio palikimo be priežiūros transporto priemonėje, viešose patalpose ar viešose vietose, išskyrus atvejus, kai Įrenginys buvo laikomas tam skirtose saugiose ir užrakintose patalpose.</w:t>
      </w:r>
    </w:p>
    <w:p w14:paraId="2F786D14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neatlyginami nuostoliai dėl žalos, atsiradusios dėl Jūsų kaip Kliento klaidos ar aplaidumo.</w:t>
      </w:r>
    </w:p>
    <w:p w14:paraId="39FD6AEA" w14:textId="77777777" w:rsidR="00840C46" w:rsidRPr="00840C46" w:rsidRDefault="00840C46" w:rsidP="00840C46">
      <w:p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</w:p>
    <w:p w14:paraId="49FB53E5" w14:textId="77777777" w:rsidR="00840C46" w:rsidRPr="00840C46" w:rsidRDefault="00840C46" w:rsidP="00840C46">
      <w:pPr>
        <w:numPr>
          <w:ilvl w:val="0"/>
          <w:numId w:val="23"/>
        </w:numPr>
        <w:tabs>
          <w:tab w:val="left" w:pos="567"/>
        </w:tabs>
        <w:jc w:val="both"/>
        <w:rPr>
          <w:rFonts w:ascii="Arial" w:hAnsi="Arial" w:cs="Arial"/>
          <w:b/>
          <w:bCs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b/>
          <w:bCs/>
          <w:noProof/>
          <w:color w:val="000000"/>
          <w:sz w:val="16"/>
          <w:szCs w:val="16"/>
          <w:lang w:val="lt-LT"/>
        </w:rPr>
        <w:t>Atsitikus įvykiui visada privaloma:</w:t>
      </w:r>
    </w:p>
    <w:p w14:paraId="49CE5D92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Neremontuoti Įrenginio savo nuožiūra. </w:t>
      </w:r>
    </w:p>
    <w:p w14:paraId="0CE87AAA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Įvykus incidentui, jį registruoti adresu http://servisaict.eu/lt-lt/ticket-registration arba pristatyti į artimiausia Serviso centrą – SERVISA</w:t>
      </w:r>
      <w:r>
        <w:rPr>
          <w:rFonts w:ascii="Arial" w:hAnsi="Arial" w:cs="Arial"/>
          <w:noProof/>
          <w:color w:val="000000"/>
          <w:sz w:val="16"/>
          <w:szCs w:val="16"/>
          <w:lang w:val="lt-LT"/>
        </w:rPr>
        <w:t xml:space="preserve"> </w:t>
      </w: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ICT</w:t>
      </w:r>
    </w:p>
    <w:p w14:paraId="4DB69051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Jei įrangą praradote ar ją pavogė, kreiptis nurodytais kontaktais adresu: https://www.telia.lt/verslui/pagalba/duk/iranga/kas-yra-visu-riziku-draudimas</w:t>
      </w:r>
    </w:p>
    <w:p w14:paraId="6FCB54FB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Imtis visų įmanomų veiksmų ir priemonių žalai išvengti ar (ir) galimos žalos dydžiui sumažinti;</w:t>
      </w:r>
    </w:p>
    <w:p w14:paraId="66880E0D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Nedelsiant pranešti apie įvykį kompetentingoms institucijoms ir (ar) tarnyboms (visada vagystės atveju - policijai, kito pobūdžio nuostoliams - priešgaisrinei tarnybai, avarinei tarnybai, kreiptis į gydymo įstaigas ir pan.).</w:t>
      </w:r>
    </w:p>
    <w:p w14:paraId="0C900615" w14:textId="77777777" w:rsidR="00840C46" w:rsidRPr="00840C46" w:rsidRDefault="00840C46" w:rsidP="00840C46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Išsaugoti po draudžiamojo įvykio likusias liekanas ar sugadintą turtą, kol jas apžiūrės Draudikas ar jo atstovas bei nepradėti remonto, rekonstrukcijos darbų be Draudiko ar jo atstovo sutikimo.</w:t>
      </w:r>
    </w:p>
    <w:p w14:paraId="443015B6" w14:textId="218FC084" w:rsidR="00CB3B5E" w:rsidRPr="00990711" w:rsidRDefault="00840C46" w:rsidP="00990711">
      <w:pPr>
        <w:numPr>
          <w:ilvl w:val="1"/>
          <w:numId w:val="13"/>
        </w:numPr>
        <w:tabs>
          <w:tab w:val="left" w:pos="567"/>
        </w:tabs>
        <w:jc w:val="both"/>
        <w:rPr>
          <w:rFonts w:ascii="Arial" w:hAnsi="Arial" w:cs="Arial"/>
          <w:noProof/>
          <w:color w:val="000000"/>
          <w:sz w:val="16"/>
          <w:szCs w:val="16"/>
          <w:lang w:val="lt-LT"/>
        </w:rPr>
      </w:pPr>
      <w:r w:rsidRPr="00840C46">
        <w:rPr>
          <w:rFonts w:ascii="Arial" w:hAnsi="Arial" w:cs="Arial"/>
          <w:noProof/>
          <w:color w:val="000000"/>
          <w:sz w:val="16"/>
          <w:szCs w:val="16"/>
          <w:lang w:val="lt-LT"/>
        </w:rPr>
        <w:t>Visa turto draudimo informacija pateikta draudimo Taisyklėse adresu https://docs.aonbaltic.lt/Telia_draudimas.pdf</w:t>
      </w:r>
    </w:p>
    <w:sectPr w:rsidR="00CB3B5E" w:rsidRPr="00990711" w:rsidSect="00FC323F">
      <w:footerReference w:type="default" r:id="rId12"/>
      <w:type w:val="continuous"/>
      <w:pgSz w:w="11907" w:h="16840" w:code="9"/>
      <w:pgMar w:top="397" w:right="567" w:bottom="284" w:left="567" w:header="454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A879" w14:textId="77777777" w:rsidR="00EF3CD4" w:rsidRDefault="00EF3CD4">
      <w:r>
        <w:separator/>
      </w:r>
    </w:p>
  </w:endnote>
  <w:endnote w:type="continuationSeparator" w:id="0">
    <w:p w14:paraId="06422F34" w14:textId="77777777" w:rsidR="00EF3CD4" w:rsidRDefault="00EF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4CD1" w14:textId="77777777" w:rsidR="00650ACF" w:rsidRDefault="00650ACF" w:rsidP="00DC10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79ABE4" w14:textId="77777777" w:rsidR="00650ACF" w:rsidRDefault="00650AC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3A70" w14:textId="77777777" w:rsidR="00650ACF" w:rsidRPr="006A5D5E" w:rsidRDefault="00650ACF" w:rsidP="006A5D5E">
    <w:pPr>
      <w:pStyle w:val="Porat"/>
      <w:ind w:right="360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4C72" w14:textId="77777777" w:rsidR="00650ACF" w:rsidRDefault="00650ACF">
    <w:pPr>
      <w:pStyle w:val="Porat"/>
      <w:framePr w:w="436" w:wrap="auto" w:vAnchor="text" w:hAnchor="page" w:x="10369" w:y="-1"/>
      <w:rPr>
        <w:rStyle w:val="Puslapionumeris"/>
        <w:lang w:val="sv-SE"/>
      </w:rPr>
    </w:pPr>
  </w:p>
  <w:p w14:paraId="456C9C43" w14:textId="77777777" w:rsidR="00650ACF" w:rsidRDefault="00650ACF">
    <w:pPr>
      <w:pStyle w:val="Por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15CA" w14:textId="77777777" w:rsidR="00EF3CD4" w:rsidRDefault="00EF3CD4">
      <w:r>
        <w:separator/>
      </w:r>
    </w:p>
  </w:footnote>
  <w:footnote w:type="continuationSeparator" w:id="0">
    <w:p w14:paraId="7B0D059D" w14:textId="77777777" w:rsidR="00EF3CD4" w:rsidRDefault="00EF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36FC" w14:textId="77777777" w:rsidR="00650ACF" w:rsidRDefault="00650ACF" w:rsidP="0049679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0B2F3F" w14:textId="77777777" w:rsidR="00650ACF" w:rsidRDefault="00650A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6A295F" w:rsidRPr="00BD391F" w14:paraId="6801F45F" w14:textId="77777777" w:rsidTr="006A295F">
      <w:trPr>
        <w:trHeight w:val="848"/>
        <w:tblHeader/>
      </w:trPr>
      <w:tc>
        <w:tcPr>
          <w:tcW w:w="3284" w:type="dxa"/>
          <w:shd w:val="clear" w:color="auto" w:fill="auto"/>
        </w:tcPr>
        <w:p w14:paraId="65B052CF" w14:textId="77777777" w:rsidR="0028067D" w:rsidRPr="006A295F" w:rsidRDefault="0028067D" w:rsidP="0028067D">
          <w:pPr>
            <w:rPr>
              <w:sz w:val="16"/>
              <w:szCs w:val="16"/>
            </w:rPr>
          </w:pPr>
        </w:p>
      </w:tc>
      <w:tc>
        <w:tcPr>
          <w:tcW w:w="3285" w:type="dxa"/>
          <w:shd w:val="clear" w:color="auto" w:fill="auto"/>
        </w:tcPr>
        <w:p w14:paraId="3865B33B" w14:textId="4DCECEB3" w:rsidR="0028067D" w:rsidRPr="006A295F" w:rsidRDefault="00CD247D" w:rsidP="006A295F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lt-LT" w:eastAsia="lt-LT"/>
            </w:rPr>
            <w:drawing>
              <wp:inline distT="0" distB="0" distL="0" distR="0" wp14:anchorId="567C9623" wp14:editId="68A99BE7">
                <wp:extent cx="1173480" cy="289560"/>
                <wp:effectExtent l="0" t="0" r="0" b="0"/>
                <wp:docPr id="1" name="Picture 11" descr="barcko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barckod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99A4B8" w14:textId="77777777" w:rsidR="0028067D" w:rsidRPr="006A295F" w:rsidRDefault="0028067D" w:rsidP="006A295F">
          <w:pPr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6A295F">
            <w:rPr>
              <w:rFonts w:ascii="Arial" w:hAnsi="Arial" w:cs="Arial"/>
              <w:sz w:val="16"/>
              <w:szCs w:val="16"/>
            </w:rPr>
            <w:t>Dokumento</w:t>
          </w:r>
          <w:proofErr w:type="spellEnd"/>
          <w:r w:rsidRPr="006A295F">
            <w:rPr>
              <w:rFonts w:ascii="Arial" w:hAnsi="Arial" w:cs="Arial"/>
              <w:sz w:val="16"/>
              <w:szCs w:val="16"/>
            </w:rPr>
            <w:t xml:space="preserve"> Nr. 10169516 </w:t>
          </w:r>
          <w:bookmarkStart w:id="13" w:name="B01"/>
          <w:bookmarkEnd w:id="13"/>
          <w:r w:rsidRPr="006A295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85" w:type="dxa"/>
          <w:shd w:val="clear" w:color="auto" w:fill="auto"/>
        </w:tcPr>
        <w:p w14:paraId="1150E8DC" w14:textId="47709D99" w:rsidR="0028067D" w:rsidRPr="006A295F" w:rsidRDefault="00CD247D" w:rsidP="006A295F">
          <w:pPr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lt-LT" w:eastAsia="lt-LT"/>
            </w:rPr>
            <w:drawing>
              <wp:inline distT="0" distB="0" distL="0" distR="0" wp14:anchorId="2709C11C" wp14:editId="254E49C4">
                <wp:extent cx="792480" cy="32004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18FBB0" w14:textId="77777777" w:rsidR="00650ACF" w:rsidRPr="009E19C1" w:rsidRDefault="00650ACF" w:rsidP="002806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F0"/>
    <w:multiLevelType w:val="hybridMultilevel"/>
    <w:tmpl w:val="40C64D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5971"/>
    <w:multiLevelType w:val="multilevel"/>
    <w:tmpl w:val="CFDA9C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F2285E"/>
    <w:multiLevelType w:val="multilevel"/>
    <w:tmpl w:val="C6DEEDE4"/>
    <w:lvl w:ilvl="0">
      <w:start w:val="6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 w15:restartNumberingAfterBreak="0">
    <w:nsid w:val="0B271446"/>
    <w:multiLevelType w:val="hybridMultilevel"/>
    <w:tmpl w:val="0E38FA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5BB"/>
    <w:multiLevelType w:val="multilevel"/>
    <w:tmpl w:val="C3EE1EAC"/>
    <w:numStyleLink w:val="Nuomossutartis"/>
  </w:abstractNum>
  <w:abstractNum w:abstractNumId="5" w15:restartNumberingAfterBreak="0">
    <w:nsid w:val="18DA07C3"/>
    <w:multiLevelType w:val="multilevel"/>
    <w:tmpl w:val="6E787492"/>
    <w:lvl w:ilvl="0">
      <w:start w:val="13"/>
      <w:numFmt w:val="upperRoman"/>
      <w:lvlText w:val="%1"/>
      <w:lvlJc w:val="left"/>
      <w:pPr>
        <w:ind w:left="502" w:hanging="360"/>
      </w:pPr>
      <w:rPr>
        <w:rFonts w:hint="default"/>
      </w:rPr>
    </w:lvl>
    <w:lvl w:ilvl="1">
      <w:start w:val="37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3D84388"/>
    <w:multiLevelType w:val="multilevel"/>
    <w:tmpl w:val="35B012F2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 w15:restartNumberingAfterBreak="0">
    <w:nsid w:val="24B1556B"/>
    <w:multiLevelType w:val="multilevel"/>
    <w:tmpl w:val="4A6EE086"/>
    <w:lvl w:ilvl="0">
      <w:start w:val="1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9920B63"/>
    <w:multiLevelType w:val="multilevel"/>
    <w:tmpl w:val="C3EE1EAC"/>
    <w:styleLink w:val="Nuomossutartis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FE516B1"/>
    <w:multiLevelType w:val="hybridMultilevel"/>
    <w:tmpl w:val="7FD2FFFA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6A4899A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958B8"/>
    <w:multiLevelType w:val="multilevel"/>
    <w:tmpl w:val="56625BCE"/>
    <w:lvl w:ilvl="0">
      <w:start w:val="7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23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48505C24"/>
    <w:multiLevelType w:val="multilevel"/>
    <w:tmpl w:val="AC9A13B0"/>
    <w:lvl w:ilvl="0">
      <w:start w:val="2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4BFF3455"/>
    <w:multiLevelType w:val="hybridMultilevel"/>
    <w:tmpl w:val="B170C752"/>
    <w:lvl w:ilvl="0" w:tplc="5A9A2786">
      <w:start w:val="1"/>
      <w:numFmt w:val="bullet"/>
      <w:pStyle w:val="Bulleted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170A4"/>
    <w:multiLevelType w:val="multilevel"/>
    <w:tmpl w:val="04E4E506"/>
    <w:lvl w:ilvl="0">
      <w:start w:val="13"/>
      <w:numFmt w:val="upperRoman"/>
      <w:lvlText w:val="%1"/>
      <w:lvlJc w:val="left"/>
      <w:pPr>
        <w:ind w:left="502" w:hanging="360"/>
      </w:pPr>
      <w:rPr>
        <w:rFonts w:hint="default"/>
      </w:rPr>
    </w:lvl>
    <w:lvl w:ilvl="1">
      <w:start w:val="47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53F07760"/>
    <w:multiLevelType w:val="hybridMultilevel"/>
    <w:tmpl w:val="C01A4A66"/>
    <w:lvl w:ilvl="0" w:tplc="11D68A9A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13E77"/>
    <w:multiLevelType w:val="multilevel"/>
    <w:tmpl w:val="4D2A96E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2">
      <w:start w:val="1"/>
      <w:numFmt w:val="decimal"/>
      <w:isLgl/>
      <w:lvlText w:val="%3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16" w15:restartNumberingAfterBreak="0">
    <w:nsid w:val="580A43BB"/>
    <w:multiLevelType w:val="multilevel"/>
    <w:tmpl w:val="B4966F28"/>
    <w:lvl w:ilvl="0">
      <w:start w:val="9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32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7" w15:restartNumberingAfterBreak="0">
    <w:nsid w:val="580E4FD7"/>
    <w:multiLevelType w:val="multilevel"/>
    <w:tmpl w:val="4C34FCB6"/>
    <w:lvl w:ilvl="0">
      <w:start w:val="5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631272C7"/>
    <w:multiLevelType w:val="hybridMultilevel"/>
    <w:tmpl w:val="177EA976"/>
    <w:lvl w:ilvl="0" w:tplc="11C61856">
      <w:start w:val="4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8" w:hanging="360"/>
      </w:pPr>
    </w:lvl>
    <w:lvl w:ilvl="2" w:tplc="0427001B" w:tentative="1">
      <w:start w:val="1"/>
      <w:numFmt w:val="lowerRoman"/>
      <w:lvlText w:val="%3."/>
      <w:lvlJc w:val="right"/>
      <w:pPr>
        <w:ind w:left="788" w:hanging="180"/>
      </w:pPr>
    </w:lvl>
    <w:lvl w:ilvl="3" w:tplc="0427000F" w:tentative="1">
      <w:start w:val="1"/>
      <w:numFmt w:val="decimal"/>
      <w:lvlText w:val="%4."/>
      <w:lvlJc w:val="left"/>
      <w:pPr>
        <w:ind w:left="1508" w:hanging="360"/>
      </w:pPr>
    </w:lvl>
    <w:lvl w:ilvl="4" w:tplc="04270019" w:tentative="1">
      <w:start w:val="1"/>
      <w:numFmt w:val="lowerLetter"/>
      <w:lvlText w:val="%5."/>
      <w:lvlJc w:val="left"/>
      <w:pPr>
        <w:ind w:left="2228" w:hanging="360"/>
      </w:pPr>
    </w:lvl>
    <w:lvl w:ilvl="5" w:tplc="0427001B" w:tentative="1">
      <w:start w:val="1"/>
      <w:numFmt w:val="lowerRoman"/>
      <w:lvlText w:val="%6."/>
      <w:lvlJc w:val="right"/>
      <w:pPr>
        <w:ind w:left="2948" w:hanging="180"/>
      </w:pPr>
    </w:lvl>
    <w:lvl w:ilvl="6" w:tplc="0427000F" w:tentative="1">
      <w:start w:val="1"/>
      <w:numFmt w:val="decimal"/>
      <w:lvlText w:val="%7."/>
      <w:lvlJc w:val="left"/>
      <w:pPr>
        <w:ind w:left="3668" w:hanging="360"/>
      </w:pPr>
    </w:lvl>
    <w:lvl w:ilvl="7" w:tplc="04270019" w:tentative="1">
      <w:start w:val="1"/>
      <w:numFmt w:val="lowerLetter"/>
      <w:lvlText w:val="%8."/>
      <w:lvlJc w:val="left"/>
      <w:pPr>
        <w:ind w:left="4388" w:hanging="360"/>
      </w:pPr>
    </w:lvl>
    <w:lvl w:ilvl="8" w:tplc="0427001B" w:tentative="1">
      <w:start w:val="1"/>
      <w:numFmt w:val="lowerRoman"/>
      <w:lvlText w:val="%9."/>
      <w:lvlJc w:val="right"/>
      <w:pPr>
        <w:ind w:left="5108" w:hanging="180"/>
      </w:pPr>
    </w:lvl>
  </w:abstractNum>
  <w:abstractNum w:abstractNumId="19" w15:restartNumberingAfterBreak="0">
    <w:nsid w:val="65997494"/>
    <w:multiLevelType w:val="multilevel"/>
    <w:tmpl w:val="3EBAD844"/>
    <w:lvl w:ilvl="0">
      <w:start w:val="4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738637ED"/>
    <w:multiLevelType w:val="hybridMultilevel"/>
    <w:tmpl w:val="5CC6B4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9426B"/>
    <w:multiLevelType w:val="hybridMultilevel"/>
    <w:tmpl w:val="3FD8ACC6"/>
    <w:lvl w:ilvl="0" w:tplc="E2E05E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6A4899A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E2701"/>
    <w:multiLevelType w:val="hybridMultilevel"/>
    <w:tmpl w:val="0F9C16D0"/>
    <w:lvl w:ilvl="0" w:tplc="9224D856">
      <w:start w:val="1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57263817">
    <w:abstractNumId w:val="15"/>
  </w:num>
  <w:num w:numId="2" w16cid:durableId="1865484581">
    <w:abstractNumId w:val="12"/>
  </w:num>
  <w:num w:numId="3" w16cid:durableId="695158874">
    <w:abstractNumId w:val="8"/>
  </w:num>
  <w:num w:numId="4" w16cid:durableId="813640469">
    <w:abstractNumId w:val="4"/>
  </w:num>
  <w:num w:numId="5" w16cid:durableId="1529948047">
    <w:abstractNumId w:val="6"/>
  </w:num>
  <w:num w:numId="6" w16cid:durableId="1340425592">
    <w:abstractNumId w:val="19"/>
  </w:num>
  <w:num w:numId="7" w16cid:durableId="1901673933">
    <w:abstractNumId w:val="17"/>
  </w:num>
  <w:num w:numId="8" w16cid:durableId="1507668869">
    <w:abstractNumId w:val="2"/>
  </w:num>
  <w:num w:numId="9" w16cid:durableId="1636334727">
    <w:abstractNumId w:val="10"/>
  </w:num>
  <w:num w:numId="10" w16cid:durableId="2043627325">
    <w:abstractNumId w:val="16"/>
  </w:num>
  <w:num w:numId="11" w16cid:durableId="1998192965">
    <w:abstractNumId w:val="11"/>
  </w:num>
  <w:num w:numId="12" w16cid:durableId="1842116779">
    <w:abstractNumId w:val="5"/>
  </w:num>
  <w:num w:numId="13" w16cid:durableId="1204637411">
    <w:abstractNumId w:val="21"/>
  </w:num>
  <w:num w:numId="14" w16cid:durableId="1420171716">
    <w:abstractNumId w:val="1"/>
  </w:num>
  <w:num w:numId="15" w16cid:durableId="1659380226">
    <w:abstractNumId w:val="7"/>
  </w:num>
  <w:num w:numId="16" w16cid:durableId="1868131075">
    <w:abstractNumId w:val="22"/>
  </w:num>
  <w:num w:numId="17" w16cid:durableId="78185321">
    <w:abstractNumId w:val="18"/>
  </w:num>
  <w:num w:numId="18" w16cid:durableId="120925048">
    <w:abstractNumId w:val="13"/>
  </w:num>
  <w:num w:numId="19" w16cid:durableId="750472751">
    <w:abstractNumId w:val="14"/>
  </w:num>
  <w:num w:numId="20" w16cid:durableId="1747531944">
    <w:abstractNumId w:val="3"/>
  </w:num>
  <w:num w:numId="21" w16cid:durableId="843786553">
    <w:abstractNumId w:val="20"/>
  </w:num>
  <w:num w:numId="22" w16cid:durableId="1253079860">
    <w:abstractNumId w:val="0"/>
  </w:num>
  <w:num w:numId="23" w16cid:durableId="1684428761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BD"/>
    <w:rsid w:val="00000397"/>
    <w:rsid w:val="0000084D"/>
    <w:rsid w:val="00003776"/>
    <w:rsid w:val="00006849"/>
    <w:rsid w:val="00011738"/>
    <w:rsid w:val="00011754"/>
    <w:rsid w:val="00013033"/>
    <w:rsid w:val="000132C2"/>
    <w:rsid w:val="00014814"/>
    <w:rsid w:val="00016CDD"/>
    <w:rsid w:val="000176E8"/>
    <w:rsid w:val="000223B6"/>
    <w:rsid w:val="0002566D"/>
    <w:rsid w:val="000263D5"/>
    <w:rsid w:val="00026CC6"/>
    <w:rsid w:val="000278E4"/>
    <w:rsid w:val="00030E7B"/>
    <w:rsid w:val="00032CF9"/>
    <w:rsid w:val="00034FDB"/>
    <w:rsid w:val="000352AA"/>
    <w:rsid w:val="00035626"/>
    <w:rsid w:val="00035815"/>
    <w:rsid w:val="00037793"/>
    <w:rsid w:val="00043641"/>
    <w:rsid w:val="00046F0E"/>
    <w:rsid w:val="00050011"/>
    <w:rsid w:val="00051B8B"/>
    <w:rsid w:val="00052231"/>
    <w:rsid w:val="000543A1"/>
    <w:rsid w:val="00056031"/>
    <w:rsid w:val="00060A20"/>
    <w:rsid w:val="00060D2C"/>
    <w:rsid w:val="00061153"/>
    <w:rsid w:val="00062466"/>
    <w:rsid w:val="000656C7"/>
    <w:rsid w:val="0007175C"/>
    <w:rsid w:val="000756A3"/>
    <w:rsid w:val="00077397"/>
    <w:rsid w:val="00081003"/>
    <w:rsid w:val="00081EA9"/>
    <w:rsid w:val="00082D78"/>
    <w:rsid w:val="00083137"/>
    <w:rsid w:val="000834F0"/>
    <w:rsid w:val="00085642"/>
    <w:rsid w:val="00090C96"/>
    <w:rsid w:val="000934E2"/>
    <w:rsid w:val="00093588"/>
    <w:rsid w:val="00095DE1"/>
    <w:rsid w:val="00095E30"/>
    <w:rsid w:val="000A0041"/>
    <w:rsid w:val="000A0B06"/>
    <w:rsid w:val="000A5AFB"/>
    <w:rsid w:val="000A6EC0"/>
    <w:rsid w:val="000B01FA"/>
    <w:rsid w:val="000B2574"/>
    <w:rsid w:val="000B3E55"/>
    <w:rsid w:val="000B58CA"/>
    <w:rsid w:val="000C1576"/>
    <w:rsid w:val="000C265F"/>
    <w:rsid w:val="000C4836"/>
    <w:rsid w:val="000C4B15"/>
    <w:rsid w:val="000C601A"/>
    <w:rsid w:val="000C6379"/>
    <w:rsid w:val="000C67A5"/>
    <w:rsid w:val="000D472E"/>
    <w:rsid w:val="000D496A"/>
    <w:rsid w:val="000D56EF"/>
    <w:rsid w:val="000E1B0D"/>
    <w:rsid w:val="000E3394"/>
    <w:rsid w:val="000E522A"/>
    <w:rsid w:val="000E5F5D"/>
    <w:rsid w:val="000E7B99"/>
    <w:rsid w:val="000F1460"/>
    <w:rsid w:val="000F2E06"/>
    <w:rsid w:val="000F3815"/>
    <w:rsid w:val="000F45CE"/>
    <w:rsid w:val="000F4F38"/>
    <w:rsid w:val="000F57C1"/>
    <w:rsid w:val="000F7A31"/>
    <w:rsid w:val="00101ACE"/>
    <w:rsid w:val="001049B5"/>
    <w:rsid w:val="00104B4C"/>
    <w:rsid w:val="00104EF3"/>
    <w:rsid w:val="00105094"/>
    <w:rsid w:val="0010571B"/>
    <w:rsid w:val="0010634B"/>
    <w:rsid w:val="00110028"/>
    <w:rsid w:val="0011234C"/>
    <w:rsid w:val="00112AD9"/>
    <w:rsid w:val="00112AF7"/>
    <w:rsid w:val="001139BF"/>
    <w:rsid w:val="0011657B"/>
    <w:rsid w:val="00120C97"/>
    <w:rsid w:val="00121838"/>
    <w:rsid w:val="00122A2B"/>
    <w:rsid w:val="00122F52"/>
    <w:rsid w:val="00123764"/>
    <w:rsid w:val="00126579"/>
    <w:rsid w:val="00126640"/>
    <w:rsid w:val="0012727D"/>
    <w:rsid w:val="00130C6D"/>
    <w:rsid w:val="001312CE"/>
    <w:rsid w:val="001344E5"/>
    <w:rsid w:val="00134BC4"/>
    <w:rsid w:val="00134EF6"/>
    <w:rsid w:val="001361AE"/>
    <w:rsid w:val="00136E0E"/>
    <w:rsid w:val="0013785D"/>
    <w:rsid w:val="001412D2"/>
    <w:rsid w:val="00144659"/>
    <w:rsid w:val="00145913"/>
    <w:rsid w:val="001459B4"/>
    <w:rsid w:val="00150684"/>
    <w:rsid w:val="00150934"/>
    <w:rsid w:val="00154B12"/>
    <w:rsid w:val="001555F8"/>
    <w:rsid w:val="00156039"/>
    <w:rsid w:val="0015791D"/>
    <w:rsid w:val="00157B1F"/>
    <w:rsid w:val="001629C1"/>
    <w:rsid w:val="0016384A"/>
    <w:rsid w:val="001643D1"/>
    <w:rsid w:val="00165605"/>
    <w:rsid w:val="00170F57"/>
    <w:rsid w:val="00171F4B"/>
    <w:rsid w:val="00174FF6"/>
    <w:rsid w:val="00175D8A"/>
    <w:rsid w:val="00181423"/>
    <w:rsid w:val="0018398D"/>
    <w:rsid w:val="00183E01"/>
    <w:rsid w:val="00185CF7"/>
    <w:rsid w:val="00192731"/>
    <w:rsid w:val="00194583"/>
    <w:rsid w:val="00194B71"/>
    <w:rsid w:val="00194C1D"/>
    <w:rsid w:val="001A02B1"/>
    <w:rsid w:val="001A2395"/>
    <w:rsid w:val="001A3DB4"/>
    <w:rsid w:val="001A630B"/>
    <w:rsid w:val="001A7B88"/>
    <w:rsid w:val="001A7FE8"/>
    <w:rsid w:val="001C252D"/>
    <w:rsid w:val="001C2BA8"/>
    <w:rsid w:val="001C30DA"/>
    <w:rsid w:val="001C476E"/>
    <w:rsid w:val="001C5A26"/>
    <w:rsid w:val="001D09DD"/>
    <w:rsid w:val="001D0E95"/>
    <w:rsid w:val="001D1DA9"/>
    <w:rsid w:val="001D4A40"/>
    <w:rsid w:val="001D4C7C"/>
    <w:rsid w:val="001D5449"/>
    <w:rsid w:val="001D610E"/>
    <w:rsid w:val="001D7BFA"/>
    <w:rsid w:val="001D7E0B"/>
    <w:rsid w:val="001E389E"/>
    <w:rsid w:val="001E3D67"/>
    <w:rsid w:val="001E4D4D"/>
    <w:rsid w:val="001E56ED"/>
    <w:rsid w:val="001E753A"/>
    <w:rsid w:val="001F1B17"/>
    <w:rsid w:val="001F2CF7"/>
    <w:rsid w:val="001F3BB2"/>
    <w:rsid w:val="001F3E9B"/>
    <w:rsid w:val="001F51DD"/>
    <w:rsid w:val="001F5510"/>
    <w:rsid w:val="001F5579"/>
    <w:rsid w:val="00205B90"/>
    <w:rsid w:val="002106D3"/>
    <w:rsid w:val="00213790"/>
    <w:rsid w:val="0021576E"/>
    <w:rsid w:val="00217FBC"/>
    <w:rsid w:val="0022113C"/>
    <w:rsid w:val="00223EA4"/>
    <w:rsid w:val="0022745B"/>
    <w:rsid w:val="00230509"/>
    <w:rsid w:val="002315F9"/>
    <w:rsid w:val="00231BA2"/>
    <w:rsid w:val="0023248C"/>
    <w:rsid w:val="002349C2"/>
    <w:rsid w:val="00235F60"/>
    <w:rsid w:val="00236BCF"/>
    <w:rsid w:val="00242579"/>
    <w:rsid w:val="0024614E"/>
    <w:rsid w:val="00246423"/>
    <w:rsid w:val="00250C99"/>
    <w:rsid w:val="002556A6"/>
    <w:rsid w:val="002556AB"/>
    <w:rsid w:val="00257D98"/>
    <w:rsid w:val="00260873"/>
    <w:rsid w:val="00261A41"/>
    <w:rsid w:val="0026245D"/>
    <w:rsid w:val="00267E96"/>
    <w:rsid w:val="002703B2"/>
    <w:rsid w:val="00272CD6"/>
    <w:rsid w:val="00273110"/>
    <w:rsid w:val="002737C2"/>
    <w:rsid w:val="002738D7"/>
    <w:rsid w:val="00274D77"/>
    <w:rsid w:val="00275044"/>
    <w:rsid w:val="0027558C"/>
    <w:rsid w:val="0027618E"/>
    <w:rsid w:val="002776FA"/>
    <w:rsid w:val="00280030"/>
    <w:rsid w:val="0028067D"/>
    <w:rsid w:val="00280AD5"/>
    <w:rsid w:val="002810F1"/>
    <w:rsid w:val="00281284"/>
    <w:rsid w:val="00284D16"/>
    <w:rsid w:val="00286392"/>
    <w:rsid w:val="00286B32"/>
    <w:rsid w:val="0028717E"/>
    <w:rsid w:val="00287876"/>
    <w:rsid w:val="00287DFF"/>
    <w:rsid w:val="002908F2"/>
    <w:rsid w:val="00291335"/>
    <w:rsid w:val="00291F61"/>
    <w:rsid w:val="00292C6A"/>
    <w:rsid w:val="00292E7E"/>
    <w:rsid w:val="00293186"/>
    <w:rsid w:val="00294C91"/>
    <w:rsid w:val="00296F09"/>
    <w:rsid w:val="002A0867"/>
    <w:rsid w:val="002A0B17"/>
    <w:rsid w:val="002A0F9B"/>
    <w:rsid w:val="002A6BEB"/>
    <w:rsid w:val="002B2179"/>
    <w:rsid w:val="002B30F2"/>
    <w:rsid w:val="002B65BD"/>
    <w:rsid w:val="002B65EB"/>
    <w:rsid w:val="002C49B9"/>
    <w:rsid w:val="002C5DA8"/>
    <w:rsid w:val="002C685D"/>
    <w:rsid w:val="002C7219"/>
    <w:rsid w:val="002D0311"/>
    <w:rsid w:val="002D0A70"/>
    <w:rsid w:val="002D0E6B"/>
    <w:rsid w:val="002D4812"/>
    <w:rsid w:val="002D586F"/>
    <w:rsid w:val="002E31C2"/>
    <w:rsid w:val="002E3654"/>
    <w:rsid w:val="002E4997"/>
    <w:rsid w:val="002E4B05"/>
    <w:rsid w:val="002E5B1C"/>
    <w:rsid w:val="002F1480"/>
    <w:rsid w:val="002F1519"/>
    <w:rsid w:val="002F270C"/>
    <w:rsid w:val="002F2B3C"/>
    <w:rsid w:val="002F52D4"/>
    <w:rsid w:val="002F71BD"/>
    <w:rsid w:val="00301CCB"/>
    <w:rsid w:val="00302B6A"/>
    <w:rsid w:val="00303276"/>
    <w:rsid w:val="003048E4"/>
    <w:rsid w:val="00307754"/>
    <w:rsid w:val="00307F6D"/>
    <w:rsid w:val="003105EF"/>
    <w:rsid w:val="00311573"/>
    <w:rsid w:val="00316951"/>
    <w:rsid w:val="00321A80"/>
    <w:rsid w:val="00323074"/>
    <w:rsid w:val="003239CA"/>
    <w:rsid w:val="003259DA"/>
    <w:rsid w:val="00327A10"/>
    <w:rsid w:val="00340210"/>
    <w:rsid w:val="003408BD"/>
    <w:rsid w:val="00344EC8"/>
    <w:rsid w:val="003459A7"/>
    <w:rsid w:val="003476AA"/>
    <w:rsid w:val="00351063"/>
    <w:rsid w:val="003510BF"/>
    <w:rsid w:val="00354E7D"/>
    <w:rsid w:val="00360D71"/>
    <w:rsid w:val="00361097"/>
    <w:rsid w:val="003613AA"/>
    <w:rsid w:val="0036204C"/>
    <w:rsid w:val="00364EFA"/>
    <w:rsid w:val="003673A2"/>
    <w:rsid w:val="00370CF2"/>
    <w:rsid w:val="00371368"/>
    <w:rsid w:val="0037136E"/>
    <w:rsid w:val="00383A10"/>
    <w:rsid w:val="003843AD"/>
    <w:rsid w:val="00387923"/>
    <w:rsid w:val="00390125"/>
    <w:rsid w:val="0039018E"/>
    <w:rsid w:val="00392447"/>
    <w:rsid w:val="00393C1E"/>
    <w:rsid w:val="0039441B"/>
    <w:rsid w:val="003977ED"/>
    <w:rsid w:val="003A18C1"/>
    <w:rsid w:val="003A5D42"/>
    <w:rsid w:val="003A6CCD"/>
    <w:rsid w:val="003A7A68"/>
    <w:rsid w:val="003B1B6B"/>
    <w:rsid w:val="003B2DF8"/>
    <w:rsid w:val="003B4E07"/>
    <w:rsid w:val="003B53B7"/>
    <w:rsid w:val="003B635B"/>
    <w:rsid w:val="003B6BA0"/>
    <w:rsid w:val="003B733C"/>
    <w:rsid w:val="003B7354"/>
    <w:rsid w:val="003C0407"/>
    <w:rsid w:val="003C08D4"/>
    <w:rsid w:val="003C235F"/>
    <w:rsid w:val="003C29A6"/>
    <w:rsid w:val="003C4EDF"/>
    <w:rsid w:val="003C680A"/>
    <w:rsid w:val="003D09F0"/>
    <w:rsid w:val="003D20F1"/>
    <w:rsid w:val="003D2DC3"/>
    <w:rsid w:val="003D3CD7"/>
    <w:rsid w:val="003D5846"/>
    <w:rsid w:val="003D5950"/>
    <w:rsid w:val="003D5F85"/>
    <w:rsid w:val="003D6A2D"/>
    <w:rsid w:val="003E12A5"/>
    <w:rsid w:val="003E12B3"/>
    <w:rsid w:val="003E1526"/>
    <w:rsid w:val="003E16C8"/>
    <w:rsid w:val="003E6ADE"/>
    <w:rsid w:val="003E6DA0"/>
    <w:rsid w:val="003F055F"/>
    <w:rsid w:val="003F1C8A"/>
    <w:rsid w:val="003F23E3"/>
    <w:rsid w:val="003F4658"/>
    <w:rsid w:val="003F79EF"/>
    <w:rsid w:val="00402D36"/>
    <w:rsid w:val="004034A6"/>
    <w:rsid w:val="00404891"/>
    <w:rsid w:val="00413982"/>
    <w:rsid w:val="004148A9"/>
    <w:rsid w:val="00414DAF"/>
    <w:rsid w:val="00414EE8"/>
    <w:rsid w:val="00416FE8"/>
    <w:rsid w:val="00422446"/>
    <w:rsid w:val="0042370A"/>
    <w:rsid w:val="00425A60"/>
    <w:rsid w:val="00426B64"/>
    <w:rsid w:val="00426EC8"/>
    <w:rsid w:val="0042788C"/>
    <w:rsid w:val="00427AAD"/>
    <w:rsid w:val="00430EAE"/>
    <w:rsid w:val="0043195E"/>
    <w:rsid w:val="0043219E"/>
    <w:rsid w:val="0043289C"/>
    <w:rsid w:val="00433678"/>
    <w:rsid w:val="004361A0"/>
    <w:rsid w:val="00436D57"/>
    <w:rsid w:val="00440AFB"/>
    <w:rsid w:val="00441006"/>
    <w:rsid w:val="00442474"/>
    <w:rsid w:val="004434D1"/>
    <w:rsid w:val="00443F31"/>
    <w:rsid w:val="0044592F"/>
    <w:rsid w:val="004470EA"/>
    <w:rsid w:val="00450641"/>
    <w:rsid w:val="00450892"/>
    <w:rsid w:val="004538A3"/>
    <w:rsid w:val="004557EF"/>
    <w:rsid w:val="00455C61"/>
    <w:rsid w:val="00455CFB"/>
    <w:rsid w:val="00455E3F"/>
    <w:rsid w:val="00456372"/>
    <w:rsid w:val="00457BC3"/>
    <w:rsid w:val="004604C3"/>
    <w:rsid w:val="004642BF"/>
    <w:rsid w:val="00465596"/>
    <w:rsid w:val="00466C65"/>
    <w:rsid w:val="004729E1"/>
    <w:rsid w:val="0047391A"/>
    <w:rsid w:val="004751ED"/>
    <w:rsid w:val="00476B80"/>
    <w:rsid w:val="00477E66"/>
    <w:rsid w:val="0048042F"/>
    <w:rsid w:val="00482501"/>
    <w:rsid w:val="0048281E"/>
    <w:rsid w:val="004855DA"/>
    <w:rsid w:val="00485E06"/>
    <w:rsid w:val="00486C44"/>
    <w:rsid w:val="00492204"/>
    <w:rsid w:val="00494608"/>
    <w:rsid w:val="0049462B"/>
    <w:rsid w:val="00494988"/>
    <w:rsid w:val="00496795"/>
    <w:rsid w:val="004A0F3C"/>
    <w:rsid w:val="004A30C0"/>
    <w:rsid w:val="004A35AC"/>
    <w:rsid w:val="004A4F09"/>
    <w:rsid w:val="004A55BC"/>
    <w:rsid w:val="004A61CD"/>
    <w:rsid w:val="004A7881"/>
    <w:rsid w:val="004A7EF4"/>
    <w:rsid w:val="004B016B"/>
    <w:rsid w:val="004B3181"/>
    <w:rsid w:val="004B4304"/>
    <w:rsid w:val="004B4A14"/>
    <w:rsid w:val="004C0E06"/>
    <w:rsid w:val="004C2376"/>
    <w:rsid w:val="004C422C"/>
    <w:rsid w:val="004C77EF"/>
    <w:rsid w:val="004D0E6C"/>
    <w:rsid w:val="004D19B9"/>
    <w:rsid w:val="004D47DB"/>
    <w:rsid w:val="004D5A5B"/>
    <w:rsid w:val="004D6475"/>
    <w:rsid w:val="004D711B"/>
    <w:rsid w:val="004E3085"/>
    <w:rsid w:val="004E3311"/>
    <w:rsid w:val="004E4AC8"/>
    <w:rsid w:val="004E637B"/>
    <w:rsid w:val="004F06D4"/>
    <w:rsid w:val="004F07D1"/>
    <w:rsid w:val="004F3CD3"/>
    <w:rsid w:val="004F5A0F"/>
    <w:rsid w:val="00501301"/>
    <w:rsid w:val="005018C2"/>
    <w:rsid w:val="005034AC"/>
    <w:rsid w:val="0050380F"/>
    <w:rsid w:val="0050418F"/>
    <w:rsid w:val="00504242"/>
    <w:rsid w:val="00505D9E"/>
    <w:rsid w:val="0051049C"/>
    <w:rsid w:val="005106BD"/>
    <w:rsid w:val="00511372"/>
    <w:rsid w:val="00512466"/>
    <w:rsid w:val="005153AE"/>
    <w:rsid w:val="00515F6E"/>
    <w:rsid w:val="00516DC2"/>
    <w:rsid w:val="0052374D"/>
    <w:rsid w:val="005245A0"/>
    <w:rsid w:val="00524EB3"/>
    <w:rsid w:val="0053250A"/>
    <w:rsid w:val="00534711"/>
    <w:rsid w:val="005358F5"/>
    <w:rsid w:val="00536155"/>
    <w:rsid w:val="00543F43"/>
    <w:rsid w:val="005461C0"/>
    <w:rsid w:val="005466BD"/>
    <w:rsid w:val="00546CB4"/>
    <w:rsid w:val="00550238"/>
    <w:rsid w:val="00550ECC"/>
    <w:rsid w:val="00552C58"/>
    <w:rsid w:val="00554316"/>
    <w:rsid w:val="00554EAE"/>
    <w:rsid w:val="005561F1"/>
    <w:rsid w:val="0055706F"/>
    <w:rsid w:val="005578C4"/>
    <w:rsid w:val="00562DF3"/>
    <w:rsid w:val="00564472"/>
    <w:rsid w:val="00565F7A"/>
    <w:rsid w:val="00571EC8"/>
    <w:rsid w:val="00572420"/>
    <w:rsid w:val="00575FAA"/>
    <w:rsid w:val="00582B11"/>
    <w:rsid w:val="00583C24"/>
    <w:rsid w:val="00584F18"/>
    <w:rsid w:val="00587B4F"/>
    <w:rsid w:val="00587E18"/>
    <w:rsid w:val="00590BE3"/>
    <w:rsid w:val="00591871"/>
    <w:rsid w:val="00594B1A"/>
    <w:rsid w:val="0059540F"/>
    <w:rsid w:val="00595F5E"/>
    <w:rsid w:val="005A3111"/>
    <w:rsid w:val="005A7D4E"/>
    <w:rsid w:val="005B5E21"/>
    <w:rsid w:val="005B77BD"/>
    <w:rsid w:val="005C13CC"/>
    <w:rsid w:val="005C2836"/>
    <w:rsid w:val="005D5804"/>
    <w:rsid w:val="005D69E1"/>
    <w:rsid w:val="005D6AFC"/>
    <w:rsid w:val="005D6D18"/>
    <w:rsid w:val="005D760D"/>
    <w:rsid w:val="005E17BC"/>
    <w:rsid w:val="005E4914"/>
    <w:rsid w:val="005E54E3"/>
    <w:rsid w:val="005E7838"/>
    <w:rsid w:val="005F054D"/>
    <w:rsid w:val="005F645F"/>
    <w:rsid w:val="005F6C2D"/>
    <w:rsid w:val="00603BBA"/>
    <w:rsid w:val="00604B78"/>
    <w:rsid w:val="00605D75"/>
    <w:rsid w:val="00606BCC"/>
    <w:rsid w:val="00613977"/>
    <w:rsid w:val="0061596A"/>
    <w:rsid w:val="00622BBF"/>
    <w:rsid w:val="0062376D"/>
    <w:rsid w:val="00624E0F"/>
    <w:rsid w:val="00626F64"/>
    <w:rsid w:val="00630733"/>
    <w:rsid w:val="00630F29"/>
    <w:rsid w:val="00631D04"/>
    <w:rsid w:val="00631F3A"/>
    <w:rsid w:val="006322BD"/>
    <w:rsid w:val="0063526A"/>
    <w:rsid w:val="00637F89"/>
    <w:rsid w:val="00641598"/>
    <w:rsid w:val="00642F0A"/>
    <w:rsid w:val="00644F33"/>
    <w:rsid w:val="00650787"/>
    <w:rsid w:val="00650ACF"/>
    <w:rsid w:val="00651E0F"/>
    <w:rsid w:val="006523FC"/>
    <w:rsid w:val="0065352A"/>
    <w:rsid w:val="00654081"/>
    <w:rsid w:val="0065515B"/>
    <w:rsid w:val="00657BF5"/>
    <w:rsid w:val="00657F7B"/>
    <w:rsid w:val="00662D58"/>
    <w:rsid w:val="00663F69"/>
    <w:rsid w:val="00670B64"/>
    <w:rsid w:val="00671E57"/>
    <w:rsid w:val="006728D9"/>
    <w:rsid w:val="006728FB"/>
    <w:rsid w:val="00673ADB"/>
    <w:rsid w:val="00673BF1"/>
    <w:rsid w:val="006744B6"/>
    <w:rsid w:val="00674F60"/>
    <w:rsid w:val="00675780"/>
    <w:rsid w:val="00681096"/>
    <w:rsid w:val="006834BD"/>
    <w:rsid w:val="00684036"/>
    <w:rsid w:val="00684680"/>
    <w:rsid w:val="006855A7"/>
    <w:rsid w:val="00686D6F"/>
    <w:rsid w:val="00691AF8"/>
    <w:rsid w:val="006926ED"/>
    <w:rsid w:val="00694E2A"/>
    <w:rsid w:val="00695D75"/>
    <w:rsid w:val="00695EA4"/>
    <w:rsid w:val="006963F6"/>
    <w:rsid w:val="00697EAD"/>
    <w:rsid w:val="006A020C"/>
    <w:rsid w:val="006A09AA"/>
    <w:rsid w:val="006A2484"/>
    <w:rsid w:val="006A295F"/>
    <w:rsid w:val="006A5ADC"/>
    <w:rsid w:val="006A5D5E"/>
    <w:rsid w:val="006A5D81"/>
    <w:rsid w:val="006B12CE"/>
    <w:rsid w:val="006B21A3"/>
    <w:rsid w:val="006B29E5"/>
    <w:rsid w:val="006B4469"/>
    <w:rsid w:val="006B54A8"/>
    <w:rsid w:val="006C0022"/>
    <w:rsid w:val="006C0C65"/>
    <w:rsid w:val="006C0F4D"/>
    <w:rsid w:val="006C6573"/>
    <w:rsid w:val="006C6AE5"/>
    <w:rsid w:val="006C72D0"/>
    <w:rsid w:val="006D05EC"/>
    <w:rsid w:val="006D1B0B"/>
    <w:rsid w:val="006D1E9F"/>
    <w:rsid w:val="006D2DC6"/>
    <w:rsid w:val="006D4D7A"/>
    <w:rsid w:val="006D5121"/>
    <w:rsid w:val="006D5A13"/>
    <w:rsid w:val="006E0413"/>
    <w:rsid w:val="006E08E9"/>
    <w:rsid w:val="006E170D"/>
    <w:rsid w:val="006E3434"/>
    <w:rsid w:val="006E513A"/>
    <w:rsid w:val="006E65EC"/>
    <w:rsid w:val="006F079F"/>
    <w:rsid w:val="006F0BEB"/>
    <w:rsid w:val="006F21C3"/>
    <w:rsid w:val="006F2989"/>
    <w:rsid w:val="006F428E"/>
    <w:rsid w:val="006F5065"/>
    <w:rsid w:val="006F731B"/>
    <w:rsid w:val="006F772D"/>
    <w:rsid w:val="00700A16"/>
    <w:rsid w:val="00703C4D"/>
    <w:rsid w:val="007106A2"/>
    <w:rsid w:val="00711E81"/>
    <w:rsid w:val="00712400"/>
    <w:rsid w:val="00715598"/>
    <w:rsid w:val="00716D2F"/>
    <w:rsid w:val="00720672"/>
    <w:rsid w:val="0072694A"/>
    <w:rsid w:val="00736A54"/>
    <w:rsid w:val="00737CF0"/>
    <w:rsid w:val="00740580"/>
    <w:rsid w:val="007416BC"/>
    <w:rsid w:val="00742394"/>
    <w:rsid w:val="0074407D"/>
    <w:rsid w:val="00744F4A"/>
    <w:rsid w:val="007464B2"/>
    <w:rsid w:val="0075394D"/>
    <w:rsid w:val="00753C94"/>
    <w:rsid w:val="00756868"/>
    <w:rsid w:val="00757726"/>
    <w:rsid w:val="0076010E"/>
    <w:rsid w:val="007623CF"/>
    <w:rsid w:val="0076276C"/>
    <w:rsid w:val="00763426"/>
    <w:rsid w:val="007636D5"/>
    <w:rsid w:val="007673FC"/>
    <w:rsid w:val="00767BC1"/>
    <w:rsid w:val="0077230C"/>
    <w:rsid w:val="00775F9B"/>
    <w:rsid w:val="00777DD4"/>
    <w:rsid w:val="0078053C"/>
    <w:rsid w:val="0078095D"/>
    <w:rsid w:val="00787A48"/>
    <w:rsid w:val="00797481"/>
    <w:rsid w:val="00797651"/>
    <w:rsid w:val="00797794"/>
    <w:rsid w:val="007A1386"/>
    <w:rsid w:val="007A237A"/>
    <w:rsid w:val="007A2667"/>
    <w:rsid w:val="007A38D1"/>
    <w:rsid w:val="007A3DBD"/>
    <w:rsid w:val="007A42E1"/>
    <w:rsid w:val="007A5203"/>
    <w:rsid w:val="007A6C76"/>
    <w:rsid w:val="007A6E16"/>
    <w:rsid w:val="007B42D0"/>
    <w:rsid w:val="007B4634"/>
    <w:rsid w:val="007B5D7F"/>
    <w:rsid w:val="007B68B3"/>
    <w:rsid w:val="007C0CBE"/>
    <w:rsid w:val="007C375F"/>
    <w:rsid w:val="007C3A05"/>
    <w:rsid w:val="007C544C"/>
    <w:rsid w:val="007C577C"/>
    <w:rsid w:val="007C67A2"/>
    <w:rsid w:val="007D2B1E"/>
    <w:rsid w:val="007D39E3"/>
    <w:rsid w:val="007D415D"/>
    <w:rsid w:val="007D41DF"/>
    <w:rsid w:val="007D4454"/>
    <w:rsid w:val="007D62F9"/>
    <w:rsid w:val="007D714C"/>
    <w:rsid w:val="007E4F15"/>
    <w:rsid w:val="007E55AC"/>
    <w:rsid w:val="007E645C"/>
    <w:rsid w:val="007F06AE"/>
    <w:rsid w:val="007F245D"/>
    <w:rsid w:val="007F6826"/>
    <w:rsid w:val="007F6BBB"/>
    <w:rsid w:val="007F790E"/>
    <w:rsid w:val="00800510"/>
    <w:rsid w:val="00803CCB"/>
    <w:rsid w:val="00807825"/>
    <w:rsid w:val="00807C02"/>
    <w:rsid w:val="008119F4"/>
    <w:rsid w:val="0081226F"/>
    <w:rsid w:val="00815F3C"/>
    <w:rsid w:val="008216CC"/>
    <w:rsid w:val="008311E8"/>
    <w:rsid w:val="00832608"/>
    <w:rsid w:val="00834D36"/>
    <w:rsid w:val="00835339"/>
    <w:rsid w:val="00835E50"/>
    <w:rsid w:val="00836934"/>
    <w:rsid w:val="00840C46"/>
    <w:rsid w:val="008453AF"/>
    <w:rsid w:val="00852DE8"/>
    <w:rsid w:val="00853DD8"/>
    <w:rsid w:val="00854BC3"/>
    <w:rsid w:val="00857328"/>
    <w:rsid w:val="008576EB"/>
    <w:rsid w:val="00867FB2"/>
    <w:rsid w:val="0087116D"/>
    <w:rsid w:val="00871A58"/>
    <w:rsid w:val="0087422F"/>
    <w:rsid w:val="00876C47"/>
    <w:rsid w:val="00881865"/>
    <w:rsid w:val="008818F9"/>
    <w:rsid w:val="00881AE1"/>
    <w:rsid w:val="008837C8"/>
    <w:rsid w:val="008841DB"/>
    <w:rsid w:val="00887C1B"/>
    <w:rsid w:val="00891CF2"/>
    <w:rsid w:val="00893163"/>
    <w:rsid w:val="008A133D"/>
    <w:rsid w:val="008A1A87"/>
    <w:rsid w:val="008A4870"/>
    <w:rsid w:val="008B2A15"/>
    <w:rsid w:val="008B48B8"/>
    <w:rsid w:val="008B5F58"/>
    <w:rsid w:val="008B6FC5"/>
    <w:rsid w:val="008C112D"/>
    <w:rsid w:val="008C1620"/>
    <w:rsid w:val="008C2A09"/>
    <w:rsid w:val="008C411C"/>
    <w:rsid w:val="008C62FE"/>
    <w:rsid w:val="008C6D46"/>
    <w:rsid w:val="008C6DF7"/>
    <w:rsid w:val="008C7497"/>
    <w:rsid w:val="008D009A"/>
    <w:rsid w:val="008D311E"/>
    <w:rsid w:val="008D3279"/>
    <w:rsid w:val="008D3FF1"/>
    <w:rsid w:val="008D5287"/>
    <w:rsid w:val="008D5734"/>
    <w:rsid w:val="008E0022"/>
    <w:rsid w:val="008E30E4"/>
    <w:rsid w:val="008E4CB6"/>
    <w:rsid w:val="008E726C"/>
    <w:rsid w:val="008F06B5"/>
    <w:rsid w:val="008F2604"/>
    <w:rsid w:val="008F36E7"/>
    <w:rsid w:val="008F3894"/>
    <w:rsid w:val="008F4098"/>
    <w:rsid w:val="008F4104"/>
    <w:rsid w:val="008F4969"/>
    <w:rsid w:val="0090559C"/>
    <w:rsid w:val="009107A1"/>
    <w:rsid w:val="0091145E"/>
    <w:rsid w:val="00911E3F"/>
    <w:rsid w:val="009127CB"/>
    <w:rsid w:val="009149FB"/>
    <w:rsid w:val="00915629"/>
    <w:rsid w:val="00916006"/>
    <w:rsid w:val="0092054E"/>
    <w:rsid w:val="00923774"/>
    <w:rsid w:val="00925DD2"/>
    <w:rsid w:val="00925F82"/>
    <w:rsid w:val="00927C62"/>
    <w:rsid w:val="00934E6B"/>
    <w:rsid w:val="00935D80"/>
    <w:rsid w:val="00937E88"/>
    <w:rsid w:val="009405D4"/>
    <w:rsid w:val="009406B4"/>
    <w:rsid w:val="00941118"/>
    <w:rsid w:val="00944317"/>
    <w:rsid w:val="00944C20"/>
    <w:rsid w:val="00945F8C"/>
    <w:rsid w:val="009469EB"/>
    <w:rsid w:val="009472DF"/>
    <w:rsid w:val="00947407"/>
    <w:rsid w:val="00951840"/>
    <w:rsid w:val="009528FB"/>
    <w:rsid w:val="00953312"/>
    <w:rsid w:val="009549DC"/>
    <w:rsid w:val="00955910"/>
    <w:rsid w:val="0095620A"/>
    <w:rsid w:val="00956E4F"/>
    <w:rsid w:val="0096056A"/>
    <w:rsid w:val="00962FEC"/>
    <w:rsid w:val="00964EBC"/>
    <w:rsid w:val="00965CD2"/>
    <w:rsid w:val="009702CD"/>
    <w:rsid w:val="0097075D"/>
    <w:rsid w:val="009744BC"/>
    <w:rsid w:val="00975894"/>
    <w:rsid w:val="00982D79"/>
    <w:rsid w:val="00983C8C"/>
    <w:rsid w:val="00987AC5"/>
    <w:rsid w:val="00987C9F"/>
    <w:rsid w:val="00990711"/>
    <w:rsid w:val="00990A56"/>
    <w:rsid w:val="00996C8A"/>
    <w:rsid w:val="009A1836"/>
    <w:rsid w:val="009A20CF"/>
    <w:rsid w:val="009A49D0"/>
    <w:rsid w:val="009A6DD9"/>
    <w:rsid w:val="009B244A"/>
    <w:rsid w:val="009B2B85"/>
    <w:rsid w:val="009B397B"/>
    <w:rsid w:val="009B4439"/>
    <w:rsid w:val="009B62F4"/>
    <w:rsid w:val="009B7367"/>
    <w:rsid w:val="009C1D2B"/>
    <w:rsid w:val="009C2B11"/>
    <w:rsid w:val="009C3D26"/>
    <w:rsid w:val="009C3FCF"/>
    <w:rsid w:val="009C4F12"/>
    <w:rsid w:val="009C518C"/>
    <w:rsid w:val="009C585A"/>
    <w:rsid w:val="009C773B"/>
    <w:rsid w:val="009C7BC8"/>
    <w:rsid w:val="009D0258"/>
    <w:rsid w:val="009D19AD"/>
    <w:rsid w:val="009D3494"/>
    <w:rsid w:val="009D4D81"/>
    <w:rsid w:val="009D50FF"/>
    <w:rsid w:val="009D55F2"/>
    <w:rsid w:val="009D5857"/>
    <w:rsid w:val="009D60E5"/>
    <w:rsid w:val="009D6516"/>
    <w:rsid w:val="009D6FE8"/>
    <w:rsid w:val="009E14BC"/>
    <w:rsid w:val="009E19C1"/>
    <w:rsid w:val="009E1D94"/>
    <w:rsid w:val="009E42E1"/>
    <w:rsid w:val="009E532B"/>
    <w:rsid w:val="009E6177"/>
    <w:rsid w:val="009E636F"/>
    <w:rsid w:val="009E6996"/>
    <w:rsid w:val="009E74B4"/>
    <w:rsid w:val="009E7F17"/>
    <w:rsid w:val="009F0D3B"/>
    <w:rsid w:val="009F268A"/>
    <w:rsid w:val="009F2800"/>
    <w:rsid w:val="009F3808"/>
    <w:rsid w:val="009F4181"/>
    <w:rsid w:val="009F42F9"/>
    <w:rsid w:val="009F7569"/>
    <w:rsid w:val="009F7927"/>
    <w:rsid w:val="00A01B1C"/>
    <w:rsid w:val="00A0293F"/>
    <w:rsid w:val="00A0646A"/>
    <w:rsid w:val="00A10E16"/>
    <w:rsid w:val="00A11695"/>
    <w:rsid w:val="00A11E67"/>
    <w:rsid w:val="00A11EC4"/>
    <w:rsid w:val="00A12484"/>
    <w:rsid w:val="00A1284E"/>
    <w:rsid w:val="00A13968"/>
    <w:rsid w:val="00A13CF2"/>
    <w:rsid w:val="00A1452A"/>
    <w:rsid w:val="00A14A67"/>
    <w:rsid w:val="00A17604"/>
    <w:rsid w:val="00A255D2"/>
    <w:rsid w:val="00A2791B"/>
    <w:rsid w:val="00A3231D"/>
    <w:rsid w:val="00A32C67"/>
    <w:rsid w:val="00A34B1D"/>
    <w:rsid w:val="00A40996"/>
    <w:rsid w:val="00A45D5E"/>
    <w:rsid w:val="00A46652"/>
    <w:rsid w:val="00A54C74"/>
    <w:rsid w:val="00A56311"/>
    <w:rsid w:val="00A573CA"/>
    <w:rsid w:val="00A624C2"/>
    <w:rsid w:val="00A667B8"/>
    <w:rsid w:val="00A676F1"/>
    <w:rsid w:val="00A71020"/>
    <w:rsid w:val="00A71725"/>
    <w:rsid w:val="00A72D40"/>
    <w:rsid w:val="00A76F81"/>
    <w:rsid w:val="00A81855"/>
    <w:rsid w:val="00A81BC7"/>
    <w:rsid w:val="00A83917"/>
    <w:rsid w:val="00A85972"/>
    <w:rsid w:val="00A85EBF"/>
    <w:rsid w:val="00A86882"/>
    <w:rsid w:val="00A86BF5"/>
    <w:rsid w:val="00A86E68"/>
    <w:rsid w:val="00A8778F"/>
    <w:rsid w:val="00A907FE"/>
    <w:rsid w:val="00A949DE"/>
    <w:rsid w:val="00A96D88"/>
    <w:rsid w:val="00A97642"/>
    <w:rsid w:val="00A97E6C"/>
    <w:rsid w:val="00AA2F0D"/>
    <w:rsid w:val="00AA7D3D"/>
    <w:rsid w:val="00AB06E1"/>
    <w:rsid w:val="00AB2ABF"/>
    <w:rsid w:val="00AB583C"/>
    <w:rsid w:val="00AB7D2D"/>
    <w:rsid w:val="00AC106C"/>
    <w:rsid w:val="00AC1AB0"/>
    <w:rsid w:val="00AC2BF9"/>
    <w:rsid w:val="00AC42CC"/>
    <w:rsid w:val="00AC5061"/>
    <w:rsid w:val="00AC5931"/>
    <w:rsid w:val="00AD4999"/>
    <w:rsid w:val="00AD74E7"/>
    <w:rsid w:val="00AD7599"/>
    <w:rsid w:val="00AE082D"/>
    <w:rsid w:val="00AE0CE2"/>
    <w:rsid w:val="00AE3844"/>
    <w:rsid w:val="00AE6CAB"/>
    <w:rsid w:val="00AF1068"/>
    <w:rsid w:val="00AF15C0"/>
    <w:rsid w:val="00AF3205"/>
    <w:rsid w:val="00AF3B3B"/>
    <w:rsid w:val="00AF3CF9"/>
    <w:rsid w:val="00AF7238"/>
    <w:rsid w:val="00B05FCD"/>
    <w:rsid w:val="00B07C4D"/>
    <w:rsid w:val="00B13EB2"/>
    <w:rsid w:val="00B14615"/>
    <w:rsid w:val="00B14733"/>
    <w:rsid w:val="00B15984"/>
    <w:rsid w:val="00B164A0"/>
    <w:rsid w:val="00B16BDA"/>
    <w:rsid w:val="00B17D07"/>
    <w:rsid w:val="00B23CBD"/>
    <w:rsid w:val="00B24D51"/>
    <w:rsid w:val="00B32151"/>
    <w:rsid w:val="00B40636"/>
    <w:rsid w:val="00B40AA1"/>
    <w:rsid w:val="00B42CCB"/>
    <w:rsid w:val="00B42E2E"/>
    <w:rsid w:val="00B43A1A"/>
    <w:rsid w:val="00B45F4B"/>
    <w:rsid w:val="00B46E8F"/>
    <w:rsid w:val="00B47735"/>
    <w:rsid w:val="00B504C6"/>
    <w:rsid w:val="00B51769"/>
    <w:rsid w:val="00B53C88"/>
    <w:rsid w:val="00B55856"/>
    <w:rsid w:val="00B57B66"/>
    <w:rsid w:val="00B61605"/>
    <w:rsid w:val="00B6473A"/>
    <w:rsid w:val="00B651CF"/>
    <w:rsid w:val="00B65ADB"/>
    <w:rsid w:val="00B66667"/>
    <w:rsid w:val="00B70D28"/>
    <w:rsid w:val="00B71D8A"/>
    <w:rsid w:val="00B765E0"/>
    <w:rsid w:val="00B82EC9"/>
    <w:rsid w:val="00B83677"/>
    <w:rsid w:val="00B86540"/>
    <w:rsid w:val="00B86590"/>
    <w:rsid w:val="00B910EB"/>
    <w:rsid w:val="00B924B3"/>
    <w:rsid w:val="00B9416E"/>
    <w:rsid w:val="00B94561"/>
    <w:rsid w:val="00B948FB"/>
    <w:rsid w:val="00B9635C"/>
    <w:rsid w:val="00BA13FF"/>
    <w:rsid w:val="00BA1F90"/>
    <w:rsid w:val="00BA22A9"/>
    <w:rsid w:val="00BA6239"/>
    <w:rsid w:val="00BB188D"/>
    <w:rsid w:val="00BB1F1B"/>
    <w:rsid w:val="00BB2068"/>
    <w:rsid w:val="00BB54DD"/>
    <w:rsid w:val="00BB57C3"/>
    <w:rsid w:val="00BB5978"/>
    <w:rsid w:val="00BB6D20"/>
    <w:rsid w:val="00BC3A2D"/>
    <w:rsid w:val="00BC4F78"/>
    <w:rsid w:val="00BD0794"/>
    <w:rsid w:val="00BD6FC8"/>
    <w:rsid w:val="00BE0504"/>
    <w:rsid w:val="00BE4B35"/>
    <w:rsid w:val="00BE5C43"/>
    <w:rsid w:val="00BF0D41"/>
    <w:rsid w:val="00BF4DB8"/>
    <w:rsid w:val="00BF5636"/>
    <w:rsid w:val="00BF589E"/>
    <w:rsid w:val="00BF591D"/>
    <w:rsid w:val="00BF6A5F"/>
    <w:rsid w:val="00BF6D9E"/>
    <w:rsid w:val="00C0175A"/>
    <w:rsid w:val="00C0303E"/>
    <w:rsid w:val="00C038F1"/>
    <w:rsid w:val="00C05831"/>
    <w:rsid w:val="00C06EED"/>
    <w:rsid w:val="00C1187D"/>
    <w:rsid w:val="00C11C08"/>
    <w:rsid w:val="00C12395"/>
    <w:rsid w:val="00C16956"/>
    <w:rsid w:val="00C17467"/>
    <w:rsid w:val="00C22F39"/>
    <w:rsid w:val="00C24CDD"/>
    <w:rsid w:val="00C30465"/>
    <w:rsid w:val="00C32EF6"/>
    <w:rsid w:val="00C336EA"/>
    <w:rsid w:val="00C33C3B"/>
    <w:rsid w:val="00C34681"/>
    <w:rsid w:val="00C35174"/>
    <w:rsid w:val="00C37214"/>
    <w:rsid w:val="00C37B90"/>
    <w:rsid w:val="00C425B9"/>
    <w:rsid w:val="00C42730"/>
    <w:rsid w:val="00C46EFA"/>
    <w:rsid w:val="00C47FFA"/>
    <w:rsid w:val="00C51102"/>
    <w:rsid w:val="00C5122A"/>
    <w:rsid w:val="00C540B2"/>
    <w:rsid w:val="00C548C0"/>
    <w:rsid w:val="00C56645"/>
    <w:rsid w:val="00C57BD8"/>
    <w:rsid w:val="00C57DA4"/>
    <w:rsid w:val="00C607FF"/>
    <w:rsid w:val="00C6308C"/>
    <w:rsid w:val="00C6473C"/>
    <w:rsid w:val="00C65602"/>
    <w:rsid w:val="00C6613A"/>
    <w:rsid w:val="00C667A4"/>
    <w:rsid w:val="00C668C4"/>
    <w:rsid w:val="00C71A19"/>
    <w:rsid w:val="00C71F59"/>
    <w:rsid w:val="00C72FDB"/>
    <w:rsid w:val="00C8102C"/>
    <w:rsid w:val="00C86A38"/>
    <w:rsid w:val="00C86D55"/>
    <w:rsid w:val="00C873EC"/>
    <w:rsid w:val="00C90B3D"/>
    <w:rsid w:val="00C914C3"/>
    <w:rsid w:val="00C95B5A"/>
    <w:rsid w:val="00C974CA"/>
    <w:rsid w:val="00CA0B87"/>
    <w:rsid w:val="00CA3F4E"/>
    <w:rsid w:val="00CA6A60"/>
    <w:rsid w:val="00CB3B5E"/>
    <w:rsid w:val="00CB4570"/>
    <w:rsid w:val="00CB50C7"/>
    <w:rsid w:val="00CB6EBF"/>
    <w:rsid w:val="00CB70BE"/>
    <w:rsid w:val="00CB7E11"/>
    <w:rsid w:val="00CC241A"/>
    <w:rsid w:val="00CC33A4"/>
    <w:rsid w:val="00CC4B41"/>
    <w:rsid w:val="00CC6144"/>
    <w:rsid w:val="00CC6188"/>
    <w:rsid w:val="00CD0463"/>
    <w:rsid w:val="00CD214A"/>
    <w:rsid w:val="00CD247D"/>
    <w:rsid w:val="00CD36E8"/>
    <w:rsid w:val="00CD4AC7"/>
    <w:rsid w:val="00CD512B"/>
    <w:rsid w:val="00CD57CB"/>
    <w:rsid w:val="00CE5320"/>
    <w:rsid w:val="00CE5422"/>
    <w:rsid w:val="00CE5B64"/>
    <w:rsid w:val="00CE6E92"/>
    <w:rsid w:val="00CE7FF9"/>
    <w:rsid w:val="00CF0C7A"/>
    <w:rsid w:val="00CF122A"/>
    <w:rsid w:val="00CF522D"/>
    <w:rsid w:val="00CF656C"/>
    <w:rsid w:val="00CF75BB"/>
    <w:rsid w:val="00D00E61"/>
    <w:rsid w:val="00D02C41"/>
    <w:rsid w:val="00D0487A"/>
    <w:rsid w:val="00D04DF6"/>
    <w:rsid w:val="00D059C9"/>
    <w:rsid w:val="00D06A66"/>
    <w:rsid w:val="00D1377E"/>
    <w:rsid w:val="00D15DD1"/>
    <w:rsid w:val="00D177D0"/>
    <w:rsid w:val="00D2168F"/>
    <w:rsid w:val="00D2796D"/>
    <w:rsid w:val="00D32BF8"/>
    <w:rsid w:val="00D331DD"/>
    <w:rsid w:val="00D33E83"/>
    <w:rsid w:val="00D369A7"/>
    <w:rsid w:val="00D40887"/>
    <w:rsid w:val="00D41482"/>
    <w:rsid w:val="00D42900"/>
    <w:rsid w:val="00D43651"/>
    <w:rsid w:val="00D43876"/>
    <w:rsid w:val="00D443D3"/>
    <w:rsid w:val="00D4451D"/>
    <w:rsid w:val="00D44DFF"/>
    <w:rsid w:val="00D45292"/>
    <w:rsid w:val="00D45973"/>
    <w:rsid w:val="00D50466"/>
    <w:rsid w:val="00D50E15"/>
    <w:rsid w:val="00D514BD"/>
    <w:rsid w:val="00D52569"/>
    <w:rsid w:val="00D5329E"/>
    <w:rsid w:val="00D533E0"/>
    <w:rsid w:val="00D55E67"/>
    <w:rsid w:val="00D61AE3"/>
    <w:rsid w:val="00D63F1F"/>
    <w:rsid w:val="00D67B51"/>
    <w:rsid w:val="00D70C93"/>
    <w:rsid w:val="00D71A8D"/>
    <w:rsid w:val="00D740A5"/>
    <w:rsid w:val="00D804D3"/>
    <w:rsid w:val="00D81156"/>
    <w:rsid w:val="00D844C1"/>
    <w:rsid w:val="00D853A2"/>
    <w:rsid w:val="00D87373"/>
    <w:rsid w:val="00D87BE4"/>
    <w:rsid w:val="00D94B65"/>
    <w:rsid w:val="00D94F20"/>
    <w:rsid w:val="00D956AE"/>
    <w:rsid w:val="00D97A3C"/>
    <w:rsid w:val="00DA515A"/>
    <w:rsid w:val="00DB1FBB"/>
    <w:rsid w:val="00DB2ADF"/>
    <w:rsid w:val="00DB37EE"/>
    <w:rsid w:val="00DC1097"/>
    <w:rsid w:val="00DC2768"/>
    <w:rsid w:val="00DC58DC"/>
    <w:rsid w:val="00DC5D0B"/>
    <w:rsid w:val="00DC5DE0"/>
    <w:rsid w:val="00DC6F4F"/>
    <w:rsid w:val="00DC7276"/>
    <w:rsid w:val="00DC7D20"/>
    <w:rsid w:val="00DD167D"/>
    <w:rsid w:val="00DD21F7"/>
    <w:rsid w:val="00DD3193"/>
    <w:rsid w:val="00DD5385"/>
    <w:rsid w:val="00DD5D46"/>
    <w:rsid w:val="00DD61CD"/>
    <w:rsid w:val="00DE00F0"/>
    <w:rsid w:val="00DE1AEB"/>
    <w:rsid w:val="00DE1BC7"/>
    <w:rsid w:val="00DE2D3D"/>
    <w:rsid w:val="00DE345D"/>
    <w:rsid w:val="00DE3BF0"/>
    <w:rsid w:val="00DE4301"/>
    <w:rsid w:val="00DE4A92"/>
    <w:rsid w:val="00DE56F2"/>
    <w:rsid w:val="00DE626E"/>
    <w:rsid w:val="00DE6D6B"/>
    <w:rsid w:val="00DE7148"/>
    <w:rsid w:val="00DF0329"/>
    <w:rsid w:val="00DF17A9"/>
    <w:rsid w:val="00DF197A"/>
    <w:rsid w:val="00DF2FA8"/>
    <w:rsid w:val="00DF42CC"/>
    <w:rsid w:val="00DF43B8"/>
    <w:rsid w:val="00DF4829"/>
    <w:rsid w:val="00DF489D"/>
    <w:rsid w:val="00DF739F"/>
    <w:rsid w:val="00DF7680"/>
    <w:rsid w:val="00DF7E6A"/>
    <w:rsid w:val="00E06AD9"/>
    <w:rsid w:val="00E10530"/>
    <w:rsid w:val="00E10DF8"/>
    <w:rsid w:val="00E1445A"/>
    <w:rsid w:val="00E15416"/>
    <w:rsid w:val="00E15618"/>
    <w:rsid w:val="00E16672"/>
    <w:rsid w:val="00E215BE"/>
    <w:rsid w:val="00E25300"/>
    <w:rsid w:val="00E25FAB"/>
    <w:rsid w:val="00E30E92"/>
    <w:rsid w:val="00E31F4A"/>
    <w:rsid w:val="00E32C61"/>
    <w:rsid w:val="00E33FB7"/>
    <w:rsid w:val="00E357A4"/>
    <w:rsid w:val="00E364D0"/>
    <w:rsid w:val="00E366C6"/>
    <w:rsid w:val="00E372CE"/>
    <w:rsid w:val="00E373EA"/>
    <w:rsid w:val="00E40F55"/>
    <w:rsid w:val="00E415DB"/>
    <w:rsid w:val="00E41CAE"/>
    <w:rsid w:val="00E4439B"/>
    <w:rsid w:val="00E46665"/>
    <w:rsid w:val="00E50B50"/>
    <w:rsid w:val="00E50B73"/>
    <w:rsid w:val="00E51141"/>
    <w:rsid w:val="00E54BCC"/>
    <w:rsid w:val="00E54D23"/>
    <w:rsid w:val="00E57A69"/>
    <w:rsid w:val="00E6187B"/>
    <w:rsid w:val="00E620B5"/>
    <w:rsid w:val="00E63E73"/>
    <w:rsid w:val="00E64D07"/>
    <w:rsid w:val="00E64D18"/>
    <w:rsid w:val="00E65D19"/>
    <w:rsid w:val="00E6600B"/>
    <w:rsid w:val="00E67FA1"/>
    <w:rsid w:val="00E70362"/>
    <w:rsid w:val="00E703F8"/>
    <w:rsid w:val="00E711F7"/>
    <w:rsid w:val="00E720FD"/>
    <w:rsid w:val="00E731AE"/>
    <w:rsid w:val="00E7325C"/>
    <w:rsid w:val="00E739AA"/>
    <w:rsid w:val="00E828F0"/>
    <w:rsid w:val="00E84DD4"/>
    <w:rsid w:val="00E863FE"/>
    <w:rsid w:val="00E86847"/>
    <w:rsid w:val="00E90CCA"/>
    <w:rsid w:val="00EA06A2"/>
    <w:rsid w:val="00EA2AA0"/>
    <w:rsid w:val="00EA3375"/>
    <w:rsid w:val="00EA4EE0"/>
    <w:rsid w:val="00EA59EB"/>
    <w:rsid w:val="00EB17EF"/>
    <w:rsid w:val="00EB183B"/>
    <w:rsid w:val="00EB29A9"/>
    <w:rsid w:val="00EB4070"/>
    <w:rsid w:val="00EB47B4"/>
    <w:rsid w:val="00EB4FF9"/>
    <w:rsid w:val="00EB6537"/>
    <w:rsid w:val="00EB6B93"/>
    <w:rsid w:val="00EB6D70"/>
    <w:rsid w:val="00EC00E6"/>
    <w:rsid w:val="00EC0725"/>
    <w:rsid w:val="00EC43C3"/>
    <w:rsid w:val="00EC5967"/>
    <w:rsid w:val="00EC7CC6"/>
    <w:rsid w:val="00ED0D97"/>
    <w:rsid w:val="00ED32E0"/>
    <w:rsid w:val="00ED366B"/>
    <w:rsid w:val="00ED5AED"/>
    <w:rsid w:val="00ED6474"/>
    <w:rsid w:val="00EE292C"/>
    <w:rsid w:val="00EE35B2"/>
    <w:rsid w:val="00EE7192"/>
    <w:rsid w:val="00EE734F"/>
    <w:rsid w:val="00EE76AA"/>
    <w:rsid w:val="00EF02CE"/>
    <w:rsid w:val="00EF0C5F"/>
    <w:rsid w:val="00EF3CD4"/>
    <w:rsid w:val="00EF425A"/>
    <w:rsid w:val="00EF4B8C"/>
    <w:rsid w:val="00EF6609"/>
    <w:rsid w:val="00EF6F1D"/>
    <w:rsid w:val="00EF6FFF"/>
    <w:rsid w:val="00F003BF"/>
    <w:rsid w:val="00F02B1A"/>
    <w:rsid w:val="00F16766"/>
    <w:rsid w:val="00F16CCD"/>
    <w:rsid w:val="00F22471"/>
    <w:rsid w:val="00F22A74"/>
    <w:rsid w:val="00F24208"/>
    <w:rsid w:val="00F24EF1"/>
    <w:rsid w:val="00F2614E"/>
    <w:rsid w:val="00F30EA9"/>
    <w:rsid w:val="00F318E8"/>
    <w:rsid w:val="00F35DFE"/>
    <w:rsid w:val="00F36CF7"/>
    <w:rsid w:val="00F3744D"/>
    <w:rsid w:val="00F376F5"/>
    <w:rsid w:val="00F43F6F"/>
    <w:rsid w:val="00F457DF"/>
    <w:rsid w:val="00F46A3B"/>
    <w:rsid w:val="00F50CFC"/>
    <w:rsid w:val="00F53332"/>
    <w:rsid w:val="00F541A5"/>
    <w:rsid w:val="00F55153"/>
    <w:rsid w:val="00F56259"/>
    <w:rsid w:val="00F56F84"/>
    <w:rsid w:val="00F572B5"/>
    <w:rsid w:val="00F628A3"/>
    <w:rsid w:val="00F62BC2"/>
    <w:rsid w:val="00F631FC"/>
    <w:rsid w:val="00F6746A"/>
    <w:rsid w:val="00F70CA6"/>
    <w:rsid w:val="00F71357"/>
    <w:rsid w:val="00F73BA4"/>
    <w:rsid w:val="00F73BB9"/>
    <w:rsid w:val="00F7492B"/>
    <w:rsid w:val="00F770B6"/>
    <w:rsid w:val="00F809F1"/>
    <w:rsid w:val="00F8197A"/>
    <w:rsid w:val="00F83134"/>
    <w:rsid w:val="00F85C5C"/>
    <w:rsid w:val="00F86E70"/>
    <w:rsid w:val="00F871EF"/>
    <w:rsid w:val="00F91D58"/>
    <w:rsid w:val="00F937A7"/>
    <w:rsid w:val="00F93A9A"/>
    <w:rsid w:val="00F93E76"/>
    <w:rsid w:val="00F9429B"/>
    <w:rsid w:val="00F94403"/>
    <w:rsid w:val="00F96243"/>
    <w:rsid w:val="00F9677B"/>
    <w:rsid w:val="00FA0935"/>
    <w:rsid w:val="00FA0FE5"/>
    <w:rsid w:val="00FA1EDD"/>
    <w:rsid w:val="00FA484F"/>
    <w:rsid w:val="00FA511A"/>
    <w:rsid w:val="00FA6DF0"/>
    <w:rsid w:val="00FB3AD7"/>
    <w:rsid w:val="00FB7ACE"/>
    <w:rsid w:val="00FC0F7E"/>
    <w:rsid w:val="00FC1A31"/>
    <w:rsid w:val="00FC1C45"/>
    <w:rsid w:val="00FC2842"/>
    <w:rsid w:val="00FC2DE7"/>
    <w:rsid w:val="00FC323F"/>
    <w:rsid w:val="00FC347D"/>
    <w:rsid w:val="00FC56AE"/>
    <w:rsid w:val="00FC5AAF"/>
    <w:rsid w:val="00FC64FF"/>
    <w:rsid w:val="00FC69E1"/>
    <w:rsid w:val="00FD4E28"/>
    <w:rsid w:val="00FD6A6E"/>
    <w:rsid w:val="00FD79CF"/>
    <w:rsid w:val="00FE108B"/>
    <w:rsid w:val="00FE180B"/>
    <w:rsid w:val="00FE1F3E"/>
    <w:rsid w:val="00FE4631"/>
    <w:rsid w:val="00FE7CFE"/>
    <w:rsid w:val="00FF05F0"/>
    <w:rsid w:val="00FF24C1"/>
    <w:rsid w:val="00FF4ADE"/>
    <w:rsid w:val="00FF65AE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67EC1"/>
  <w15:chartTrackingRefBased/>
  <w15:docId w15:val="{D9F19F98-527F-4D14-886E-B1BB4B91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C585A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9C585A"/>
    <w:pPr>
      <w:keepNext/>
      <w:jc w:val="center"/>
      <w:outlineLvl w:val="0"/>
    </w:pPr>
    <w:rPr>
      <w:rFonts w:ascii="Book Antiqua" w:hAnsi="Book Antiqua"/>
      <w:b/>
      <w:bCs/>
      <w:sz w:val="18"/>
      <w:lang w:val="lt-LT"/>
    </w:rPr>
  </w:style>
  <w:style w:type="paragraph" w:styleId="Antrat2">
    <w:name w:val="heading 2"/>
    <w:basedOn w:val="prastasis"/>
    <w:next w:val="prastasis"/>
    <w:qFormat/>
    <w:rsid w:val="00F967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E620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C585A"/>
    <w:pPr>
      <w:tabs>
        <w:tab w:val="center" w:pos="4320"/>
        <w:tab w:val="right" w:pos="8640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rsid w:val="009C585A"/>
    <w:pPr>
      <w:tabs>
        <w:tab w:val="center" w:pos="4320"/>
        <w:tab w:val="right" w:pos="8640"/>
      </w:tabs>
    </w:pPr>
    <w:rPr>
      <w:lang w:val="lt-LT"/>
    </w:rPr>
  </w:style>
  <w:style w:type="paragraph" w:customStyle="1" w:styleId="BodyText1">
    <w:name w:val="Body Text1"/>
    <w:rsid w:val="009C585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character" w:styleId="Puslapionumeris">
    <w:name w:val="page number"/>
    <w:basedOn w:val="Numatytasispastraiposriftas"/>
    <w:rsid w:val="009C585A"/>
  </w:style>
  <w:style w:type="paragraph" w:styleId="Debesliotekstas">
    <w:name w:val="Balloon Text"/>
    <w:basedOn w:val="prastasis"/>
    <w:semiHidden/>
    <w:rsid w:val="009C585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8818F9"/>
    <w:pPr>
      <w:jc w:val="both"/>
    </w:pPr>
    <w:rPr>
      <w:rFonts w:ascii="TimesLT" w:hAnsi="TimesLT"/>
      <w:szCs w:val="20"/>
      <w:lang w:val="lt-LT"/>
    </w:rPr>
  </w:style>
  <w:style w:type="paragraph" w:customStyle="1" w:styleId="bodytext">
    <w:name w:val="bodytext"/>
    <w:basedOn w:val="prastasis"/>
    <w:rsid w:val="00194C1D"/>
    <w:pPr>
      <w:snapToGrid w:val="0"/>
      <w:ind w:firstLine="312"/>
      <w:jc w:val="both"/>
    </w:pPr>
    <w:rPr>
      <w:rFonts w:ascii="TimesLT" w:eastAsia="Arial Unicode MS" w:hAnsi="TimesLT" w:cs="TimesLT"/>
      <w:sz w:val="20"/>
      <w:szCs w:val="20"/>
      <w:lang w:val="en-GB"/>
    </w:rPr>
  </w:style>
  <w:style w:type="character" w:styleId="Hipersaitas">
    <w:name w:val="Hyperlink"/>
    <w:rsid w:val="00EC0725"/>
    <w:rPr>
      <w:color w:val="0000FF"/>
      <w:u w:val="single"/>
    </w:rPr>
  </w:style>
  <w:style w:type="character" w:styleId="Komentaronuoroda">
    <w:name w:val="annotation reference"/>
    <w:semiHidden/>
    <w:rsid w:val="00591871"/>
    <w:rPr>
      <w:sz w:val="16"/>
      <w:szCs w:val="16"/>
    </w:rPr>
  </w:style>
  <w:style w:type="paragraph" w:styleId="Komentarotekstas">
    <w:name w:val="annotation text"/>
    <w:basedOn w:val="prastasis"/>
    <w:semiHidden/>
    <w:rsid w:val="005918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1871"/>
    <w:rPr>
      <w:b/>
      <w:bCs/>
    </w:rPr>
  </w:style>
  <w:style w:type="paragraph" w:styleId="Pagrindinistekstas2">
    <w:name w:val="Body Text 2"/>
    <w:basedOn w:val="prastasis"/>
    <w:rsid w:val="00EB6D70"/>
    <w:pPr>
      <w:spacing w:after="120" w:line="480" w:lineRule="auto"/>
    </w:pPr>
  </w:style>
  <w:style w:type="table" w:styleId="Lentelstinklelis">
    <w:name w:val="Table Grid"/>
    <w:basedOn w:val="prastojilentel"/>
    <w:rsid w:val="002A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rsid w:val="002A6BEB"/>
    <w:pPr>
      <w:numPr>
        <w:numId w:val="2"/>
      </w:numPr>
      <w:tabs>
        <w:tab w:val="clear" w:pos="284"/>
        <w:tab w:val="left" w:pos="198"/>
      </w:tabs>
      <w:ind w:left="198" w:hanging="198"/>
    </w:pPr>
    <w:rPr>
      <w:rFonts w:ascii="Arial" w:hAnsi="Arial"/>
      <w:sz w:val="16"/>
      <w:szCs w:val="24"/>
      <w:lang w:val="en-GB" w:eastAsia="sv-SE"/>
    </w:rPr>
  </w:style>
  <w:style w:type="paragraph" w:styleId="Pagrindiniotekstotrauka">
    <w:name w:val="Body Text Indent"/>
    <w:basedOn w:val="prastasis"/>
    <w:rsid w:val="00E620B5"/>
    <w:pPr>
      <w:spacing w:after="120"/>
      <w:ind w:left="283"/>
    </w:pPr>
  </w:style>
  <w:style w:type="paragraph" w:styleId="Pagrindinistekstas3">
    <w:name w:val="Body Text 3"/>
    <w:basedOn w:val="prastasis"/>
    <w:rsid w:val="00E620B5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E620B5"/>
    <w:pPr>
      <w:spacing w:after="120"/>
      <w:ind w:left="283"/>
    </w:pPr>
    <w:rPr>
      <w:sz w:val="16"/>
      <w:szCs w:val="16"/>
    </w:rPr>
  </w:style>
  <w:style w:type="paragraph" w:styleId="Pagrindiniotekstotrauka2">
    <w:name w:val="Body Text Indent 2"/>
    <w:basedOn w:val="prastasis"/>
    <w:rsid w:val="00416FE8"/>
    <w:pPr>
      <w:spacing w:after="120" w:line="480" w:lineRule="auto"/>
      <w:ind w:left="283"/>
    </w:pPr>
  </w:style>
  <w:style w:type="character" w:customStyle="1" w:styleId="AntratsDiagrama">
    <w:name w:val="Antraštės Diagrama"/>
    <w:link w:val="Antrats"/>
    <w:uiPriority w:val="99"/>
    <w:rsid w:val="00C35174"/>
    <w:rPr>
      <w:sz w:val="24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rsid w:val="00C35174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C35174"/>
    <w:rPr>
      <w:lang w:eastAsia="en-US"/>
    </w:rPr>
  </w:style>
  <w:style w:type="numbering" w:customStyle="1" w:styleId="Nuomossutartis">
    <w:name w:val="Nuomos sutartis"/>
    <w:rsid w:val="008841DB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8841DB"/>
    <w:pPr>
      <w:ind w:left="1296"/>
    </w:pPr>
  </w:style>
  <w:style w:type="character" w:customStyle="1" w:styleId="PoratDiagrama">
    <w:name w:val="Poraštė Diagrama"/>
    <w:link w:val="Porat"/>
    <w:uiPriority w:val="99"/>
    <w:rsid w:val="006B4469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2D0E6B"/>
    <w:rPr>
      <w:sz w:val="24"/>
      <w:szCs w:val="24"/>
      <w:lang w:val="en-US" w:eastAsia="en-US"/>
    </w:rPr>
  </w:style>
  <w:style w:type="paragraph" w:customStyle="1" w:styleId="Default">
    <w:name w:val="Default"/>
    <w:rsid w:val="00D4387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Neapdorotaspaminjimas">
    <w:name w:val="Unresolved Mention"/>
    <w:uiPriority w:val="99"/>
    <w:semiHidden/>
    <w:unhideWhenUsed/>
    <w:rsid w:val="000358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9DA9-62A5-47FA-A948-A1298C9D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13963</Words>
  <Characters>7960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"Lietuvos Telekomas"</Company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arnmkl;ritmsv</dc:creator>
  <cp:keywords/>
  <cp:lastModifiedBy>Brigita Šalkauskienė</cp:lastModifiedBy>
  <cp:revision>7</cp:revision>
  <cp:lastPrinted>2012-08-17T12:57:00Z</cp:lastPrinted>
  <dcterms:created xsi:type="dcterms:W3CDTF">2022-08-26T05:52:00Z</dcterms:created>
  <dcterms:modified xsi:type="dcterms:W3CDTF">2022-08-26T07:52:00Z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