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72" w:type="dxa"/>
        <w:tblInd w:w="-284" w:type="dxa"/>
        <w:tblLayout w:type="fixed"/>
        <w:tblLook w:val="04A0" w:firstRow="1" w:lastRow="0" w:firstColumn="1" w:lastColumn="0" w:noHBand="0" w:noVBand="1"/>
      </w:tblPr>
      <w:tblGrid>
        <w:gridCol w:w="989"/>
        <w:gridCol w:w="9083"/>
      </w:tblGrid>
      <w:tr w:rsidR="005D53DE" w:rsidRPr="00A9706A" w14:paraId="02E79F47" w14:textId="77777777" w:rsidTr="005D1FD2">
        <w:tc>
          <w:tcPr>
            <w:tcW w:w="10072" w:type="dxa"/>
            <w:gridSpan w:val="2"/>
            <w:hideMark/>
          </w:tcPr>
          <w:p w14:paraId="4573B4B0" w14:textId="5A5C03D9" w:rsidR="005D53DE" w:rsidRPr="00A9706A" w:rsidRDefault="005D53DE" w:rsidP="58E5A973">
            <w:pPr>
              <w:pStyle w:val="SLONormal"/>
              <w:snapToGrid w:val="0"/>
              <w:spacing w:before="0" w:after="0"/>
              <w:jc w:val="center"/>
              <w:rPr>
                <w:b/>
                <w:bCs/>
                <w:noProof w:val="0"/>
                <w:lang w:val="lt-LT"/>
              </w:rPr>
            </w:pPr>
            <w:r w:rsidRPr="58E5A973">
              <w:rPr>
                <w:b/>
                <w:bCs/>
                <w:noProof w:val="0"/>
                <w:lang w:val="lt-LT"/>
              </w:rPr>
              <w:t>PREKIŲ PIRKIMO</w:t>
            </w:r>
            <w:r w:rsidR="00D22C8F" w:rsidRPr="58E5A973">
              <w:rPr>
                <w:lang w:val="lt-LT"/>
              </w:rPr>
              <w:t>–</w:t>
            </w:r>
            <w:r w:rsidRPr="58E5A973">
              <w:rPr>
                <w:b/>
                <w:bCs/>
                <w:noProof w:val="0"/>
                <w:lang w:val="lt-LT"/>
              </w:rPr>
              <w:t xml:space="preserve">PARDAVIMO SUTARTIS NR. </w:t>
            </w:r>
            <w:r w:rsidR="006041C6">
              <w:rPr>
                <w:b/>
                <w:bCs/>
                <w:lang w:val="lt-LT"/>
              </w:rPr>
              <w:t>VDU-S-970</w:t>
            </w:r>
          </w:p>
        </w:tc>
      </w:tr>
      <w:tr w:rsidR="005D53DE" w:rsidRPr="00A9706A" w14:paraId="78F22388" w14:textId="77777777" w:rsidTr="005D1FD2">
        <w:tc>
          <w:tcPr>
            <w:tcW w:w="10072" w:type="dxa"/>
            <w:gridSpan w:val="2"/>
            <w:hideMark/>
          </w:tcPr>
          <w:p w14:paraId="0AD62A62" w14:textId="15B2CF83" w:rsidR="005D53DE" w:rsidRPr="00A9706A" w:rsidRDefault="005D53DE" w:rsidP="0028210F">
            <w:pPr>
              <w:pStyle w:val="SLONormal"/>
              <w:snapToGrid w:val="0"/>
              <w:spacing w:after="0"/>
              <w:ind w:right="186"/>
              <w:jc w:val="center"/>
              <w:rPr>
                <w:noProof w:val="0"/>
                <w:lang w:val="lt-LT"/>
              </w:rPr>
            </w:pPr>
            <w:r w:rsidRPr="00321C4F">
              <w:rPr>
                <w:noProof w:val="0"/>
                <w:lang w:val="lt-LT"/>
              </w:rPr>
              <w:t>202</w:t>
            </w:r>
            <w:r w:rsidR="00321C4F" w:rsidRPr="00321C4F">
              <w:rPr>
                <w:noProof w:val="0"/>
                <w:lang w:val="lt-LT"/>
              </w:rPr>
              <w:t>2</w:t>
            </w:r>
            <w:r w:rsidRPr="00321C4F">
              <w:rPr>
                <w:noProof w:val="0"/>
                <w:lang w:val="lt-LT"/>
              </w:rPr>
              <w:t xml:space="preserve"> m. </w:t>
            </w:r>
            <w:r w:rsidR="006041C6">
              <w:rPr>
                <w:noProof w:val="0"/>
                <w:lang w:val="lt-LT"/>
              </w:rPr>
              <w:t>rugpjūčio mėn. 30</w:t>
            </w:r>
            <w:r w:rsidR="0051564B" w:rsidRPr="00321C4F">
              <w:rPr>
                <w:noProof w:val="0"/>
                <w:lang w:val="lt-LT"/>
              </w:rPr>
              <w:t xml:space="preserve"> </w:t>
            </w:r>
            <w:r w:rsidRPr="00321C4F">
              <w:rPr>
                <w:lang w:val="lt-LT"/>
              </w:rPr>
              <w:t>d</w:t>
            </w:r>
            <w:r w:rsidRPr="00321C4F">
              <w:rPr>
                <w:noProof w:val="0"/>
                <w:lang w:val="lt-LT"/>
              </w:rPr>
              <w:t>.</w:t>
            </w:r>
          </w:p>
          <w:p w14:paraId="55249EEF" w14:textId="77777777" w:rsidR="005D53DE" w:rsidRPr="00A9706A" w:rsidRDefault="005D53DE" w:rsidP="0028210F">
            <w:pPr>
              <w:pStyle w:val="SLONormal"/>
              <w:snapToGrid w:val="0"/>
              <w:spacing w:before="0" w:after="0"/>
              <w:ind w:right="186"/>
              <w:jc w:val="center"/>
              <w:rPr>
                <w:noProof w:val="0"/>
                <w:lang w:val="lt-LT"/>
              </w:rPr>
            </w:pPr>
            <w:r w:rsidRPr="00A9706A">
              <w:rPr>
                <w:noProof w:val="0"/>
                <w:lang w:val="lt-LT"/>
              </w:rPr>
              <w:t>Kaunas</w:t>
            </w:r>
          </w:p>
        </w:tc>
      </w:tr>
      <w:tr w:rsidR="005D53DE" w:rsidRPr="00A9706A" w14:paraId="428D7FC2" w14:textId="77777777" w:rsidTr="005D1FD2">
        <w:tc>
          <w:tcPr>
            <w:tcW w:w="10072" w:type="dxa"/>
            <w:gridSpan w:val="2"/>
            <w:hideMark/>
          </w:tcPr>
          <w:p w14:paraId="7C4A1ED3" w14:textId="5A62246B" w:rsidR="005D53DE" w:rsidRPr="00A9706A" w:rsidRDefault="005D53DE" w:rsidP="005D53DE">
            <w:pPr>
              <w:snapToGrid w:val="0"/>
              <w:spacing w:before="240"/>
              <w:jc w:val="both"/>
              <w:rPr>
                <w:sz w:val="24"/>
                <w:szCs w:val="24"/>
              </w:rPr>
            </w:pPr>
            <w:r w:rsidRPr="00430825">
              <w:rPr>
                <w:b/>
                <w:sz w:val="24"/>
                <w:szCs w:val="24"/>
              </w:rPr>
              <w:t xml:space="preserve">Viešoji įstaiga </w:t>
            </w:r>
            <w:r>
              <w:rPr>
                <w:b/>
                <w:sz w:val="24"/>
                <w:szCs w:val="24"/>
              </w:rPr>
              <w:t>Vytauto Didžiojo</w:t>
            </w:r>
            <w:r w:rsidRPr="00430825">
              <w:rPr>
                <w:b/>
                <w:sz w:val="24"/>
                <w:szCs w:val="24"/>
              </w:rPr>
              <w:t xml:space="preserve"> universitetas </w:t>
            </w:r>
            <w:r w:rsidRPr="00430825">
              <w:rPr>
                <w:sz w:val="24"/>
                <w:szCs w:val="24"/>
              </w:rPr>
              <w:t xml:space="preserve">(toliau – </w:t>
            </w:r>
            <w:r w:rsidRPr="00430825">
              <w:rPr>
                <w:b/>
                <w:sz w:val="24"/>
                <w:szCs w:val="24"/>
              </w:rPr>
              <w:t>Pirkėjas</w:t>
            </w:r>
            <w:r w:rsidRPr="00430825">
              <w:rPr>
                <w:sz w:val="24"/>
                <w:szCs w:val="24"/>
              </w:rPr>
              <w:t>), juridinio asmens kodas:</w:t>
            </w:r>
            <w:r>
              <w:rPr>
                <w:rFonts w:ascii="Arial" w:hAnsi="Arial" w:cs="Arial"/>
                <w:color w:val="FFFFFF"/>
                <w:shd w:val="clear" w:color="auto" w:fill="2D2D2D"/>
              </w:rPr>
              <w:t xml:space="preserve"> </w:t>
            </w:r>
            <w:r w:rsidRPr="00A32C1A">
              <w:rPr>
                <w:sz w:val="24"/>
                <w:szCs w:val="24"/>
              </w:rPr>
              <w:t>111950396</w:t>
            </w:r>
            <w:r w:rsidRPr="00430825">
              <w:rPr>
                <w:sz w:val="24"/>
                <w:szCs w:val="24"/>
              </w:rPr>
              <w:t>, buveinės adresas: K. Donelaičio g. </w:t>
            </w:r>
            <w:r w:rsidRPr="003057DC">
              <w:rPr>
                <w:sz w:val="24"/>
                <w:szCs w:val="24"/>
              </w:rPr>
              <w:t>58</w:t>
            </w:r>
            <w:r w:rsidRPr="00430825">
              <w:rPr>
                <w:sz w:val="24"/>
                <w:szCs w:val="24"/>
              </w:rPr>
              <w:t>, LT-4424</w:t>
            </w:r>
            <w:r>
              <w:rPr>
                <w:sz w:val="24"/>
                <w:szCs w:val="24"/>
              </w:rPr>
              <w:t>8</w:t>
            </w:r>
            <w:r w:rsidRPr="00430825">
              <w:rPr>
                <w:sz w:val="24"/>
                <w:szCs w:val="24"/>
              </w:rPr>
              <w:t xml:space="preserve"> Kaunas, Lietuvos Respublika, atstovaujama </w:t>
            </w:r>
            <w:r w:rsidR="00356C76" w:rsidRPr="00205926">
              <w:rPr>
                <w:rFonts w:eastAsia="Arial"/>
                <w:sz w:val="24"/>
                <w:szCs w:val="24"/>
              </w:rPr>
              <w:t xml:space="preserve">administracijos direktoriaus Jono Okunio, </w:t>
            </w:r>
            <w:r w:rsidRPr="00430825">
              <w:rPr>
                <w:sz w:val="24"/>
                <w:szCs w:val="24"/>
              </w:rPr>
              <w:t xml:space="preserve">veikiančio pagal </w:t>
            </w:r>
            <w:r w:rsidR="00273A70" w:rsidRPr="00205926">
              <w:rPr>
                <w:rFonts w:eastAsia="Arial"/>
                <w:sz w:val="24"/>
                <w:szCs w:val="24"/>
              </w:rPr>
              <w:t xml:space="preserve">veikiančio pagal </w:t>
            </w:r>
            <w:r w:rsidR="00273A70" w:rsidRPr="00205926">
              <w:rPr>
                <w:sz w:val="24"/>
                <w:szCs w:val="24"/>
                <w:lang w:eastAsia="zh-CN"/>
              </w:rPr>
              <w:t>rektoriaus 2022-01-03 įsakymą Nr. 2</w:t>
            </w:r>
            <w:r w:rsidR="00273A70" w:rsidRPr="00205926">
              <w:rPr>
                <w:sz w:val="24"/>
                <w:szCs w:val="24"/>
                <w:vertAlign w:val="superscript"/>
                <w:lang w:eastAsia="zh-CN"/>
              </w:rPr>
              <w:t xml:space="preserve">a </w:t>
            </w:r>
          </w:p>
        </w:tc>
      </w:tr>
      <w:tr w:rsidR="005D53DE" w:rsidRPr="00A9706A" w14:paraId="2DBB4B21" w14:textId="77777777" w:rsidTr="005D1FD2">
        <w:tc>
          <w:tcPr>
            <w:tcW w:w="10072" w:type="dxa"/>
            <w:gridSpan w:val="2"/>
            <w:hideMark/>
          </w:tcPr>
          <w:p w14:paraId="496B2019" w14:textId="38204777" w:rsidR="005D53DE" w:rsidRPr="00A9706A" w:rsidRDefault="005C0512" w:rsidP="005D53DE">
            <w:pPr>
              <w:pStyle w:val="SLONormal"/>
              <w:snapToGrid w:val="0"/>
              <w:spacing w:after="0"/>
              <w:rPr>
                <w:lang w:val="lt-LT"/>
              </w:rPr>
            </w:pPr>
            <w:r>
              <w:rPr>
                <w:lang w:val="lt-LT"/>
              </w:rPr>
              <w:t>i</w:t>
            </w:r>
            <w:r w:rsidR="005D53DE" w:rsidRPr="00A9706A">
              <w:rPr>
                <w:lang w:val="lt-LT"/>
              </w:rPr>
              <w:t>r</w:t>
            </w:r>
          </w:p>
        </w:tc>
      </w:tr>
      <w:tr w:rsidR="005D53DE" w:rsidRPr="00A9706A" w14:paraId="37C4FD9A" w14:textId="77777777" w:rsidTr="005D1FD2">
        <w:tc>
          <w:tcPr>
            <w:tcW w:w="10072" w:type="dxa"/>
            <w:gridSpan w:val="2"/>
            <w:hideMark/>
          </w:tcPr>
          <w:p w14:paraId="053E07FC" w14:textId="4253974A" w:rsidR="005D53DE" w:rsidRPr="00A9706A" w:rsidRDefault="003057DC" w:rsidP="003057DC">
            <w:pPr>
              <w:jc w:val="both"/>
              <w:rPr>
                <w:sz w:val="24"/>
                <w:szCs w:val="24"/>
              </w:rPr>
            </w:pPr>
            <w:r w:rsidRPr="003057DC">
              <w:rPr>
                <w:sz w:val="24"/>
                <w:szCs w:val="24"/>
              </w:rPr>
              <w:t>UAB „Ekspozicijų centras“</w:t>
            </w:r>
            <w:r w:rsidR="005D53DE" w:rsidRPr="003057DC">
              <w:rPr>
                <w:b/>
                <w:sz w:val="24"/>
                <w:szCs w:val="24"/>
              </w:rPr>
              <w:t xml:space="preserve"> </w:t>
            </w:r>
            <w:r w:rsidR="005D53DE" w:rsidRPr="003057DC">
              <w:rPr>
                <w:sz w:val="24"/>
                <w:szCs w:val="24"/>
              </w:rPr>
              <w:t xml:space="preserve">(toliau – </w:t>
            </w:r>
            <w:r w:rsidR="005D53DE" w:rsidRPr="003057DC">
              <w:rPr>
                <w:b/>
                <w:sz w:val="24"/>
                <w:szCs w:val="24"/>
              </w:rPr>
              <w:t>Pardavėjas</w:t>
            </w:r>
            <w:r w:rsidR="005D53DE" w:rsidRPr="003057DC">
              <w:rPr>
                <w:sz w:val="24"/>
                <w:szCs w:val="24"/>
              </w:rPr>
              <w:t>),</w:t>
            </w:r>
            <w:r w:rsidR="005D53DE" w:rsidRPr="003057DC">
              <w:rPr>
                <w:i/>
                <w:sz w:val="24"/>
                <w:szCs w:val="24"/>
              </w:rPr>
              <w:t xml:space="preserve"> </w:t>
            </w:r>
            <w:r w:rsidR="005D53DE" w:rsidRPr="003057DC">
              <w:rPr>
                <w:sz w:val="24"/>
                <w:szCs w:val="24"/>
              </w:rPr>
              <w:t xml:space="preserve">juridinio asmens kodas: </w:t>
            </w:r>
            <w:r w:rsidRPr="003057DC">
              <w:rPr>
                <w:sz w:val="24"/>
                <w:szCs w:val="24"/>
              </w:rPr>
              <w:t>122897137</w:t>
            </w:r>
            <w:r w:rsidR="005D53DE" w:rsidRPr="003057DC">
              <w:rPr>
                <w:sz w:val="24"/>
                <w:szCs w:val="24"/>
              </w:rPr>
              <w:t xml:space="preserve">, buveinės adresas: </w:t>
            </w:r>
            <w:r w:rsidRPr="003057DC">
              <w:rPr>
                <w:sz w:val="24"/>
                <w:szCs w:val="24"/>
              </w:rPr>
              <w:t>Savanorių per. 178F-110, Vilnius LT-03154</w:t>
            </w:r>
            <w:r w:rsidR="005D53DE" w:rsidRPr="003057DC">
              <w:rPr>
                <w:sz w:val="24"/>
                <w:szCs w:val="24"/>
              </w:rPr>
              <w:t>, atstovaujama</w:t>
            </w:r>
            <w:r w:rsidRPr="003057DC">
              <w:rPr>
                <w:color w:val="000000"/>
                <w:sz w:val="24"/>
                <w:szCs w:val="24"/>
              </w:rPr>
              <w:t xml:space="preserve"> vykdančiojo direktoriaus Aivaro Rimydžio, veikiančio pagal 20</w:t>
            </w:r>
            <w:r w:rsidR="00DB73F1">
              <w:rPr>
                <w:color w:val="000000"/>
                <w:sz w:val="24"/>
                <w:szCs w:val="24"/>
              </w:rPr>
              <w:t>22</w:t>
            </w:r>
            <w:r w:rsidRPr="003057DC">
              <w:rPr>
                <w:color w:val="000000"/>
                <w:sz w:val="24"/>
                <w:szCs w:val="24"/>
              </w:rPr>
              <w:t xml:space="preserve"> m. </w:t>
            </w:r>
            <w:r w:rsidR="00DB73F1">
              <w:rPr>
                <w:color w:val="000000"/>
                <w:sz w:val="24"/>
                <w:szCs w:val="24"/>
              </w:rPr>
              <w:t>gegužės</w:t>
            </w:r>
            <w:r w:rsidRPr="003057DC">
              <w:rPr>
                <w:color w:val="000000"/>
                <w:sz w:val="24"/>
                <w:szCs w:val="24"/>
              </w:rPr>
              <w:t xml:space="preserve"> </w:t>
            </w:r>
            <w:r w:rsidR="00DB73F1">
              <w:rPr>
                <w:color w:val="000000"/>
                <w:sz w:val="24"/>
                <w:szCs w:val="24"/>
              </w:rPr>
              <w:t>10</w:t>
            </w:r>
            <w:r w:rsidRPr="003057DC">
              <w:rPr>
                <w:color w:val="000000"/>
                <w:sz w:val="24"/>
                <w:szCs w:val="24"/>
              </w:rPr>
              <w:t xml:space="preserve"> d. įgaliojimą</w:t>
            </w:r>
            <w:r w:rsidRPr="003057DC">
              <w:rPr>
                <w:sz w:val="24"/>
                <w:szCs w:val="24"/>
              </w:rPr>
              <w:t>,</w:t>
            </w:r>
          </w:p>
        </w:tc>
      </w:tr>
      <w:tr w:rsidR="005D53DE" w:rsidRPr="00A9706A" w14:paraId="48412A09" w14:textId="77777777" w:rsidTr="005D1FD2">
        <w:tc>
          <w:tcPr>
            <w:tcW w:w="10072" w:type="dxa"/>
            <w:gridSpan w:val="2"/>
            <w:hideMark/>
          </w:tcPr>
          <w:p w14:paraId="1B41D97C" w14:textId="46836274" w:rsidR="005D53DE" w:rsidRPr="00A9706A" w:rsidRDefault="005D53DE" w:rsidP="005D53DE">
            <w:pPr>
              <w:pStyle w:val="SLONormal"/>
              <w:snapToGrid w:val="0"/>
              <w:spacing w:after="0"/>
              <w:rPr>
                <w:noProof w:val="0"/>
                <w:lang w:val="lt-LT"/>
              </w:rPr>
            </w:pPr>
            <w:r w:rsidRPr="00430825">
              <w:rPr>
                <w:noProof w:val="0"/>
                <w:lang w:val="lt-LT"/>
              </w:rPr>
              <w:t xml:space="preserve">toliau abi šalys kartu yra vadinamos </w:t>
            </w:r>
            <w:r w:rsidR="005C0512">
              <w:rPr>
                <w:noProof w:val="0"/>
                <w:lang w:val="lt-LT"/>
              </w:rPr>
              <w:t>„</w:t>
            </w:r>
            <w:r w:rsidRPr="00430825">
              <w:rPr>
                <w:b/>
                <w:noProof w:val="0"/>
                <w:lang w:val="lt-LT"/>
              </w:rPr>
              <w:t>Šalimis</w:t>
            </w:r>
            <w:r w:rsidR="005C0512">
              <w:rPr>
                <w:b/>
                <w:noProof w:val="0"/>
                <w:lang w:val="lt-LT"/>
              </w:rPr>
              <w:t>“</w:t>
            </w:r>
            <w:r w:rsidRPr="00430825">
              <w:rPr>
                <w:noProof w:val="0"/>
                <w:lang w:val="lt-LT"/>
              </w:rPr>
              <w:t xml:space="preserve">, o kiekviena atskirai – </w:t>
            </w:r>
            <w:r w:rsidR="005C0512">
              <w:rPr>
                <w:noProof w:val="0"/>
                <w:lang w:val="lt-LT"/>
              </w:rPr>
              <w:t>„</w:t>
            </w:r>
            <w:r w:rsidRPr="00430825">
              <w:rPr>
                <w:b/>
                <w:noProof w:val="0"/>
                <w:lang w:val="lt-LT"/>
              </w:rPr>
              <w:t>Šalimi</w:t>
            </w:r>
            <w:r w:rsidR="005C0512">
              <w:rPr>
                <w:b/>
                <w:noProof w:val="0"/>
                <w:lang w:val="lt-LT"/>
              </w:rPr>
              <w:t>“</w:t>
            </w:r>
            <w:r w:rsidRPr="00430825">
              <w:rPr>
                <w:noProof w:val="0"/>
                <w:lang w:val="lt-LT"/>
              </w:rPr>
              <w:t>,</w:t>
            </w:r>
            <w:r w:rsidRPr="00430825">
              <w:rPr>
                <w:lang w:val="lt-LT"/>
              </w:rPr>
              <w:t xml:space="preserve"> susitarė ir sudarė šią prekių pirkimo pardavimo sutartį (toliau – </w:t>
            </w:r>
            <w:r w:rsidRPr="00430825">
              <w:rPr>
                <w:b/>
                <w:lang w:val="lt-LT"/>
              </w:rPr>
              <w:t>Sutartis</w:t>
            </w:r>
            <w:r w:rsidRPr="00430825">
              <w:rPr>
                <w:lang w:val="lt-LT"/>
              </w:rPr>
              <w:t>)</w:t>
            </w:r>
            <w:r w:rsidR="00935FEB">
              <w:rPr>
                <w:lang w:val="lt-LT"/>
              </w:rPr>
              <w:t>:</w:t>
            </w:r>
          </w:p>
        </w:tc>
      </w:tr>
      <w:tr w:rsidR="005D53DE" w:rsidRPr="00A9706A" w14:paraId="433910F0" w14:textId="77777777" w:rsidTr="005D1FD2">
        <w:trPr>
          <w:trHeight w:val="402"/>
        </w:trPr>
        <w:tc>
          <w:tcPr>
            <w:tcW w:w="989" w:type="dxa"/>
          </w:tcPr>
          <w:p w14:paraId="779A4611" w14:textId="77777777" w:rsidR="005D53DE" w:rsidRPr="00A9706A" w:rsidRDefault="005D53DE" w:rsidP="005D53DE">
            <w:pPr>
              <w:pStyle w:val="SLONormal"/>
              <w:numPr>
                <w:ilvl w:val="0"/>
                <w:numId w:val="8"/>
              </w:numPr>
              <w:snapToGrid w:val="0"/>
              <w:spacing w:before="240"/>
              <w:ind w:right="186"/>
              <w:textAlignment w:val="auto"/>
              <w:rPr>
                <w:lang w:val="lt-LT"/>
              </w:rPr>
            </w:pPr>
          </w:p>
        </w:tc>
        <w:tc>
          <w:tcPr>
            <w:tcW w:w="9083" w:type="dxa"/>
            <w:hideMark/>
          </w:tcPr>
          <w:p w14:paraId="747EE58C" w14:textId="77777777" w:rsidR="005D53DE" w:rsidRPr="00A9706A" w:rsidRDefault="005D53DE" w:rsidP="005D53DE">
            <w:pPr>
              <w:snapToGrid w:val="0"/>
              <w:spacing w:before="240" w:after="120"/>
              <w:jc w:val="both"/>
              <w:rPr>
                <w:sz w:val="24"/>
                <w:szCs w:val="24"/>
              </w:rPr>
            </w:pPr>
            <w:r w:rsidRPr="00A9706A">
              <w:rPr>
                <w:b/>
                <w:sz w:val="24"/>
                <w:szCs w:val="24"/>
              </w:rPr>
              <w:t>SUTARTIES OBJEKTAS</w:t>
            </w:r>
          </w:p>
        </w:tc>
      </w:tr>
      <w:tr w:rsidR="005D53DE" w:rsidRPr="00A9706A" w14:paraId="26449867" w14:textId="77777777" w:rsidTr="005D1FD2">
        <w:tc>
          <w:tcPr>
            <w:tcW w:w="989" w:type="dxa"/>
          </w:tcPr>
          <w:p w14:paraId="7F4BA25F" w14:textId="77777777" w:rsidR="005D53DE" w:rsidRPr="00A9706A" w:rsidRDefault="005D53DE" w:rsidP="005D53DE">
            <w:pPr>
              <w:pStyle w:val="SLONormal"/>
              <w:numPr>
                <w:ilvl w:val="1"/>
                <w:numId w:val="8"/>
              </w:numPr>
              <w:snapToGrid w:val="0"/>
              <w:spacing w:before="0"/>
              <w:ind w:right="186" w:hanging="350"/>
              <w:textAlignment w:val="auto"/>
              <w:rPr>
                <w:lang w:val="lt-LT"/>
              </w:rPr>
            </w:pPr>
          </w:p>
        </w:tc>
        <w:tc>
          <w:tcPr>
            <w:tcW w:w="9083" w:type="dxa"/>
            <w:hideMark/>
          </w:tcPr>
          <w:p w14:paraId="13A118E4" w14:textId="46EA5615" w:rsidR="005D53DE" w:rsidRPr="00C44F6A" w:rsidRDefault="00FC633F" w:rsidP="005D53DE">
            <w:pPr>
              <w:jc w:val="both"/>
              <w:rPr>
                <w:b/>
                <w:bCs/>
                <w:sz w:val="24"/>
                <w:szCs w:val="24"/>
              </w:rPr>
            </w:pPr>
            <w:r w:rsidRPr="00740A49">
              <w:rPr>
                <w:sz w:val="24"/>
                <w:szCs w:val="24"/>
                <w:lang w:eastAsia="en-US"/>
              </w:rPr>
              <w:t>Šia Sutartimi Pardavėjas įsipareigoja parduoti Pirkėjui</w:t>
            </w:r>
            <w:r w:rsidR="00E86A34">
              <w:rPr>
                <w:sz w:val="24"/>
                <w:szCs w:val="24"/>
              </w:rPr>
              <w:t xml:space="preserve"> </w:t>
            </w:r>
            <w:r w:rsidR="00E86A34" w:rsidRPr="00E86A34">
              <w:rPr>
                <w:b/>
                <w:bCs/>
                <w:sz w:val="24"/>
                <w:szCs w:val="24"/>
              </w:rPr>
              <w:t xml:space="preserve">parodoms skirtų </w:t>
            </w:r>
            <w:r w:rsidR="00E86A34" w:rsidRPr="00E86A34">
              <w:rPr>
                <w:b/>
                <w:bCs/>
                <w:color w:val="000000"/>
                <w:sz w:val="24"/>
                <w:szCs w:val="24"/>
              </w:rPr>
              <w:t>stendų nuom</w:t>
            </w:r>
            <w:r w:rsidR="00E86A34">
              <w:rPr>
                <w:b/>
                <w:bCs/>
                <w:color w:val="000000"/>
                <w:sz w:val="24"/>
                <w:szCs w:val="24"/>
              </w:rPr>
              <w:t>ą</w:t>
            </w:r>
            <w:r w:rsidR="00E86A34">
              <w:rPr>
                <w:color w:val="000000"/>
                <w:sz w:val="24"/>
                <w:szCs w:val="24"/>
              </w:rPr>
              <w:t>,</w:t>
            </w:r>
            <w:r w:rsidR="00E86A34" w:rsidRPr="006D7A53">
              <w:rPr>
                <w:sz w:val="24"/>
                <w:szCs w:val="24"/>
              </w:rPr>
              <w:t xml:space="preserve"> </w:t>
            </w:r>
            <w:r w:rsidRPr="00740A49">
              <w:rPr>
                <w:sz w:val="24"/>
                <w:szCs w:val="24"/>
                <w:lang w:eastAsia="en-US"/>
              </w:rPr>
              <w:t xml:space="preserve"> </w:t>
            </w:r>
            <w:r>
              <w:rPr>
                <w:sz w:val="24"/>
                <w:szCs w:val="24"/>
                <w:lang w:eastAsia="en-US"/>
              </w:rPr>
              <w:t xml:space="preserve">Sutarties 1 priede „Techninė specifikacija“ (toliau – Sutarties 1 priedas) nustatytus reikalavimus atitinkančias prekes </w:t>
            </w:r>
            <w:r w:rsidRPr="00740A49">
              <w:rPr>
                <w:sz w:val="24"/>
                <w:szCs w:val="24"/>
                <w:lang w:eastAsia="en-US"/>
              </w:rPr>
              <w:t>(toliau –</w:t>
            </w:r>
            <w:r>
              <w:rPr>
                <w:sz w:val="24"/>
                <w:szCs w:val="24"/>
                <w:lang w:eastAsia="en-US"/>
              </w:rPr>
              <w:t xml:space="preserve"> </w:t>
            </w:r>
            <w:r w:rsidRPr="00740A49">
              <w:rPr>
                <w:b/>
                <w:sz w:val="24"/>
                <w:szCs w:val="24"/>
                <w:lang w:eastAsia="en-US"/>
              </w:rPr>
              <w:t>Prekės</w:t>
            </w:r>
            <w:r w:rsidRPr="00740A49">
              <w:rPr>
                <w:lang w:eastAsia="en-US"/>
              </w:rPr>
              <w:t>)</w:t>
            </w:r>
            <w:r w:rsidRPr="00740A49">
              <w:rPr>
                <w:sz w:val="24"/>
                <w:szCs w:val="24"/>
                <w:lang w:eastAsia="en-US"/>
              </w:rPr>
              <w:t xml:space="preserve"> kainomis, nurodytomis šios </w:t>
            </w:r>
            <w:r>
              <w:rPr>
                <w:sz w:val="24"/>
                <w:szCs w:val="24"/>
                <w:lang w:eastAsia="en-US"/>
              </w:rPr>
              <w:t>S</w:t>
            </w:r>
            <w:r w:rsidRPr="00740A49">
              <w:rPr>
                <w:sz w:val="24"/>
                <w:szCs w:val="24"/>
                <w:lang w:eastAsia="en-US"/>
              </w:rPr>
              <w:t xml:space="preserve">utarties </w:t>
            </w:r>
            <w:r>
              <w:rPr>
                <w:sz w:val="24"/>
                <w:szCs w:val="24"/>
                <w:lang w:eastAsia="en-US"/>
              </w:rPr>
              <w:t>2</w:t>
            </w:r>
            <w:r w:rsidRPr="00740A49">
              <w:rPr>
                <w:sz w:val="24"/>
                <w:szCs w:val="24"/>
                <w:lang w:eastAsia="en-US"/>
              </w:rPr>
              <w:t xml:space="preserve"> priede „</w:t>
            </w:r>
            <w:r>
              <w:rPr>
                <w:sz w:val="24"/>
                <w:szCs w:val="24"/>
                <w:lang w:eastAsia="en-US"/>
              </w:rPr>
              <w:t>Pasiūlymas</w:t>
            </w:r>
            <w:r w:rsidRPr="00740A49">
              <w:rPr>
                <w:sz w:val="24"/>
                <w:szCs w:val="24"/>
                <w:lang w:eastAsia="en-US"/>
              </w:rPr>
              <w:t>“</w:t>
            </w:r>
            <w:r>
              <w:rPr>
                <w:sz w:val="24"/>
                <w:szCs w:val="24"/>
                <w:lang w:eastAsia="en-US"/>
              </w:rPr>
              <w:t xml:space="preserve"> (toliau – Sutarties 2 priedas)</w:t>
            </w:r>
            <w:r w:rsidR="005D53DE" w:rsidRPr="00FC633F">
              <w:rPr>
                <w:sz w:val="24"/>
                <w:szCs w:val="24"/>
              </w:rPr>
              <w:t>.</w:t>
            </w:r>
          </w:p>
        </w:tc>
      </w:tr>
      <w:tr w:rsidR="005D53DE" w:rsidRPr="00A9706A" w14:paraId="1193E0CE" w14:textId="77777777" w:rsidTr="005D1FD2">
        <w:tc>
          <w:tcPr>
            <w:tcW w:w="989" w:type="dxa"/>
          </w:tcPr>
          <w:p w14:paraId="30977C63" w14:textId="77777777" w:rsidR="005D53DE" w:rsidRPr="00A9706A" w:rsidRDefault="005D53DE" w:rsidP="005D53DE">
            <w:pPr>
              <w:pStyle w:val="SLONormal"/>
              <w:numPr>
                <w:ilvl w:val="1"/>
                <w:numId w:val="8"/>
              </w:numPr>
              <w:snapToGrid w:val="0"/>
              <w:ind w:right="186" w:hanging="350"/>
              <w:textAlignment w:val="auto"/>
              <w:rPr>
                <w:lang w:val="lt-LT"/>
              </w:rPr>
            </w:pPr>
          </w:p>
        </w:tc>
        <w:tc>
          <w:tcPr>
            <w:tcW w:w="9083" w:type="dxa"/>
            <w:hideMark/>
          </w:tcPr>
          <w:p w14:paraId="3E8BBB0E" w14:textId="522273E7" w:rsidR="005D53DE" w:rsidRPr="00A9706A" w:rsidRDefault="005D53DE" w:rsidP="005D53DE">
            <w:pPr>
              <w:snapToGrid w:val="0"/>
              <w:spacing w:before="120" w:after="120"/>
              <w:jc w:val="both"/>
              <w:rPr>
                <w:sz w:val="24"/>
                <w:szCs w:val="24"/>
              </w:rPr>
            </w:pPr>
            <w:r w:rsidRPr="00A9706A">
              <w:rPr>
                <w:sz w:val="24"/>
                <w:szCs w:val="24"/>
              </w:rPr>
              <w:t>Pirkėjas įsipareigoja priimti iš Pardavėjo užsakytas faktiškai pristatytas bei šios Sutarties reikalavimus atitinkančias Prekes ir Sutarties 3 p</w:t>
            </w:r>
            <w:r w:rsidR="00935FEB">
              <w:rPr>
                <w:sz w:val="24"/>
                <w:szCs w:val="24"/>
              </w:rPr>
              <w:t>unkte</w:t>
            </w:r>
            <w:r w:rsidRPr="00A9706A">
              <w:rPr>
                <w:sz w:val="24"/>
                <w:szCs w:val="24"/>
              </w:rPr>
              <w:t xml:space="preserve"> nustatyta tvarka sumokėti už jas kainą, nurodytą Sutarties </w:t>
            </w:r>
            <w:r w:rsidR="00FC633F">
              <w:rPr>
                <w:sz w:val="24"/>
                <w:szCs w:val="24"/>
              </w:rPr>
              <w:t>2</w:t>
            </w:r>
            <w:r w:rsidRPr="00A9706A">
              <w:rPr>
                <w:sz w:val="24"/>
                <w:szCs w:val="24"/>
              </w:rPr>
              <w:t xml:space="preserve"> priede.</w:t>
            </w:r>
          </w:p>
        </w:tc>
      </w:tr>
      <w:tr w:rsidR="005D53DE" w:rsidRPr="00A9706A" w14:paraId="57701A56" w14:textId="77777777" w:rsidTr="005D1FD2">
        <w:tc>
          <w:tcPr>
            <w:tcW w:w="989" w:type="dxa"/>
          </w:tcPr>
          <w:p w14:paraId="7123F4B5" w14:textId="77777777" w:rsidR="005D53DE" w:rsidRPr="00A9706A" w:rsidRDefault="005D53DE" w:rsidP="005D53DE">
            <w:pPr>
              <w:pStyle w:val="SLONormal"/>
              <w:numPr>
                <w:ilvl w:val="1"/>
                <w:numId w:val="8"/>
              </w:numPr>
              <w:snapToGrid w:val="0"/>
              <w:ind w:right="186" w:hanging="350"/>
              <w:textAlignment w:val="auto"/>
              <w:rPr>
                <w:lang w:val="lt-LT"/>
              </w:rPr>
            </w:pPr>
          </w:p>
        </w:tc>
        <w:tc>
          <w:tcPr>
            <w:tcW w:w="9083" w:type="dxa"/>
            <w:hideMark/>
          </w:tcPr>
          <w:p w14:paraId="0B6FB499" w14:textId="77777777" w:rsidR="005D53DE" w:rsidRPr="00A9706A" w:rsidRDefault="005D53DE" w:rsidP="005D53DE">
            <w:pPr>
              <w:snapToGrid w:val="0"/>
              <w:spacing w:before="120" w:after="120"/>
              <w:jc w:val="both"/>
              <w:rPr>
                <w:sz w:val="24"/>
                <w:szCs w:val="24"/>
              </w:rPr>
            </w:pPr>
            <w:r w:rsidRPr="00A9706A">
              <w:rPr>
                <w:sz w:val="24"/>
                <w:szCs w:val="24"/>
              </w:rPr>
              <w:t xml:space="preserve">Pardavėjas patvirtina, jog Sutartį sudarė, tinkamai išanalizavęs Pirkėjo pateiktus Pirkimo dokumentus bei jų paaiškinimus iki pasiūlymo (toliau – </w:t>
            </w:r>
            <w:r w:rsidRPr="00A9706A">
              <w:rPr>
                <w:b/>
                <w:sz w:val="24"/>
                <w:szCs w:val="24"/>
              </w:rPr>
              <w:t>Pasiūlymas</w:t>
            </w:r>
            <w:r w:rsidRPr="00A9706A">
              <w:rPr>
                <w:sz w:val="24"/>
                <w:szCs w:val="24"/>
              </w:rPr>
              <w:t>) pateikimo dienos, ir sutinka su visomis Pirkimo sąlygomis. Pardavėjas pripažįsta, kad bet koks jo nesugebėjimas susipažinti su tokiais duomenimis bei informacija neatleidžia jo nuo atsakomybės teisingai įvertinti Prekių pateikimo aplinkybes ir paskaičiuoti kainas. Pardavėjas patvirtina, kad Pasiūlyme pateikta informacija yra teisinga ir apima viską, ko reikia tinkamam Sutarties įvykdymui.</w:t>
            </w:r>
          </w:p>
        </w:tc>
      </w:tr>
      <w:tr w:rsidR="005D53DE" w:rsidRPr="00A9706A" w14:paraId="1757067C" w14:textId="77777777" w:rsidTr="005D1FD2">
        <w:tc>
          <w:tcPr>
            <w:tcW w:w="989" w:type="dxa"/>
          </w:tcPr>
          <w:p w14:paraId="02AF3D66" w14:textId="77777777" w:rsidR="005D53DE" w:rsidRPr="00A9706A" w:rsidRDefault="005D53DE" w:rsidP="005D53DE">
            <w:pPr>
              <w:pStyle w:val="SLONormal"/>
              <w:numPr>
                <w:ilvl w:val="1"/>
                <w:numId w:val="8"/>
              </w:numPr>
              <w:snapToGrid w:val="0"/>
              <w:ind w:right="186" w:hanging="350"/>
              <w:textAlignment w:val="auto"/>
              <w:rPr>
                <w:lang w:val="lt-LT"/>
              </w:rPr>
            </w:pPr>
          </w:p>
        </w:tc>
        <w:tc>
          <w:tcPr>
            <w:tcW w:w="9083" w:type="dxa"/>
          </w:tcPr>
          <w:p w14:paraId="17D3119A" w14:textId="77777777" w:rsidR="005D53DE" w:rsidRPr="00A9706A" w:rsidRDefault="005D53DE" w:rsidP="005D53DE">
            <w:pPr>
              <w:snapToGrid w:val="0"/>
              <w:spacing w:before="120" w:after="120"/>
              <w:jc w:val="both"/>
              <w:rPr>
                <w:sz w:val="24"/>
                <w:szCs w:val="24"/>
              </w:rPr>
            </w:pPr>
            <w:r w:rsidRPr="00F15B2E">
              <w:rPr>
                <w:sz w:val="24"/>
                <w:szCs w:val="24"/>
              </w:rPr>
              <w:t>Pardavėjas patvirtina, kad jam yra žinoma, kad Pirkėjas yra priklausomas nuo įvairių finansavimo šaltinių, todėl pasikeitus ar atsiradus nenumatytoms aplinkybėms gali pirkti maž</w:t>
            </w:r>
            <w:r>
              <w:rPr>
                <w:sz w:val="24"/>
                <w:szCs w:val="24"/>
              </w:rPr>
              <w:t xml:space="preserve">iau </w:t>
            </w:r>
            <w:r w:rsidRPr="00F15B2E">
              <w:rPr>
                <w:sz w:val="24"/>
                <w:szCs w:val="24"/>
              </w:rPr>
              <w:t xml:space="preserve"> nei Sutartyje numatyt</w:t>
            </w:r>
            <w:r>
              <w:rPr>
                <w:sz w:val="24"/>
                <w:szCs w:val="24"/>
              </w:rPr>
              <w:t>a</w:t>
            </w:r>
            <w:r w:rsidRPr="00F15B2E">
              <w:rPr>
                <w:sz w:val="24"/>
                <w:szCs w:val="24"/>
              </w:rPr>
              <w:t xml:space="preserve"> </w:t>
            </w:r>
            <w:r>
              <w:rPr>
                <w:sz w:val="24"/>
                <w:szCs w:val="24"/>
              </w:rPr>
              <w:t>maksimali sutarties vertė</w:t>
            </w:r>
            <w:r w:rsidRPr="00F15B2E">
              <w:rPr>
                <w:sz w:val="24"/>
                <w:szCs w:val="24"/>
              </w:rPr>
              <w:t xml:space="preserve"> arba atsisakyti Prekių pagal Sutartį pirkimo. Pardavėjas taip pat patvirtina, kad šią sąlygą įvertino tiek teikdamas Pasiūlymą, tiek sudarydamas Sutartį ir ji Pardavėjui priimtina.</w:t>
            </w:r>
          </w:p>
        </w:tc>
      </w:tr>
      <w:tr w:rsidR="005D53DE" w:rsidRPr="00A9706A" w14:paraId="1820DF04" w14:textId="77777777" w:rsidTr="005D1FD2">
        <w:trPr>
          <w:trHeight w:val="337"/>
        </w:trPr>
        <w:tc>
          <w:tcPr>
            <w:tcW w:w="989" w:type="dxa"/>
          </w:tcPr>
          <w:p w14:paraId="00A07CBF" w14:textId="77777777" w:rsidR="005D53DE" w:rsidRPr="00A9706A" w:rsidRDefault="005D53DE" w:rsidP="005D53DE">
            <w:pPr>
              <w:pStyle w:val="SLONormal"/>
              <w:numPr>
                <w:ilvl w:val="0"/>
                <w:numId w:val="8"/>
              </w:numPr>
              <w:snapToGrid w:val="0"/>
              <w:spacing w:before="240"/>
              <w:ind w:right="186"/>
              <w:textAlignment w:val="auto"/>
              <w:rPr>
                <w:lang w:val="lt-LT"/>
              </w:rPr>
            </w:pPr>
            <w:bookmarkStart w:id="0" w:name="_Ref244532237" w:colFirst="0" w:colLast="0"/>
          </w:p>
        </w:tc>
        <w:tc>
          <w:tcPr>
            <w:tcW w:w="9083" w:type="dxa"/>
            <w:hideMark/>
          </w:tcPr>
          <w:p w14:paraId="27DE599F" w14:textId="77777777" w:rsidR="005D53DE" w:rsidRPr="00A9706A" w:rsidRDefault="005D53DE" w:rsidP="005D53DE">
            <w:pPr>
              <w:pStyle w:val="2ndlevelprovision"/>
              <w:numPr>
                <w:ilvl w:val="0"/>
                <w:numId w:val="0"/>
              </w:numPr>
              <w:tabs>
                <w:tab w:val="left" w:pos="0"/>
              </w:tabs>
              <w:snapToGrid w:val="0"/>
              <w:spacing w:before="240"/>
              <w:rPr>
                <w:b/>
                <w:sz w:val="24"/>
                <w:szCs w:val="24"/>
                <w:lang w:val="lt-LT"/>
              </w:rPr>
            </w:pPr>
            <w:r w:rsidRPr="00A9706A">
              <w:rPr>
                <w:b/>
                <w:sz w:val="24"/>
                <w:szCs w:val="24"/>
                <w:lang w:val="lt-LT"/>
              </w:rPr>
              <w:t>ŠALIŲ TEISĖS IR ĮSIPAREIGOJIMAI</w:t>
            </w:r>
          </w:p>
        </w:tc>
      </w:tr>
      <w:tr w:rsidR="005D53DE" w:rsidRPr="00A9706A" w14:paraId="76684678" w14:textId="77777777" w:rsidTr="005D1FD2">
        <w:tc>
          <w:tcPr>
            <w:tcW w:w="989" w:type="dxa"/>
          </w:tcPr>
          <w:p w14:paraId="4018488C" w14:textId="77777777" w:rsidR="005D53DE" w:rsidRPr="00A9706A" w:rsidRDefault="005D53DE" w:rsidP="005D53DE">
            <w:pPr>
              <w:pStyle w:val="SLONormal"/>
              <w:numPr>
                <w:ilvl w:val="1"/>
                <w:numId w:val="8"/>
              </w:numPr>
              <w:snapToGrid w:val="0"/>
              <w:spacing w:before="0" w:after="0"/>
              <w:ind w:right="186" w:hanging="350"/>
              <w:textAlignment w:val="auto"/>
              <w:rPr>
                <w:lang w:val="lt-LT"/>
              </w:rPr>
            </w:pPr>
            <w:bookmarkStart w:id="1" w:name="_Ref244530708" w:colFirst="0" w:colLast="0"/>
            <w:bookmarkEnd w:id="0"/>
          </w:p>
        </w:tc>
        <w:tc>
          <w:tcPr>
            <w:tcW w:w="9083" w:type="dxa"/>
            <w:hideMark/>
          </w:tcPr>
          <w:p w14:paraId="7EA40BDE" w14:textId="77777777" w:rsidR="005D53DE" w:rsidRPr="00A9706A" w:rsidRDefault="005D53DE" w:rsidP="005D53DE">
            <w:pPr>
              <w:snapToGrid w:val="0"/>
              <w:jc w:val="both"/>
              <w:rPr>
                <w:sz w:val="24"/>
                <w:szCs w:val="24"/>
              </w:rPr>
            </w:pPr>
            <w:r w:rsidRPr="00A9706A">
              <w:rPr>
                <w:sz w:val="24"/>
                <w:szCs w:val="24"/>
              </w:rPr>
              <w:t>Pardavėjo teisės ir įsipareigojimai:</w:t>
            </w:r>
          </w:p>
        </w:tc>
      </w:tr>
      <w:bookmarkEnd w:id="1"/>
      <w:tr w:rsidR="005D53DE" w:rsidRPr="00A9706A" w14:paraId="0FE5899C" w14:textId="77777777" w:rsidTr="005D1FD2">
        <w:tc>
          <w:tcPr>
            <w:tcW w:w="989" w:type="dxa"/>
          </w:tcPr>
          <w:p w14:paraId="19646F7E" w14:textId="77777777" w:rsidR="005D53DE" w:rsidRPr="00A9706A" w:rsidRDefault="005D53DE" w:rsidP="005D53DE">
            <w:pPr>
              <w:pStyle w:val="SLONormal"/>
              <w:numPr>
                <w:ilvl w:val="2"/>
                <w:numId w:val="8"/>
              </w:numPr>
              <w:snapToGrid w:val="0"/>
              <w:spacing w:after="0"/>
              <w:ind w:right="186" w:hanging="350"/>
              <w:textAlignment w:val="auto"/>
              <w:rPr>
                <w:lang w:val="lt-LT"/>
              </w:rPr>
            </w:pPr>
          </w:p>
        </w:tc>
        <w:tc>
          <w:tcPr>
            <w:tcW w:w="9083" w:type="dxa"/>
            <w:hideMark/>
          </w:tcPr>
          <w:p w14:paraId="3D15FF07" w14:textId="77777777" w:rsidR="005D53DE" w:rsidRPr="00A9706A" w:rsidRDefault="005D53DE" w:rsidP="005D53DE">
            <w:pPr>
              <w:snapToGrid w:val="0"/>
              <w:spacing w:before="120"/>
              <w:jc w:val="both"/>
              <w:rPr>
                <w:sz w:val="24"/>
                <w:szCs w:val="24"/>
              </w:rPr>
            </w:pPr>
            <w:r w:rsidRPr="00A9706A">
              <w:rPr>
                <w:sz w:val="24"/>
                <w:szCs w:val="24"/>
              </w:rPr>
              <w:t>Parduodamas Prekes, Pardavėjas privalo vadovautis Pirkimo sąlygomis bei Pasiūlymo sąlygomis ir nekeisti jų iki šios Sutarties galiojimo pabaigos.</w:t>
            </w:r>
          </w:p>
        </w:tc>
      </w:tr>
      <w:tr w:rsidR="005D53DE" w:rsidRPr="00A9706A" w14:paraId="56A86B1F" w14:textId="77777777" w:rsidTr="005D1FD2">
        <w:tc>
          <w:tcPr>
            <w:tcW w:w="989" w:type="dxa"/>
          </w:tcPr>
          <w:p w14:paraId="73DCE5E2" w14:textId="77777777" w:rsidR="005D53DE" w:rsidRPr="00A9706A" w:rsidRDefault="005D53DE" w:rsidP="005D53DE">
            <w:pPr>
              <w:pStyle w:val="SLONormal"/>
              <w:numPr>
                <w:ilvl w:val="2"/>
                <w:numId w:val="8"/>
              </w:numPr>
              <w:snapToGrid w:val="0"/>
              <w:spacing w:after="0"/>
              <w:ind w:right="186" w:hanging="350"/>
              <w:textAlignment w:val="auto"/>
              <w:rPr>
                <w:lang w:val="lt-LT"/>
              </w:rPr>
            </w:pPr>
          </w:p>
        </w:tc>
        <w:tc>
          <w:tcPr>
            <w:tcW w:w="9083" w:type="dxa"/>
            <w:hideMark/>
          </w:tcPr>
          <w:p w14:paraId="7C6C027D" w14:textId="77777777" w:rsidR="005D53DE" w:rsidRPr="00A9706A" w:rsidRDefault="005D53DE" w:rsidP="005D53DE">
            <w:pPr>
              <w:snapToGrid w:val="0"/>
              <w:spacing w:before="120"/>
              <w:jc w:val="both"/>
              <w:rPr>
                <w:sz w:val="24"/>
                <w:szCs w:val="24"/>
              </w:rPr>
            </w:pPr>
            <w:r w:rsidRPr="00A9706A">
              <w:rPr>
                <w:sz w:val="24"/>
                <w:szCs w:val="24"/>
              </w:rPr>
              <w:t xml:space="preserve">Pardavėjas pareiškia ir patvirtina, kad perduodamos Prekės atitinka reikalavimus, nurodytus Pirkimo sąlygose bei šios Sutarties 1 priede. </w:t>
            </w:r>
          </w:p>
        </w:tc>
      </w:tr>
      <w:tr w:rsidR="005D53DE" w:rsidRPr="000E0A4D" w14:paraId="104BBD2C" w14:textId="77777777" w:rsidTr="005D1FD2">
        <w:tc>
          <w:tcPr>
            <w:tcW w:w="989" w:type="dxa"/>
          </w:tcPr>
          <w:p w14:paraId="16226BE4" w14:textId="77777777" w:rsidR="005D53DE" w:rsidRPr="00A9706A" w:rsidRDefault="005D53DE" w:rsidP="005D53DE">
            <w:pPr>
              <w:pStyle w:val="SLONormal"/>
              <w:numPr>
                <w:ilvl w:val="2"/>
                <w:numId w:val="8"/>
              </w:numPr>
              <w:snapToGrid w:val="0"/>
              <w:spacing w:after="0"/>
              <w:ind w:right="186" w:hanging="350"/>
              <w:textAlignment w:val="auto"/>
              <w:rPr>
                <w:lang w:val="lt-LT"/>
              </w:rPr>
            </w:pPr>
          </w:p>
        </w:tc>
        <w:tc>
          <w:tcPr>
            <w:tcW w:w="9083" w:type="dxa"/>
            <w:hideMark/>
          </w:tcPr>
          <w:p w14:paraId="4191C552" w14:textId="5B018682" w:rsidR="005D53DE" w:rsidRPr="000E0A4D" w:rsidRDefault="005D53DE" w:rsidP="00321C4F">
            <w:pPr>
              <w:ind w:firstLine="567"/>
              <w:jc w:val="both"/>
              <w:rPr>
                <w:rFonts w:eastAsia="Calibri"/>
                <w:b/>
                <w:bCs/>
                <w:sz w:val="24"/>
                <w:szCs w:val="24"/>
                <w:lang w:eastAsia="en-US"/>
              </w:rPr>
            </w:pPr>
            <w:r w:rsidRPr="000E0A4D">
              <w:rPr>
                <w:sz w:val="24"/>
                <w:szCs w:val="24"/>
              </w:rPr>
              <w:t xml:space="preserve">Pardavėjas privalo savo sąskaita, ne vėliau kaip per </w:t>
            </w:r>
            <w:r w:rsidR="00321C4F" w:rsidRPr="000E0A4D">
              <w:rPr>
                <w:sz w:val="24"/>
                <w:szCs w:val="24"/>
              </w:rPr>
              <w:t xml:space="preserve">10 dienų iki renginio pradžios t. y. rugsėjo 13 d. nuo 9:00 iki 15:00 val. </w:t>
            </w:r>
            <w:r w:rsidR="00FC633F" w:rsidRPr="000E0A4D">
              <w:rPr>
                <w:sz w:val="24"/>
                <w:szCs w:val="24"/>
              </w:rPr>
              <w:t>nuo Sutarties pasirašymo dienos</w:t>
            </w:r>
            <w:r w:rsidRPr="000E0A4D">
              <w:rPr>
                <w:sz w:val="24"/>
                <w:szCs w:val="24"/>
              </w:rPr>
              <w:t> Prekes pristatyti adresu</w:t>
            </w:r>
            <w:r w:rsidR="005C0512" w:rsidRPr="000E0A4D">
              <w:rPr>
                <w:sz w:val="24"/>
                <w:szCs w:val="24"/>
              </w:rPr>
              <w:t>:</w:t>
            </w:r>
            <w:r w:rsidRPr="000E0A4D">
              <w:rPr>
                <w:sz w:val="24"/>
                <w:szCs w:val="24"/>
              </w:rPr>
              <w:t xml:space="preserve"> </w:t>
            </w:r>
            <w:r w:rsidR="00321C4F" w:rsidRPr="000E0A4D">
              <w:rPr>
                <w:rFonts w:eastAsia="Calibri"/>
                <w:b/>
                <w:bCs/>
                <w:sz w:val="24"/>
                <w:szCs w:val="24"/>
                <w:lang w:eastAsia="en-US"/>
              </w:rPr>
              <w:t>Universiteto 10C,  Akademija, Kauno r</w:t>
            </w:r>
            <w:r w:rsidRPr="000E0A4D">
              <w:rPr>
                <w:sz w:val="24"/>
                <w:szCs w:val="24"/>
              </w:rPr>
              <w:t xml:space="preserve">. Apie Prekių pristatymą Pardavėjas turi pranešti </w:t>
            </w:r>
            <w:r w:rsidRPr="000E0A4D">
              <w:rPr>
                <w:sz w:val="24"/>
                <w:szCs w:val="24"/>
              </w:rPr>
              <w:lastRenderedPageBreak/>
              <w:t>Pirkėjui ne vėliau kaip prieš 1 (vieną) darbo dieną. Prekių perdavimas</w:t>
            </w:r>
            <w:r w:rsidR="005C0512" w:rsidRPr="000E0A4D">
              <w:rPr>
                <w:sz w:val="24"/>
                <w:szCs w:val="24"/>
              </w:rPr>
              <w:t>-</w:t>
            </w:r>
            <w:r w:rsidRPr="000E0A4D">
              <w:rPr>
                <w:sz w:val="24"/>
                <w:szCs w:val="24"/>
              </w:rPr>
              <w:t>priėmimas įforminamas perdavimo</w:t>
            </w:r>
            <w:r w:rsidR="00D22C8F" w:rsidRPr="000E0A4D">
              <w:rPr>
                <w:bCs/>
                <w:sz w:val="24"/>
                <w:szCs w:val="24"/>
              </w:rPr>
              <w:t>–</w:t>
            </w:r>
            <w:r w:rsidRPr="000E0A4D">
              <w:rPr>
                <w:sz w:val="24"/>
                <w:szCs w:val="24"/>
              </w:rPr>
              <w:t xml:space="preserve">priėmimo aktu, kuris sudaromas Prekių pristatymo dieną. Prekės Pirkėjui pristatomos tik Pirkėjo darbo laiku. </w:t>
            </w:r>
            <w:r w:rsidR="00F40F34" w:rsidRPr="000E0A4D">
              <w:rPr>
                <w:rFonts w:eastAsia="Calibri"/>
                <w:sz w:val="24"/>
                <w:szCs w:val="20"/>
              </w:rPr>
              <w:t>Pardavėjas privalo savo sąskaita išvežti įrangą  rugsėjo 27-29 d. po renginio, bet ne vėliau kaip rugsėjo 29 d. darbo valandomis.</w:t>
            </w:r>
          </w:p>
        </w:tc>
      </w:tr>
      <w:tr w:rsidR="005D53DE" w:rsidRPr="00A9706A" w14:paraId="317441DC" w14:textId="77777777" w:rsidTr="005D1FD2">
        <w:tc>
          <w:tcPr>
            <w:tcW w:w="989" w:type="dxa"/>
          </w:tcPr>
          <w:p w14:paraId="44A5076B" w14:textId="77777777" w:rsidR="005D53DE" w:rsidRPr="00A9706A" w:rsidRDefault="005D53DE" w:rsidP="005D53DE">
            <w:pPr>
              <w:pStyle w:val="SLONormal"/>
              <w:numPr>
                <w:ilvl w:val="2"/>
                <w:numId w:val="8"/>
              </w:numPr>
              <w:snapToGrid w:val="0"/>
              <w:spacing w:after="0"/>
              <w:ind w:right="186" w:hanging="350"/>
              <w:textAlignment w:val="auto"/>
              <w:rPr>
                <w:lang w:val="lt-LT"/>
              </w:rPr>
            </w:pPr>
          </w:p>
        </w:tc>
        <w:tc>
          <w:tcPr>
            <w:tcW w:w="9083" w:type="dxa"/>
            <w:hideMark/>
          </w:tcPr>
          <w:p w14:paraId="0A1A63D3" w14:textId="77777777" w:rsidR="005D53DE" w:rsidRPr="00A9706A" w:rsidRDefault="005D53DE" w:rsidP="005D53DE">
            <w:pPr>
              <w:snapToGrid w:val="0"/>
              <w:spacing w:before="120"/>
              <w:jc w:val="both"/>
              <w:rPr>
                <w:sz w:val="24"/>
                <w:szCs w:val="24"/>
              </w:rPr>
            </w:pPr>
            <w:r w:rsidRPr="00A9706A">
              <w:rPr>
                <w:sz w:val="24"/>
                <w:szCs w:val="24"/>
              </w:rPr>
              <w:t>Pardavėjas privalo kartu su Prekėmis perduoti Pirkėjui Prekių garantiją patvirtinančius dokumentus, Prekių gamintojo išduotus kokybės liudijimus, sertifikatus.</w:t>
            </w:r>
          </w:p>
        </w:tc>
      </w:tr>
      <w:tr w:rsidR="005D53DE" w:rsidRPr="00A9706A" w14:paraId="38DD0D94" w14:textId="77777777" w:rsidTr="005D1FD2">
        <w:tc>
          <w:tcPr>
            <w:tcW w:w="989" w:type="dxa"/>
          </w:tcPr>
          <w:p w14:paraId="540F7534" w14:textId="77777777" w:rsidR="005D53DE" w:rsidRPr="00A9706A" w:rsidRDefault="005D53DE" w:rsidP="005D53DE">
            <w:pPr>
              <w:pStyle w:val="SLONormal"/>
              <w:numPr>
                <w:ilvl w:val="2"/>
                <w:numId w:val="8"/>
              </w:numPr>
              <w:snapToGrid w:val="0"/>
              <w:spacing w:after="0"/>
              <w:ind w:right="186" w:hanging="350"/>
              <w:textAlignment w:val="auto"/>
              <w:rPr>
                <w:lang w:val="lt-LT"/>
              </w:rPr>
            </w:pPr>
          </w:p>
        </w:tc>
        <w:tc>
          <w:tcPr>
            <w:tcW w:w="9083" w:type="dxa"/>
            <w:hideMark/>
          </w:tcPr>
          <w:p w14:paraId="70103563" w14:textId="77777777" w:rsidR="005D53DE" w:rsidRPr="00A9706A" w:rsidRDefault="005D53DE" w:rsidP="005D53DE">
            <w:pPr>
              <w:snapToGrid w:val="0"/>
              <w:spacing w:before="120"/>
              <w:jc w:val="both"/>
              <w:rPr>
                <w:sz w:val="24"/>
                <w:szCs w:val="24"/>
              </w:rPr>
            </w:pPr>
            <w:r w:rsidRPr="00A9706A">
              <w:rPr>
                <w:sz w:val="24"/>
                <w:szCs w:val="24"/>
              </w:rPr>
              <w:t xml:space="preserve">Pardavėjas privalo iki Prekių perdavimo jas saugoti ir neleisti joms pablogėti. </w:t>
            </w:r>
          </w:p>
        </w:tc>
      </w:tr>
      <w:tr w:rsidR="005D53DE" w:rsidRPr="00A9706A" w14:paraId="11279761" w14:textId="77777777" w:rsidTr="005D1FD2">
        <w:tc>
          <w:tcPr>
            <w:tcW w:w="989" w:type="dxa"/>
          </w:tcPr>
          <w:p w14:paraId="135EAEED" w14:textId="77777777" w:rsidR="005D53DE" w:rsidRPr="00A9706A" w:rsidRDefault="005D53DE" w:rsidP="005D53DE">
            <w:pPr>
              <w:pStyle w:val="SLONormal"/>
              <w:numPr>
                <w:ilvl w:val="2"/>
                <w:numId w:val="8"/>
              </w:numPr>
              <w:snapToGrid w:val="0"/>
              <w:spacing w:after="0"/>
              <w:ind w:right="186" w:hanging="350"/>
              <w:textAlignment w:val="auto"/>
              <w:rPr>
                <w:lang w:val="lt-LT"/>
              </w:rPr>
            </w:pPr>
          </w:p>
        </w:tc>
        <w:tc>
          <w:tcPr>
            <w:tcW w:w="9083" w:type="dxa"/>
            <w:hideMark/>
          </w:tcPr>
          <w:p w14:paraId="32696A81" w14:textId="77777777" w:rsidR="005D53DE" w:rsidRPr="00A9706A" w:rsidRDefault="005D53DE" w:rsidP="005D53DE">
            <w:pPr>
              <w:snapToGrid w:val="0"/>
              <w:spacing w:before="120"/>
              <w:jc w:val="both"/>
              <w:rPr>
                <w:sz w:val="24"/>
                <w:szCs w:val="24"/>
              </w:rPr>
            </w:pPr>
            <w:r w:rsidRPr="00A9706A">
              <w:rPr>
                <w:sz w:val="24"/>
                <w:szCs w:val="24"/>
              </w:rPr>
              <w:t xml:space="preserve">Pardavėjas pareiškia ir patvirtina, kad parduodamos Pirkėjui Prekės yra niekam neparduotos, nepadovanotos, neįkeistos ir kitaip neperleistos, tretieji asmenys į jas neturi jokių teisių ar pretenzijų, joms nėra uždėtas areštas, jos nėra teisminio, arbitražinio ginčo ar ginčo kitose institucijose objektu, Pardavėjas yra teisėtas Prekių savininkas ir turi galiojančias nuosavybės teises į Prekes, jo tesiės disponuoti Prekėmis neatimtos ir neapribotos.   </w:t>
            </w:r>
          </w:p>
        </w:tc>
      </w:tr>
      <w:tr w:rsidR="005D53DE" w:rsidRPr="00A9706A" w14:paraId="679A6A94" w14:textId="77777777" w:rsidTr="005D1FD2">
        <w:tc>
          <w:tcPr>
            <w:tcW w:w="989" w:type="dxa"/>
          </w:tcPr>
          <w:p w14:paraId="36E726C7" w14:textId="77777777" w:rsidR="005D53DE" w:rsidRPr="00A9706A" w:rsidRDefault="005D53DE" w:rsidP="005D53DE">
            <w:pPr>
              <w:pStyle w:val="SLONormal"/>
              <w:numPr>
                <w:ilvl w:val="2"/>
                <w:numId w:val="8"/>
              </w:numPr>
              <w:snapToGrid w:val="0"/>
              <w:spacing w:after="0"/>
              <w:ind w:right="186" w:hanging="350"/>
              <w:textAlignment w:val="auto"/>
              <w:rPr>
                <w:lang w:val="lt-LT"/>
              </w:rPr>
            </w:pPr>
          </w:p>
        </w:tc>
        <w:tc>
          <w:tcPr>
            <w:tcW w:w="9083" w:type="dxa"/>
            <w:hideMark/>
          </w:tcPr>
          <w:p w14:paraId="5CC75F28" w14:textId="77777777" w:rsidR="005D53DE" w:rsidRPr="00A9706A" w:rsidRDefault="005D53DE" w:rsidP="005D53DE">
            <w:pPr>
              <w:snapToGrid w:val="0"/>
              <w:spacing w:before="120"/>
              <w:jc w:val="both"/>
              <w:rPr>
                <w:sz w:val="24"/>
                <w:szCs w:val="24"/>
              </w:rPr>
            </w:pPr>
            <w:r w:rsidRPr="00A9706A">
              <w:rPr>
                <w:sz w:val="24"/>
                <w:szCs w:val="24"/>
              </w:rPr>
              <w:t xml:space="preserve">Pardavėjas įsipareigoja neatlygintinai pašalinti Prekių gedimus ir trūkumus, arba pakeisti netinkamas Prekes ar jų dalis tinkamomis per 2 darbo dienas nuo Pirkėjo kreipimosi, arba priimti Prekes atgal ir grąžinti Pirkėjui sumokėtą už Prekes kainą. </w:t>
            </w:r>
          </w:p>
        </w:tc>
      </w:tr>
      <w:tr w:rsidR="005D53DE" w:rsidRPr="00A9706A" w14:paraId="5463D59E" w14:textId="77777777" w:rsidTr="005D1FD2">
        <w:tc>
          <w:tcPr>
            <w:tcW w:w="989" w:type="dxa"/>
          </w:tcPr>
          <w:p w14:paraId="29F7A2EF" w14:textId="77777777" w:rsidR="005D53DE" w:rsidRPr="00A9706A" w:rsidRDefault="005D53DE" w:rsidP="005D53DE">
            <w:pPr>
              <w:pStyle w:val="SLONormal"/>
              <w:numPr>
                <w:ilvl w:val="1"/>
                <w:numId w:val="8"/>
              </w:numPr>
              <w:snapToGrid w:val="0"/>
              <w:spacing w:after="0"/>
              <w:ind w:right="186" w:hanging="350"/>
              <w:textAlignment w:val="auto"/>
              <w:rPr>
                <w:lang w:val="lt-LT"/>
              </w:rPr>
            </w:pPr>
          </w:p>
        </w:tc>
        <w:tc>
          <w:tcPr>
            <w:tcW w:w="9083" w:type="dxa"/>
            <w:hideMark/>
          </w:tcPr>
          <w:p w14:paraId="1C326545" w14:textId="77777777" w:rsidR="005D53DE" w:rsidRPr="00A9706A" w:rsidRDefault="005D53DE" w:rsidP="005D53DE">
            <w:pPr>
              <w:snapToGrid w:val="0"/>
              <w:spacing w:before="120"/>
              <w:jc w:val="both"/>
              <w:rPr>
                <w:sz w:val="24"/>
                <w:szCs w:val="24"/>
              </w:rPr>
            </w:pPr>
            <w:r w:rsidRPr="00A9706A">
              <w:rPr>
                <w:sz w:val="24"/>
                <w:szCs w:val="24"/>
              </w:rPr>
              <w:t>Pirkėjo teisės ir įsipareigojimai:</w:t>
            </w:r>
          </w:p>
        </w:tc>
      </w:tr>
      <w:tr w:rsidR="005D53DE" w:rsidRPr="00A9706A" w14:paraId="79F283E0" w14:textId="77777777" w:rsidTr="005D1FD2">
        <w:tc>
          <w:tcPr>
            <w:tcW w:w="989" w:type="dxa"/>
            <w:hideMark/>
          </w:tcPr>
          <w:p w14:paraId="1506E82A" w14:textId="3DC9D8A6" w:rsidR="005D53DE" w:rsidRPr="00A9706A" w:rsidRDefault="005D53DE" w:rsidP="005D53DE">
            <w:pPr>
              <w:pStyle w:val="SLONormal"/>
              <w:numPr>
                <w:ilvl w:val="2"/>
                <w:numId w:val="8"/>
              </w:numPr>
              <w:snapToGrid w:val="0"/>
              <w:spacing w:after="0"/>
              <w:ind w:right="186" w:hanging="350"/>
              <w:textAlignment w:val="auto"/>
              <w:rPr>
                <w:lang w:val="lt-LT"/>
              </w:rPr>
            </w:pPr>
          </w:p>
        </w:tc>
        <w:tc>
          <w:tcPr>
            <w:tcW w:w="9083" w:type="dxa"/>
            <w:hideMark/>
          </w:tcPr>
          <w:p w14:paraId="45055DF6" w14:textId="77777777" w:rsidR="005D53DE" w:rsidRPr="00A9706A" w:rsidRDefault="005D53DE" w:rsidP="005D53DE">
            <w:pPr>
              <w:snapToGrid w:val="0"/>
              <w:spacing w:before="120"/>
              <w:jc w:val="both"/>
              <w:rPr>
                <w:sz w:val="24"/>
                <w:szCs w:val="24"/>
              </w:rPr>
            </w:pPr>
            <w:r w:rsidRPr="00A9706A">
              <w:rPr>
                <w:sz w:val="24"/>
                <w:szCs w:val="24"/>
              </w:rPr>
              <w:t>Pirkėjas turi teisę pareikšti Pardavėjui pretenziją dėl Prekių nedelsiant po trūkumų pastebėjimo, tačiau ne vėliau, kaip per šios Sutarties 4.3 punkte nurodytą garantinį terminą, skaičiuojamą nuo Prekių perdavimo–priėmimo akto sudarymo dienos.</w:t>
            </w:r>
          </w:p>
        </w:tc>
      </w:tr>
      <w:tr w:rsidR="005D53DE" w:rsidRPr="00A9706A" w14:paraId="75605E70" w14:textId="77777777" w:rsidTr="005D1FD2">
        <w:tc>
          <w:tcPr>
            <w:tcW w:w="989" w:type="dxa"/>
          </w:tcPr>
          <w:p w14:paraId="67BA1C96" w14:textId="77777777" w:rsidR="005D53DE" w:rsidRPr="00A9706A" w:rsidRDefault="005D53DE" w:rsidP="005D53DE">
            <w:pPr>
              <w:pStyle w:val="SLONormal"/>
              <w:numPr>
                <w:ilvl w:val="2"/>
                <w:numId w:val="8"/>
              </w:numPr>
              <w:snapToGrid w:val="0"/>
              <w:spacing w:after="0"/>
              <w:ind w:right="186" w:hanging="350"/>
              <w:textAlignment w:val="auto"/>
              <w:rPr>
                <w:lang w:val="lt-LT"/>
              </w:rPr>
            </w:pPr>
          </w:p>
        </w:tc>
        <w:tc>
          <w:tcPr>
            <w:tcW w:w="9083" w:type="dxa"/>
            <w:hideMark/>
          </w:tcPr>
          <w:p w14:paraId="69E79C34" w14:textId="77777777" w:rsidR="005D53DE" w:rsidRPr="00A9706A" w:rsidRDefault="005D53DE" w:rsidP="005D53DE">
            <w:pPr>
              <w:snapToGrid w:val="0"/>
              <w:spacing w:before="120"/>
              <w:jc w:val="both"/>
              <w:rPr>
                <w:sz w:val="24"/>
                <w:szCs w:val="24"/>
              </w:rPr>
            </w:pPr>
            <w:r w:rsidRPr="00A9706A">
              <w:rPr>
                <w:sz w:val="24"/>
                <w:szCs w:val="24"/>
              </w:rPr>
              <w:t>Pirkėjas turi teisę reikalauti perduoti Prekes ir atlyginti nuostolius, padarytus dėl įvykdymo uždelsimo, arba atsisakyti nuo Sutarties ir pareikalauti atlyginti nuostolius, jeigu Pardavėjas, pažeisdamas Sutartį, neperduoda Pirkėjui Prekių.</w:t>
            </w:r>
          </w:p>
        </w:tc>
      </w:tr>
      <w:tr w:rsidR="005D53DE" w:rsidRPr="00A9706A" w14:paraId="09D21C3C" w14:textId="77777777" w:rsidTr="005D1FD2">
        <w:tc>
          <w:tcPr>
            <w:tcW w:w="989" w:type="dxa"/>
          </w:tcPr>
          <w:p w14:paraId="0D13EFF1" w14:textId="77777777" w:rsidR="005D53DE" w:rsidRPr="00A9706A" w:rsidRDefault="005D53DE" w:rsidP="005D53DE">
            <w:pPr>
              <w:pStyle w:val="SLONormal"/>
              <w:numPr>
                <w:ilvl w:val="2"/>
                <w:numId w:val="8"/>
              </w:numPr>
              <w:snapToGrid w:val="0"/>
              <w:spacing w:after="0"/>
              <w:ind w:right="186" w:hanging="350"/>
              <w:textAlignment w:val="auto"/>
              <w:rPr>
                <w:lang w:val="lt-LT"/>
              </w:rPr>
            </w:pPr>
          </w:p>
        </w:tc>
        <w:tc>
          <w:tcPr>
            <w:tcW w:w="9083" w:type="dxa"/>
            <w:hideMark/>
          </w:tcPr>
          <w:p w14:paraId="50E8B0C3" w14:textId="77777777" w:rsidR="005D53DE" w:rsidRPr="00A9706A" w:rsidRDefault="005D53DE" w:rsidP="005D53DE">
            <w:pPr>
              <w:snapToGrid w:val="0"/>
              <w:spacing w:before="120"/>
              <w:jc w:val="both"/>
              <w:rPr>
                <w:sz w:val="24"/>
                <w:szCs w:val="24"/>
              </w:rPr>
            </w:pPr>
            <w:r w:rsidRPr="00A9706A">
              <w:rPr>
                <w:sz w:val="24"/>
                <w:szCs w:val="24"/>
              </w:rPr>
              <w:t>Pirkėjas turi teisę atsisakyti priimti Prekes ir (ar) atsisakyti Sutarties, jeigu Pardavėjas per Pirkėjo nustatytą papildomą terminą neperduoda arba atsisako perduoti Pirkėjui dokumentus, nurodytus Sutarties 2.1.4 ir 4.1 punktuose.</w:t>
            </w:r>
          </w:p>
        </w:tc>
      </w:tr>
      <w:tr w:rsidR="005D53DE" w:rsidRPr="00A9706A" w14:paraId="5B700E24" w14:textId="77777777" w:rsidTr="005D1FD2">
        <w:tc>
          <w:tcPr>
            <w:tcW w:w="989" w:type="dxa"/>
            <w:hideMark/>
          </w:tcPr>
          <w:p w14:paraId="5C91D2C8" w14:textId="79339656" w:rsidR="005D53DE" w:rsidRPr="00A9706A" w:rsidRDefault="005D53DE" w:rsidP="005D53DE">
            <w:pPr>
              <w:pStyle w:val="SLONormal"/>
              <w:numPr>
                <w:ilvl w:val="2"/>
                <w:numId w:val="8"/>
              </w:numPr>
              <w:snapToGrid w:val="0"/>
              <w:spacing w:after="0"/>
              <w:ind w:right="186" w:hanging="350"/>
              <w:textAlignment w:val="auto"/>
              <w:rPr>
                <w:lang w:val="lt-LT"/>
              </w:rPr>
            </w:pPr>
          </w:p>
        </w:tc>
        <w:tc>
          <w:tcPr>
            <w:tcW w:w="9083" w:type="dxa"/>
            <w:hideMark/>
          </w:tcPr>
          <w:p w14:paraId="61502A35" w14:textId="77777777" w:rsidR="005D53DE" w:rsidRPr="00A9706A" w:rsidRDefault="005D53DE" w:rsidP="005D53DE">
            <w:pPr>
              <w:snapToGrid w:val="0"/>
              <w:spacing w:before="120"/>
              <w:jc w:val="both"/>
              <w:rPr>
                <w:sz w:val="24"/>
                <w:szCs w:val="24"/>
              </w:rPr>
            </w:pPr>
            <w:r w:rsidRPr="00A9706A">
              <w:rPr>
                <w:sz w:val="24"/>
                <w:szCs w:val="24"/>
              </w:rPr>
              <w:t>Pirkėjas turi teisę nemokėti už nekokybiškas Prekes, jei Pardavėjas atsisako neatlygintinai pašalinti trūkumus.</w:t>
            </w:r>
          </w:p>
        </w:tc>
      </w:tr>
      <w:tr w:rsidR="005D53DE" w:rsidRPr="00A9706A" w14:paraId="428C9FFC" w14:textId="77777777" w:rsidTr="005D1FD2">
        <w:tc>
          <w:tcPr>
            <w:tcW w:w="989" w:type="dxa"/>
          </w:tcPr>
          <w:p w14:paraId="74DB6194" w14:textId="77777777" w:rsidR="005D53DE" w:rsidRPr="00A9706A" w:rsidRDefault="005D53DE" w:rsidP="005D53DE">
            <w:pPr>
              <w:pStyle w:val="SLONormal"/>
              <w:numPr>
                <w:ilvl w:val="2"/>
                <w:numId w:val="8"/>
              </w:numPr>
              <w:snapToGrid w:val="0"/>
              <w:spacing w:after="0"/>
              <w:ind w:right="186" w:hanging="350"/>
              <w:textAlignment w:val="auto"/>
              <w:rPr>
                <w:lang w:val="lt-LT"/>
              </w:rPr>
            </w:pPr>
          </w:p>
        </w:tc>
        <w:tc>
          <w:tcPr>
            <w:tcW w:w="9083" w:type="dxa"/>
            <w:hideMark/>
          </w:tcPr>
          <w:p w14:paraId="1F3B5730" w14:textId="71206AA5" w:rsidR="005D53DE" w:rsidRPr="00A9706A" w:rsidRDefault="005D53DE" w:rsidP="005D53DE">
            <w:pPr>
              <w:snapToGrid w:val="0"/>
              <w:spacing w:before="120"/>
              <w:jc w:val="both"/>
              <w:rPr>
                <w:sz w:val="24"/>
                <w:szCs w:val="24"/>
              </w:rPr>
            </w:pPr>
            <w:r w:rsidRPr="00A9706A">
              <w:rPr>
                <w:sz w:val="24"/>
                <w:szCs w:val="24"/>
              </w:rPr>
              <w:t xml:space="preserve">Atsiradus nenumatytoms aplinkybėms, dėl kurių Pardavėjas negali pristatyti Sutartyje numatytų Prekių, Pardavėjas gali siūlyti kitas naujas prekes, kurių savybės neprastesnės nei pagal Sutartį numatytų tiekti Prekių ir kurių techninė specifikacija atitinka Pirkėjo keliamus reikalavimus, nekeičiant </w:t>
            </w:r>
            <w:r w:rsidR="0082657F">
              <w:rPr>
                <w:sz w:val="24"/>
                <w:szCs w:val="24"/>
              </w:rPr>
              <w:t>S</w:t>
            </w:r>
            <w:r w:rsidRPr="00A9706A">
              <w:rPr>
                <w:sz w:val="24"/>
                <w:szCs w:val="24"/>
              </w:rPr>
              <w:t>utarties kainos.</w:t>
            </w:r>
          </w:p>
        </w:tc>
      </w:tr>
      <w:tr w:rsidR="005D53DE" w:rsidRPr="00A9706A" w14:paraId="504EA1F4" w14:textId="77777777" w:rsidTr="005D1FD2">
        <w:trPr>
          <w:trHeight w:val="273"/>
        </w:trPr>
        <w:tc>
          <w:tcPr>
            <w:tcW w:w="989" w:type="dxa"/>
          </w:tcPr>
          <w:p w14:paraId="27E24E54" w14:textId="77777777" w:rsidR="005D53DE" w:rsidRPr="00A9706A" w:rsidRDefault="005D53DE" w:rsidP="005D53DE">
            <w:pPr>
              <w:pStyle w:val="SLONormal"/>
              <w:numPr>
                <w:ilvl w:val="0"/>
                <w:numId w:val="8"/>
              </w:numPr>
              <w:snapToGrid w:val="0"/>
              <w:spacing w:before="240"/>
              <w:ind w:right="186"/>
              <w:textAlignment w:val="auto"/>
              <w:rPr>
                <w:lang w:val="lt-LT"/>
              </w:rPr>
            </w:pPr>
          </w:p>
        </w:tc>
        <w:tc>
          <w:tcPr>
            <w:tcW w:w="9083" w:type="dxa"/>
            <w:hideMark/>
          </w:tcPr>
          <w:p w14:paraId="2FE3C6CE" w14:textId="77777777" w:rsidR="005D53DE" w:rsidRPr="00A9706A" w:rsidRDefault="005D53DE" w:rsidP="005D53DE">
            <w:pPr>
              <w:snapToGrid w:val="0"/>
              <w:spacing w:before="240" w:after="120"/>
              <w:jc w:val="both"/>
              <w:rPr>
                <w:sz w:val="24"/>
                <w:szCs w:val="24"/>
              </w:rPr>
            </w:pPr>
            <w:r w:rsidRPr="00A9706A">
              <w:rPr>
                <w:b/>
                <w:sz w:val="24"/>
                <w:szCs w:val="24"/>
              </w:rPr>
              <w:t>SUTARTIES KAINA IR ATSISKAITYMO TVARKA</w:t>
            </w:r>
          </w:p>
        </w:tc>
      </w:tr>
      <w:tr w:rsidR="005D53DE" w:rsidRPr="00A9706A" w14:paraId="06BCE85C" w14:textId="77777777" w:rsidTr="005D1FD2">
        <w:tc>
          <w:tcPr>
            <w:tcW w:w="989" w:type="dxa"/>
          </w:tcPr>
          <w:p w14:paraId="73A7F4AA" w14:textId="77777777" w:rsidR="005D53DE" w:rsidRPr="00A9706A" w:rsidRDefault="005D53DE" w:rsidP="005D53DE">
            <w:pPr>
              <w:pStyle w:val="SLONormal"/>
              <w:numPr>
                <w:ilvl w:val="1"/>
                <w:numId w:val="8"/>
              </w:numPr>
              <w:snapToGrid w:val="0"/>
              <w:spacing w:before="0" w:after="0"/>
              <w:ind w:right="186" w:hanging="350"/>
              <w:textAlignment w:val="auto"/>
              <w:rPr>
                <w:lang w:val="lt-LT"/>
              </w:rPr>
            </w:pPr>
          </w:p>
        </w:tc>
        <w:tc>
          <w:tcPr>
            <w:tcW w:w="9083" w:type="dxa"/>
            <w:hideMark/>
          </w:tcPr>
          <w:p w14:paraId="72548F45" w14:textId="4319D4E6" w:rsidR="00EA2129" w:rsidRDefault="00EA2129" w:rsidP="005D53DE">
            <w:pPr>
              <w:widowControl w:val="0"/>
              <w:tabs>
                <w:tab w:val="left" w:pos="720"/>
              </w:tabs>
              <w:jc w:val="both"/>
              <w:rPr>
                <w:sz w:val="24"/>
                <w:szCs w:val="24"/>
              </w:rPr>
            </w:pPr>
            <w:r w:rsidRPr="58E5A973">
              <w:rPr>
                <w:sz w:val="24"/>
                <w:szCs w:val="24"/>
              </w:rPr>
              <w:t xml:space="preserve">Vadovaujantis Viešųjų pirkimų tarnybos direktoriaus patvirtinta kainodaros taisyklių nustatymo metodika, taikomas kainos apskaičiavimo būdas – fiksuota kaina (toliau – kaina). Už pateiktą kokybišką Prekę, Pirkėjas mokės Tiekėjui pagal Prekės kainą, kuri nurodyta Sutarties Priede Nr. </w:t>
            </w:r>
            <w:r w:rsidR="005E12A2" w:rsidRPr="58E5A973">
              <w:rPr>
                <w:sz w:val="24"/>
                <w:szCs w:val="24"/>
              </w:rPr>
              <w:t xml:space="preserve">2. </w:t>
            </w:r>
          </w:p>
          <w:p w14:paraId="0D621499" w14:textId="27A08ACF" w:rsidR="005D53DE" w:rsidRPr="00A9706A" w:rsidRDefault="005D53DE" w:rsidP="005D53DE">
            <w:pPr>
              <w:widowControl w:val="0"/>
              <w:tabs>
                <w:tab w:val="left" w:pos="720"/>
              </w:tabs>
              <w:jc w:val="both"/>
              <w:rPr>
                <w:sz w:val="24"/>
                <w:szCs w:val="24"/>
                <w:u w:val="single"/>
              </w:rPr>
            </w:pPr>
            <w:r w:rsidRPr="00A9706A">
              <w:rPr>
                <w:sz w:val="24"/>
                <w:szCs w:val="24"/>
              </w:rPr>
              <w:t>Šiame punkte nurodyta Kaina apima visas Pardavėjo išlaidas, susijusias su Prekių tiekimu, taip pat visus Pardavėjui tenkančius mokesčius ir išlaidas.</w:t>
            </w:r>
          </w:p>
        </w:tc>
      </w:tr>
      <w:tr w:rsidR="000074D0" w:rsidRPr="00A9706A" w14:paraId="090E4D71" w14:textId="77777777" w:rsidTr="005D1FD2">
        <w:tc>
          <w:tcPr>
            <w:tcW w:w="989" w:type="dxa"/>
          </w:tcPr>
          <w:p w14:paraId="50453301" w14:textId="77777777" w:rsidR="000074D0" w:rsidRPr="00A9706A" w:rsidRDefault="000074D0" w:rsidP="005D53DE">
            <w:pPr>
              <w:pStyle w:val="SLONormal"/>
              <w:numPr>
                <w:ilvl w:val="1"/>
                <w:numId w:val="8"/>
              </w:numPr>
              <w:snapToGrid w:val="0"/>
              <w:spacing w:before="0" w:after="0"/>
              <w:ind w:right="186" w:hanging="350"/>
              <w:textAlignment w:val="auto"/>
              <w:rPr>
                <w:lang w:val="lt-LT"/>
              </w:rPr>
            </w:pPr>
          </w:p>
        </w:tc>
        <w:tc>
          <w:tcPr>
            <w:tcW w:w="9083" w:type="dxa"/>
          </w:tcPr>
          <w:p w14:paraId="09C29657" w14:textId="3F205F65" w:rsidR="000074D0" w:rsidRPr="00EA2129" w:rsidRDefault="006C1844" w:rsidP="005D53DE">
            <w:pPr>
              <w:widowControl w:val="0"/>
              <w:tabs>
                <w:tab w:val="left" w:pos="720"/>
              </w:tabs>
              <w:jc w:val="both"/>
              <w:rPr>
                <w:sz w:val="24"/>
                <w:szCs w:val="24"/>
              </w:rPr>
            </w:pPr>
            <w:r w:rsidRPr="006C1844">
              <w:rPr>
                <w:sz w:val="24"/>
                <w:szCs w:val="24"/>
              </w:rPr>
              <w:t xml:space="preserve">Pradinė sutarties vertė lygi laimėjusio tiekėjo pasiūlymo kainai, t. y. </w:t>
            </w:r>
            <w:r w:rsidR="003728C7">
              <w:rPr>
                <w:rFonts w:eastAsia="Arial"/>
                <w:b/>
                <w:bCs/>
                <w:sz w:val="24"/>
                <w:szCs w:val="24"/>
              </w:rPr>
              <w:t>18.566,12</w:t>
            </w:r>
            <w:r w:rsidR="00C86E75" w:rsidRPr="009A27CA">
              <w:rPr>
                <w:rFonts w:eastAsia="Arial"/>
                <w:b/>
                <w:bCs/>
                <w:sz w:val="24"/>
                <w:szCs w:val="24"/>
              </w:rPr>
              <w:t xml:space="preserve"> Eur (</w:t>
            </w:r>
            <w:r w:rsidR="0003632B">
              <w:rPr>
                <w:rFonts w:eastAsia="Arial"/>
                <w:b/>
                <w:bCs/>
                <w:sz w:val="24"/>
                <w:szCs w:val="24"/>
              </w:rPr>
              <w:t>aštuoniolika</w:t>
            </w:r>
            <w:r w:rsidR="00CE3E6E">
              <w:rPr>
                <w:rFonts w:eastAsia="Arial"/>
                <w:b/>
                <w:bCs/>
                <w:sz w:val="24"/>
                <w:szCs w:val="24"/>
              </w:rPr>
              <w:t xml:space="preserve"> </w:t>
            </w:r>
            <w:r w:rsidR="0003632B">
              <w:rPr>
                <w:rFonts w:eastAsia="Arial"/>
                <w:b/>
                <w:bCs/>
                <w:sz w:val="24"/>
                <w:szCs w:val="24"/>
              </w:rPr>
              <w:t xml:space="preserve">tūkstančių penki šimtai </w:t>
            </w:r>
            <w:r w:rsidR="00CE3E6E">
              <w:rPr>
                <w:rFonts w:eastAsia="Arial"/>
                <w:b/>
                <w:bCs/>
                <w:sz w:val="24"/>
                <w:szCs w:val="24"/>
              </w:rPr>
              <w:t>šešiasdešimt šeši eurai ir 12</w:t>
            </w:r>
            <w:r w:rsidR="00C86E75" w:rsidRPr="009A27CA">
              <w:rPr>
                <w:rFonts w:eastAsia="Arial"/>
                <w:b/>
                <w:bCs/>
                <w:sz w:val="24"/>
                <w:szCs w:val="24"/>
              </w:rPr>
              <w:t>ct.</w:t>
            </w:r>
            <w:r w:rsidR="00C86E75">
              <w:rPr>
                <w:rFonts w:eastAsia="Arial"/>
                <w:b/>
                <w:bCs/>
                <w:sz w:val="24"/>
                <w:szCs w:val="24"/>
              </w:rPr>
              <w:t>)</w:t>
            </w:r>
            <w:r w:rsidR="00C86E75" w:rsidRPr="009A27CA">
              <w:rPr>
                <w:rFonts w:eastAsia="Arial"/>
                <w:b/>
                <w:bCs/>
                <w:sz w:val="24"/>
                <w:szCs w:val="24"/>
              </w:rPr>
              <w:t xml:space="preserve"> be PVM, Eur su PVM</w:t>
            </w:r>
            <w:r w:rsidR="00C86E75">
              <w:rPr>
                <w:rFonts w:eastAsia="Arial"/>
                <w:b/>
                <w:bCs/>
                <w:sz w:val="24"/>
                <w:szCs w:val="24"/>
              </w:rPr>
              <w:t xml:space="preserve"> yra </w:t>
            </w:r>
            <w:r w:rsidR="0003632B">
              <w:rPr>
                <w:rFonts w:eastAsia="Arial"/>
                <w:b/>
                <w:bCs/>
                <w:sz w:val="24"/>
                <w:szCs w:val="24"/>
              </w:rPr>
              <w:t>22.465,00</w:t>
            </w:r>
            <w:r w:rsidR="00C86E75">
              <w:rPr>
                <w:rFonts w:eastAsia="Arial"/>
                <w:b/>
                <w:bCs/>
                <w:sz w:val="24"/>
                <w:szCs w:val="24"/>
              </w:rPr>
              <w:t xml:space="preserve"> (</w:t>
            </w:r>
            <w:r w:rsidR="00095F71">
              <w:rPr>
                <w:rFonts w:eastAsia="Arial"/>
                <w:b/>
                <w:bCs/>
                <w:sz w:val="24"/>
                <w:szCs w:val="24"/>
              </w:rPr>
              <w:t xml:space="preserve">dvidešimt du tūkstančiai keturi šimtai šešiasdešimt penki </w:t>
            </w:r>
            <w:r w:rsidR="004D74B1">
              <w:rPr>
                <w:rFonts w:eastAsia="Arial"/>
                <w:b/>
                <w:bCs/>
                <w:sz w:val="24"/>
                <w:szCs w:val="24"/>
              </w:rPr>
              <w:t xml:space="preserve">eurai ir </w:t>
            </w:r>
            <w:r w:rsidR="00C86E75">
              <w:rPr>
                <w:rFonts w:eastAsia="Arial"/>
                <w:b/>
                <w:bCs/>
                <w:sz w:val="24"/>
                <w:szCs w:val="24"/>
              </w:rPr>
              <w:t xml:space="preserve"> </w:t>
            </w:r>
            <w:r w:rsidR="004D74B1">
              <w:rPr>
                <w:rFonts w:eastAsia="Arial"/>
                <w:b/>
                <w:bCs/>
                <w:sz w:val="24"/>
                <w:szCs w:val="24"/>
              </w:rPr>
              <w:t>0</w:t>
            </w:r>
            <w:r w:rsidR="00C86E75">
              <w:rPr>
                <w:rFonts w:eastAsia="Arial"/>
                <w:b/>
                <w:bCs/>
                <w:sz w:val="24"/>
                <w:szCs w:val="24"/>
              </w:rPr>
              <w:t xml:space="preserve"> ct.)</w:t>
            </w:r>
            <w:r w:rsidR="00C86E75" w:rsidRPr="009A27CA">
              <w:rPr>
                <w:rFonts w:eastAsia="Arial"/>
                <w:b/>
                <w:bCs/>
                <w:sz w:val="24"/>
                <w:szCs w:val="24"/>
              </w:rPr>
              <w:t xml:space="preserve">, PVM suma </w:t>
            </w:r>
            <w:r w:rsidR="0003632B">
              <w:rPr>
                <w:rFonts w:eastAsia="Arial"/>
                <w:b/>
                <w:bCs/>
                <w:sz w:val="24"/>
                <w:szCs w:val="24"/>
              </w:rPr>
              <w:t>3.898,88</w:t>
            </w:r>
            <w:r w:rsidR="00C86E75" w:rsidRPr="009A27CA">
              <w:rPr>
                <w:rFonts w:eastAsia="Arial"/>
                <w:b/>
                <w:bCs/>
                <w:sz w:val="24"/>
                <w:szCs w:val="24"/>
              </w:rPr>
              <w:t xml:space="preserve"> Eur</w:t>
            </w:r>
            <w:r w:rsidR="004D74B1">
              <w:rPr>
                <w:rFonts w:eastAsia="Arial"/>
                <w:b/>
                <w:bCs/>
                <w:sz w:val="24"/>
                <w:szCs w:val="24"/>
              </w:rPr>
              <w:t xml:space="preserve"> (trys tūkstančiai aštuoni</w:t>
            </w:r>
            <w:r w:rsidR="005F324E">
              <w:rPr>
                <w:rFonts w:eastAsia="Arial"/>
                <w:b/>
                <w:bCs/>
                <w:sz w:val="24"/>
                <w:szCs w:val="24"/>
              </w:rPr>
              <w:t xml:space="preserve"> šimtai devyniasdešimt aštuoni eurai ir 88 ct.)</w:t>
            </w:r>
          </w:p>
        </w:tc>
      </w:tr>
      <w:tr w:rsidR="005D53DE" w:rsidRPr="00A9706A" w14:paraId="1B4C35D1" w14:textId="77777777" w:rsidTr="005D1FD2">
        <w:tc>
          <w:tcPr>
            <w:tcW w:w="989" w:type="dxa"/>
          </w:tcPr>
          <w:p w14:paraId="182ABC6F" w14:textId="77777777" w:rsidR="005D53DE" w:rsidRPr="00A9706A" w:rsidRDefault="005D53DE" w:rsidP="005D53DE">
            <w:pPr>
              <w:pStyle w:val="SLONormal"/>
              <w:numPr>
                <w:ilvl w:val="1"/>
                <w:numId w:val="8"/>
              </w:numPr>
              <w:snapToGrid w:val="0"/>
              <w:spacing w:after="0"/>
              <w:ind w:right="186" w:hanging="350"/>
              <w:textAlignment w:val="auto"/>
              <w:rPr>
                <w:lang w:val="lt-LT"/>
              </w:rPr>
            </w:pPr>
          </w:p>
        </w:tc>
        <w:tc>
          <w:tcPr>
            <w:tcW w:w="9083" w:type="dxa"/>
            <w:hideMark/>
          </w:tcPr>
          <w:p w14:paraId="1FD0C098" w14:textId="77777777" w:rsidR="005D53DE" w:rsidRDefault="005D53DE" w:rsidP="005D53DE">
            <w:pPr>
              <w:snapToGrid w:val="0"/>
              <w:spacing w:before="120"/>
              <w:jc w:val="both"/>
            </w:pPr>
            <w:r w:rsidRPr="00A9706A">
              <w:rPr>
                <w:sz w:val="24"/>
                <w:szCs w:val="24"/>
              </w:rPr>
              <w:t>Kaina Sutarties galiojimo metu nebus perskaičiuojama dėl bendro kainų lygio kitimo ar kainų pokyčių, taip pat pasikeitus kitiems mokesčiams, išskyrus Lietuvos Respublikoje pasikeitus teisės norminiams aktams, reglamentuojantiems PVM dydį.</w:t>
            </w:r>
            <w:r w:rsidRPr="00A9706A">
              <w:t xml:space="preserve"> </w:t>
            </w:r>
          </w:p>
          <w:p w14:paraId="3A8BABD7" w14:textId="214DD499" w:rsidR="00AB50C7" w:rsidRPr="00A9706A" w:rsidRDefault="00AB50C7" w:rsidP="005D53DE">
            <w:pPr>
              <w:snapToGrid w:val="0"/>
              <w:spacing w:before="120"/>
              <w:jc w:val="both"/>
              <w:rPr>
                <w:sz w:val="24"/>
                <w:szCs w:val="24"/>
              </w:rPr>
            </w:pPr>
            <w:r w:rsidRPr="00AB50C7">
              <w:rPr>
                <w:sz w:val="24"/>
                <w:szCs w:val="24"/>
              </w:rPr>
              <w:t>Šiame punkte nurodyta Kaina apima visas Pardavėjo išlaidas, susijusias su Prekių tiekimu, taip pat visus Pardavėjui tenkančius mokesčius ir išlaidas.</w:t>
            </w:r>
          </w:p>
        </w:tc>
      </w:tr>
      <w:tr w:rsidR="005D53DE" w:rsidRPr="00A9706A" w14:paraId="6ABD9D81" w14:textId="77777777" w:rsidTr="005D1FD2">
        <w:tc>
          <w:tcPr>
            <w:tcW w:w="989" w:type="dxa"/>
          </w:tcPr>
          <w:p w14:paraId="55B95D2E" w14:textId="77777777" w:rsidR="005D53DE" w:rsidRPr="00A9706A" w:rsidRDefault="005D53DE" w:rsidP="005D53DE">
            <w:pPr>
              <w:pStyle w:val="SLONormal"/>
              <w:numPr>
                <w:ilvl w:val="1"/>
                <w:numId w:val="8"/>
              </w:numPr>
              <w:snapToGrid w:val="0"/>
              <w:spacing w:after="0"/>
              <w:ind w:right="186" w:hanging="350"/>
              <w:textAlignment w:val="auto"/>
              <w:rPr>
                <w:lang w:val="lt-LT"/>
              </w:rPr>
            </w:pPr>
          </w:p>
        </w:tc>
        <w:tc>
          <w:tcPr>
            <w:tcW w:w="9083" w:type="dxa"/>
            <w:hideMark/>
          </w:tcPr>
          <w:p w14:paraId="433887C6" w14:textId="77777777" w:rsidR="005D53DE" w:rsidRPr="00A9706A" w:rsidRDefault="005D53DE" w:rsidP="005D53DE">
            <w:pPr>
              <w:snapToGrid w:val="0"/>
              <w:spacing w:before="120"/>
              <w:jc w:val="both"/>
              <w:rPr>
                <w:sz w:val="24"/>
                <w:szCs w:val="24"/>
              </w:rPr>
            </w:pPr>
            <w:r w:rsidRPr="00A9706A">
              <w:rPr>
                <w:sz w:val="24"/>
                <w:szCs w:val="24"/>
              </w:rPr>
              <w:t xml:space="preserve">Jeigu Sutarties vykdymo metu pasikeičia (padidėja arba sumažėja) PVM tarifas, Kaina (įkainiai) atitinkamai didinami arba mažinami. Bendra Sutarties Kaina negali keistis per visą Sutarties galiojimo laikotarpį (Pardavėjas teikdamas Pasiūlymą turėjo įvertinti galimus mokesčių ir rinkos pokyčius), išskyrus pridėtinės vertės mokesčio pasikeitimą. Pasikeitus PVM dydžiui bet kurios šalies iniciatyva per protingą terminą atitinkamai gali būti perskaičiuojama Sutarties kaina. Perskaičiuota kaina taikoma po Sutarties kainos perskaičiavimo priimtoms Prekėms apmokėti. Ta pati tvarka taikoma tiek didinant Kainą, padidėjus PVM, tiek ją mažinant, jeigu PVM mažėja. Perskaičiavimas įforminamas papildomu susitarimu prie Sutarties, kuris tampa neatskiriama Sutarties dalimi. </w:t>
            </w:r>
          </w:p>
        </w:tc>
      </w:tr>
      <w:tr w:rsidR="005D53DE" w:rsidRPr="00A9706A" w14:paraId="63FA157A" w14:textId="77777777" w:rsidTr="005D1FD2">
        <w:tc>
          <w:tcPr>
            <w:tcW w:w="989" w:type="dxa"/>
          </w:tcPr>
          <w:p w14:paraId="07505142" w14:textId="77777777" w:rsidR="005D53DE" w:rsidRPr="00A9706A" w:rsidRDefault="005D53DE" w:rsidP="005D53DE">
            <w:pPr>
              <w:pStyle w:val="SLONormal"/>
              <w:numPr>
                <w:ilvl w:val="1"/>
                <w:numId w:val="8"/>
              </w:numPr>
              <w:snapToGrid w:val="0"/>
              <w:spacing w:after="0"/>
              <w:ind w:right="186" w:hanging="350"/>
              <w:textAlignment w:val="auto"/>
              <w:rPr>
                <w:lang w:val="lt-LT"/>
              </w:rPr>
            </w:pPr>
          </w:p>
        </w:tc>
        <w:tc>
          <w:tcPr>
            <w:tcW w:w="9083" w:type="dxa"/>
            <w:hideMark/>
          </w:tcPr>
          <w:p w14:paraId="3D0FAE83" w14:textId="2CE59B3B" w:rsidR="00070AC6" w:rsidRDefault="00070AC6" w:rsidP="005D53DE">
            <w:pPr>
              <w:snapToGrid w:val="0"/>
              <w:spacing w:before="120"/>
              <w:jc w:val="both"/>
              <w:rPr>
                <w:sz w:val="24"/>
                <w:szCs w:val="24"/>
              </w:rPr>
            </w:pPr>
            <w:r>
              <w:rPr>
                <w:sz w:val="24"/>
                <w:szCs w:val="24"/>
              </w:rPr>
              <w:t>Pardavėj</w:t>
            </w:r>
            <w:r w:rsidR="00EF0B32">
              <w:rPr>
                <w:sz w:val="24"/>
                <w:szCs w:val="24"/>
              </w:rPr>
              <w:t>as</w:t>
            </w:r>
            <w:r w:rsidRPr="00070AC6">
              <w:rPr>
                <w:sz w:val="24"/>
                <w:szCs w:val="24"/>
              </w:rPr>
              <w:t xml:space="preserve"> finansinius dokumentus (sąskaitas faktūras) teikia Pirkėjui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EF0B32">
              <w:rPr>
                <w:sz w:val="24"/>
                <w:szCs w:val="24"/>
              </w:rPr>
              <w:t>Pardavėjo</w:t>
            </w:r>
            <w:r w:rsidRPr="00070AC6">
              <w:rPr>
                <w:sz w:val="24"/>
                <w:szCs w:val="24"/>
              </w:rPr>
              <w:t xml:space="preserve">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 informacinės sistemos „E. sąskaita“ priemonėmis, išskyrus mobilizacijos, karo ar nepaprastosios padėties atveju yra informacinės sistemos „E. sąskaita“ pažeidimų, dėl kurių negalimas Pirkėjo ir </w:t>
            </w:r>
            <w:r w:rsidR="00EF0B32">
              <w:rPr>
                <w:sz w:val="24"/>
                <w:szCs w:val="24"/>
              </w:rPr>
              <w:t>Pardavėjo</w:t>
            </w:r>
            <w:r w:rsidRPr="00070AC6">
              <w:rPr>
                <w:sz w:val="24"/>
                <w:szCs w:val="24"/>
              </w:rPr>
              <w:t xml:space="preserve">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p w14:paraId="440739EB" w14:textId="79689B03" w:rsidR="005D53DE" w:rsidRPr="00A9706A" w:rsidRDefault="005D53DE" w:rsidP="005D53DE">
            <w:pPr>
              <w:snapToGrid w:val="0"/>
              <w:spacing w:before="120"/>
              <w:jc w:val="both"/>
              <w:rPr>
                <w:sz w:val="24"/>
                <w:szCs w:val="24"/>
              </w:rPr>
            </w:pPr>
            <w:r w:rsidRPr="00A9706A">
              <w:rPr>
                <w:sz w:val="24"/>
                <w:szCs w:val="24"/>
              </w:rPr>
              <w:t xml:space="preserve">PVM sąskaitoje faktūroje (pastabose) turi būti nurodytas </w:t>
            </w:r>
            <w:r w:rsidR="0082657F">
              <w:rPr>
                <w:sz w:val="24"/>
                <w:szCs w:val="24"/>
              </w:rPr>
              <w:t>P</w:t>
            </w:r>
            <w:r w:rsidRPr="00A9706A">
              <w:rPr>
                <w:sz w:val="24"/>
                <w:szCs w:val="24"/>
              </w:rPr>
              <w:t xml:space="preserve">rekes priėmusio asmens vardas, pavardė ir pareigos. </w:t>
            </w:r>
          </w:p>
          <w:p w14:paraId="6445C742" w14:textId="77777777" w:rsidR="005D53DE" w:rsidRPr="00A9706A" w:rsidRDefault="005D53DE" w:rsidP="005D53DE">
            <w:pPr>
              <w:snapToGrid w:val="0"/>
              <w:spacing w:before="120"/>
              <w:jc w:val="both"/>
              <w:rPr>
                <w:sz w:val="24"/>
                <w:szCs w:val="24"/>
              </w:rPr>
            </w:pPr>
            <w:r w:rsidRPr="00A9706A">
              <w:rPr>
                <w:sz w:val="24"/>
                <w:szCs w:val="24"/>
              </w:rPr>
              <w:t>PVM sąskaitos faktūros pateikimo informacinės sistemos „E. sąskaita“ priemonėmis išlaidos yra įskaičiuotos į Kainą.</w:t>
            </w:r>
          </w:p>
        </w:tc>
      </w:tr>
      <w:tr w:rsidR="005D53DE" w:rsidRPr="00A9706A" w14:paraId="5E96A1F3" w14:textId="77777777" w:rsidTr="005D1FD2">
        <w:tc>
          <w:tcPr>
            <w:tcW w:w="989" w:type="dxa"/>
          </w:tcPr>
          <w:p w14:paraId="0C16D5BF" w14:textId="77777777" w:rsidR="005D53DE" w:rsidRPr="00A9706A" w:rsidRDefault="005D53DE" w:rsidP="005D53DE">
            <w:pPr>
              <w:pStyle w:val="SLONormal"/>
              <w:numPr>
                <w:ilvl w:val="1"/>
                <w:numId w:val="8"/>
              </w:numPr>
              <w:snapToGrid w:val="0"/>
              <w:spacing w:after="0"/>
              <w:ind w:right="186" w:hanging="350"/>
              <w:textAlignment w:val="auto"/>
              <w:rPr>
                <w:lang w:val="lt-LT"/>
              </w:rPr>
            </w:pPr>
          </w:p>
        </w:tc>
        <w:tc>
          <w:tcPr>
            <w:tcW w:w="9083" w:type="dxa"/>
            <w:hideMark/>
          </w:tcPr>
          <w:p w14:paraId="6312AD7E" w14:textId="63283E52" w:rsidR="005D53DE" w:rsidRPr="00A9706A" w:rsidRDefault="005D53DE" w:rsidP="005D53DE">
            <w:pPr>
              <w:snapToGrid w:val="0"/>
              <w:spacing w:before="120"/>
              <w:jc w:val="both"/>
              <w:rPr>
                <w:sz w:val="24"/>
                <w:szCs w:val="24"/>
              </w:rPr>
            </w:pPr>
            <w:r w:rsidRPr="00B55EA8">
              <w:rPr>
                <w:sz w:val="24"/>
                <w:szCs w:val="24"/>
              </w:rPr>
              <w:t xml:space="preserve">Pirkėjas apmoka Pardavėjo pateiktas PVM sąskaitas faktūras per 30 (trisdešimt) kalendorinių dienų </w:t>
            </w:r>
            <w:r w:rsidRPr="00B55EA8">
              <w:rPr>
                <w:sz w:val="24"/>
                <w:szCs w:val="24"/>
                <w:lang w:eastAsia="en-US"/>
              </w:rPr>
              <w:t>nuo kokybiškų bei faktiškai pristatytų pilnos komplektacijos Prekių bei Sutarties 2.1.4 ir 4.1 punktuose nurodytų dokumentų perdavimo, Akto pasirašymo ir PVM sąskaitos faktūros gavimo.</w:t>
            </w:r>
          </w:p>
        </w:tc>
      </w:tr>
      <w:tr w:rsidR="00154763" w:rsidRPr="00A9706A" w14:paraId="793D58D6" w14:textId="77777777" w:rsidTr="005D1FD2">
        <w:tc>
          <w:tcPr>
            <w:tcW w:w="989" w:type="dxa"/>
          </w:tcPr>
          <w:p w14:paraId="3625C2C9" w14:textId="07E4ADD3" w:rsidR="00154763" w:rsidRPr="003057DC" w:rsidRDefault="00154763" w:rsidP="00154763">
            <w:pPr>
              <w:pStyle w:val="SLONormal"/>
              <w:numPr>
                <w:ilvl w:val="2"/>
                <w:numId w:val="8"/>
              </w:numPr>
              <w:snapToGrid w:val="0"/>
              <w:spacing w:after="0"/>
              <w:ind w:right="186"/>
              <w:textAlignment w:val="auto"/>
              <w:rPr>
                <w:lang w:val="lt-LT"/>
              </w:rPr>
            </w:pPr>
          </w:p>
        </w:tc>
        <w:tc>
          <w:tcPr>
            <w:tcW w:w="9083" w:type="dxa"/>
          </w:tcPr>
          <w:p w14:paraId="61AE5D47" w14:textId="18FF15C4" w:rsidR="00154763" w:rsidRPr="00332F68" w:rsidRDefault="0015621B" w:rsidP="0015621B">
            <w:pPr>
              <w:spacing w:before="120" w:after="120"/>
              <w:jc w:val="both"/>
              <w:rPr>
                <w:rFonts w:eastAsia="Calibri"/>
                <w:sz w:val="24"/>
                <w:szCs w:val="24"/>
              </w:rPr>
            </w:pPr>
            <w:r w:rsidRPr="00332F68">
              <w:rPr>
                <w:sz w:val="24"/>
                <w:szCs w:val="24"/>
              </w:rPr>
              <w:t xml:space="preserve">per 30 (trisdešimt) kalendorinių dienų nuo dienos, kai Pirkėjas gauna sąskaitą faktūrą;  </w:t>
            </w:r>
          </w:p>
        </w:tc>
      </w:tr>
      <w:tr w:rsidR="00154763" w:rsidRPr="00A9706A" w14:paraId="276E6433" w14:textId="77777777" w:rsidTr="005D1FD2">
        <w:tc>
          <w:tcPr>
            <w:tcW w:w="989" w:type="dxa"/>
          </w:tcPr>
          <w:p w14:paraId="41C1A83D" w14:textId="4E802060" w:rsidR="00154763" w:rsidRPr="00A9706A" w:rsidRDefault="00154763" w:rsidP="0015621B">
            <w:pPr>
              <w:pStyle w:val="SLONormal"/>
              <w:numPr>
                <w:ilvl w:val="2"/>
                <w:numId w:val="8"/>
              </w:numPr>
              <w:snapToGrid w:val="0"/>
              <w:spacing w:after="0"/>
              <w:ind w:right="186"/>
              <w:textAlignment w:val="auto"/>
              <w:rPr>
                <w:lang w:val="lt-LT"/>
              </w:rPr>
            </w:pPr>
          </w:p>
        </w:tc>
        <w:tc>
          <w:tcPr>
            <w:tcW w:w="9083" w:type="dxa"/>
          </w:tcPr>
          <w:p w14:paraId="3D600361" w14:textId="47528D60" w:rsidR="00154763" w:rsidRPr="00332F68" w:rsidRDefault="0092551F" w:rsidP="0015621B">
            <w:pPr>
              <w:spacing w:before="120" w:after="120"/>
              <w:jc w:val="both"/>
              <w:rPr>
                <w:sz w:val="24"/>
                <w:szCs w:val="24"/>
              </w:rPr>
            </w:pPr>
            <w:r w:rsidRPr="00332F68">
              <w:rPr>
                <w:sz w:val="24"/>
                <w:szCs w:val="24"/>
              </w:rPr>
              <w:t>jeigu sąskaitos faktūros gavimo diena neaiški, – per 30 (trisdešimt) kalendorinių dienų nuo Prekių gavimo dienos (prekių perdavimo - priėmimo akto pasirašymo dienos). Sąskaitos faktūros gavimo diena yra laikoma neaiškia, jeigu sąskaita faktūra Pirkėjui išrašyta ir išsiųsta nesinaudojant elektroninėmis priemonėmis;</w:t>
            </w:r>
          </w:p>
        </w:tc>
      </w:tr>
      <w:tr w:rsidR="00154763" w:rsidRPr="00A9706A" w14:paraId="7A2EF370" w14:textId="77777777" w:rsidTr="005D1FD2">
        <w:tc>
          <w:tcPr>
            <w:tcW w:w="989" w:type="dxa"/>
          </w:tcPr>
          <w:p w14:paraId="2173B9F1" w14:textId="63768CB9" w:rsidR="00154763" w:rsidRPr="00A9706A" w:rsidRDefault="00154763" w:rsidP="0092551F">
            <w:pPr>
              <w:pStyle w:val="SLONormal"/>
              <w:numPr>
                <w:ilvl w:val="2"/>
                <w:numId w:val="8"/>
              </w:numPr>
              <w:snapToGrid w:val="0"/>
              <w:spacing w:after="0"/>
              <w:ind w:right="186"/>
              <w:textAlignment w:val="auto"/>
              <w:rPr>
                <w:lang w:val="lt-LT"/>
              </w:rPr>
            </w:pPr>
          </w:p>
        </w:tc>
        <w:tc>
          <w:tcPr>
            <w:tcW w:w="9083" w:type="dxa"/>
          </w:tcPr>
          <w:p w14:paraId="6FB126EB" w14:textId="266EA6DF" w:rsidR="00154763" w:rsidRPr="00B55EA8" w:rsidRDefault="0050366F" w:rsidP="005D53DE">
            <w:pPr>
              <w:snapToGrid w:val="0"/>
              <w:spacing w:before="120"/>
              <w:jc w:val="both"/>
              <w:rPr>
                <w:sz w:val="24"/>
                <w:szCs w:val="24"/>
              </w:rPr>
            </w:pPr>
            <w:r w:rsidRPr="0050366F">
              <w:rPr>
                <w:sz w:val="24"/>
                <w:szCs w:val="24"/>
              </w:rPr>
              <w:t>kai Pirkėjas sąskaitą faktūrą gauna anksčiau, negu jam pristatytos Prekės, – per 30 (trisdešimt) kalendorinių dienų nuo Prekių gavimo dienos (prekių perdavimo - priėmimo akto pasirašymo dienos);</w:t>
            </w:r>
          </w:p>
        </w:tc>
      </w:tr>
      <w:tr w:rsidR="00154763" w:rsidRPr="00A9706A" w14:paraId="6EB00EF9" w14:textId="77777777" w:rsidTr="005D1FD2">
        <w:tc>
          <w:tcPr>
            <w:tcW w:w="989" w:type="dxa"/>
          </w:tcPr>
          <w:p w14:paraId="2062CE5B" w14:textId="7D1C27E3" w:rsidR="00154763" w:rsidRPr="00A9706A" w:rsidRDefault="00154763" w:rsidP="0050366F">
            <w:pPr>
              <w:pStyle w:val="SLONormal"/>
              <w:numPr>
                <w:ilvl w:val="2"/>
                <w:numId w:val="8"/>
              </w:numPr>
              <w:snapToGrid w:val="0"/>
              <w:spacing w:after="0"/>
              <w:ind w:right="186"/>
              <w:textAlignment w:val="auto"/>
              <w:rPr>
                <w:lang w:val="lt-LT"/>
              </w:rPr>
            </w:pPr>
          </w:p>
        </w:tc>
        <w:tc>
          <w:tcPr>
            <w:tcW w:w="9083" w:type="dxa"/>
          </w:tcPr>
          <w:p w14:paraId="09933049" w14:textId="7B2120D4" w:rsidR="00154763" w:rsidRPr="00B55EA8" w:rsidRDefault="00332F68" w:rsidP="005D53DE">
            <w:pPr>
              <w:snapToGrid w:val="0"/>
              <w:spacing w:before="120"/>
              <w:jc w:val="both"/>
              <w:rPr>
                <w:sz w:val="24"/>
                <w:szCs w:val="24"/>
              </w:rPr>
            </w:pPr>
            <w:r w:rsidRPr="00332F68">
              <w:rPr>
                <w:sz w:val="24"/>
                <w:szCs w:val="24"/>
              </w:rPr>
              <w:t>kai Sutartyje yra nustatyta priėmimo ir (ar) patikrinimo procedūra, kuria turi būti patikrinta, ar prekės atitinka  Sutarties sąlygas, ir jeigu Pirkėjas gauna sąskaitą faktūrą anksčiau arba prekių priėmimo ir (ar) patikrinimo dieną, – per 30 (trisdešimt) kalendorinių dienų nuo prekių priėmimo ir (ar) patikrinimo dienos (prekių perdavimo - priėmimo akto pasirašymo dienos).</w:t>
            </w:r>
          </w:p>
        </w:tc>
      </w:tr>
      <w:tr w:rsidR="005D53DE" w:rsidRPr="00A9706A" w14:paraId="77AF8EC2" w14:textId="77777777" w:rsidTr="005D1FD2">
        <w:tc>
          <w:tcPr>
            <w:tcW w:w="989" w:type="dxa"/>
          </w:tcPr>
          <w:p w14:paraId="53CFC5B0" w14:textId="77777777" w:rsidR="005D53DE" w:rsidRPr="00A9706A" w:rsidRDefault="005D53DE" w:rsidP="005D53DE">
            <w:pPr>
              <w:pStyle w:val="SLONormal"/>
              <w:numPr>
                <w:ilvl w:val="1"/>
                <w:numId w:val="8"/>
              </w:numPr>
              <w:snapToGrid w:val="0"/>
              <w:spacing w:after="0"/>
              <w:ind w:right="186" w:hanging="350"/>
              <w:textAlignment w:val="auto"/>
              <w:rPr>
                <w:lang w:val="lt-LT"/>
              </w:rPr>
            </w:pPr>
          </w:p>
        </w:tc>
        <w:tc>
          <w:tcPr>
            <w:tcW w:w="9083" w:type="dxa"/>
            <w:hideMark/>
          </w:tcPr>
          <w:p w14:paraId="64DFC5AE" w14:textId="77777777" w:rsidR="005D53DE" w:rsidRPr="00A9706A" w:rsidRDefault="005D53DE" w:rsidP="005D53DE">
            <w:pPr>
              <w:snapToGrid w:val="0"/>
              <w:spacing w:before="120"/>
              <w:jc w:val="both"/>
              <w:rPr>
                <w:sz w:val="24"/>
                <w:szCs w:val="24"/>
              </w:rPr>
            </w:pPr>
            <w:r w:rsidRPr="00A9706A">
              <w:rPr>
                <w:sz w:val="24"/>
                <w:szCs w:val="24"/>
              </w:rPr>
              <w:t>Jei Pardavėjas vėluoja pristatyti Prekes, šių Prekių priklausinius bei komponentus ar Sutarties 2.1.4 ir 4.1 punktuose nurodytus dokumentus iki Sutartyje numatyto termino, Pirkėjas turi teisę be oficialaus įspėjimo ir nesumažindamas kitų savo teisių gynimo priemonių, numatytų Sutartyje, pradėti skaičiuoti delspinigius už kiekvieną vėluojamą dieną. Pardavėjas, pažeidęs Prekių pateikimo terminą, moka Pirkėjui 0,02 % (dviejų šimtųjų procento) dydžio delspinigius už kiekvieną vėlavimo dieną nuo laiku nepateiktų Prekių vertės su PVM. Pardavėjui uždelsus pristatyti Prekes ilgiau kaip 30 (dvidešimt) dienų ar atsisakius pristatyti Prekes, Pirkėjas turi teisę pareikalauti Pardavėjo sumokėti 10 % (dešimt procentų) nepristatytų Prekių kainos su PVM kompensaciją, kuri laikoma minimaliais Pirkėjo nuostoliais, kurių nereikia įrodinėti bei atlyginti dėl to atsiradusius nuostolius, kurių nepadengia ši kompensacija, Pirkėjas taip pat įgyja teisę atsisakyti Prekių ir (ar) nutraukti sutartį be išankstinio įspėjimo. Jei dėl vėlavimo pristatyti Prekės neįmanoma tinkamai eksploatuoti kitų, jau pristatytų Prekių, minėti delspinigiai ir kompensacija skaičiuojami nuo bendros Sutarties kainos su PVM. Pardavėjas sutinka, kad priskaičiuotų delspinigių ir kompensacijos suma bus išskaitoma iš jam pagal Sutartį už Prekes mokėtinos sumos, nurodytos Pardavėjo pateiktoje PVM sąskaitoje faktūroje.</w:t>
            </w:r>
          </w:p>
        </w:tc>
      </w:tr>
      <w:tr w:rsidR="005D53DE" w:rsidRPr="00A9706A" w14:paraId="274896F2" w14:textId="77777777" w:rsidTr="005D1FD2">
        <w:trPr>
          <w:trHeight w:val="246"/>
        </w:trPr>
        <w:tc>
          <w:tcPr>
            <w:tcW w:w="989" w:type="dxa"/>
          </w:tcPr>
          <w:p w14:paraId="25048D8F" w14:textId="77777777" w:rsidR="005D53DE" w:rsidRPr="00A9706A" w:rsidRDefault="005D53DE" w:rsidP="005D53DE">
            <w:pPr>
              <w:pStyle w:val="SLONormal"/>
              <w:numPr>
                <w:ilvl w:val="0"/>
                <w:numId w:val="8"/>
              </w:numPr>
              <w:snapToGrid w:val="0"/>
              <w:spacing w:before="240"/>
              <w:ind w:right="186"/>
              <w:textAlignment w:val="auto"/>
              <w:rPr>
                <w:lang w:val="lt-LT"/>
              </w:rPr>
            </w:pPr>
          </w:p>
        </w:tc>
        <w:tc>
          <w:tcPr>
            <w:tcW w:w="9083" w:type="dxa"/>
            <w:hideMark/>
          </w:tcPr>
          <w:p w14:paraId="3AB75BC6" w14:textId="77777777" w:rsidR="005D53DE" w:rsidRPr="00A9706A" w:rsidRDefault="005D53DE" w:rsidP="005D53DE">
            <w:pPr>
              <w:snapToGrid w:val="0"/>
              <w:spacing w:before="240" w:after="120"/>
              <w:jc w:val="both"/>
              <w:rPr>
                <w:b/>
                <w:sz w:val="24"/>
                <w:szCs w:val="24"/>
              </w:rPr>
            </w:pPr>
            <w:r w:rsidRPr="00A9706A">
              <w:rPr>
                <w:b/>
                <w:sz w:val="24"/>
                <w:szCs w:val="24"/>
              </w:rPr>
              <w:t>PREKIŲ KOKYBĖ IR GARANTIJOS</w:t>
            </w:r>
          </w:p>
        </w:tc>
      </w:tr>
      <w:tr w:rsidR="005D53DE" w:rsidRPr="00A9706A" w14:paraId="08D62155" w14:textId="77777777" w:rsidTr="005D1FD2">
        <w:tc>
          <w:tcPr>
            <w:tcW w:w="989" w:type="dxa"/>
          </w:tcPr>
          <w:p w14:paraId="26D3777D" w14:textId="77777777" w:rsidR="005D53DE" w:rsidRPr="00A9706A" w:rsidRDefault="005D53DE" w:rsidP="005D53DE">
            <w:pPr>
              <w:pStyle w:val="SLONormal"/>
              <w:numPr>
                <w:ilvl w:val="1"/>
                <w:numId w:val="8"/>
              </w:numPr>
              <w:snapToGrid w:val="0"/>
              <w:spacing w:before="0" w:after="0"/>
              <w:ind w:right="186" w:hanging="350"/>
              <w:textAlignment w:val="auto"/>
              <w:rPr>
                <w:lang w:val="lt-LT"/>
              </w:rPr>
            </w:pPr>
          </w:p>
        </w:tc>
        <w:tc>
          <w:tcPr>
            <w:tcW w:w="9083" w:type="dxa"/>
            <w:hideMark/>
          </w:tcPr>
          <w:p w14:paraId="199BCB62" w14:textId="7FAAC89A" w:rsidR="005D53DE" w:rsidRPr="00A9706A" w:rsidRDefault="005D53DE" w:rsidP="005D53DE">
            <w:pPr>
              <w:snapToGrid w:val="0"/>
              <w:jc w:val="both"/>
              <w:rPr>
                <w:sz w:val="24"/>
                <w:szCs w:val="24"/>
              </w:rPr>
            </w:pPr>
            <w:r w:rsidRPr="00A9706A">
              <w:rPr>
                <w:sz w:val="24"/>
                <w:szCs w:val="24"/>
              </w:rPr>
              <w:t xml:space="preserve">Parduodamos Prekės turi atitikti Sutarties 1 </w:t>
            </w:r>
            <w:r w:rsidR="006670D0">
              <w:rPr>
                <w:sz w:val="24"/>
                <w:szCs w:val="24"/>
              </w:rPr>
              <w:t>p</w:t>
            </w:r>
            <w:r w:rsidRPr="00A9706A">
              <w:rPr>
                <w:sz w:val="24"/>
                <w:szCs w:val="24"/>
              </w:rPr>
              <w:t xml:space="preserve">riede nurodytus reikalavimus. Pardavėjas suteikia Pirkėjui išsamią informaciją apie parduodamų Prekių kokybę, saugumą, garantijos laiką ir kartu su Prekėmis perduoda Pirkėjui dokumentus, patvirtinančius, kad Prekių kokybė patikrinta.   </w:t>
            </w:r>
          </w:p>
        </w:tc>
      </w:tr>
      <w:tr w:rsidR="005D53DE" w:rsidRPr="00A9706A" w14:paraId="327C63F7" w14:textId="77777777" w:rsidTr="005D1FD2">
        <w:tc>
          <w:tcPr>
            <w:tcW w:w="989" w:type="dxa"/>
          </w:tcPr>
          <w:p w14:paraId="19C96C3C" w14:textId="77777777" w:rsidR="005D53DE" w:rsidRPr="00A9706A" w:rsidRDefault="005D53DE" w:rsidP="005D53DE">
            <w:pPr>
              <w:pStyle w:val="SLONormal"/>
              <w:numPr>
                <w:ilvl w:val="1"/>
                <w:numId w:val="8"/>
              </w:numPr>
              <w:snapToGrid w:val="0"/>
              <w:spacing w:after="0"/>
              <w:ind w:right="186" w:hanging="350"/>
              <w:textAlignment w:val="auto"/>
              <w:rPr>
                <w:lang w:val="lt-LT"/>
              </w:rPr>
            </w:pPr>
          </w:p>
        </w:tc>
        <w:tc>
          <w:tcPr>
            <w:tcW w:w="9083" w:type="dxa"/>
            <w:hideMark/>
          </w:tcPr>
          <w:p w14:paraId="5F49EFAB" w14:textId="77777777" w:rsidR="005D53DE" w:rsidRPr="00A9706A" w:rsidRDefault="005D53DE" w:rsidP="005D53DE">
            <w:pPr>
              <w:snapToGrid w:val="0"/>
              <w:spacing w:before="120"/>
              <w:jc w:val="both"/>
              <w:rPr>
                <w:sz w:val="24"/>
                <w:szCs w:val="24"/>
              </w:rPr>
            </w:pPr>
            <w:r w:rsidRPr="00A9706A">
              <w:rPr>
                <w:sz w:val="24"/>
                <w:szCs w:val="24"/>
              </w:rPr>
              <w:t>Pardavėjas garantuoja Pirkėjui, kad Prekės atitinka Sutarties sąlygas, ir kad Sutarties sudarymo metu nėra paslėptų Prekių trūkumų. Pardavėjas atsako už bet kokį Prekių neatitikimą kokybės ar komplektiškumo reikalavimams, kuris buvo Prekių perdavimo Pirkėjui momentu, net jeigu tas neatitikimas paaiškėja vėliau.</w:t>
            </w:r>
          </w:p>
        </w:tc>
      </w:tr>
      <w:tr w:rsidR="005D53DE" w:rsidRPr="00A9706A" w14:paraId="5A011AA7" w14:textId="77777777" w:rsidTr="005D1FD2">
        <w:tc>
          <w:tcPr>
            <w:tcW w:w="989" w:type="dxa"/>
          </w:tcPr>
          <w:p w14:paraId="6913C355" w14:textId="77777777" w:rsidR="005D53DE" w:rsidRPr="00A9706A" w:rsidRDefault="005D53DE" w:rsidP="005D53DE">
            <w:pPr>
              <w:pStyle w:val="SLONormal"/>
              <w:numPr>
                <w:ilvl w:val="1"/>
                <w:numId w:val="8"/>
              </w:numPr>
              <w:snapToGrid w:val="0"/>
              <w:spacing w:after="0"/>
              <w:ind w:right="186" w:hanging="350"/>
              <w:textAlignment w:val="auto"/>
              <w:rPr>
                <w:lang w:val="lt-LT"/>
              </w:rPr>
            </w:pPr>
          </w:p>
        </w:tc>
        <w:tc>
          <w:tcPr>
            <w:tcW w:w="9083" w:type="dxa"/>
            <w:hideMark/>
          </w:tcPr>
          <w:p w14:paraId="36399475" w14:textId="77777777" w:rsidR="005D53DE" w:rsidRPr="00A9706A" w:rsidRDefault="005D53DE" w:rsidP="005D53DE">
            <w:pPr>
              <w:snapToGrid w:val="0"/>
              <w:spacing w:before="120"/>
              <w:jc w:val="both"/>
              <w:rPr>
                <w:sz w:val="24"/>
                <w:szCs w:val="24"/>
              </w:rPr>
            </w:pPr>
            <w:r w:rsidRPr="00A9706A">
              <w:rPr>
                <w:sz w:val="24"/>
                <w:szCs w:val="24"/>
              </w:rPr>
              <w:t xml:space="preserve">Pardavėjas suteikia parduodamoms Prekėms kokybės garantiją, kuri galioja visoms Prekių sudėtinėms dalims </w:t>
            </w:r>
            <w:r w:rsidRPr="00FC7579">
              <w:rPr>
                <w:sz w:val="24"/>
                <w:szCs w:val="24"/>
              </w:rPr>
              <w:t xml:space="preserve">Sutarties 1 priede nurodytą laiką </w:t>
            </w:r>
            <w:r w:rsidRPr="00A9706A">
              <w:rPr>
                <w:sz w:val="24"/>
                <w:szCs w:val="24"/>
              </w:rPr>
              <w:t xml:space="preserve">nuo Prekių perdavimo dienos. Jeigu Pirkėjas negali naudotis Prekėmis, kurioms yra nustatytas kokybės garantijos terminas, dėl nuo Pardavėjo priklausančių kliūčių, tai garantijos terminas neskaičiuojamas tol, kol Pardavėjas tas kliūtis pašalina. Garantijos terminas pratęsiamas tokiam laikui, kurį Pirkėjas negalėjo Prekių naudoti dėl trūkumų.  </w:t>
            </w:r>
          </w:p>
        </w:tc>
      </w:tr>
      <w:tr w:rsidR="005D53DE" w:rsidRPr="00A9706A" w14:paraId="362EDBC3" w14:textId="77777777" w:rsidTr="005D1FD2">
        <w:tc>
          <w:tcPr>
            <w:tcW w:w="989" w:type="dxa"/>
          </w:tcPr>
          <w:p w14:paraId="776863D0" w14:textId="77777777" w:rsidR="005D53DE" w:rsidRPr="00A9706A" w:rsidRDefault="005D53DE" w:rsidP="005D53DE">
            <w:pPr>
              <w:pStyle w:val="SLONormal"/>
              <w:numPr>
                <w:ilvl w:val="1"/>
                <w:numId w:val="8"/>
              </w:numPr>
              <w:snapToGrid w:val="0"/>
              <w:spacing w:after="0"/>
              <w:ind w:right="186" w:hanging="350"/>
              <w:textAlignment w:val="auto"/>
              <w:rPr>
                <w:lang w:val="lt-LT"/>
              </w:rPr>
            </w:pPr>
          </w:p>
        </w:tc>
        <w:tc>
          <w:tcPr>
            <w:tcW w:w="9083" w:type="dxa"/>
            <w:hideMark/>
          </w:tcPr>
          <w:p w14:paraId="7ACA1905" w14:textId="77777777" w:rsidR="005D53DE" w:rsidRPr="00A9706A" w:rsidRDefault="005D53DE" w:rsidP="005D53DE">
            <w:pPr>
              <w:snapToGrid w:val="0"/>
              <w:spacing w:before="120"/>
              <w:jc w:val="both"/>
              <w:rPr>
                <w:sz w:val="24"/>
                <w:szCs w:val="24"/>
              </w:rPr>
            </w:pPr>
            <w:r w:rsidRPr="00A9706A">
              <w:rPr>
                <w:sz w:val="24"/>
                <w:szCs w:val="24"/>
              </w:rPr>
              <w:t xml:space="preserve">Pirkėjas nuo Sutarties sudarymo turi teisę prieš mokėdamas ar prieš priimdamas Prekes jas patikrinti bet kokioje vietoje, bet kokiu laiku ar metodu, kurie atitinka protingumo kriterijus. Pirkėjas turi teisę reikalauti, kad Pardavėjas atlygintų patikrinimo išlaidas, jei patikrinimo metu nustatyta, kad Prekės neatitinka joms keliamų reikalavimų. </w:t>
            </w:r>
          </w:p>
        </w:tc>
      </w:tr>
      <w:tr w:rsidR="005D53DE" w:rsidRPr="00A9706A" w14:paraId="61BCE8D6" w14:textId="77777777" w:rsidTr="005D1FD2">
        <w:tc>
          <w:tcPr>
            <w:tcW w:w="989" w:type="dxa"/>
          </w:tcPr>
          <w:p w14:paraId="3EB1A6ED" w14:textId="77777777" w:rsidR="005D53DE" w:rsidRPr="00A9706A" w:rsidRDefault="005D53DE" w:rsidP="005D53DE">
            <w:pPr>
              <w:pStyle w:val="SLONormal"/>
              <w:numPr>
                <w:ilvl w:val="1"/>
                <w:numId w:val="8"/>
              </w:numPr>
              <w:snapToGrid w:val="0"/>
              <w:spacing w:after="0"/>
              <w:ind w:right="186" w:hanging="350"/>
              <w:textAlignment w:val="auto"/>
              <w:rPr>
                <w:lang w:val="lt-LT"/>
              </w:rPr>
            </w:pPr>
          </w:p>
        </w:tc>
        <w:tc>
          <w:tcPr>
            <w:tcW w:w="9083" w:type="dxa"/>
            <w:hideMark/>
          </w:tcPr>
          <w:p w14:paraId="405D98D5" w14:textId="77777777" w:rsidR="005D53DE" w:rsidRPr="00A9706A" w:rsidRDefault="005D53DE" w:rsidP="005D53DE">
            <w:pPr>
              <w:snapToGrid w:val="0"/>
              <w:spacing w:before="120"/>
              <w:jc w:val="both"/>
              <w:rPr>
                <w:sz w:val="24"/>
                <w:szCs w:val="24"/>
              </w:rPr>
            </w:pPr>
            <w:r w:rsidRPr="00A9706A">
              <w:rPr>
                <w:sz w:val="24"/>
                <w:szCs w:val="24"/>
              </w:rPr>
              <w:t>Nustatęs gautų Prekių kokybės trūkumus ir gedimus, Pirkėjas turi teisę savo pasirinkimu pareikalauti:</w:t>
            </w:r>
          </w:p>
        </w:tc>
      </w:tr>
      <w:tr w:rsidR="005D53DE" w:rsidRPr="00A9706A" w14:paraId="38C4B68B" w14:textId="77777777" w:rsidTr="005D1FD2">
        <w:tc>
          <w:tcPr>
            <w:tcW w:w="989" w:type="dxa"/>
          </w:tcPr>
          <w:p w14:paraId="273D4232" w14:textId="77777777" w:rsidR="005D53DE" w:rsidRPr="00A9706A" w:rsidRDefault="005D53DE" w:rsidP="005D53DE">
            <w:pPr>
              <w:pStyle w:val="SLONormal"/>
              <w:numPr>
                <w:ilvl w:val="2"/>
                <w:numId w:val="8"/>
              </w:numPr>
              <w:snapToGrid w:val="0"/>
              <w:spacing w:after="0"/>
              <w:ind w:right="186" w:hanging="350"/>
              <w:textAlignment w:val="auto"/>
              <w:rPr>
                <w:lang w:val="lt-LT"/>
              </w:rPr>
            </w:pPr>
          </w:p>
        </w:tc>
        <w:tc>
          <w:tcPr>
            <w:tcW w:w="9083" w:type="dxa"/>
            <w:hideMark/>
          </w:tcPr>
          <w:p w14:paraId="74213394" w14:textId="77777777" w:rsidR="005D53DE" w:rsidRPr="00A9706A" w:rsidRDefault="005D53DE" w:rsidP="005D53DE">
            <w:pPr>
              <w:snapToGrid w:val="0"/>
              <w:spacing w:before="120"/>
              <w:jc w:val="both"/>
              <w:rPr>
                <w:sz w:val="24"/>
                <w:szCs w:val="24"/>
              </w:rPr>
            </w:pPr>
            <w:r w:rsidRPr="00A9706A">
              <w:rPr>
                <w:sz w:val="24"/>
                <w:szCs w:val="24"/>
              </w:rPr>
              <w:t>kad Prekės būtų pakeistos tinkamos kokybės prekėmis;</w:t>
            </w:r>
          </w:p>
        </w:tc>
      </w:tr>
      <w:tr w:rsidR="005D53DE" w:rsidRPr="00A9706A" w14:paraId="2D1118DA" w14:textId="77777777" w:rsidTr="005D1FD2">
        <w:tc>
          <w:tcPr>
            <w:tcW w:w="989" w:type="dxa"/>
          </w:tcPr>
          <w:p w14:paraId="6D9BBD0C" w14:textId="77777777" w:rsidR="005D53DE" w:rsidRPr="00A9706A" w:rsidRDefault="005D53DE" w:rsidP="005D53DE">
            <w:pPr>
              <w:pStyle w:val="SLONormal"/>
              <w:numPr>
                <w:ilvl w:val="2"/>
                <w:numId w:val="8"/>
              </w:numPr>
              <w:snapToGrid w:val="0"/>
              <w:spacing w:after="0"/>
              <w:ind w:right="186" w:hanging="350"/>
              <w:textAlignment w:val="auto"/>
              <w:rPr>
                <w:lang w:val="lt-LT"/>
              </w:rPr>
            </w:pPr>
          </w:p>
        </w:tc>
        <w:tc>
          <w:tcPr>
            <w:tcW w:w="9083" w:type="dxa"/>
            <w:hideMark/>
          </w:tcPr>
          <w:p w14:paraId="0AB06B4D" w14:textId="77777777" w:rsidR="005D53DE" w:rsidRPr="00A9706A" w:rsidRDefault="005D53DE" w:rsidP="005D53DE">
            <w:pPr>
              <w:snapToGrid w:val="0"/>
              <w:spacing w:before="120"/>
              <w:jc w:val="both"/>
              <w:rPr>
                <w:sz w:val="24"/>
                <w:szCs w:val="24"/>
              </w:rPr>
            </w:pPr>
            <w:r w:rsidRPr="00A9706A">
              <w:rPr>
                <w:sz w:val="24"/>
                <w:szCs w:val="24"/>
              </w:rPr>
              <w:t>kad būtų atitinkamai sumažinta Prekių kaina;</w:t>
            </w:r>
          </w:p>
        </w:tc>
      </w:tr>
      <w:tr w:rsidR="005D53DE" w:rsidRPr="00A9706A" w14:paraId="4E36981D" w14:textId="77777777" w:rsidTr="005D1FD2">
        <w:tc>
          <w:tcPr>
            <w:tcW w:w="989" w:type="dxa"/>
          </w:tcPr>
          <w:p w14:paraId="03F33FA9" w14:textId="77777777" w:rsidR="005D53DE" w:rsidRPr="00A9706A" w:rsidRDefault="005D53DE" w:rsidP="005D53DE">
            <w:pPr>
              <w:pStyle w:val="SLONormal"/>
              <w:numPr>
                <w:ilvl w:val="2"/>
                <w:numId w:val="8"/>
              </w:numPr>
              <w:snapToGrid w:val="0"/>
              <w:spacing w:after="0"/>
              <w:ind w:right="186" w:hanging="350"/>
              <w:textAlignment w:val="auto"/>
              <w:rPr>
                <w:lang w:val="lt-LT"/>
              </w:rPr>
            </w:pPr>
          </w:p>
        </w:tc>
        <w:tc>
          <w:tcPr>
            <w:tcW w:w="9083" w:type="dxa"/>
            <w:hideMark/>
          </w:tcPr>
          <w:p w14:paraId="25DDEF6B" w14:textId="77777777" w:rsidR="005D53DE" w:rsidRPr="00A9706A" w:rsidRDefault="005D53DE" w:rsidP="005D53DE">
            <w:pPr>
              <w:snapToGrid w:val="0"/>
              <w:spacing w:before="120"/>
              <w:jc w:val="both"/>
              <w:rPr>
                <w:sz w:val="24"/>
                <w:szCs w:val="24"/>
              </w:rPr>
            </w:pPr>
            <w:r w:rsidRPr="00A9706A">
              <w:rPr>
                <w:sz w:val="24"/>
                <w:szCs w:val="24"/>
              </w:rPr>
              <w:t xml:space="preserve">kad Pardavėjas pasiimtų Prekes, grąžintų sumokėtą kainą. Tokiu atveju Pirkėjas taip pat turi teisę atsisakyti Sutarties be išankstino įspėjimo bei reikalauti iš Pardavėjo nuostolių atlyginimo. </w:t>
            </w:r>
          </w:p>
        </w:tc>
      </w:tr>
      <w:tr w:rsidR="005D53DE" w:rsidRPr="00A9706A" w14:paraId="51773810" w14:textId="77777777" w:rsidTr="005D1FD2">
        <w:tc>
          <w:tcPr>
            <w:tcW w:w="989" w:type="dxa"/>
          </w:tcPr>
          <w:p w14:paraId="1F766BE0" w14:textId="77777777" w:rsidR="005D53DE" w:rsidRPr="00A9706A" w:rsidRDefault="005D53DE" w:rsidP="005D53DE">
            <w:pPr>
              <w:pStyle w:val="SLONormal"/>
              <w:numPr>
                <w:ilvl w:val="1"/>
                <w:numId w:val="8"/>
              </w:numPr>
              <w:snapToGrid w:val="0"/>
              <w:spacing w:after="0"/>
              <w:ind w:right="186" w:hanging="350"/>
              <w:textAlignment w:val="auto"/>
              <w:rPr>
                <w:lang w:val="lt-LT"/>
              </w:rPr>
            </w:pPr>
          </w:p>
        </w:tc>
        <w:tc>
          <w:tcPr>
            <w:tcW w:w="9083" w:type="dxa"/>
            <w:hideMark/>
          </w:tcPr>
          <w:p w14:paraId="1D1533F6" w14:textId="77777777" w:rsidR="005D53DE" w:rsidRPr="00A9706A" w:rsidRDefault="005D53DE" w:rsidP="005D53DE">
            <w:pPr>
              <w:snapToGrid w:val="0"/>
              <w:spacing w:before="120"/>
              <w:jc w:val="both"/>
              <w:rPr>
                <w:sz w:val="24"/>
                <w:szCs w:val="24"/>
              </w:rPr>
            </w:pPr>
            <w:r w:rsidRPr="00A9706A">
              <w:rPr>
                <w:sz w:val="24"/>
                <w:szCs w:val="24"/>
              </w:rPr>
              <w:t>Jeigu dėl paslėptų trūkumų, buvusių Sutarties sudarymo metu, nupirktos Prekės žūva ar jomis naudotis tampa neįmanoma, tai Pardavėjas privalo grąžinti Pirkėjui sumokėtą kainą.</w:t>
            </w:r>
          </w:p>
        </w:tc>
      </w:tr>
      <w:tr w:rsidR="005D53DE" w:rsidRPr="00A9706A" w14:paraId="49582A02" w14:textId="77777777" w:rsidTr="005D1FD2">
        <w:tc>
          <w:tcPr>
            <w:tcW w:w="989" w:type="dxa"/>
          </w:tcPr>
          <w:p w14:paraId="65AE9387" w14:textId="77777777" w:rsidR="005D53DE" w:rsidRPr="00A9706A" w:rsidRDefault="005D53DE" w:rsidP="005D53DE">
            <w:pPr>
              <w:pStyle w:val="SLONormal"/>
              <w:numPr>
                <w:ilvl w:val="1"/>
                <w:numId w:val="8"/>
              </w:numPr>
              <w:snapToGrid w:val="0"/>
              <w:spacing w:after="0"/>
              <w:ind w:right="186" w:hanging="350"/>
              <w:textAlignment w:val="auto"/>
              <w:rPr>
                <w:lang w:val="lt-LT"/>
              </w:rPr>
            </w:pPr>
          </w:p>
        </w:tc>
        <w:tc>
          <w:tcPr>
            <w:tcW w:w="9083" w:type="dxa"/>
            <w:hideMark/>
          </w:tcPr>
          <w:p w14:paraId="755E9A73" w14:textId="77777777" w:rsidR="005D53DE" w:rsidRPr="00A9706A" w:rsidRDefault="005D53DE" w:rsidP="005D53DE">
            <w:pPr>
              <w:snapToGrid w:val="0"/>
              <w:spacing w:before="120"/>
              <w:jc w:val="both"/>
              <w:rPr>
                <w:sz w:val="24"/>
                <w:szCs w:val="24"/>
              </w:rPr>
            </w:pPr>
            <w:r w:rsidRPr="00A9706A">
              <w:rPr>
                <w:sz w:val="24"/>
                <w:szCs w:val="24"/>
              </w:rPr>
              <w:t>Jeigu Prekių gedimai ir trūkumai nustatyti per garantijos terminą, reikalavimai dėl Prekių gedimų ir trūkumų gali būti reiškiami per visą šį terminą. Per garantijos laikotarpį paaiškėjusius Prekių gedimus ir trūkumus Pardavėjas privalo per 2 darbo dienas nuo Pirkėjo kreipimosi pašalinti ar ištaisyti savo sąskaita Pirkėjo pasirinktu būdu.</w:t>
            </w:r>
          </w:p>
        </w:tc>
      </w:tr>
      <w:tr w:rsidR="005D53DE" w:rsidRPr="00A9706A" w14:paraId="0073728B" w14:textId="77777777" w:rsidTr="005D1FD2">
        <w:trPr>
          <w:trHeight w:val="1205"/>
        </w:trPr>
        <w:tc>
          <w:tcPr>
            <w:tcW w:w="989" w:type="dxa"/>
          </w:tcPr>
          <w:p w14:paraId="56506EDC" w14:textId="77777777" w:rsidR="005D53DE" w:rsidRPr="00A9706A" w:rsidRDefault="005D53DE" w:rsidP="005D53DE">
            <w:pPr>
              <w:pStyle w:val="SLONormal"/>
              <w:numPr>
                <w:ilvl w:val="1"/>
                <w:numId w:val="8"/>
              </w:numPr>
              <w:snapToGrid w:val="0"/>
              <w:spacing w:after="0"/>
              <w:ind w:right="186" w:hanging="350"/>
              <w:textAlignment w:val="auto"/>
              <w:rPr>
                <w:lang w:val="lt-LT"/>
              </w:rPr>
            </w:pPr>
          </w:p>
        </w:tc>
        <w:tc>
          <w:tcPr>
            <w:tcW w:w="9083" w:type="dxa"/>
            <w:hideMark/>
          </w:tcPr>
          <w:p w14:paraId="66B9C97B" w14:textId="77777777" w:rsidR="005D53DE" w:rsidRPr="00A9706A" w:rsidRDefault="005D53DE" w:rsidP="005D53DE">
            <w:pPr>
              <w:snapToGrid w:val="0"/>
              <w:spacing w:before="120"/>
              <w:jc w:val="both"/>
              <w:rPr>
                <w:sz w:val="24"/>
                <w:szCs w:val="24"/>
              </w:rPr>
            </w:pPr>
            <w:r w:rsidRPr="00A9706A">
              <w:rPr>
                <w:sz w:val="24"/>
                <w:szCs w:val="24"/>
              </w:rPr>
              <w:t>Jeigu Prekių gedimų ir trūkumų neįmanoma pašalinti, o Pardavėjas nesutinka ar negali Prekių pakeisti savo sąskaita naujomis, tai laikoma esminiu Sutarties pažeidimu ir Pirkėjas turi teisę vienašališkai, nesikreipdamas į teismą nutraukti Sutartį ir pareikalauti iš Pardavėjo visų nuostolių atlyginimo.</w:t>
            </w:r>
          </w:p>
        </w:tc>
      </w:tr>
      <w:tr w:rsidR="005D53DE" w:rsidRPr="00A9706A" w14:paraId="77B33ED8" w14:textId="77777777" w:rsidTr="005D1FD2">
        <w:trPr>
          <w:trHeight w:val="544"/>
        </w:trPr>
        <w:tc>
          <w:tcPr>
            <w:tcW w:w="989" w:type="dxa"/>
          </w:tcPr>
          <w:p w14:paraId="67FDDF76" w14:textId="77777777" w:rsidR="005D53DE" w:rsidRPr="00A9706A" w:rsidRDefault="005D53DE" w:rsidP="005D53DE">
            <w:pPr>
              <w:pStyle w:val="SLONormal"/>
              <w:numPr>
                <w:ilvl w:val="0"/>
                <w:numId w:val="8"/>
              </w:numPr>
              <w:snapToGrid w:val="0"/>
              <w:spacing w:before="240"/>
              <w:ind w:right="186"/>
              <w:textAlignment w:val="auto"/>
              <w:rPr>
                <w:b/>
                <w:noProof w:val="0"/>
                <w:lang w:val="lt-LT"/>
              </w:rPr>
            </w:pPr>
          </w:p>
        </w:tc>
        <w:tc>
          <w:tcPr>
            <w:tcW w:w="9083" w:type="dxa"/>
            <w:hideMark/>
          </w:tcPr>
          <w:p w14:paraId="1172AF14" w14:textId="77777777" w:rsidR="005D53DE" w:rsidRPr="00A9706A" w:rsidRDefault="005D53DE" w:rsidP="005D53DE">
            <w:pPr>
              <w:snapToGrid w:val="0"/>
              <w:spacing w:before="240" w:after="120"/>
              <w:jc w:val="both"/>
              <w:rPr>
                <w:rFonts w:eastAsia="SimSun"/>
                <w:b/>
                <w:sz w:val="24"/>
                <w:szCs w:val="24"/>
                <w:lang w:eastAsia="en-US"/>
              </w:rPr>
            </w:pPr>
            <w:r w:rsidRPr="00A9706A">
              <w:rPr>
                <w:rFonts w:eastAsia="SimSun"/>
                <w:b/>
                <w:sz w:val="24"/>
                <w:szCs w:val="24"/>
                <w:lang w:eastAsia="en-US"/>
              </w:rPr>
              <w:t>ATSAKOMYBĖ UŽ PARDUODAMŲ PREKIŲ SAUGUMĄ</w:t>
            </w:r>
          </w:p>
        </w:tc>
      </w:tr>
      <w:tr w:rsidR="005D53DE" w:rsidRPr="00A9706A" w14:paraId="6F5CF565" w14:textId="77777777" w:rsidTr="005D1FD2">
        <w:trPr>
          <w:trHeight w:val="844"/>
        </w:trPr>
        <w:tc>
          <w:tcPr>
            <w:tcW w:w="989" w:type="dxa"/>
          </w:tcPr>
          <w:p w14:paraId="327EE798" w14:textId="77777777" w:rsidR="005D53DE" w:rsidRPr="00A9706A" w:rsidRDefault="005D53DE" w:rsidP="005D53DE">
            <w:pPr>
              <w:pStyle w:val="SLONormal"/>
              <w:numPr>
                <w:ilvl w:val="1"/>
                <w:numId w:val="8"/>
              </w:numPr>
              <w:snapToGrid w:val="0"/>
              <w:spacing w:before="0" w:after="0"/>
              <w:ind w:right="186" w:hanging="350"/>
              <w:textAlignment w:val="auto"/>
              <w:rPr>
                <w:b/>
                <w:lang w:val="lt-LT"/>
              </w:rPr>
            </w:pPr>
          </w:p>
        </w:tc>
        <w:tc>
          <w:tcPr>
            <w:tcW w:w="9083" w:type="dxa"/>
            <w:hideMark/>
          </w:tcPr>
          <w:p w14:paraId="49878743" w14:textId="77777777" w:rsidR="005D53DE" w:rsidRPr="00A9706A" w:rsidRDefault="005D53DE" w:rsidP="005D53DE">
            <w:pPr>
              <w:snapToGrid w:val="0"/>
              <w:jc w:val="both"/>
              <w:rPr>
                <w:sz w:val="24"/>
                <w:szCs w:val="24"/>
              </w:rPr>
            </w:pPr>
            <w:r w:rsidRPr="00A9706A">
              <w:rPr>
                <w:sz w:val="24"/>
                <w:szCs w:val="24"/>
              </w:rPr>
              <w:t>Prekių atsitiktinio žuvimo ar jų sugedimo rizika iki Prekių perdavimo–priėmimo, taip pat Prekių pristatymo ir transportavimo išlaidos tenka Pardavėjui. Pardavėjas atsako už tinkamą ir savalaikį Prekių pristatymą Pirkėj</w:t>
            </w:r>
            <w:r>
              <w:rPr>
                <w:sz w:val="24"/>
                <w:szCs w:val="24"/>
              </w:rPr>
              <w:t>o nurodytu adresu</w:t>
            </w:r>
            <w:r w:rsidRPr="00A9706A">
              <w:rPr>
                <w:sz w:val="24"/>
                <w:szCs w:val="24"/>
              </w:rPr>
              <w:t>.</w:t>
            </w:r>
          </w:p>
        </w:tc>
      </w:tr>
      <w:tr w:rsidR="005D53DE" w:rsidRPr="00A9706A" w14:paraId="7A84B832" w14:textId="77777777" w:rsidTr="005D1FD2">
        <w:tc>
          <w:tcPr>
            <w:tcW w:w="989" w:type="dxa"/>
          </w:tcPr>
          <w:p w14:paraId="5C3F1EA6" w14:textId="77777777" w:rsidR="005D53DE" w:rsidRPr="00A9706A" w:rsidRDefault="005D53DE" w:rsidP="005D53DE">
            <w:pPr>
              <w:pStyle w:val="SLONormal"/>
              <w:numPr>
                <w:ilvl w:val="1"/>
                <w:numId w:val="8"/>
              </w:numPr>
              <w:snapToGrid w:val="0"/>
              <w:spacing w:after="0"/>
              <w:ind w:right="186" w:hanging="350"/>
              <w:textAlignment w:val="auto"/>
              <w:rPr>
                <w:b/>
                <w:lang w:val="lt-LT"/>
              </w:rPr>
            </w:pPr>
          </w:p>
        </w:tc>
        <w:tc>
          <w:tcPr>
            <w:tcW w:w="9083" w:type="dxa"/>
            <w:hideMark/>
          </w:tcPr>
          <w:p w14:paraId="7C87A2FD" w14:textId="77777777" w:rsidR="005D53DE" w:rsidRPr="00A9706A" w:rsidRDefault="005D53DE" w:rsidP="005D53DE">
            <w:pPr>
              <w:snapToGrid w:val="0"/>
              <w:spacing w:before="120"/>
              <w:jc w:val="both"/>
              <w:rPr>
                <w:sz w:val="24"/>
                <w:szCs w:val="24"/>
              </w:rPr>
            </w:pPr>
            <w:r w:rsidRPr="00A9706A">
              <w:rPr>
                <w:sz w:val="24"/>
                <w:szCs w:val="24"/>
              </w:rPr>
              <w:t>Prekių atsitiktinio žuvimo ar jų sugedimo rizika pereina Pirkėjui nuo Prekių perdavimo–</w:t>
            </w:r>
            <w:r w:rsidRPr="00141E16">
              <w:rPr>
                <w:sz w:val="24"/>
                <w:szCs w:val="24"/>
              </w:rPr>
              <w:t>priėmimo.</w:t>
            </w:r>
          </w:p>
        </w:tc>
      </w:tr>
      <w:tr w:rsidR="005D53DE" w:rsidRPr="00A9706A" w14:paraId="677FC7CC" w14:textId="77777777" w:rsidTr="005D1FD2">
        <w:tc>
          <w:tcPr>
            <w:tcW w:w="989" w:type="dxa"/>
          </w:tcPr>
          <w:p w14:paraId="509B52C5" w14:textId="77777777" w:rsidR="005D53DE" w:rsidRPr="00A9706A" w:rsidRDefault="005D53DE" w:rsidP="005D53DE">
            <w:pPr>
              <w:pStyle w:val="SLONormal"/>
              <w:numPr>
                <w:ilvl w:val="0"/>
                <w:numId w:val="8"/>
              </w:numPr>
              <w:snapToGrid w:val="0"/>
              <w:spacing w:before="240"/>
              <w:ind w:right="186"/>
              <w:textAlignment w:val="auto"/>
              <w:rPr>
                <w:b/>
                <w:noProof w:val="0"/>
                <w:sz w:val="22"/>
                <w:szCs w:val="22"/>
                <w:lang w:val="lt-LT"/>
              </w:rPr>
            </w:pPr>
          </w:p>
        </w:tc>
        <w:tc>
          <w:tcPr>
            <w:tcW w:w="9083" w:type="dxa"/>
            <w:hideMark/>
          </w:tcPr>
          <w:p w14:paraId="71C32C1A" w14:textId="77777777" w:rsidR="005D53DE" w:rsidRPr="0082657F" w:rsidRDefault="005D53DE" w:rsidP="005D53DE">
            <w:pPr>
              <w:snapToGrid w:val="0"/>
              <w:spacing w:before="240" w:after="120"/>
              <w:jc w:val="both"/>
              <w:rPr>
                <w:b/>
                <w:sz w:val="24"/>
                <w:szCs w:val="24"/>
              </w:rPr>
            </w:pPr>
            <w:r w:rsidRPr="0082657F">
              <w:rPr>
                <w:b/>
                <w:sz w:val="24"/>
                <w:szCs w:val="24"/>
              </w:rPr>
              <w:t>SUTARTIES ĮVYKDYMO UŽTIKRINIMAS</w:t>
            </w:r>
          </w:p>
        </w:tc>
      </w:tr>
      <w:tr w:rsidR="005D53DE" w:rsidRPr="00A9706A" w14:paraId="727D11AB" w14:textId="77777777" w:rsidTr="005D1FD2">
        <w:tc>
          <w:tcPr>
            <w:tcW w:w="989" w:type="dxa"/>
          </w:tcPr>
          <w:p w14:paraId="2C20BBBF" w14:textId="77777777" w:rsidR="005D53DE" w:rsidRPr="00A9706A" w:rsidRDefault="005D53DE" w:rsidP="005D53DE">
            <w:pPr>
              <w:pStyle w:val="SLONormal"/>
              <w:numPr>
                <w:ilvl w:val="1"/>
                <w:numId w:val="8"/>
              </w:numPr>
              <w:snapToGrid w:val="0"/>
              <w:spacing w:before="0"/>
              <w:ind w:right="186" w:hanging="350"/>
              <w:textAlignment w:val="auto"/>
              <w:rPr>
                <w:b/>
                <w:noProof w:val="0"/>
                <w:sz w:val="22"/>
                <w:szCs w:val="22"/>
                <w:lang w:val="lt-LT"/>
              </w:rPr>
            </w:pPr>
          </w:p>
        </w:tc>
        <w:tc>
          <w:tcPr>
            <w:tcW w:w="9083" w:type="dxa"/>
            <w:hideMark/>
          </w:tcPr>
          <w:p w14:paraId="7ECF51AB" w14:textId="2624EB7E" w:rsidR="005D53DE" w:rsidRPr="0082657F" w:rsidRDefault="005D53DE" w:rsidP="005D53DE">
            <w:pPr>
              <w:snapToGrid w:val="0"/>
              <w:spacing w:after="120"/>
              <w:jc w:val="both"/>
              <w:rPr>
                <w:sz w:val="24"/>
                <w:szCs w:val="24"/>
              </w:rPr>
            </w:pPr>
            <w:r w:rsidRPr="0082657F">
              <w:rPr>
                <w:sz w:val="24"/>
                <w:szCs w:val="24"/>
              </w:rPr>
              <w:t xml:space="preserve">Sutarties įvykdymas užtikrinamas </w:t>
            </w:r>
            <w:r w:rsidR="0082657F" w:rsidRPr="00A9706A">
              <w:rPr>
                <w:sz w:val="24"/>
                <w:szCs w:val="24"/>
              </w:rPr>
              <w:t xml:space="preserve">Lietuvos Respublikos </w:t>
            </w:r>
            <w:r w:rsidR="0082657F">
              <w:rPr>
                <w:sz w:val="24"/>
                <w:szCs w:val="24"/>
              </w:rPr>
              <w:t>c</w:t>
            </w:r>
            <w:r w:rsidRPr="0082657F">
              <w:rPr>
                <w:sz w:val="24"/>
                <w:szCs w:val="24"/>
              </w:rPr>
              <w:t xml:space="preserve">iviliniame </w:t>
            </w:r>
            <w:r w:rsidR="0082657F">
              <w:rPr>
                <w:sz w:val="24"/>
                <w:szCs w:val="24"/>
              </w:rPr>
              <w:t>k</w:t>
            </w:r>
            <w:r w:rsidRPr="0082657F">
              <w:rPr>
                <w:sz w:val="24"/>
                <w:szCs w:val="24"/>
              </w:rPr>
              <w:t>odekse numatytais prievolių</w:t>
            </w:r>
            <w:r w:rsidR="0082657F">
              <w:rPr>
                <w:sz w:val="24"/>
                <w:szCs w:val="24"/>
              </w:rPr>
              <w:t xml:space="preserve"> </w:t>
            </w:r>
            <w:r w:rsidRPr="0082657F">
              <w:rPr>
                <w:sz w:val="24"/>
                <w:szCs w:val="24"/>
              </w:rPr>
              <w:t>įvykdymo užtikrinimo būdais – netesybomis ir delspinigiais.</w:t>
            </w:r>
            <w:r w:rsidRPr="0082657F">
              <w:rPr>
                <w:sz w:val="24"/>
                <w:szCs w:val="24"/>
              </w:rPr>
              <w:br/>
              <w:t>Užtikrinimo būdai detalizuojami šios Sutarties 3.6, 7.4</w:t>
            </w:r>
            <w:r w:rsidR="0082657F">
              <w:rPr>
                <w:sz w:val="24"/>
                <w:szCs w:val="24"/>
              </w:rPr>
              <w:t xml:space="preserve"> –</w:t>
            </w:r>
            <w:r w:rsidRPr="0082657F">
              <w:rPr>
                <w:sz w:val="24"/>
                <w:szCs w:val="24"/>
              </w:rPr>
              <w:t xml:space="preserve"> 7.</w:t>
            </w:r>
            <w:r w:rsidR="0082657F">
              <w:rPr>
                <w:sz w:val="24"/>
                <w:szCs w:val="24"/>
              </w:rPr>
              <w:t>6</w:t>
            </w:r>
            <w:r w:rsidRPr="0082657F">
              <w:rPr>
                <w:sz w:val="24"/>
                <w:szCs w:val="24"/>
              </w:rPr>
              <w:t xml:space="preserve"> p</w:t>
            </w:r>
            <w:r w:rsidR="006670D0">
              <w:rPr>
                <w:sz w:val="24"/>
                <w:szCs w:val="24"/>
              </w:rPr>
              <w:t>unktuose.</w:t>
            </w:r>
          </w:p>
        </w:tc>
      </w:tr>
      <w:tr w:rsidR="005D53DE" w:rsidRPr="00A9706A" w14:paraId="5203CBBE" w14:textId="77777777" w:rsidTr="005D1FD2">
        <w:trPr>
          <w:trHeight w:val="367"/>
        </w:trPr>
        <w:tc>
          <w:tcPr>
            <w:tcW w:w="989" w:type="dxa"/>
          </w:tcPr>
          <w:p w14:paraId="431BB366" w14:textId="77777777" w:rsidR="005D53DE" w:rsidRPr="00A9706A" w:rsidRDefault="005D53DE" w:rsidP="005D53DE">
            <w:pPr>
              <w:pStyle w:val="SLONormal"/>
              <w:numPr>
                <w:ilvl w:val="0"/>
                <w:numId w:val="8"/>
              </w:numPr>
              <w:snapToGrid w:val="0"/>
              <w:spacing w:before="240"/>
              <w:ind w:right="187"/>
              <w:textAlignment w:val="auto"/>
              <w:rPr>
                <w:lang w:val="lt-LT"/>
              </w:rPr>
            </w:pPr>
          </w:p>
        </w:tc>
        <w:tc>
          <w:tcPr>
            <w:tcW w:w="9083" w:type="dxa"/>
            <w:hideMark/>
          </w:tcPr>
          <w:p w14:paraId="18BE27A6" w14:textId="77777777" w:rsidR="005D53DE" w:rsidRPr="00A9706A" w:rsidRDefault="005D53DE" w:rsidP="005D53DE">
            <w:pPr>
              <w:keepNext/>
              <w:snapToGrid w:val="0"/>
              <w:spacing w:before="240" w:after="120"/>
              <w:jc w:val="both"/>
              <w:rPr>
                <w:b/>
                <w:sz w:val="24"/>
                <w:szCs w:val="24"/>
              </w:rPr>
            </w:pPr>
            <w:r w:rsidRPr="00A9706A">
              <w:rPr>
                <w:b/>
                <w:sz w:val="24"/>
                <w:szCs w:val="24"/>
              </w:rPr>
              <w:t>ŠALIŲ ATSAKOMYBĖ</w:t>
            </w:r>
          </w:p>
        </w:tc>
      </w:tr>
      <w:tr w:rsidR="005D53DE" w:rsidRPr="00A9706A" w14:paraId="36B668BC" w14:textId="77777777" w:rsidTr="005D1FD2">
        <w:tc>
          <w:tcPr>
            <w:tcW w:w="989" w:type="dxa"/>
          </w:tcPr>
          <w:p w14:paraId="76AC19F4" w14:textId="77777777" w:rsidR="005D53DE" w:rsidRPr="00A9706A" w:rsidRDefault="005D53DE" w:rsidP="005D53DE">
            <w:pPr>
              <w:pStyle w:val="SLONormal"/>
              <w:numPr>
                <w:ilvl w:val="1"/>
                <w:numId w:val="8"/>
              </w:numPr>
              <w:snapToGrid w:val="0"/>
              <w:spacing w:before="0" w:after="0"/>
              <w:ind w:right="186" w:hanging="350"/>
              <w:textAlignment w:val="auto"/>
              <w:rPr>
                <w:lang w:val="lt-LT"/>
              </w:rPr>
            </w:pPr>
          </w:p>
        </w:tc>
        <w:tc>
          <w:tcPr>
            <w:tcW w:w="9083" w:type="dxa"/>
            <w:hideMark/>
          </w:tcPr>
          <w:p w14:paraId="436C8EFD" w14:textId="77777777" w:rsidR="005D53DE" w:rsidRPr="00A9706A" w:rsidRDefault="005D53DE" w:rsidP="005D53DE">
            <w:pPr>
              <w:snapToGrid w:val="0"/>
              <w:jc w:val="both"/>
              <w:rPr>
                <w:sz w:val="24"/>
                <w:szCs w:val="24"/>
              </w:rPr>
            </w:pPr>
            <w:r w:rsidRPr="00A9706A">
              <w:rPr>
                <w:sz w:val="24"/>
                <w:szCs w:val="24"/>
              </w:rPr>
              <w:t>Šalys privalo laiku ir tinkamai vykdyti savo sutartinius įsipareigojimus. Šia Sutartimi prisiimtų įsipareigojimų nevykdymas laikomas esminiu Sutarties pažeidimu.</w:t>
            </w:r>
          </w:p>
        </w:tc>
      </w:tr>
      <w:tr w:rsidR="005D53DE" w:rsidRPr="00A9706A" w14:paraId="6AB9A4E7" w14:textId="77777777" w:rsidTr="005D1FD2">
        <w:tc>
          <w:tcPr>
            <w:tcW w:w="989" w:type="dxa"/>
          </w:tcPr>
          <w:p w14:paraId="0EDCD28F" w14:textId="77777777" w:rsidR="005D53DE" w:rsidRPr="00A9706A" w:rsidRDefault="005D53DE" w:rsidP="005D53DE">
            <w:pPr>
              <w:pStyle w:val="SLONormal"/>
              <w:numPr>
                <w:ilvl w:val="1"/>
                <w:numId w:val="8"/>
              </w:numPr>
              <w:snapToGrid w:val="0"/>
              <w:spacing w:after="0"/>
              <w:ind w:right="186" w:hanging="350"/>
              <w:textAlignment w:val="auto"/>
              <w:rPr>
                <w:lang w:val="lt-LT"/>
              </w:rPr>
            </w:pPr>
          </w:p>
        </w:tc>
        <w:tc>
          <w:tcPr>
            <w:tcW w:w="9083" w:type="dxa"/>
            <w:hideMark/>
          </w:tcPr>
          <w:p w14:paraId="48867EC2" w14:textId="77777777" w:rsidR="005D53DE" w:rsidRPr="00A9706A" w:rsidRDefault="005D53DE" w:rsidP="005D53DE">
            <w:pPr>
              <w:snapToGrid w:val="0"/>
              <w:spacing w:before="120"/>
              <w:jc w:val="both"/>
              <w:rPr>
                <w:sz w:val="24"/>
                <w:szCs w:val="24"/>
              </w:rPr>
            </w:pPr>
            <w:r w:rsidRPr="00A9706A">
              <w:rPr>
                <w:sz w:val="24"/>
                <w:szCs w:val="24"/>
              </w:rPr>
              <w:t>Šalių atsakomybė pagal šią sutartį yra apribota tiesioginiais nuostoliais, nei viena iš Šalių neturi pareigos atlyginti netiesioginių nuostolių (negautų pajamų ir pan.).</w:t>
            </w:r>
          </w:p>
        </w:tc>
      </w:tr>
      <w:tr w:rsidR="005D53DE" w:rsidRPr="00A9706A" w14:paraId="7583EB09" w14:textId="77777777" w:rsidTr="005D1FD2">
        <w:tc>
          <w:tcPr>
            <w:tcW w:w="989" w:type="dxa"/>
          </w:tcPr>
          <w:p w14:paraId="6EF8163F" w14:textId="77777777" w:rsidR="005D53DE" w:rsidRPr="00A9706A" w:rsidRDefault="005D53DE" w:rsidP="005D53DE">
            <w:pPr>
              <w:pStyle w:val="SLONormal"/>
              <w:numPr>
                <w:ilvl w:val="1"/>
                <w:numId w:val="8"/>
              </w:numPr>
              <w:snapToGrid w:val="0"/>
              <w:spacing w:after="0"/>
              <w:ind w:right="186" w:hanging="350"/>
              <w:textAlignment w:val="auto"/>
              <w:rPr>
                <w:lang w:val="lt-LT"/>
              </w:rPr>
            </w:pPr>
          </w:p>
        </w:tc>
        <w:tc>
          <w:tcPr>
            <w:tcW w:w="9083" w:type="dxa"/>
            <w:hideMark/>
          </w:tcPr>
          <w:p w14:paraId="3E7A510B" w14:textId="77777777" w:rsidR="005D53DE" w:rsidRPr="00A9706A" w:rsidRDefault="005D53DE" w:rsidP="005D53DE">
            <w:pPr>
              <w:snapToGrid w:val="0"/>
              <w:spacing w:before="120"/>
              <w:jc w:val="both"/>
              <w:rPr>
                <w:sz w:val="24"/>
                <w:szCs w:val="24"/>
              </w:rPr>
            </w:pPr>
            <w:r w:rsidRPr="00A9706A">
              <w:rPr>
                <w:sz w:val="24"/>
                <w:szCs w:val="24"/>
              </w:rPr>
              <w:t>Šalis nelaikoma praleidusia įvykdymo terminą, jei prievolės negalima įvykdyti dėl to, kad kita Šalis praleido įvykdymo terminą.</w:t>
            </w:r>
          </w:p>
        </w:tc>
      </w:tr>
      <w:tr w:rsidR="005D53DE" w:rsidRPr="00A9706A" w14:paraId="200846A8" w14:textId="77777777" w:rsidTr="005D1FD2">
        <w:tc>
          <w:tcPr>
            <w:tcW w:w="989" w:type="dxa"/>
          </w:tcPr>
          <w:p w14:paraId="60DCA284" w14:textId="77777777" w:rsidR="005D53DE" w:rsidRPr="00A9706A" w:rsidRDefault="005D53DE" w:rsidP="005D53DE">
            <w:pPr>
              <w:pStyle w:val="SLONormal"/>
              <w:numPr>
                <w:ilvl w:val="1"/>
                <w:numId w:val="8"/>
              </w:numPr>
              <w:snapToGrid w:val="0"/>
              <w:spacing w:after="0"/>
              <w:ind w:right="186" w:hanging="350"/>
              <w:textAlignment w:val="auto"/>
              <w:rPr>
                <w:lang w:val="lt-LT"/>
              </w:rPr>
            </w:pPr>
          </w:p>
        </w:tc>
        <w:tc>
          <w:tcPr>
            <w:tcW w:w="9083" w:type="dxa"/>
            <w:hideMark/>
          </w:tcPr>
          <w:p w14:paraId="0B5391AD" w14:textId="11A6EBFC" w:rsidR="005D53DE" w:rsidRPr="00A9706A" w:rsidRDefault="005D53DE" w:rsidP="005D53DE">
            <w:pPr>
              <w:snapToGrid w:val="0"/>
              <w:spacing w:before="120"/>
              <w:jc w:val="both"/>
              <w:rPr>
                <w:sz w:val="24"/>
                <w:szCs w:val="24"/>
              </w:rPr>
            </w:pPr>
            <w:r w:rsidRPr="00A9706A">
              <w:rPr>
                <w:sz w:val="24"/>
                <w:szCs w:val="24"/>
              </w:rPr>
              <w:t>Pardavėjas, neįvykdęs ar netinkamai įvykdęs šia Sutartimi prisiimtų įsipareigojimų, numatytų Sutarties 2.1 punkte, Pirkėjui pareikalavus, besąlygiškai įsipareigoja atlyginti visą Pirkėjo patirtą žalą. Šalys susitaria, kad neįrodinėtinas Pirkėjo dėl šios Sutarties pažeidimo patirtos žalos dydis yra 10 % nuo nepristatytų Prekių kainos su PVM.</w:t>
            </w:r>
          </w:p>
        </w:tc>
      </w:tr>
      <w:tr w:rsidR="005D53DE" w:rsidRPr="00A9706A" w14:paraId="6CA0B42C" w14:textId="77777777" w:rsidTr="005D1FD2">
        <w:tc>
          <w:tcPr>
            <w:tcW w:w="989" w:type="dxa"/>
          </w:tcPr>
          <w:p w14:paraId="788B6655" w14:textId="77777777" w:rsidR="005D53DE" w:rsidRPr="00A9706A" w:rsidRDefault="005D53DE" w:rsidP="005D53DE">
            <w:pPr>
              <w:pStyle w:val="SLONormal"/>
              <w:numPr>
                <w:ilvl w:val="1"/>
                <w:numId w:val="8"/>
              </w:numPr>
              <w:snapToGrid w:val="0"/>
              <w:spacing w:after="0"/>
              <w:ind w:right="186" w:hanging="350"/>
              <w:textAlignment w:val="auto"/>
              <w:rPr>
                <w:lang w:val="lt-LT"/>
              </w:rPr>
            </w:pPr>
          </w:p>
        </w:tc>
        <w:tc>
          <w:tcPr>
            <w:tcW w:w="9083" w:type="dxa"/>
            <w:hideMark/>
          </w:tcPr>
          <w:p w14:paraId="16E1B9C7" w14:textId="77777777" w:rsidR="005D53DE" w:rsidRPr="00A9706A" w:rsidRDefault="005D53DE" w:rsidP="005D53DE">
            <w:pPr>
              <w:snapToGrid w:val="0"/>
              <w:spacing w:before="120"/>
              <w:jc w:val="both"/>
              <w:rPr>
                <w:sz w:val="24"/>
                <w:szCs w:val="24"/>
              </w:rPr>
            </w:pPr>
            <w:r w:rsidRPr="00A9706A">
              <w:rPr>
                <w:sz w:val="24"/>
                <w:szCs w:val="24"/>
              </w:rPr>
              <w:t>Pardavėjas, nutraukęs Sutartį ne dėl Pirkėjo kaltės, sumoka Pirkėjui baudą, lygią 10 (dešimt) procentų Sutarties kainos su PVM, taip pat atlygina visus nuostolius, susijusius su Sutarties nutraukimu.</w:t>
            </w:r>
          </w:p>
        </w:tc>
      </w:tr>
      <w:tr w:rsidR="005D53DE" w:rsidRPr="00A9706A" w14:paraId="1163F76C" w14:textId="77777777" w:rsidTr="005D1FD2">
        <w:tc>
          <w:tcPr>
            <w:tcW w:w="989" w:type="dxa"/>
          </w:tcPr>
          <w:p w14:paraId="6C2CF49E" w14:textId="77777777" w:rsidR="005D53DE" w:rsidRPr="00A9706A" w:rsidRDefault="005D53DE" w:rsidP="005D53DE">
            <w:pPr>
              <w:pStyle w:val="SLONormal"/>
              <w:numPr>
                <w:ilvl w:val="1"/>
                <w:numId w:val="8"/>
              </w:numPr>
              <w:snapToGrid w:val="0"/>
              <w:spacing w:after="0"/>
              <w:ind w:right="186" w:hanging="350"/>
              <w:textAlignment w:val="auto"/>
              <w:rPr>
                <w:lang w:val="lt-LT"/>
              </w:rPr>
            </w:pPr>
          </w:p>
        </w:tc>
        <w:tc>
          <w:tcPr>
            <w:tcW w:w="9083" w:type="dxa"/>
            <w:hideMark/>
          </w:tcPr>
          <w:p w14:paraId="13B13C53" w14:textId="77777777" w:rsidR="005D53DE" w:rsidRPr="00A9706A" w:rsidRDefault="005D53DE" w:rsidP="005D53DE">
            <w:pPr>
              <w:snapToGrid w:val="0"/>
              <w:spacing w:before="120"/>
              <w:jc w:val="both"/>
              <w:rPr>
                <w:sz w:val="24"/>
                <w:szCs w:val="24"/>
              </w:rPr>
            </w:pPr>
            <w:r w:rsidRPr="00A9706A">
              <w:rPr>
                <w:sz w:val="24"/>
                <w:szCs w:val="24"/>
              </w:rPr>
              <w:t xml:space="preserve">Pirkėjas, neapmokėjęs pateiktų PVM sąskaitų faktūrų per </w:t>
            </w:r>
            <w:r w:rsidRPr="00903DFC">
              <w:rPr>
                <w:sz w:val="24"/>
                <w:szCs w:val="24"/>
              </w:rPr>
              <w:t>Sutarties 3.5 punkte</w:t>
            </w:r>
            <w:r w:rsidRPr="00A9706A">
              <w:rPr>
                <w:sz w:val="24"/>
                <w:szCs w:val="24"/>
              </w:rPr>
              <w:t xml:space="preserve"> nurodytą terminą, Pardavėjui pareikalavus moka 0,02 % dydžio delspinigius už kiekvieną vėlavimo dieną nuo laiku neapmokėtos sumos.</w:t>
            </w:r>
          </w:p>
        </w:tc>
      </w:tr>
      <w:tr w:rsidR="005D53DE" w:rsidRPr="00A9706A" w14:paraId="250A46D6" w14:textId="77777777" w:rsidTr="005D1FD2">
        <w:tc>
          <w:tcPr>
            <w:tcW w:w="989" w:type="dxa"/>
          </w:tcPr>
          <w:p w14:paraId="4317B7B6" w14:textId="77777777" w:rsidR="005D53DE" w:rsidRPr="00A9706A" w:rsidRDefault="005D53DE" w:rsidP="005D53DE">
            <w:pPr>
              <w:pStyle w:val="SLONormal"/>
              <w:numPr>
                <w:ilvl w:val="1"/>
                <w:numId w:val="8"/>
              </w:numPr>
              <w:snapToGrid w:val="0"/>
              <w:spacing w:after="0"/>
              <w:ind w:right="186" w:hanging="350"/>
              <w:textAlignment w:val="auto"/>
              <w:rPr>
                <w:lang w:val="lt-LT"/>
              </w:rPr>
            </w:pPr>
          </w:p>
        </w:tc>
        <w:tc>
          <w:tcPr>
            <w:tcW w:w="9083" w:type="dxa"/>
            <w:hideMark/>
          </w:tcPr>
          <w:p w14:paraId="7FEF93E9" w14:textId="77777777" w:rsidR="005D53DE" w:rsidRPr="00A9706A" w:rsidRDefault="005D53DE" w:rsidP="005D53DE">
            <w:pPr>
              <w:snapToGrid w:val="0"/>
              <w:spacing w:before="120"/>
              <w:jc w:val="both"/>
              <w:rPr>
                <w:sz w:val="24"/>
                <w:szCs w:val="24"/>
              </w:rPr>
            </w:pPr>
            <w:r w:rsidRPr="00A9706A">
              <w:rPr>
                <w:sz w:val="24"/>
                <w:szCs w:val="24"/>
              </w:rPr>
              <w:t>Jeigu ši Sutartis nutraukiama dėl esminio Sutarties pažeidimo, kaltoji Šalis privalo mokėti kitai Šaliai 3 procentus Sutarties kainos su PVM baudą.</w:t>
            </w:r>
          </w:p>
        </w:tc>
      </w:tr>
      <w:tr w:rsidR="005D53DE" w:rsidRPr="00A9706A" w14:paraId="5C5B4F08" w14:textId="77777777" w:rsidTr="005D1FD2">
        <w:tc>
          <w:tcPr>
            <w:tcW w:w="989" w:type="dxa"/>
          </w:tcPr>
          <w:p w14:paraId="164C3685" w14:textId="77777777" w:rsidR="005D53DE" w:rsidRPr="00A9706A" w:rsidRDefault="005D53DE" w:rsidP="005D53DE">
            <w:pPr>
              <w:pStyle w:val="SLONormal"/>
              <w:numPr>
                <w:ilvl w:val="1"/>
                <w:numId w:val="8"/>
              </w:numPr>
              <w:snapToGrid w:val="0"/>
              <w:spacing w:after="0"/>
              <w:ind w:right="186" w:hanging="350"/>
              <w:textAlignment w:val="auto"/>
              <w:rPr>
                <w:lang w:val="lt-LT"/>
              </w:rPr>
            </w:pPr>
          </w:p>
        </w:tc>
        <w:tc>
          <w:tcPr>
            <w:tcW w:w="9083" w:type="dxa"/>
            <w:hideMark/>
          </w:tcPr>
          <w:p w14:paraId="04D43754" w14:textId="77777777" w:rsidR="005D53DE" w:rsidRPr="00A9706A" w:rsidRDefault="005D53DE" w:rsidP="005D53DE">
            <w:pPr>
              <w:snapToGrid w:val="0"/>
              <w:spacing w:before="120"/>
              <w:jc w:val="both"/>
              <w:rPr>
                <w:sz w:val="24"/>
                <w:szCs w:val="24"/>
              </w:rPr>
            </w:pPr>
            <w:r w:rsidRPr="00A9706A">
              <w:rPr>
                <w:sz w:val="24"/>
                <w:szCs w:val="24"/>
              </w:rPr>
              <w:t xml:space="preserve">„Nenugalima jėga“ – tai nepaprastos aplinkybės, kurių Šalys negalėjo kontroliuoti bei protingai numatyti Sutarties sudarymo metu ir negalėjo užkirsti kelio šių aplinkybių ar jų pasekmių atsiradimui. </w:t>
            </w:r>
          </w:p>
        </w:tc>
      </w:tr>
      <w:tr w:rsidR="005D53DE" w:rsidRPr="00A9706A" w14:paraId="7127FFBB" w14:textId="77777777" w:rsidTr="005D1FD2">
        <w:tc>
          <w:tcPr>
            <w:tcW w:w="989" w:type="dxa"/>
          </w:tcPr>
          <w:p w14:paraId="35F3C49E" w14:textId="77777777" w:rsidR="005D53DE" w:rsidRPr="00A9706A" w:rsidRDefault="005D53DE" w:rsidP="005D53DE">
            <w:pPr>
              <w:pStyle w:val="SLONormal"/>
              <w:numPr>
                <w:ilvl w:val="1"/>
                <w:numId w:val="8"/>
              </w:numPr>
              <w:snapToGrid w:val="0"/>
              <w:spacing w:after="0"/>
              <w:ind w:right="186" w:hanging="350"/>
              <w:textAlignment w:val="auto"/>
              <w:rPr>
                <w:lang w:val="lt-LT"/>
              </w:rPr>
            </w:pPr>
          </w:p>
        </w:tc>
        <w:tc>
          <w:tcPr>
            <w:tcW w:w="9083" w:type="dxa"/>
            <w:hideMark/>
          </w:tcPr>
          <w:p w14:paraId="63CAABA7" w14:textId="4BB7CADC" w:rsidR="005D53DE" w:rsidRPr="00A9706A" w:rsidRDefault="005D53DE" w:rsidP="005D53DE">
            <w:pPr>
              <w:snapToGrid w:val="0"/>
              <w:spacing w:before="120"/>
              <w:jc w:val="both"/>
              <w:rPr>
                <w:sz w:val="24"/>
                <w:szCs w:val="24"/>
              </w:rPr>
            </w:pPr>
            <w:r w:rsidRPr="00A9706A">
              <w:rPr>
                <w:sz w:val="24"/>
                <w:szCs w:val="24"/>
              </w:rPr>
              <w:t xml:space="preserve">Nė viena iš Šalių neatsako už Sutarties nevykdymą, jei tas nevykdymas bus nenugalimos jėgos pasekmė. </w:t>
            </w:r>
          </w:p>
        </w:tc>
      </w:tr>
      <w:tr w:rsidR="005D53DE" w:rsidRPr="00A9706A" w14:paraId="05A0999F" w14:textId="77777777" w:rsidTr="005D1FD2">
        <w:tc>
          <w:tcPr>
            <w:tcW w:w="989" w:type="dxa"/>
          </w:tcPr>
          <w:p w14:paraId="268A8F83" w14:textId="77777777" w:rsidR="005D53DE" w:rsidRPr="00A9706A" w:rsidRDefault="005D53DE" w:rsidP="005D53DE">
            <w:pPr>
              <w:pStyle w:val="SLONormal"/>
              <w:numPr>
                <w:ilvl w:val="1"/>
                <w:numId w:val="8"/>
              </w:numPr>
              <w:snapToGrid w:val="0"/>
              <w:spacing w:after="0"/>
              <w:ind w:right="186" w:hanging="350"/>
              <w:textAlignment w:val="auto"/>
              <w:rPr>
                <w:lang w:val="lt-LT"/>
              </w:rPr>
            </w:pPr>
          </w:p>
        </w:tc>
        <w:tc>
          <w:tcPr>
            <w:tcW w:w="9083" w:type="dxa"/>
            <w:hideMark/>
          </w:tcPr>
          <w:p w14:paraId="2CB061B1" w14:textId="77777777" w:rsidR="005D53DE" w:rsidRPr="00A9706A" w:rsidRDefault="005D53DE" w:rsidP="005D53DE">
            <w:pPr>
              <w:snapToGrid w:val="0"/>
              <w:spacing w:before="120"/>
              <w:jc w:val="both"/>
              <w:rPr>
                <w:sz w:val="24"/>
                <w:szCs w:val="24"/>
              </w:rPr>
            </w:pPr>
            <w:r w:rsidRPr="00A9706A">
              <w:rPr>
                <w:sz w:val="24"/>
                <w:szCs w:val="24"/>
              </w:rPr>
              <w:t>Šalis, sužinojusi apie atsiradusias nenugalimos jėgos aplinkybes bei jos poveikį sutartinių įsipareigojimų vykdymui, privalo per 5 (penkias) darbo dienas pranešti apie tai kitai Šaliai raštu. Būtina pranešti ir tuomet, kai išnyksta pagrindas nevykdyti įsipareigojimų. Laiku nepranešusi įsipareigojimų nevykdanti Šalis tampa atsakinga už nuostolių, kurių priešingu atveju būtų buvę išvengta, atlyginimą.</w:t>
            </w:r>
          </w:p>
        </w:tc>
      </w:tr>
      <w:tr w:rsidR="005D53DE" w:rsidRPr="00A9706A" w14:paraId="06BDB3ED" w14:textId="77777777" w:rsidTr="005D1FD2">
        <w:tc>
          <w:tcPr>
            <w:tcW w:w="989" w:type="dxa"/>
          </w:tcPr>
          <w:p w14:paraId="7D3225D3" w14:textId="77777777" w:rsidR="005D53DE" w:rsidRPr="00A9706A" w:rsidRDefault="005D53DE" w:rsidP="005D53DE">
            <w:pPr>
              <w:pStyle w:val="SLONormal"/>
              <w:numPr>
                <w:ilvl w:val="1"/>
                <w:numId w:val="8"/>
              </w:numPr>
              <w:snapToGrid w:val="0"/>
              <w:spacing w:after="0"/>
              <w:ind w:right="186" w:hanging="350"/>
              <w:textAlignment w:val="auto"/>
              <w:rPr>
                <w:lang w:val="lt-LT"/>
              </w:rPr>
            </w:pPr>
          </w:p>
        </w:tc>
        <w:tc>
          <w:tcPr>
            <w:tcW w:w="9083" w:type="dxa"/>
            <w:hideMark/>
          </w:tcPr>
          <w:p w14:paraId="07E21148" w14:textId="77777777" w:rsidR="005D53DE" w:rsidRPr="00A9706A" w:rsidRDefault="005D53DE" w:rsidP="005D53DE">
            <w:pPr>
              <w:snapToGrid w:val="0"/>
              <w:spacing w:before="120"/>
              <w:jc w:val="both"/>
              <w:rPr>
                <w:sz w:val="24"/>
                <w:szCs w:val="24"/>
              </w:rPr>
            </w:pPr>
            <w:r w:rsidRPr="00A9706A">
              <w:rPr>
                <w:sz w:val="24"/>
                <w:szCs w:val="24"/>
              </w:rPr>
              <w:t xml:space="preserve">Jeigu pagrindas nevykdyti įsipareigojimų dėl nenugalimos jėgos aplinkybių išlieka ilgiau, negu 2 (mėnesius), bet kuri Šalis, pranešusi kitai Šaliai, turi teisę nutraukti Sutartį. </w:t>
            </w:r>
          </w:p>
        </w:tc>
      </w:tr>
      <w:tr w:rsidR="005D53DE" w:rsidRPr="00A9706A" w14:paraId="79ACF9E7" w14:textId="77777777" w:rsidTr="005D1FD2">
        <w:trPr>
          <w:trHeight w:val="676"/>
        </w:trPr>
        <w:tc>
          <w:tcPr>
            <w:tcW w:w="989" w:type="dxa"/>
          </w:tcPr>
          <w:p w14:paraId="36AC4A7D" w14:textId="77777777" w:rsidR="005D53DE" w:rsidRPr="00A9706A" w:rsidRDefault="005D53DE" w:rsidP="005D53DE">
            <w:pPr>
              <w:pStyle w:val="SLONormal"/>
              <w:numPr>
                <w:ilvl w:val="1"/>
                <w:numId w:val="8"/>
              </w:numPr>
              <w:snapToGrid w:val="0"/>
              <w:spacing w:after="0"/>
              <w:ind w:right="186" w:hanging="350"/>
              <w:textAlignment w:val="auto"/>
              <w:rPr>
                <w:lang w:val="lt-LT"/>
              </w:rPr>
            </w:pPr>
          </w:p>
        </w:tc>
        <w:tc>
          <w:tcPr>
            <w:tcW w:w="9083" w:type="dxa"/>
            <w:hideMark/>
          </w:tcPr>
          <w:p w14:paraId="0AB26A84" w14:textId="77777777" w:rsidR="005D53DE" w:rsidRPr="00A9706A" w:rsidRDefault="005D53DE" w:rsidP="005D53DE">
            <w:pPr>
              <w:snapToGrid w:val="0"/>
              <w:spacing w:before="120"/>
              <w:jc w:val="both"/>
              <w:rPr>
                <w:sz w:val="24"/>
                <w:szCs w:val="24"/>
              </w:rPr>
            </w:pPr>
            <w:r w:rsidRPr="00A9706A">
              <w:rPr>
                <w:sz w:val="24"/>
                <w:szCs w:val="24"/>
              </w:rPr>
              <w:t>Atsiradus nenugalimo jėgos aplinkybėms, Šalys vadovausis Lietuvos Respublikos civilinio kodekso 6.212 str. nuostatomis.</w:t>
            </w:r>
          </w:p>
        </w:tc>
      </w:tr>
      <w:tr w:rsidR="005D53DE" w:rsidRPr="00A9706A" w14:paraId="4B36452A" w14:textId="77777777" w:rsidTr="005D1FD2">
        <w:trPr>
          <w:trHeight w:val="283"/>
        </w:trPr>
        <w:tc>
          <w:tcPr>
            <w:tcW w:w="989" w:type="dxa"/>
          </w:tcPr>
          <w:p w14:paraId="7BFC1CB5" w14:textId="77777777" w:rsidR="005D53DE" w:rsidRPr="00A9706A" w:rsidRDefault="005D53DE" w:rsidP="005D53DE">
            <w:pPr>
              <w:pStyle w:val="SLONormal"/>
              <w:numPr>
                <w:ilvl w:val="0"/>
                <w:numId w:val="8"/>
              </w:numPr>
              <w:snapToGrid w:val="0"/>
              <w:spacing w:before="240"/>
              <w:ind w:right="187"/>
              <w:textAlignment w:val="auto"/>
              <w:rPr>
                <w:lang w:val="lt-LT"/>
              </w:rPr>
            </w:pPr>
          </w:p>
        </w:tc>
        <w:tc>
          <w:tcPr>
            <w:tcW w:w="9083" w:type="dxa"/>
            <w:hideMark/>
          </w:tcPr>
          <w:p w14:paraId="11E64D75" w14:textId="77777777" w:rsidR="005D53DE" w:rsidRPr="00A9706A" w:rsidRDefault="005D53DE" w:rsidP="005D53DE">
            <w:pPr>
              <w:snapToGrid w:val="0"/>
              <w:spacing w:before="240" w:after="120"/>
              <w:jc w:val="both"/>
              <w:rPr>
                <w:sz w:val="24"/>
                <w:szCs w:val="24"/>
              </w:rPr>
            </w:pPr>
            <w:r w:rsidRPr="00A9706A">
              <w:rPr>
                <w:b/>
                <w:sz w:val="24"/>
                <w:szCs w:val="24"/>
              </w:rPr>
              <w:t>SUTARTIES GALIOJIMAS IR NUTRAUKIMAS</w:t>
            </w:r>
          </w:p>
        </w:tc>
      </w:tr>
      <w:tr w:rsidR="005D53DE" w:rsidRPr="00A9706A" w14:paraId="5EE50860" w14:textId="77777777" w:rsidTr="005D1FD2">
        <w:tc>
          <w:tcPr>
            <w:tcW w:w="989" w:type="dxa"/>
          </w:tcPr>
          <w:p w14:paraId="7C0836EB" w14:textId="77777777" w:rsidR="005D53DE" w:rsidRPr="00A9706A" w:rsidRDefault="005D53DE" w:rsidP="005D53DE">
            <w:pPr>
              <w:pStyle w:val="SLONormal"/>
              <w:numPr>
                <w:ilvl w:val="1"/>
                <w:numId w:val="8"/>
              </w:numPr>
              <w:snapToGrid w:val="0"/>
              <w:spacing w:before="0" w:after="0"/>
              <w:ind w:right="186" w:hanging="350"/>
              <w:textAlignment w:val="auto"/>
              <w:rPr>
                <w:lang w:val="lt-LT"/>
              </w:rPr>
            </w:pPr>
          </w:p>
        </w:tc>
        <w:tc>
          <w:tcPr>
            <w:tcW w:w="9083" w:type="dxa"/>
            <w:hideMark/>
          </w:tcPr>
          <w:p w14:paraId="622FCD54" w14:textId="735B0CC6" w:rsidR="005D53DE" w:rsidRPr="00A9706A" w:rsidRDefault="005D53DE" w:rsidP="205B9F71">
            <w:pPr>
              <w:snapToGrid w:val="0"/>
              <w:jc w:val="both"/>
              <w:rPr>
                <w:b/>
                <w:bCs/>
                <w:sz w:val="24"/>
                <w:szCs w:val="24"/>
              </w:rPr>
            </w:pPr>
            <w:r w:rsidRPr="205B9F71">
              <w:rPr>
                <w:sz w:val="24"/>
                <w:szCs w:val="24"/>
              </w:rPr>
              <w:t xml:space="preserve">Sutartis įsigalioja nuo jos pasirašymo dienos ir galioja iki Šalių visiško įsipareigojimų įvykdymo. </w:t>
            </w:r>
          </w:p>
        </w:tc>
      </w:tr>
      <w:tr w:rsidR="005D53DE" w:rsidRPr="00A9706A" w14:paraId="765F9652" w14:textId="77777777" w:rsidTr="005D1FD2">
        <w:tc>
          <w:tcPr>
            <w:tcW w:w="989" w:type="dxa"/>
          </w:tcPr>
          <w:p w14:paraId="137F2431" w14:textId="77777777" w:rsidR="005D53DE" w:rsidRPr="00A9706A" w:rsidRDefault="005D53DE" w:rsidP="005D53DE">
            <w:pPr>
              <w:pStyle w:val="SLONormal"/>
              <w:numPr>
                <w:ilvl w:val="1"/>
                <w:numId w:val="8"/>
              </w:numPr>
              <w:snapToGrid w:val="0"/>
              <w:spacing w:after="0"/>
              <w:ind w:right="186" w:hanging="350"/>
              <w:textAlignment w:val="auto"/>
              <w:rPr>
                <w:lang w:val="lt-LT"/>
              </w:rPr>
            </w:pPr>
          </w:p>
        </w:tc>
        <w:tc>
          <w:tcPr>
            <w:tcW w:w="9083" w:type="dxa"/>
            <w:hideMark/>
          </w:tcPr>
          <w:p w14:paraId="0F9C3310" w14:textId="77777777" w:rsidR="005D53DE" w:rsidRPr="00A9706A" w:rsidRDefault="005D53DE" w:rsidP="005D53DE">
            <w:pPr>
              <w:snapToGrid w:val="0"/>
              <w:spacing w:before="120"/>
              <w:jc w:val="both"/>
              <w:rPr>
                <w:sz w:val="24"/>
                <w:szCs w:val="24"/>
              </w:rPr>
            </w:pPr>
            <w:r w:rsidRPr="00A9706A">
              <w:rPr>
                <w:sz w:val="24"/>
                <w:szCs w:val="24"/>
              </w:rPr>
              <w:t>Nuosavybės teisė į Prekes Pirkėjui pereina nuo Prekių perdavimo jam priėmimo ir Akto pasirašymo momento.</w:t>
            </w:r>
          </w:p>
        </w:tc>
      </w:tr>
      <w:tr w:rsidR="005D53DE" w:rsidRPr="00A9706A" w14:paraId="39A061F3" w14:textId="77777777" w:rsidTr="005D1FD2">
        <w:tc>
          <w:tcPr>
            <w:tcW w:w="989" w:type="dxa"/>
          </w:tcPr>
          <w:p w14:paraId="4C16B9C1" w14:textId="77777777" w:rsidR="005D53DE" w:rsidRPr="00A9706A" w:rsidRDefault="005D53DE" w:rsidP="005D53DE">
            <w:pPr>
              <w:pStyle w:val="SLONormal"/>
              <w:numPr>
                <w:ilvl w:val="1"/>
                <w:numId w:val="8"/>
              </w:numPr>
              <w:snapToGrid w:val="0"/>
              <w:spacing w:after="0"/>
              <w:ind w:right="186" w:hanging="350"/>
              <w:textAlignment w:val="auto"/>
              <w:rPr>
                <w:lang w:val="lt-LT"/>
              </w:rPr>
            </w:pPr>
          </w:p>
        </w:tc>
        <w:tc>
          <w:tcPr>
            <w:tcW w:w="9083" w:type="dxa"/>
            <w:hideMark/>
          </w:tcPr>
          <w:p w14:paraId="1EE10598" w14:textId="77777777" w:rsidR="005D53DE" w:rsidRPr="00A9706A" w:rsidRDefault="005D53DE" w:rsidP="005D53DE">
            <w:pPr>
              <w:snapToGrid w:val="0"/>
              <w:spacing w:before="120"/>
              <w:jc w:val="both"/>
              <w:rPr>
                <w:sz w:val="24"/>
                <w:szCs w:val="24"/>
              </w:rPr>
            </w:pPr>
            <w:r w:rsidRPr="00A9706A">
              <w:rPr>
                <w:sz w:val="24"/>
                <w:szCs w:val="24"/>
              </w:rPr>
              <w:t>Sutartis gali būti pakeista</w:t>
            </w:r>
            <w:r>
              <w:rPr>
                <w:sz w:val="24"/>
                <w:szCs w:val="24"/>
              </w:rPr>
              <w:t xml:space="preserve"> ir/ar</w:t>
            </w:r>
            <w:r w:rsidRPr="00A9706A">
              <w:rPr>
                <w:sz w:val="24"/>
                <w:szCs w:val="24"/>
              </w:rPr>
              <w:t xml:space="preserve"> papildyta raštišku Šalių susitarimu</w:t>
            </w:r>
            <w:r>
              <w:rPr>
                <w:sz w:val="24"/>
                <w:szCs w:val="24"/>
              </w:rPr>
              <w:t>.</w:t>
            </w:r>
          </w:p>
        </w:tc>
      </w:tr>
      <w:tr w:rsidR="005D53DE" w:rsidRPr="00A9706A" w14:paraId="40B0D24C" w14:textId="77777777" w:rsidTr="005D1FD2">
        <w:tc>
          <w:tcPr>
            <w:tcW w:w="989" w:type="dxa"/>
          </w:tcPr>
          <w:p w14:paraId="58DA76ED" w14:textId="77777777" w:rsidR="005D53DE" w:rsidRPr="00A9706A" w:rsidRDefault="005D53DE" w:rsidP="005D53DE">
            <w:pPr>
              <w:pStyle w:val="SLONormal"/>
              <w:numPr>
                <w:ilvl w:val="1"/>
                <w:numId w:val="8"/>
              </w:numPr>
              <w:snapToGrid w:val="0"/>
              <w:spacing w:after="0"/>
              <w:ind w:right="186" w:hanging="350"/>
              <w:textAlignment w:val="auto"/>
              <w:rPr>
                <w:lang w:val="lt-LT"/>
              </w:rPr>
            </w:pPr>
          </w:p>
        </w:tc>
        <w:tc>
          <w:tcPr>
            <w:tcW w:w="9083" w:type="dxa"/>
            <w:hideMark/>
          </w:tcPr>
          <w:p w14:paraId="50113F28" w14:textId="41A6E9B8" w:rsidR="005D53DE" w:rsidRPr="00A9706A" w:rsidRDefault="005D53DE" w:rsidP="7A33E489">
            <w:pPr>
              <w:snapToGrid w:val="0"/>
              <w:spacing w:before="120"/>
              <w:jc w:val="both"/>
              <w:rPr>
                <w:b/>
                <w:bCs/>
                <w:sz w:val="24"/>
                <w:szCs w:val="24"/>
              </w:rPr>
            </w:pPr>
            <w:r w:rsidRPr="7A33E489">
              <w:rPr>
                <w:sz w:val="24"/>
                <w:szCs w:val="24"/>
              </w:rPr>
              <w:t>Sutartis gali būti nutraukta raštišku Šalių susitarimu</w:t>
            </w:r>
            <w:r w:rsidR="7A33E489" w:rsidRPr="7A33E489">
              <w:rPr>
                <w:sz w:val="24"/>
                <w:szCs w:val="24"/>
              </w:rPr>
              <w:t xml:space="preserve"> arba vienos iš Šalių iniciatyva</w:t>
            </w:r>
            <w:r w:rsidRPr="7A33E489">
              <w:rPr>
                <w:sz w:val="24"/>
                <w:szCs w:val="24"/>
              </w:rPr>
              <w:t>.</w:t>
            </w:r>
          </w:p>
        </w:tc>
      </w:tr>
      <w:tr w:rsidR="005D53DE" w:rsidRPr="00A9706A" w14:paraId="0087FA82" w14:textId="77777777" w:rsidTr="005D1FD2">
        <w:tc>
          <w:tcPr>
            <w:tcW w:w="989" w:type="dxa"/>
          </w:tcPr>
          <w:p w14:paraId="5A80959C" w14:textId="77777777" w:rsidR="005D53DE" w:rsidRPr="00A9706A" w:rsidRDefault="005D53DE" w:rsidP="005D53DE">
            <w:pPr>
              <w:pStyle w:val="SLONormal"/>
              <w:numPr>
                <w:ilvl w:val="1"/>
                <w:numId w:val="8"/>
              </w:numPr>
              <w:snapToGrid w:val="0"/>
              <w:spacing w:after="0"/>
              <w:ind w:right="186" w:hanging="350"/>
              <w:textAlignment w:val="auto"/>
              <w:rPr>
                <w:lang w:val="lt-LT"/>
              </w:rPr>
            </w:pPr>
          </w:p>
        </w:tc>
        <w:tc>
          <w:tcPr>
            <w:tcW w:w="9083" w:type="dxa"/>
            <w:hideMark/>
          </w:tcPr>
          <w:p w14:paraId="11F86002" w14:textId="33097203" w:rsidR="005D53DE" w:rsidRPr="00A9706A" w:rsidRDefault="7A33E489" w:rsidP="7A33E489">
            <w:pPr>
              <w:snapToGrid w:val="0"/>
              <w:spacing w:before="120"/>
              <w:jc w:val="both"/>
              <w:rPr>
                <w:color w:val="242424"/>
                <w:sz w:val="24"/>
                <w:szCs w:val="24"/>
              </w:rPr>
            </w:pPr>
            <w:r w:rsidRPr="7A33E489">
              <w:rPr>
                <w:color w:val="242424"/>
                <w:sz w:val="24"/>
                <w:szCs w:val="24"/>
              </w:rPr>
              <w:t>Pirkėjas turi teisę vienašališkai prieš 14 (keturiolika) kalendorinių dienų raštu įspėjęs apie tai Pardavėją, nutraukti Sutartį, jeigu Pardavėjas iš esmės pažeidė Sutartį. Pardavėjo padarytas Sutarties pažeidimas laikomas esminiu, jeigu:</w:t>
            </w:r>
          </w:p>
        </w:tc>
      </w:tr>
      <w:tr w:rsidR="005D53DE" w:rsidRPr="00A9706A" w14:paraId="407B3F53" w14:textId="77777777" w:rsidTr="005D1FD2">
        <w:tc>
          <w:tcPr>
            <w:tcW w:w="989" w:type="dxa"/>
          </w:tcPr>
          <w:p w14:paraId="7BA1EF2A" w14:textId="77777777" w:rsidR="005D53DE" w:rsidRPr="00A9706A" w:rsidRDefault="005D53DE" w:rsidP="005D53DE">
            <w:pPr>
              <w:pStyle w:val="SLONormal"/>
              <w:numPr>
                <w:ilvl w:val="2"/>
                <w:numId w:val="8"/>
              </w:numPr>
              <w:snapToGrid w:val="0"/>
              <w:spacing w:after="0"/>
              <w:ind w:right="186" w:hanging="350"/>
              <w:textAlignment w:val="auto"/>
              <w:rPr>
                <w:lang w:val="lt-LT"/>
              </w:rPr>
            </w:pPr>
          </w:p>
        </w:tc>
        <w:tc>
          <w:tcPr>
            <w:tcW w:w="9083" w:type="dxa"/>
            <w:hideMark/>
          </w:tcPr>
          <w:p w14:paraId="0E612954" w14:textId="77777777" w:rsidR="005D53DE" w:rsidRPr="00A9706A" w:rsidRDefault="005D53DE" w:rsidP="005D53DE">
            <w:pPr>
              <w:snapToGrid w:val="0"/>
              <w:spacing w:before="120"/>
              <w:jc w:val="both"/>
              <w:rPr>
                <w:sz w:val="24"/>
                <w:szCs w:val="24"/>
              </w:rPr>
            </w:pPr>
            <w:r w:rsidRPr="00A9706A">
              <w:rPr>
                <w:sz w:val="24"/>
                <w:szCs w:val="24"/>
              </w:rPr>
              <w:t xml:space="preserve">Sutartis buvo pakeista pažeidžiant Lietuvos Respublikos viešųjų pirkimų įstatymo 89 straipsnį; </w:t>
            </w:r>
          </w:p>
        </w:tc>
      </w:tr>
      <w:tr w:rsidR="005D53DE" w:rsidRPr="00A9706A" w14:paraId="47A1E2C4" w14:textId="77777777" w:rsidTr="005D1FD2">
        <w:tc>
          <w:tcPr>
            <w:tcW w:w="989" w:type="dxa"/>
          </w:tcPr>
          <w:p w14:paraId="53393BC0" w14:textId="77777777" w:rsidR="005D53DE" w:rsidRPr="00A9706A" w:rsidRDefault="005D53DE" w:rsidP="005D53DE">
            <w:pPr>
              <w:pStyle w:val="SLONormal"/>
              <w:numPr>
                <w:ilvl w:val="2"/>
                <w:numId w:val="8"/>
              </w:numPr>
              <w:snapToGrid w:val="0"/>
              <w:spacing w:after="0"/>
              <w:ind w:right="186" w:hanging="350"/>
              <w:textAlignment w:val="auto"/>
              <w:rPr>
                <w:lang w:val="lt-LT"/>
              </w:rPr>
            </w:pPr>
          </w:p>
        </w:tc>
        <w:tc>
          <w:tcPr>
            <w:tcW w:w="9083" w:type="dxa"/>
            <w:hideMark/>
          </w:tcPr>
          <w:p w14:paraId="55B62478" w14:textId="77777777" w:rsidR="005D53DE" w:rsidRPr="00A9706A" w:rsidRDefault="005D53DE" w:rsidP="005D53DE">
            <w:pPr>
              <w:snapToGrid w:val="0"/>
              <w:spacing w:before="120"/>
              <w:jc w:val="both"/>
              <w:rPr>
                <w:sz w:val="24"/>
                <w:szCs w:val="24"/>
              </w:rPr>
            </w:pPr>
            <w:r w:rsidRPr="00A9706A">
              <w:rPr>
                <w:sz w:val="24"/>
                <w:szCs w:val="24"/>
              </w:rPr>
              <w:t xml:space="preserve">paaiškėjo, kad Pardavėjas turėjo būti pašalintas iš Pirkimo procedūros pagal Lietuvos Respublikos viešųjų pirkimų įstatymo 46 straipsnio 1 dalį; </w:t>
            </w:r>
          </w:p>
        </w:tc>
      </w:tr>
      <w:tr w:rsidR="005D53DE" w:rsidRPr="00A9706A" w14:paraId="2FAAA0B9" w14:textId="77777777" w:rsidTr="005D1FD2">
        <w:tc>
          <w:tcPr>
            <w:tcW w:w="989" w:type="dxa"/>
          </w:tcPr>
          <w:p w14:paraId="28854482" w14:textId="77777777" w:rsidR="005D53DE" w:rsidRPr="00A9706A" w:rsidRDefault="005D53DE" w:rsidP="005D53DE">
            <w:pPr>
              <w:pStyle w:val="SLONormal"/>
              <w:numPr>
                <w:ilvl w:val="2"/>
                <w:numId w:val="8"/>
              </w:numPr>
              <w:snapToGrid w:val="0"/>
              <w:spacing w:after="0"/>
              <w:ind w:right="186" w:hanging="350"/>
              <w:textAlignment w:val="auto"/>
              <w:rPr>
                <w:lang w:val="lt-LT"/>
              </w:rPr>
            </w:pPr>
          </w:p>
        </w:tc>
        <w:tc>
          <w:tcPr>
            <w:tcW w:w="9083" w:type="dxa"/>
            <w:hideMark/>
          </w:tcPr>
          <w:p w14:paraId="1BA1F7C2" w14:textId="77777777" w:rsidR="005D53DE" w:rsidRPr="00A9706A" w:rsidRDefault="005D53DE" w:rsidP="005D53DE">
            <w:pPr>
              <w:snapToGrid w:val="0"/>
              <w:spacing w:before="120"/>
              <w:jc w:val="both"/>
              <w:rPr>
                <w:sz w:val="24"/>
                <w:szCs w:val="24"/>
              </w:rPr>
            </w:pPr>
            <w:r w:rsidRPr="00A9706A">
              <w:rPr>
                <w:sz w:val="24"/>
                <w:szCs w:val="24"/>
              </w:rPr>
              <w:t>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tc>
      </w:tr>
      <w:tr w:rsidR="005D53DE" w:rsidRPr="00A9706A" w14:paraId="28C13657" w14:textId="77777777" w:rsidTr="005D1FD2">
        <w:tc>
          <w:tcPr>
            <w:tcW w:w="989" w:type="dxa"/>
          </w:tcPr>
          <w:p w14:paraId="3FE4AB7B" w14:textId="77777777" w:rsidR="005D53DE" w:rsidRPr="00A9706A" w:rsidRDefault="005D53DE" w:rsidP="005D53DE">
            <w:pPr>
              <w:pStyle w:val="SLONormal"/>
              <w:numPr>
                <w:ilvl w:val="2"/>
                <w:numId w:val="8"/>
              </w:numPr>
              <w:snapToGrid w:val="0"/>
              <w:spacing w:after="0"/>
              <w:ind w:right="186" w:hanging="350"/>
              <w:textAlignment w:val="auto"/>
              <w:rPr>
                <w:lang w:val="lt-LT"/>
              </w:rPr>
            </w:pPr>
          </w:p>
        </w:tc>
        <w:tc>
          <w:tcPr>
            <w:tcW w:w="9083" w:type="dxa"/>
            <w:hideMark/>
          </w:tcPr>
          <w:p w14:paraId="42935218" w14:textId="12A3A4E2" w:rsidR="005D53DE" w:rsidRPr="00A9706A" w:rsidRDefault="7A33E489" w:rsidP="7A33E489">
            <w:pPr>
              <w:snapToGrid w:val="0"/>
              <w:spacing w:before="120"/>
              <w:jc w:val="both"/>
              <w:rPr>
                <w:color w:val="242424"/>
                <w:sz w:val="24"/>
                <w:szCs w:val="24"/>
              </w:rPr>
            </w:pPr>
            <w:r w:rsidRPr="7A33E489">
              <w:rPr>
                <w:color w:val="242424"/>
                <w:sz w:val="24"/>
                <w:szCs w:val="24"/>
              </w:rPr>
              <w:t>Pardavėjas įsiteisėjusiu kompetentingos institucijos ar teismo sprendimu yra pripažintas kaltu dėl profesinio pažeidimo;</w:t>
            </w:r>
          </w:p>
        </w:tc>
      </w:tr>
      <w:tr w:rsidR="005D53DE" w:rsidRPr="00A9706A" w14:paraId="25622191" w14:textId="77777777" w:rsidTr="005D1FD2">
        <w:tc>
          <w:tcPr>
            <w:tcW w:w="989" w:type="dxa"/>
          </w:tcPr>
          <w:p w14:paraId="174E765C" w14:textId="77777777" w:rsidR="005D53DE" w:rsidRPr="00A9706A" w:rsidRDefault="005D53DE" w:rsidP="005D53DE">
            <w:pPr>
              <w:pStyle w:val="SLONormal"/>
              <w:numPr>
                <w:ilvl w:val="2"/>
                <w:numId w:val="8"/>
              </w:numPr>
              <w:snapToGrid w:val="0"/>
              <w:spacing w:after="0"/>
              <w:ind w:right="186" w:hanging="350"/>
              <w:textAlignment w:val="auto"/>
              <w:rPr>
                <w:lang w:val="lt-LT"/>
              </w:rPr>
            </w:pPr>
          </w:p>
        </w:tc>
        <w:tc>
          <w:tcPr>
            <w:tcW w:w="9083" w:type="dxa"/>
            <w:hideMark/>
          </w:tcPr>
          <w:p w14:paraId="381F573A" w14:textId="2A5C6A7A" w:rsidR="005D53DE" w:rsidRPr="00A9706A" w:rsidRDefault="7A33E489" w:rsidP="7A33E489">
            <w:pPr>
              <w:snapToGrid w:val="0"/>
              <w:spacing w:before="120"/>
              <w:jc w:val="both"/>
              <w:rPr>
                <w:color w:val="242424"/>
                <w:sz w:val="24"/>
                <w:szCs w:val="24"/>
              </w:rPr>
            </w:pPr>
            <w:r w:rsidRPr="7A33E489">
              <w:rPr>
                <w:color w:val="242424"/>
                <w:sz w:val="24"/>
                <w:szCs w:val="24"/>
              </w:rPr>
              <w:t>Pardavėjas įsiteisėjusiu teismo sprendimu pripažintas kaltu dėl sukčiavimo, korupcijos, pinigų plovimo, dalyvavimo nusikalstamoje organizacijoje;</w:t>
            </w:r>
          </w:p>
        </w:tc>
      </w:tr>
      <w:tr w:rsidR="005D53DE" w:rsidRPr="00A9706A" w14:paraId="2A76D564" w14:textId="77777777" w:rsidTr="005D1FD2">
        <w:tc>
          <w:tcPr>
            <w:tcW w:w="989" w:type="dxa"/>
          </w:tcPr>
          <w:p w14:paraId="40AE74D1" w14:textId="77777777" w:rsidR="005D53DE" w:rsidRPr="00A9706A" w:rsidRDefault="005D53DE" w:rsidP="005D53DE">
            <w:pPr>
              <w:pStyle w:val="SLONormal"/>
              <w:numPr>
                <w:ilvl w:val="2"/>
                <w:numId w:val="8"/>
              </w:numPr>
              <w:snapToGrid w:val="0"/>
              <w:spacing w:after="0"/>
              <w:ind w:right="186" w:hanging="350"/>
              <w:textAlignment w:val="auto"/>
              <w:rPr>
                <w:lang w:val="lt-LT"/>
              </w:rPr>
            </w:pPr>
          </w:p>
        </w:tc>
        <w:tc>
          <w:tcPr>
            <w:tcW w:w="9083" w:type="dxa"/>
            <w:hideMark/>
          </w:tcPr>
          <w:p w14:paraId="7FC45827" w14:textId="68997AF9" w:rsidR="005D53DE" w:rsidRPr="00A9706A" w:rsidRDefault="7A33E489" w:rsidP="7A33E489">
            <w:pPr>
              <w:snapToGrid w:val="0"/>
              <w:spacing w:before="120"/>
              <w:jc w:val="both"/>
              <w:rPr>
                <w:color w:val="242424"/>
                <w:sz w:val="24"/>
                <w:szCs w:val="24"/>
              </w:rPr>
            </w:pPr>
            <w:r w:rsidRPr="7A33E489">
              <w:rPr>
                <w:color w:val="242424"/>
                <w:sz w:val="24"/>
                <w:szCs w:val="24"/>
              </w:rPr>
              <w:t xml:space="preserve">Pardavėjas nesilaiko Sutartyje nustatytų prekių pristatymo terminų ilgiau negu </w:t>
            </w:r>
            <w:r w:rsidR="002C284C">
              <w:rPr>
                <w:color w:val="242424"/>
                <w:sz w:val="24"/>
                <w:szCs w:val="24"/>
              </w:rPr>
              <w:t>6</w:t>
            </w:r>
            <w:r w:rsidRPr="00512180">
              <w:rPr>
                <w:color w:val="242424"/>
                <w:sz w:val="24"/>
                <w:szCs w:val="24"/>
              </w:rPr>
              <w:t xml:space="preserve"> (</w:t>
            </w:r>
            <w:r w:rsidR="002C284C">
              <w:rPr>
                <w:color w:val="242424"/>
                <w:sz w:val="24"/>
                <w:szCs w:val="24"/>
              </w:rPr>
              <w:t>šešias</w:t>
            </w:r>
            <w:r w:rsidRPr="00512180">
              <w:rPr>
                <w:color w:val="242424"/>
                <w:sz w:val="24"/>
                <w:szCs w:val="24"/>
              </w:rPr>
              <w:t>) kalendorin</w:t>
            </w:r>
            <w:r w:rsidR="00355CC8">
              <w:rPr>
                <w:color w:val="242424"/>
                <w:sz w:val="24"/>
                <w:szCs w:val="24"/>
              </w:rPr>
              <w:t>es</w:t>
            </w:r>
            <w:r w:rsidRPr="00512180">
              <w:rPr>
                <w:color w:val="242424"/>
                <w:sz w:val="24"/>
                <w:szCs w:val="24"/>
              </w:rPr>
              <w:t xml:space="preserve"> dien</w:t>
            </w:r>
            <w:r w:rsidR="00355CC8">
              <w:rPr>
                <w:color w:val="242424"/>
                <w:sz w:val="24"/>
                <w:szCs w:val="24"/>
              </w:rPr>
              <w:t>as</w:t>
            </w:r>
            <w:r w:rsidRPr="00512180">
              <w:rPr>
                <w:color w:val="242424"/>
                <w:sz w:val="24"/>
                <w:szCs w:val="24"/>
              </w:rPr>
              <w:t>;</w:t>
            </w:r>
          </w:p>
        </w:tc>
      </w:tr>
      <w:tr w:rsidR="005D53DE" w:rsidRPr="00A9706A" w14:paraId="691C56D2" w14:textId="77777777" w:rsidTr="005D1FD2">
        <w:tc>
          <w:tcPr>
            <w:tcW w:w="989" w:type="dxa"/>
          </w:tcPr>
          <w:p w14:paraId="2BE535AC" w14:textId="77777777" w:rsidR="005D53DE" w:rsidRPr="00A9706A" w:rsidRDefault="005D53DE" w:rsidP="005D53DE">
            <w:pPr>
              <w:pStyle w:val="SLONormal"/>
              <w:numPr>
                <w:ilvl w:val="2"/>
                <w:numId w:val="8"/>
              </w:numPr>
              <w:snapToGrid w:val="0"/>
              <w:spacing w:after="0"/>
              <w:ind w:right="186" w:hanging="350"/>
              <w:textAlignment w:val="auto"/>
              <w:rPr>
                <w:lang w:val="lt-LT"/>
              </w:rPr>
            </w:pPr>
          </w:p>
        </w:tc>
        <w:tc>
          <w:tcPr>
            <w:tcW w:w="9083" w:type="dxa"/>
            <w:hideMark/>
          </w:tcPr>
          <w:p w14:paraId="1348C0E2" w14:textId="22E8D1C7" w:rsidR="005D53DE" w:rsidRPr="00A9706A" w:rsidRDefault="7A33E489" w:rsidP="7A33E489">
            <w:pPr>
              <w:snapToGrid w:val="0"/>
              <w:spacing w:before="120"/>
              <w:jc w:val="both"/>
              <w:rPr>
                <w:color w:val="242424"/>
                <w:sz w:val="24"/>
                <w:szCs w:val="24"/>
              </w:rPr>
            </w:pPr>
            <w:r w:rsidRPr="7A33E489">
              <w:rPr>
                <w:color w:val="242424"/>
                <w:sz w:val="24"/>
                <w:szCs w:val="24"/>
              </w:rPr>
              <w:t>Pardavėjas netenka teisės verstis ta veikla, kuri reikalinga Sutarčiai vykdyti;</w:t>
            </w:r>
          </w:p>
        </w:tc>
      </w:tr>
      <w:tr w:rsidR="005D53DE" w:rsidRPr="00A9706A" w14:paraId="175061C3" w14:textId="77777777" w:rsidTr="005D1FD2">
        <w:tc>
          <w:tcPr>
            <w:tcW w:w="989" w:type="dxa"/>
          </w:tcPr>
          <w:p w14:paraId="7F3BA362" w14:textId="77777777" w:rsidR="005D53DE" w:rsidRPr="00A9706A" w:rsidRDefault="005D53DE" w:rsidP="005D53DE">
            <w:pPr>
              <w:pStyle w:val="SLONormal"/>
              <w:numPr>
                <w:ilvl w:val="2"/>
                <w:numId w:val="8"/>
              </w:numPr>
              <w:snapToGrid w:val="0"/>
              <w:spacing w:after="0"/>
              <w:ind w:right="186" w:hanging="350"/>
              <w:textAlignment w:val="auto"/>
              <w:rPr>
                <w:lang w:val="lt-LT"/>
              </w:rPr>
            </w:pPr>
          </w:p>
        </w:tc>
        <w:tc>
          <w:tcPr>
            <w:tcW w:w="9083" w:type="dxa"/>
            <w:hideMark/>
          </w:tcPr>
          <w:p w14:paraId="2DF7D26D" w14:textId="05660E37" w:rsidR="005D53DE" w:rsidRPr="00A9706A" w:rsidRDefault="7A33E489" w:rsidP="7A33E489">
            <w:pPr>
              <w:snapToGrid w:val="0"/>
              <w:spacing w:before="120"/>
              <w:jc w:val="both"/>
              <w:rPr>
                <w:color w:val="242424"/>
                <w:sz w:val="24"/>
                <w:szCs w:val="24"/>
              </w:rPr>
            </w:pPr>
            <w:r w:rsidRPr="7A33E489">
              <w:rPr>
                <w:color w:val="242424"/>
                <w:sz w:val="24"/>
                <w:szCs w:val="24"/>
              </w:rPr>
              <w:t>Pardavėjas nevykdo kitų savo sutartinių įsipareigojimų;</w:t>
            </w:r>
          </w:p>
        </w:tc>
      </w:tr>
      <w:tr w:rsidR="005D53DE" w:rsidRPr="00A9706A" w14:paraId="6EBC1AB7" w14:textId="77777777" w:rsidTr="005D1FD2">
        <w:tc>
          <w:tcPr>
            <w:tcW w:w="989" w:type="dxa"/>
          </w:tcPr>
          <w:p w14:paraId="01C3383B" w14:textId="77777777" w:rsidR="005D53DE" w:rsidRPr="00A9706A" w:rsidRDefault="005D53DE" w:rsidP="005D53DE">
            <w:pPr>
              <w:pStyle w:val="SLONormal"/>
              <w:numPr>
                <w:ilvl w:val="2"/>
                <w:numId w:val="8"/>
              </w:numPr>
              <w:snapToGrid w:val="0"/>
              <w:spacing w:after="0"/>
              <w:ind w:right="186" w:hanging="350"/>
              <w:textAlignment w:val="auto"/>
              <w:rPr>
                <w:lang w:val="lt-LT"/>
              </w:rPr>
            </w:pPr>
          </w:p>
        </w:tc>
        <w:tc>
          <w:tcPr>
            <w:tcW w:w="9083" w:type="dxa"/>
            <w:hideMark/>
          </w:tcPr>
          <w:p w14:paraId="3950E05D" w14:textId="776BE2E1" w:rsidR="005D53DE" w:rsidRPr="00A9706A" w:rsidRDefault="7A33E489" w:rsidP="7A33E489">
            <w:pPr>
              <w:snapToGrid w:val="0"/>
              <w:spacing w:before="120"/>
              <w:jc w:val="both"/>
              <w:rPr>
                <w:color w:val="242424"/>
                <w:sz w:val="24"/>
                <w:szCs w:val="24"/>
              </w:rPr>
            </w:pPr>
            <w:r w:rsidRPr="7A33E489">
              <w:rPr>
                <w:color w:val="242424"/>
                <w:sz w:val="24"/>
                <w:szCs w:val="24"/>
              </w:rPr>
              <w:t>Kitokio pobūdžio Pardavėjo veikimas, neveikimas, aplaidumas turintis neigiamos įtakos Sutarties vykdymui;</w:t>
            </w:r>
          </w:p>
        </w:tc>
      </w:tr>
      <w:tr w:rsidR="7A33E489" w14:paraId="3A81FA8C" w14:textId="77777777" w:rsidTr="005D1FD2">
        <w:tc>
          <w:tcPr>
            <w:tcW w:w="989" w:type="dxa"/>
          </w:tcPr>
          <w:p w14:paraId="100A0433" w14:textId="7ACD718E" w:rsidR="7A33E489" w:rsidRDefault="7A33E489" w:rsidP="7A33E489">
            <w:pPr>
              <w:pStyle w:val="SLONormal"/>
              <w:spacing w:before="0" w:after="0"/>
              <w:rPr>
                <w:lang w:val="lt-LT"/>
              </w:rPr>
            </w:pPr>
            <w:r w:rsidRPr="7A33E489">
              <w:rPr>
                <w:lang w:val="lt-LT"/>
              </w:rPr>
              <w:t xml:space="preserve">8.5.10. </w:t>
            </w:r>
          </w:p>
        </w:tc>
        <w:tc>
          <w:tcPr>
            <w:tcW w:w="9083" w:type="dxa"/>
            <w:hideMark/>
          </w:tcPr>
          <w:p w14:paraId="47B63910" w14:textId="2E65284B" w:rsidR="7A33E489" w:rsidRDefault="7A33E489" w:rsidP="7A33E489">
            <w:pPr>
              <w:jc w:val="both"/>
              <w:rPr>
                <w:color w:val="242424"/>
                <w:sz w:val="24"/>
                <w:szCs w:val="24"/>
              </w:rPr>
            </w:pPr>
          </w:p>
          <w:p w14:paraId="1C8F33C9" w14:textId="7034D55F" w:rsidR="7A33E489" w:rsidRDefault="7A33E489" w:rsidP="005D1FD2">
            <w:pPr>
              <w:jc w:val="both"/>
              <w:rPr>
                <w:color w:val="242424"/>
                <w:sz w:val="24"/>
                <w:szCs w:val="24"/>
              </w:rPr>
            </w:pPr>
            <w:r w:rsidRPr="005D1FD2">
              <w:rPr>
                <w:color w:val="242424"/>
                <w:sz w:val="24"/>
                <w:szCs w:val="24"/>
              </w:rPr>
              <w:t>Pardavėjui nepratęsus ar nepateikus šioje Sutartyje numatyta tvarka Sutarties įvykdymo užtikrinimo.</w:t>
            </w:r>
          </w:p>
        </w:tc>
      </w:tr>
      <w:tr w:rsidR="005D53DE" w:rsidRPr="00A9706A" w14:paraId="7D636F8C" w14:textId="77777777" w:rsidTr="005D1FD2">
        <w:tc>
          <w:tcPr>
            <w:tcW w:w="989" w:type="dxa"/>
          </w:tcPr>
          <w:p w14:paraId="4159C189" w14:textId="77777777" w:rsidR="005D53DE" w:rsidRPr="00E93012" w:rsidRDefault="005D53DE" w:rsidP="005D53DE">
            <w:pPr>
              <w:pStyle w:val="SLONormal"/>
              <w:numPr>
                <w:ilvl w:val="1"/>
                <w:numId w:val="8"/>
              </w:numPr>
              <w:snapToGrid w:val="0"/>
              <w:spacing w:after="0"/>
              <w:ind w:right="186" w:hanging="350"/>
              <w:textAlignment w:val="auto"/>
              <w:rPr>
                <w:lang w:val="lt-LT"/>
              </w:rPr>
            </w:pPr>
          </w:p>
        </w:tc>
        <w:tc>
          <w:tcPr>
            <w:tcW w:w="9083" w:type="dxa"/>
            <w:hideMark/>
          </w:tcPr>
          <w:p w14:paraId="2B6283B5" w14:textId="40A7A08F" w:rsidR="005D53DE" w:rsidRPr="00E93012" w:rsidRDefault="7A33E489" w:rsidP="7A33E489">
            <w:pPr>
              <w:snapToGrid w:val="0"/>
              <w:spacing w:before="120"/>
              <w:jc w:val="both"/>
              <w:rPr>
                <w:color w:val="242424"/>
                <w:sz w:val="24"/>
                <w:szCs w:val="24"/>
              </w:rPr>
            </w:pPr>
            <w:r w:rsidRPr="7A33E489">
              <w:rPr>
                <w:color w:val="242424"/>
                <w:sz w:val="24"/>
                <w:szCs w:val="24"/>
              </w:rPr>
              <w:t>Pirkėjas turi teisę vienašališkai prieš 30 (trisdešimt) kalendorinių dienų raštu įspėjęs apie tai Pardavėją, nutraukti Sutartį, jeigu:</w:t>
            </w:r>
          </w:p>
        </w:tc>
      </w:tr>
      <w:tr w:rsidR="005D53DE" w:rsidRPr="00A9706A" w14:paraId="30EA8505" w14:textId="77777777" w:rsidTr="005D1FD2">
        <w:tc>
          <w:tcPr>
            <w:tcW w:w="989" w:type="dxa"/>
          </w:tcPr>
          <w:p w14:paraId="6ABB41EC" w14:textId="77777777" w:rsidR="005D53DE" w:rsidRPr="00A9706A" w:rsidRDefault="005D53DE" w:rsidP="7A33E489">
            <w:pPr>
              <w:pStyle w:val="SLONormal"/>
              <w:numPr>
                <w:ilvl w:val="2"/>
                <w:numId w:val="8"/>
              </w:numPr>
              <w:snapToGrid w:val="0"/>
              <w:ind w:left="450" w:hanging="270"/>
              <w:textAlignment w:val="auto"/>
              <w:rPr>
                <w:noProof w:val="0"/>
                <w:sz w:val="22"/>
                <w:szCs w:val="22"/>
                <w:lang w:val="lt-LT"/>
              </w:rPr>
            </w:pPr>
          </w:p>
        </w:tc>
        <w:tc>
          <w:tcPr>
            <w:tcW w:w="9083" w:type="dxa"/>
            <w:hideMark/>
          </w:tcPr>
          <w:p w14:paraId="2CDCE283" w14:textId="64A7B6A9" w:rsidR="005D53DE" w:rsidRPr="00A9706A" w:rsidRDefault="7A33E489" w:rsidP="7A33E489">
            <w:pPr>
              <w:snapToGrid w:val="0"/>
              <w:spacing w:before="120" w:after="120"/>
              <w:jc w:val="both"/>
              <w:rPr>
                <w:color w:val="242424"/>
                <w:sz w:val="24"/>
                <w:szCs w:val="24"/>
              </w:rPr>
            </w:pPr>
            <w:r w:rsidRPr="7A33E489">
              <w:rPr>
                <w:color w:val="242424"/>
                <w:sz w:val="24"/>
                <w:szCs w:val="24"/>
              </w:rPr>
              <w:t>Pardavėjas yra likviduojamas, su kreditoriais sudaro taikos sutartį, sustabdo ar apriboja ūkinę veiklą, arba jo padėtis pagal šalies, kurioje jis registruotas, įstatymus tampa tokia pati ar panaši;</w:t>
            </w:r>
          </w:p>
        </w:tc>
      </w:tr>
      <w:tr w:rsidR="7A33E489" w14:paraId="271BD162" w14:textId="77777777" w:rsidTr="005D1FD2">
        <w:tc>
          <w:tcPr>
            <w:tcW w:w="989" w:type="dxa"/>
          </w:tcPr>
          <w:p w14:paraId="2ED77DA6" w14:textId="00220A8E" w:rsidR="7A33E489" w:rsidRDefault="7A33E489" w:rsidP="7A33E489">
            <w:pPr>
              <w:pStyle w:val="SLONormal"/>
              <w:spacing w:before="0"/>
              <w:ind w:left="450" w:hanging="270"/>
              <w:rPr>
                <w:noProof w:val="0"/>
                <w:sz w:val="22"/>
                <w:szCs w:val="22"/>
                <w:lang w:val="lt-LT"/>
              </w:rPr>
            </w:pPr>
            <w:r w:rsidRPr="7A33E489">
              <w:rPr>
                <w:noProof w:val="0"/>
                <w:sz w:val="22"/>
                <w:szCs w:val="22"/>
                <w:lang w:val="lt-LT"/>
              </w:rPr>
              <w:t xml:space="preserve">8.6.2. </w:t>
            </w:r>
          </w:p>
        </w:tc>
        <w:tc>
          <w:tcPr>
            <w:tcW w:w="9083" w:type="dxa"/>
            <w:hideMark/>
          </w:tcPr>
          <w:p w14:paraId="5A980601" w14:textId="51780864" w:rsidR="7A33E489" w:rsidRDefault="7A33E489" w:rsidP="7A33E489">
            <w:pPr>
              <w:jc w:val="both"/>
              <w:rPr>
                <w:color w:val="242424"/>
                <w:sz w:val="24"/>
                <w:szCs w:val="24"/>
              </w:rPr>
            </w:pPr>
            <w:r w:rsidRPr="7A33E489">
              <w:rPr>
                <w:color w:val="242424"/>
                <w:sz w:val="24"/>
                <w:szCs w:val="24"/>
              </w:rPr>
              <w:t>Pardavėjui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585586AF" w14:textId="154E9F83" w:rsidR="7A33E489" w:rsidRDefault="7A33E489" w:rsidP="7A33E489">
            <w:pPr>
              <w:jc w:val="both"/>
              <w:rPr>
                <w:color w:val="242424"/>
                <w:sz w:val="24"/>
                <w:szCs w:val="24"/>
              </w:rPr>
            </w:pPr>
          </w:p>
        </w:tc>
      </w:tr>
      <w:tr w:rsidR="7A33E489" w14:paraId="05FE2E8A" w14:textId="77777777" w:rsidTr="005D1FD2">
        <w:tc>
          <w:tcPr>
            <w:tcW w:w="989" w:type="dxa"/>
          </w:tcPr>
          <w:p w14:paraId="397F98C7" w14:textId="69D89D34" w:rsidR="7A33E489" w:rsidRDefault="7A33E489" w:rsidP="7A33E489">
            <w:pPr>
              <w:pStyle w:val="SLONormal"/>
              <w:spacing w:before="0"/>
              <w:ind w:left="450" w:hanging="270"/>
              <w:rPr>
                <w:noProof w:val="0"/>
                <w:sz w:val="22"/>
                <w:szCs w:val="22"/>
                <w:lang w:val="lt-LT"/>
              </w:rPr>
            </w:pPr>
            <w:r w:rsidRPr="7A33E489">
              <w:rPr>
                <w:noProof w:val="0"/>
                <w:sz w:val="22"/>
                <w:szCs w:val="22"/>
                <w:lang w:val="lt-LT"/>
              </w:rPr>
              <w:t xml:space="preserve">8.6.3. </w:t>
            </w:r>
          </w:p>
        </w:tc>
        <w:tc>
          <w:tcPr>
            <w:tcW w:w="9083" w:type="dxa"/>
            <w:hideMark/>
          </w:tcPr>
          <w:p w14:paraId="630342B8" w14:textId="7DD1F739" w:rsidR="7A33E489" w:rsidRDefault="7A33E489" w:rsidP="7A33E489">
            <w:pPr>
              <w:jc w:val="both"/>
              <w:rPr>
                <w:color w:val="242424"/>
                <w:sz w:val="24"/>
                <w:szCs w:val="24"/>
              </w:rPr>
            </w:pPr>
            <w:r w:rsidRPr="7A33E489">
              <w:rPr>
                <w:color w:val="242424"/>
                <w:sz w:val="24"/>
                <w:szCs w:val="24"/>
              </w:rPr>
              <w:t>keičiasi Pardavėjo organizacinė struktūra – juridinis statusas, pobūdis, ar valdymo struktūra ir tai gali turėti įtakos tinkamam Sutarties vykdymui;</w:t>
            </w:r>
          </w:p>
          <w:p w14:paraId="6B351DF3" w14:textId="5258EC57" w:rsidR="7A33E489" w:rsidRDefault="7A33E489" w:rsidP="7A33E489">
            <w:pPr>
              <w:jc w:val="both"/>
              <w:rPr>
                <w:color w:val="242424"/>
                <w:sz w:val="24"/>
                <w:szCs w:val="24"/>
              </w:rPr>
            </w:pPr>
          </w:p>
        </w:tc>
      </w:tr>
      <w:tr w:rsidR="7A33E489" w14:paraId="436EC3F8" w14:textId="77777777" w:rsidTr="005D1FD2">
        <w:tc>
          <w:tcPr>
            <w:tcW w:w="989" w:type="dxa"/>
          </w:tcPr>
          <w:p w14:paraId="1F5534AE" w14:textId="03812C3C" w:rsidR="7A33E489" w:rsidRDefault="7A33E489" w:rsidP="7A33E489">
            <w:pPr>
              <w:pStyle w:val="SLONormal"/>
              <w:spacing w:before="0"/>
              <w:ind w:left="450" w:hanging="270"/>
              <w:rPr>
                <w:noProof w:val="0"/>
                <w:sz w:val="22"/>
                <w:szCs w:val="22"/>
                <w:lang w:val="lt-LT"/>
              </w:rPr>
            </w:pPr>
            <w:r w:rsidRPr="7A33E489">
              <w:rPr>
                <w:noProof w:val="0"/>
                <w:sz w:val="22"/>
                <w:szCs w:val="22"/>
                <w:lang w:val="lt-LT"/>
              </w:rPr>
              <w:t xml:space="preserve">8.6.4. </w:t>
            </w:r>
          </w:p>
        </w:tc>
        <w:tc>
          <w:tcPr>
            <w:tcW w:w="9083" w:type="dxa"/>
            <w:hideMark/>
          </w:tcPr>
          <w:p w14:paraId="21BA09C0" w14:textId="3DA4485E" w:rsidR="7A33E489" w:rsidRDefault="7A33E489" w:rsidP="7A33E489">
            <w:pPr>
              <w:jc w:val="both"/>
              <w:rPr>
                <w:color w:val="242424"/>
                <w:sz w:val="24"/>
                <w:szCs w:val="24"/>
              </w:rPr>
            </w:pPr>
            <w:r w:rsidRPr="7A33E489">
              <w:rPr>
                <w:color w:val="242424"/>
                <w:sz w:val="24"/>
                <w:szCs w:val="24"/>
              </w:rPr>
              <w:t>Pirkėjui finansinės parama neskiriama ar finansinės paramos teikimas sustabdomas, ar nutraukiamas;</w:t>
            </w:r>
          </w:p>
          <w:p w14:paraId="094B50E3" w14:textId="12775517" w:rsidR="7A33E489" w:rsidRDefault="7A33E489" w:rsidP="7A33E489">
            <w:pPr>
              <w:jc w:val="both"/>
              <w:rPr>
                <w:color w:val="242424"/>
                <w:sz w:val="24"/>
                <w:szCs w:val="24"/>
              </w:rPr>
            </w:pPr>
          </w:p>
        </w:tc>
      </w:tr>
      <w:tr w:rsidR="005D53DE" w:rsidRPr="00A9706A" w14:paraId="0EE17A59" w14:textId="77777777" w:rsidTr="005D1FD2">
        <w:tc>
          <w:tcPr>
            <w:tcW w:w="989" w:type="dxa"/>
          </w:tcPr>
          <w:p w14:paraId="2FFDEAF5" w14:textId="77777777" w:rsidR="005D53DE" w:rsidRPr="00A9706A" w:rsidRDefault="005D53DE" w:rsidP="005D53DE">
            <w:pPr>
              <w:pStyle w:val="SLONormal"/>
              <w:numPr>
                <w:ilvl w:val="1"/>
                <w:numId w:val="8"/>
              </w:numPr>
              <w:snapToGrid w:val="0"/>
              <w:spacing w:after="0"/>
              <w:ind w:right="186" w:hanging="350"/>
              <w:textAlignment w:val="auto"/>
              <w:rPr>
                <w:lang w:val="lt-LT"/>
              </w:rPr>
            </w:pPr>
          </w:p>
        </w:tc>
        <w:tc>
          <w:tcPr>
            <w:tcW w:w="9083" w:type="dxa"/>
            <w:hideMark/>
          </w:tcPr>
          <w:p w14:paraId="3B2B8030" w14:textId="77B55644" w:rsidR="005D53DE" w:rsidRPr="00A9706A" w:rsidRDefault="7A33E489" w:rsidP="005D1FD2">
            <w:pPr>
              <w:snapToGrid w:val="0"/>
              <w:spacing w:before="120"/>
              <w:jc w:val="both"/>
              <w:rPr>
                <w:color w:val="242424"/>
                <w:sz w:val="24"/>
                <w:szCs w:val="24"/>
              </w:rPr>
            </w:pPr>
            <w:r w:rsidRPr="005D1FD2">
              <w:rPr>
                <w:color w:val="242424"/>
                <w:sz w:val="24"/>
                <w:szCs w:val="24"/>
              </w:rPr>
              <w:t>Pardavėjas turi teisę vienašališkai prieš 30 (trisdešimt) kalendorinių dienų raštu įspėjęs apie tai Pirkėją, nutraukti Sutartį, jeigu:</w:t>
            </w:r>
          </w:p>
        </w:tc>
      </w:tr>
      <w:tr w:rsidR="005D53DE" w:rsidRPr="00A9706A" w14:paraId="0B8A9E3D" w14:textId="77777777" w:rsidTr="005D1FD2">
        <w:tc>
          <w:tcPr>
            <w:tcW w:w="989" w:type="dxa"/>
          </w:tcPr>
          <w:p w14:paraId="7B1F51B0" w14:textId="77777777" w:rsidR="005D53DE" w:rsidRPr="00A9706A" w:rsidRDefault="005D53DE" w:rsidP="005D53DE">
            <w:pPr>
              <w:pStyle w:val="SLONormal"/>
              <w:numPr>
                <w:ilvl w:val="2"/>
                <w:numId w:val="8"/>
              </w:numPr>
              <w:snapToGrid w:val="0"/>
              <w:spacing w:after="0"/>
              <w:ind w:right="186" w:hanging="350"/>
              <w:textAlignment w:val="auto"/>
              <w:rPr>
                <w:lang w:val="lt-LT"/>
              </w:rPr>
            </w:pPr>
          </w:p>
        </w:tc>
        <w:tc>
          <w:tcPr>
            <w:tcW w:w="9083" w:type="dxa"/>
            <w:hideMark/>
          </w:tcPr>
          <w:p w14:paraId="7B8DD754" w14:textId="77777777" w:rsidR="005D53DE" w:rsidRPr="00A9706A" w:rsidRDefault="005D53DE" w:rsidP="005D53DE">
            <w:pPr>
              <w:snapToGrid w:val="0"/>
              <w:spacing w:before="120"/>
              <w:jc w:val="both"/>
              <w:rPr>
                <w:sz w:val="24"/>
                <w:szCs w:val="24"/>
              </w:rPr>
            </w:pPr>
            <w:r w:rsidRPr="00A9706A">
              <w:rPr>
                <w:sz w:val="24"/>
                <w:szCs w:val="24"/>
              </w:rPr>
              <w:t>kai Pirkėjas nevykdo ar netinkamai vykdo savo sutartinius įsipareigojimus ir toks nevykdymas ar netinkamas vykdymas yra esminis Sutarties sąlygų pažeidimas;</w:t>
            </w:r>
          </w:p>
        </w:tc>
      </w:tr>
      <w:tr w:rsidR="005D53DE" w:rsidRPr="00A9706A" w14:paraId="1A27695E" w14:textId="77777777" w:rsidTr="005D1FD2">
        <w:tc>
          <w:tcPr>
            <w:tcW w:w="989" w:type="dxa"/>
          </w:tcPr>
          <w:p w14:paraId="5FE55337" w14:textId="77777777" w:rsidR="005D53DE" w:rsidRPr="00A9706A" w:rsidRDefault="005D53DE" w:rsidP="005D53DE">
            <w:pPr>
              <w:pStyle w:val="SLONormal"/>
              <w:numPr>
                <w:ilvl w:val="2"/>
                <w:numId w:val="8"/>
              </w:numPr>
              <w:snapToGrid w:val="0"/>
              <w:spacing w:after="0"/>
              <w:ind w:right="186" w:hanging="350"/>
              <w:textAlignment w:val="auto"/>
              <w:rPr>
                <w:lang w:val="lt-LT"/>
              </w:rPr>
            </w:pPr>
          </w:p>
        </w:tc>
        <w:tc>
          <w:tcPr>
            <w:tcW w:w="9083" w:type="dxa"/>
            <w:hideMark/>
          </w:tcPr>
          <w:p w14:paraId="7BB642A3" w14:textId="16578941" w:rsidR="005D53DE" w:rsidRPr="00A9706A" w:rsidRDefault="005D53DE" w:rsidP="005D53DE">
            <w:pPr>
              <w:snapToGrid w:val="0"/>
              <w:spacing w:before="120"/>
              <w:jc w:val="both"/>
              <w:rPr>
                <w:sz w:val="24"/>
                <w:szCs w:val="24"/>
              </w:rPr>
            </w:pPr>
            <w:r w:rsidRPr="7A33E489">
              <w:rPr>
                <w:sz w:val="24"/>
                <w:szCs w:val="24"/>
              </w:rPr>
              <w:t>kai Pirkėjas bankrutuoja arba yra likviduojamas, sustabdo ūkinę veiklą;</w:t>
            </w:r>
          </w:p>
        </w:tc>
      </w:tr>
      <w:tr w:rsidR="005D53DE" w:rsidRPr="00A9706A" w14:paraId="26F567DB" w14:textId="77777777" w:rsidTr="005D1FD2">
        <w:tc>
          <w:tcPr>
            <w:tcW w:w="989" w:type="dxa"/>
          </w:tcPr>
          <w:p w14:paraId="75020241" w14:textId="77777777" w:rsidR="005D53DE" w:rsidRPr="00A9706A" w:rsidRDefault="005D53DE" w:rsidP="005D53DE">
            <w:pPr>
              <w:pStyle w:val="SLONormal"/>
              <w:numPr>
                <w:ilvl w:val="2"/>
                <w:numId w:val="8"/>
              </w:numPr>
              <w:snapToGrid w:val="0"/>
              <w:spacing w:after="0"/>
              <w:ind w:right="186" w:hanging="350"/>
              <w:textAlignment w:val="auto"/>
              <w:rPr>
                <w:lang w:val="lt-LT"/>
              </w:rPr>
            </w:pPr>
          </w:p>
        </w:tc>
        <w:tc>
          <w:tcPr>
            <w:tcW w:w="9083" w:type="dxa"/>
            <w:hideMark/>
          </w:tcPr>
          <w:p w14:paraId="383003CD" w14:textId="09238221" w:rsidR="005D53DE" w:rsidRPr="00A9706A" w:rsidRDefault="7A33E489" w:rsidP="7A33E489">
            <w:pPr>
              <w:snapToGrid w:val="0"/>
              <w:spacing w:before="120"/>
              <w:jc w:val="both"/>
              <w:rPr>
                <w:color w:val="242424"/>
                <w:sz w:val="24"/>
                <w:szCs w:val="24"/>
              </w:rPr>
            </w:pPr>
            <w:r w:rsidRPr="7A33E489">
              <w:rPr>
                <w:color w:val="242424"/>
                <w:sz w:val="24"/>
                <w:szCs w:val="24"/>
              </w:rPr>
              <w:t>Pirkėjui iškeliama restruktūrizavimo, bankroto byla, jo atžvilgiu vykdomas bankroto procesas ne teismo tvarka, inicijuotos priverstinio likvidavimo procedūros;</w:t>
            </w:r>
          </w:p>
          <w:p w14:paraId="691D5FE9" w14:textId="273EB8F0" w:rsidR="005D53DE" w:rsidRPr="00A9706A" w:rsidRDefault="005D53DE" w:rsidP="7A33E489">
            <w:pPr>
              <w:snapToGrid w:val="0"/>
              <w:spacing w:before="120"/>
              <w:jc w:val="both"/>
              <w:rPr>
                <w:color w:val="242424"/>
                <w:sz w:val="24"/>
                <w:szCs w:val="24"/>
              </w:rPr>
            </w:pPr>
          </w:p>
        </w:tc>
      </w:tr>
      <w:tr w:rsidR="7A33E489" w14:paraId="1DC09AD8" w14:textId="77777777" w:rsidTr="005D1FD2">
        <w:tc>
          <w:tcPr>
            <w:tcW w:w="989" w:type="dxa"/>
          </w:tcPr>
          <w:p w14:paraId="2B300B85" w14:textId="71AF9377" w:rsidR="7A33E489" w:rsidRDefault="7A33E489" w:rsidP="7A33E489">
            <w:pPr>
              <w:pStyle w:val="SLONormal"/>
              <w:spacing w:before="0"/>
              <w:rPr>
                <w:lang w:val="lt-LT"/>
              </w:rPr>
            </w:pPr>
            <w:r w:rsidRPr="7A33E489">
              <w:rPr>
                <w:lang w:val="lt-LT"/>
              </w:rPr>
              <w:t xml:space="preserve">8.7.4. </w:t>
            </w:r>
          </w:p>
        </w:tc>
        <w:tc>
          <w:tcPr>
            <w:tcW w:w="9083" w:type="dxa"/>
            <w:hideMark/>
          </w:tcPr>
          <w:p w14:paraId="4B2CB000" w14:textId="42B5EB19" w:rsidR="7A33E489" w:rsidRDefault="7A33E489" w:rsidP="7A33E489">
            <w:pPr>
              <w:jc w:val="both"/>
              <w:rPr>
                <w:color w:val="242424"/>
                <w:sz w:val="24"/>
                <w:szCs w:val="24"/>
              </w:rPr>
            </w:pPr>
            <w:r w:rsidRPr="7A33E489">
              <w:rPr>
                <w:color w:val="242424"/>
                <w:sz w:val="24"/>
                <w:szCs w:val="24"/>
              </w:rPr>
              <w:t>Kitokio pobūdžio Pirkėjo veikimas, neveikimas, aplaidumas turintis neigiamos įtakos Sutarties vykdymui.</w:t>
            </w:r>
          </w:p>
        </w:tc>
      </w:tr>
      <w:tr w:rsidR="005D53DE" w:rsidRPr="00A9706A" w14:paraId="04CBD89F" w14:textId="77777777" w:rsidTr="005D1FD2">
        <w:tc>
          <w:tcPr>
            <w:tcW w:w="989" w:type="dxa"/>
          </w:tcPr>
          <w:p w14:paraId="2F9DF9DA" w14:textId="77777777" w:rsidR="005D53DE" w:rsidRPr="00A9706A" w:rsidRDefault="005D53DE" w:rsidP="005D53DE">
            <w:pPr>
              <w:pStyle w:val="SLONormal"/>
              <w:numPr>
                <w:ilvl w:val="1"/>
                <w:numId w:val="8"/>
              </w:numPr>
              <w:snapToGrid w:val="0"/>
              <w:spacing w:after="0"/>
              <w:ind w:right="186" w:hanging="350"/>
              <w:textAlignment w:val="auto"/>
              <w:rPr>
                <w:lang w:val="lt-LT"/>
              </w:rPr>
            </w:pPr>
          </w:p>
        </w:tc>
        <w:tc>
          <w:tcPr>
            <w:tcW w:w="9083" w:type="dxa"/>
            <w:hideMark/>
          </w:tcPr>
          <w:p w14:paraId="5A86EA00" w14:textId="565E725F" w:rsidR="005D53DE" w:rsidRPr="00A9706A" w:rsidRDefault="005D53DE" w:rsidP="7A33E489">
            <w:pPr>
              <w:snapToGrid w:val="0"/>
              <w:spacing w:before="120"/>
              <w:jc w:val="both"/>
              <w:rPr>
                <w:sz w:val="24"/>
                <w:szCs w:val="24"/>
              </w:rPr>
            </w:pPr>
            <w:r w:rsidRPr="7A33E489">
              <w:rPr>
                <w:sz w:val="24"/>
                <w:szCs w:val="24"/>
              </w:rPr>
              <w:t>Šalis, ketinanti vienašališkai nutraukti Sutartį, prieš 8</w:t>
            </w:r>
            <w:r w:rsidR="7A33E489" w:rsidRPr="7A33E489">
              <w:rPr>
                <w:sz w:val="24"/>
                <w:szCs w:val="24"/>
              </w:rPr>
              <w:t>.5, 8.6 ir 8.7 punktuose nurodytą terminą r</w:t>
            </w:r>
            <w:r w:rsidRPr="7A33E489">
              <w:rPr>
                <w:sz w:val="24"/>
                <w:szCs w:val="24"/>
              </w:rPr>
              <w:t>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tc>
      </w:tr>
      <w:tr w:rsidR="005D53DE" w:rsidRPr="00A9706A" w14:paraId="6A4C0614" w14:textId="77777777" w:rsidTr="005D1FD2">
        <w:tc>
          <w:tcPr>
            <w:tcW w:w="989" w:type="dxa"/>
          </w:tcPr>
          <w:p w14:paraId="1B41FE57" w14:textId="77777777" w:rsidR="005D53DE" w:rsidRPr="00A9706A" w:rsidRDefault="005D53DE" w:rsidP="005D53DE">
            <w:pPr>
              <w:pStyle w:val="SLONormal"/>
              <w:numPr>
                <w:ilvl w:val="1"/>
                <w:numId w:val="8"/>
              </w:numPr>
              <w:snapToGrid w:val="0"/>
              <w:spacing w:after="0"/>
              <w:ind w:right="186" w:hanging="350"/>
              <w:textAlignment w:val="auto"/>
              <w:rPr>
                <w:lang w:val="lt-LT"/>
              </w:rPr>
            </w:pPr>
          </w:p>
        </w:tc>
        <w:tc>
          <w:tcPr>
            <w:tcW w:w="9083" w:type="dxa"/>
            <w:hideMark/>
          </w:tcPr>
          <w:p w14:paraId="4DC71A62" w14:textId="77777777" w:rsidR="005D53DE" w:rsidRPr="00A9706A" w:rsidRDefault="005D53DE" w:rsidP="005D53DE">
            <w:pPr>
              <w:snapToGrid w:val="0"/>
              <w:spacing w:before="120"/>
              <w:jc w:val="both"/>
              <w:rPr>
                <w:sz w:val="24"/>
                <w:szCs w:val="24"/>
              </w:rPr>
            </w:pPr>
            <w:r w:rsidRPr="00A9706A">
              <w:rPr>
                <w:sz w:val="24"/>
                <w:szCs w:val="24"/>
              </w:rPr>
              <w:t>Nutraukiant Sutartį, Pirkėjas, dalyvaujant Pardavėjui ar jo atstovams, inventorizuoja pristatytas Prekes, atliktus darbus ir pristatytas bei nepanaudotas medžiagas ir parengia jų aprašą. Taip pat parengiama ataskaita apie Sutarties nutraukimo dieną esančią Pardavėjo skolą Pirkėjui ir Pirkėjo skolą Pardavėjui.</w:t>
            </w:r>
          </w:p>
        </w:tc>
      </w:tr>
      <w:tr w:rsidR="005D53DE" w:rsidRPr="00A9706A" w14:paraId="665E8ED0" w14:textId="77777777" w:rsidTr="005D1FD2">
        <w:tc>
          <w:tcPr>
            <w:tcW w:w="989" w:type="dxa"/>
          </w:tcPr>
          <w:p w14:paraId="01921D5D" w14:textId="77777777" w:rsidR="005D53DE" w:rsidRPr="00A9706A" w:rsidRDefault="005D53DE" w:rsidP="005D53DE">
            <w:pPr>
              <w:pStyle w:val="SLONormal"/>
              <w:numPr>
                <w:ilvl w:val="2"/>
                <w:numId w:val="8"/>
              </w:numPr>
              <w:snapToGrid w:val="0"/>
              <w:spacing w:after="0"/>
              <w:ind w:right="186" w:hanging="350"/>
              <w:textAlignment w:val="auto"/>
              <w:rPr>
                <w:lang w:val="lt-LT"/>
              </w:rPr>
            </w:pPr>
          </w:p>
        </w:tc>
        <w:tc>
          <w:tcPr>
            <w:tcW w:w="9083" w:type="dxa"/>
          </w:tcPr>
          <w:p w14:paraId="2490E99A" w14:textId="64EE291F" w:rsidR="005D53DE" w:rsidRPr="00A9706A" w:rsidRDefault="005D53DE" w:rsidP="005D53DE">
            <w:pPr>
              <w:snapToGrid w:val="0"/>
              <w:spacing w:before="120"/>
              <w:jc w:val="both"/>
              <w:rPr>
                <w:sz w:val="24"/>
                <w:szCs w:val="24"/>
              </w:rPr>
            </w:pPr>
            <w:r w:rsidRPr="00A9706A">
              <w:rPr>
                <w:sz w:val="24"/>
                <w:szCs w:val="24"/>
              </w:rPr>
              <w:t>Sutarties galiojimo termino pabaiga neatleidžia Šalių nuo atsakomybės už Sutarties pažeidimą.</w:t>
            </w:r>
          </w:p>
        </w:tc>
      </w:tr>
      <w:tr w:rsidR="005D53DE" w:rsidRPr="00A9706A" w14:paraId="719186C7" w14:textId="77777777" w:rsidTr="005D1FD2">
        <w:tc>
          <w:tcPr>
            <w:tcW w:w="989" w:type="dxa"/>
          </w:tcPr>
          <w:p w14:paraId="5499A18B" w14:textId="77777777" w:rsidR="005D53DE" w:rsidRPr="00A9706A" w:rsidRDefault="005D53DE" w:rsidP="005D53DE">
            <w:pPr>
              <w:pStyle w:val="SLONormal"/>
              <w:numPr>
                <w:ilvl w:val="0"/>
                <w:numId w:val="8"/>
              </w:numPr>
              <w:snapToGrid w:val="0"/>
              <w:spacing w:before="240"/>
              <w:ind w:right="186"/>
              <w:textAlignment w:val="auto"/>
              <w:rPr>
                <w:lang w:val="lt-LT"/>
              </w:rPr>
            </w:pPr>
          </w:p>
        </w:tc>
        <w:tc>
          <w:tcPr>
            <w:tcW w:w="9083" w:type="dxa"/>
            <w:hideMark/>
          </w:tcPr>
          <w:p w14:paraId="24D7457D" w14:textId="77777777" w:rsidR="005D53DE" w:rsidRPr="00A9706A" w:rsidRDefault="005D53DE" w:rsidP="005D53DE">
            <w:pPr>
              <w:keepNext/>
              <w:snapToGrid w:val="0"/>
              <w:spacing w:before="240" w:after="120"/>
              <w:jc w:val="both"/>
              <w:rPr>
                <w:sz w:val="24"/>
                <w:szCs w:val="24"/>
              </w:rPr>
            </w:pPr>
            <w:r w:rsidRPr="00A9706A">
              <w:rPr>
                <w:b/>
                <w:sz w:val="24"/>
                <w:szCs w:val="24"/>
              </w:rPr>
              <w:t xml:space="preserve">SUTARČIAI TAIKOMA TEISĖ IR GINČŲ SPRENDIMO TVARKA </w:t>
            </w:r>
          </w:p>
        </w:tc>
      </w:tr>
      <w:tr w:rsidR="005D53DE" w:rsidRPr="00A9706A" w14:paraId="7579A580" w14:textId="77777777" w:rsidTr="005D1FD2">
        <w:tc>
          <w:tcPr>
            <w:tcW w:w="989" w:type="dxa"/>
          </w:tcPr>
          <w:p w14:paraId="76EC6D3C" w14:textId="77777777" w:rsidR="005D53DE" w:rsidRPr="00A9706A" w:rsidRDefault="005D53DE" w:rsidP="005D53DE">
            <w:pPr>
              <w:pStyle w:val="SLONormal"/>
              <w:numPr>
                <w:ilvl w:val="1"/>
                <w:numId w:val="8"/>
              </w:numPr>
              <w:snapToGrid w:val="0"/>
              <w:spacing w:before="0" w:after="0"/>
              <w:ind w:right="186" w:hanging="350"/>
              <w:textAlignment w:val="auto"/>
              <w:rPr>
                <w:lang w:val="lt-LT"/>
              </w:rPr>
            </w:pPr>
          </w:p>
        </w:tc>
        <w:tc>
          <w:tcPr>
            <w:tcW w:w="9083" w:type="dxa"/>
            <w:hideMark/>
          </w:tcPr>
          <w:p w14:paraId="67279B31" w14:textId="77777777" w:rsidR="005D53DE" w:rsidRPr="00A9706A" w:rsidRDefault="005D53DE" w:rsidP="005D53DE">
            <w:pPr>
              <w:snapToGrid w:val="0"/>
              <w:jc w:val="both"/>
              <w:rPr>
                <w:b/>
                <w:sz w:val="24"/>
                <w:szCs w:val="24"/>
              </w:rPr>
            </w:pPr>
            <w:r w:rsidRPr="00A9706A">
              <w:rPr>
                <w:sz w:val="24"/>
                <w:szCs w:val="24"/>
              </w:rPr>
              <w:t>Sutartis sudaryta, vykdoma ir aiškinama vadovaujantis Lietuvos Respublikoje galiojančiais teisės aktais.</w:t>
            </w:r>
          </w:p>
        </w:tc>
      </w:tr>
      <w:tr w:rsidR="005D53DE" w:rsidRPr="00A9706A" w14:paraId="1BE8C24F" w14:textId="77777777" w:rsidTr="005D1FD2">
        <w:tc>
          <w:tcPr>
            <w:tcW w:w="989" w:type="dxa"/>
          </w:tcPr>
          <w:p w14:paraId="56CF259F" w14:textId="77777777" w:rsidR="005D53DE" w:rsidRPr="00A9706A" w:rsidRDefault="005D53DE" w:rsidP="005D53DE">
            <w:pPr>
              <w:pStyle w:val="SLONormal"/>
              <w:numPr>
                <w:ilvl w:val="1"/>
                <w:numId w:val="8"/>
              </w:numPr>
              <w:snapToGrid w:val="0"/>
              <w:spacing w:after="0"/>
              <w:ind w:right="186" w:hanging="350"/>
              <w:textAlignment w:val="auto"/>
              <w:rPr>
                <w:lang w:val="lt-LT"/>
              </w:rPr>
            </w:pPr>
          </w:p>
        </w:tc>
        <w:tc>
          <w:tcPr>
            <w:tcW w:w="9083" w:type="dxa"/>
            <w:hideMark/>
          </w:tcPr>
          <w:p w14:paraId="63E323FE" w14:textId="6C084E2A" w:rsidR="005D53DE" w:rsidRPr="00A9706A" w:rsidRDefault="005D53DE" w:rsidP="005D53DE">
            <w:pPr>
              <w:snapToGrid w:val="0"/>
              <w:spacing w:before="120"/>
              <w:jc w:val="both"/>
              <w:rPr>
                <w:sz w:val="24"/>
                <w:szCs w:val="24"/>
              </w:rPr>
            </w:pPr>
            <w:r w:rsidRPr="00A9706A">
              <w:rPr>
                <w:sz w:val="24"/>
                <w:szCs w:val="24"/>
              </w:rPr>
              <w:t>Bet kokie ginčai, nesutarimai ar reikalavimai, kylantys iš šios Sutarties ar susiję su ja, yra sprendžiami tiesioginių derybų būdu, o nepavykus susitarti per 30 (trisdešimt) dienų nuo derybų pradžios, – teisme Lietuvos Respublikoje galiojančių teisės aktų nustatyta tvarka.</w:t>
            </w:r>
            <w:r w:rsidR="000B1690">
              <w:rPr>
                <w:sz w:val="24"/>
                <w:szCs w:val="24"/>
              </w:rPr>
              <w:t xml:space="preserve"> Teismingumas nustatomas pagal Pirkėjo buveinės vietą.</w:t>
            </w:r>
          </w:p>
        </w:tc>
      </w:tr>
      <w:tr w:rsidR="005D53DE" w:rsidRPr="00A9706A" w14:paraId="7B8CD2FD" w14:textId="77777777" w:rsidTr="005D1FD2">
        <w:trPr>
          <w:trHeight w:val="215"/>
        </w:trPr>
        <w:tc>
          <w:tcPr>
            <w:tcW w:w="989" w:type="dxa"/>
          </w:tcPr>
          <w:p w14:paraId="4B730DEA" w14:textId="77777777" w:rsidR="005D53DE" w:rsidRPr="00A9706A" w:rsidRDefault="005D53DE" w:rsidP="005D53DE">
            <w:pPr>
              <w:pStyle w:val="SLONormal"/>
              <w:numPr>
                <w:ilvl w:val="0"/>
                <w:numId w:val="8"/>
              </w:numPr>
              <w:snapToGrid w:val="0"/>
              <w:spacing w:before="240"/>
              <w:ind w:right="186"/>
              <w:textAlignment w:val="auto"/>
              <w:rPr>
                <w:lang w:val="lt-LT"/>
              </w:rPr>
            </w:pPr>
          </w:p>
        </w:tc>
        <w:tc>
          <w:tcPr>
            <w:tcW w:w="9083" w:type="dxa"/>
            <w:hideMark/>
          </w:tcPr>
          <w:p w14:paraId="17E9B336" w14:textId="77777777" w:rsidR="005D53DE" w:rsidRPr="00A9706A" w:rsidRDefault="005D53DE" w:rsidP="005D53DE">
            <w:pPr>
              <w:snapToGrid w:val="0"/>
              <w:spacing w:before="240" w:after="120"/>
              <w:jc w:val="both"/>
              <w:rPr>
                <w:b/>
                <w:sz w:val="24"/>
                <w:szCs w:val="24"/>
              </w:rPr>
            </w:pPr>
            <w:r w:rsidRPr="00A9706A">
              <w:rPr>
                <w:b/>
                <w:sz w:val="24"/>
                <w:szCs w:val="24"/>
              </w:rPr>
              <w:t>KONFIDENCIALUMAS</w:t>
            </w:r>
          </w:p>
        </w:tc>
      </w:tr>
      <w:tr w:rsidR="005D53DE" w:rsidRPr="00A9706A" w14:paraId="3571983F" w14:textId="77777777" w:rsidTr="005D1FD2">
        <w:tc>
          <w:tcPr>
            <w:tcW w:w="989" w:type="dxa"/>
          </w:tcPr>
          <w:p w14:paraId="648732D6" w14:textId="77777777" w:rsidR="005D53DE" w:rsidRPr="00A9706A" w:rsidRDefault="005D53DE" w:rsidP="005D53DE">
            <w:pPr>
              <w:pStyle w:val="SLONormal"/>
              <w:numPr>
                <w:ilvl w:val="1"/>
                <w:numId w:val="8"/>
              </w:numPr>
              <w:snapToGrid w:val="0"/>
              <w:spacing w:before="0" w:after="0"/>
              <w:ind w:right="186" w:hanging="350"/>
              <w:textAlignment w:val="auto"/>
              <w:rPr>
                <w:lang w:val="lt-LT"/>
              </w:rPr>
            </w:pPr>
          </w:p>
        </w:tc>
        <w:tc>
          <w:tcPr>
            <w:tcW w:w="9083" w:type="dxa"/>
            <w:hideMark/>
          </w:tcPr>
          <w:p w14:paraId="31B6308E" w14:textId="77777777" w:rsidR="005D53DE" w:rsidRPr="00A9706A" w:rsidRDefault="005D53DE" w:rsidP="005D53DE">
            <w:pPr>
              <w:snapToGrid w:val="0"/>
              <w:jc w:val="both"/>
              <w:rPr>
                <w:b/>
                <w:sz w:val="24"/>
                <w:szCs w:val="24"/>
              </w:rPr>
            </w:pPr>
            <w:r w:rsidRPr="00A9706A">
              <w:rPr>
                <w:sz w:val="24"/>
                <w:szCs w:val="24"/>
              </w:rPr>
              <w:t>Bet kokia informacija (techninė, finansinė, komercinė ir kita) perduota ir gauta Šalims vienai iš kitos sudarant ir vykdant Sutartį, taip pat bet kokia informacija, kuri yra susieta su Šalių bendra veikla ir šia Sutartimi, laikoma konfidencialia.</w:t>
            </w:r>
          </w:p>
        </w:tc>
      </w:tr>
      <w:tr w:rsidR="005D53DE" w:rsidRPr="00A9706A" w14:paraId="3FF9BD2E" w14:textId="77777777" w:rsidTr="005D1FD2">
        <w:tc>
          <w:tcPr>
            <w:tcW w:w="989" w:type="dxa"/>
          </w:tcPr>
          <w:p w14:paraId="61EA6880" w14:textId="77777777" w:rsidR="005D53DE" w:rsidRPr="00A9706A" w:rsidRDefault="005D53DE" w:rsidP="005D53DE">
            <w:pPr>
              <w:pStyle w:val="SLONormal"/>
              <w:numPr>
                <w:ilvl w:val="1"/>
                <w:numId w:val="8"/>
              </w:numPr>
              <w:snapToGrid w:val="0"/>
              <w:spacing w:after="0"/>
              <w:ind w:right="186" w:hanging="350"/>
              <w:textAlignment w:val="auto"/>
              <w:rPr>
                <w:lang w:val="lt-LT"/>
              </w:rPr>
            </w:pPr>
          </w:p>
        </w:tc>
        <w:tc>
          <w:tcPr>
            <w:tcW w:w="9083" w:type="dxa"/>
            <w:hideMark/>
          </w:tcPr>
          <w:p w14:paraId="78B7D881" w14:textId="77777777" w:rsidR="005D53DE" w:rsidRPr="00A9706A" w:rsidRDefault="005D53DE" w:rsidP="005D53DE">
            <w:pPr>
              <w:snapToGrid w:val="0"/>
              <w:spacing w:before="120"/>
              <w:jc w:val="both"/>
              <w:rPr>
                <w:sz w:val="24"/>
                <w:szCs w:val="24"/>
              </w:rPr>
            </w:pPr>
            <w:r w:rsidRPr="00A9706A">
              <w:rPr>
                <w:sz w:val="24"/>
                <w:szCs w:val="24"/>
              </w:rPr>
              <w:t>Šalys, įskaitant visus savo darbuotojus ar kitus asmenis, su kuriais Šalys bendradarbiauja vykdydamos veiklą, atsako už konfidencialios informacijos atskleidimą, ir atlygina visus su tuo susijusius tiesioginius nuostolius.</w:t>
            </w:r>
          </w:p>
        </w:tc>
      </w:tr>
      <w:tr w:rsidR="005D53DE" w:rsidRPr="00A9706A" w14:paraId="425A83FD" w14:textId="77777777" w:rsidTr="005D1FD2">
        <w:trPr>
          <w:trHeight w:val="904"/>
        </w:trPr>
        <w:tc>
          <w:tcPr>
            <w:tcW w:w="989" w:type="dxa"/>
          </w:tcPr>
          <w:p w14:paraId="6ADB7256" w14:textId="77777777" w:rsidR="005D53DE" w:rsidRPr="00A9706A" w:rsidRDefault="005D53DE" w:rsidP="005D53DE">
            <w:pPr>
              <w:pStyle w:val="SLONormal"/>
              <w:numPr>
                <w:ilvl w:val="1"/>
                <w:numId w:val="8"/>
              </w:numPr>
              <w:snapToGrid w:val="0"/>
              <w:spacing w:after="0"/>
              <w:ind w:right="186" w:hanging="350"/>
              <w:textAlignment w:val="auto"/>
              <w:rPr>
                <w:lang w:val="lt-LT"/>
              </w:rPr>
            </w:pPr>
          </w:p>
        </w:tc>
        <w:tc>
          <w:tcPr>
            <w:tcW w:w="9083" w:type="dxa"/>
            <w:hideMark/>
          </w:tcPr>
          <w:p w14:paraId="7FBE4B45" w14:textId="77777777" w:rsidR="005D53DE" w:rsidRPr="00A9706A" w:rsidRDefault="005D53DE" w:rsidP="005D53DE">
            <w:pPr>
              <w:snapToGrid w:val="0"/>
              <w:spacing w:before="120"/>
              <w:jc w:val="both"/>
              <w:rPr>
                <w:sz w:val="24"/>
                <w:szCs w:val="24"/>
              </w:rPr>
            </w:pPr>
            <w:r w:rsidRPr="00A9706A">
              <w:rPr>
                <w:sz w:val="24"/>
                <w:szCs w:val="24"/>
              </w:rPr>
              <w:t>Sutarties turinys ir su jos vykdymu susijusi Šalių viena kitai suteikta informacija gali būti atskleista, jeigu to reikia šios Sutarties tikslui pasiekti arba privaloma pagal  Lietuvos Respublikos teisės aktus.</w:t>
            </w:r>
          </w:p>
        </w:tc>
      </w:tr>
      <w:tr w:rsidR="005D53DE" w:rsidRPr="00A9706A" w14:paraId="47C10B5D" w14:textId="77777777" w:rsidTr="005D1FD2">
        <w:trPr>
          <w:trHeight w:val="235"/>
        </w:trPr>
        <w:tc>
          <w:tcPr>
            <w:tcW w:w="989" w:type="dxa"/>
          </w:tcPr>
          <w:p w14:paraId="2586465F" w14:textId="77777777" w:rsidR="005D53DE" w:rsidRPr="00A9706A" w:rsidRDefault="005D53DE" w:rsidP="005D53DE">
            <w:pPr>
              <w:pStyle w:val="SLONormal"/>
              <w:numPr>
                <w:ilvl w:val="0"/>
                <w:numId w:val="8"/>
              </w:numPr>
              <w:snapToGrid w:val="0"/>
              <w:spacing w:before="240"/>
              <w:ind w:right="186"/>
              <w:textAlignment w:val="auto"/>
              <w:rPr>
                <w:lang w:val="lt-LT"/>
              </w:rPr>
            </w:pPr>
          </w:p>
        </w:tc>
        <w:tc>
          <w:tcPr>
            <w:tcW w:w="9083" w:type="dxa"/>
            <w:hideMark/>
          </w:tcPr>
          <w:p w14:paraId="2B466C9A" w14:textId="77777777" w:rsidR="005D53DE" w:rsidRPr="00A9706A" w:rsidRDefault="005D53DE" w:rsidP="005D53DE">
            <w:pPr>
              <w:snapToGrid w:val="0"/>
              <w:spacing w:before="240" w:after="120"/>
              <w:jc w:val="both"/>
              <w:rPr>
                <w:b/>
                <w:sz w:val="24"/>
                <w:szCs w:val="24"/>
              </w:rPr>
            </w:pPr>
            <w:r w:rsidRPr="00A9706A">
              <w:rPr>
                <w:b/>
                <w:sz w:val="24"/>
                <w:szCs w:val="24"/>
              </w:rPr>
              <w:t>KITOS NUOSTATOS</w:t>
            </w:r>
          </w:p>
        </w:tc>
      </w:tr>
      <w:tr w:rsidR="005D53DE" w:rsidRPr="00A9706A" w14:paraId="473BE234" w14:textId="77777777" w:rsidTr="005D1FD2">
        <w:trPr>
          <w:trHeight w:val="1722"/>
        </w:trPr>
        <w:tc>
          <w:tcPr>
            <w:tcW w:w="989" w:type="dxa"/>
          </w:tcPr>
          <w:p w14:paraId="53DDCA32" w14:textId="77777777" w:rsidR="005D53DE" w:rsidRPr="00A9706A" w:rsidRDefault="005D53DE" w:rsidP="005D53DE">
            <w:pPr>
              <w:pStyle w:val="SLONormal"/>
              <w:numPr>
                <w:ilvl w:val="1"/>
                <w:numId w:val="8"/>
              </w:numPr>
              <w:snapToGrid w:val="0"/>
              <w:spacing w:before="0" w:after="0"/>
              <w:ind w:right="186" w:hanging="350"/>
              <w:textAlignment w:val="auto"/>
              <w:rPr>
                <w:lang w:val="lt-LT"/>
              </w:rPr>
            </w:pPr>
          </w:p>
        </w:tc>
        <w:tc>
          <w:tcPr>
            <w:tcW w:w="9083" w:type="dxa"/>
            <w:hideMark/>
          </w:tcPr>
          <w:p w14:paraId="7EA2D114" w14:textId="77777777" w:rsidR="005D53DE" w:rsidRPr="00A9706A" w:rsidRDefault="005D53DE" w:rsidP="005D53DE">
            <w:pPr>
              <w:snapToGrid w:val="0"/>
              <w:jc w:val="both"/>
              <w:rPr>
                <w:sz w:val="24"/>
                <w:szCs w:val="24"/>
              </w:rPr>
            </w:pPr>
            <w:r w:rsidRPr="00A9706A">
              <w:rPr>
                <w:sz w:val="24"/>
                <w:szCs w:val="24"/>
              </w:rPr>
              <w:t>Jeigu bet kuri šios Sutarties nuostata yra arba tampa dalinai ar pilnai negaliojanti, tai toji nuostata nedaro negaliojančiomis kitų šios Sutarties nuostatų. Iškilus minėtai problemai, Šalys susitaria kuo skubiau sudaryti papildomą susitarimą ar sutartį, kuriuo negaliojančios šios Sutarties nuostatos būtų pakeistos kitomis, teisiškai veiksmingomis nuostatomis, kurios, kiek tai yra įmanoma, turėtų įtvirtinti tą patį ekonominį ir teisinį efektą, kaip kad buvo siekta susitariant dėl Sutarties nuostatos, kuri neteko galios.</w:t>
            </w:r>
          </w:p>
        </w:tc>
      </w:tr>
      <w:tr w:rsidR="00FC633F" w:rsidRPr="00A9706A" w14:paraId="07C6B955" w14:textId="77777777" w:rsidTr="005D1FD2">
        <w:trPr>
          <w:trHeight w:val="342"/>
        </w:trPr>
        <w:tc>
          <w:tcPr>
            <w:tcW w:w="989" w:type="dxa"/>
          </w:tcPr>
          <w:p w14:paraId="39F1B1A5" w14:textId="77777777" w:rsidR="00FC633F" w:rsidRPr="00A9706A" w:rsidRDefault="00FC633F" w:rsidP="005D53DE">
            <w:pPr>
              <w:pStyle w:val="SLONormal"/>
              <w:numPr>
                <w:ilvl w:val="1"/>
                <w:numId w:val="8"/>
              </w:numPr>
              <w:snapToGrid w:val="0"/>
              <w:spacing w:before="0" w:after="0"/>
              <w:ind w:right="186" w:hanging="350"/>
              <w:textAlignment w:val="auto"/>
              <w:rPr>
                <w:lang w:val="lt-LT"/>
              </w:rPr>
            </w:pPr>
          </w:p>
        </w:tc>
        <w:tc>
          <w:tcPr>
            <w:tcW w:w="9083" w:type="dxa"/>
          </w:tcPr>
          <w:p w14:paraId="0838D818" w14:textId="69E39D99" w:rsidR="00FC633F" w:rsidRPr="00A9706A" w:rsidRDefault="00FC633F" w:rsidP="005D53DE">
            <w:pPr>
              <w:snapToGrid w:val="0"/>
              <w:jc w:val="both"/>
              <w:rPr>
                <w:sz w:val="24"/>
                <w:szCs w:val="24"/>
              </w:rPr>
            </w:pPr>
            <w:r w:rsidRPr="00661F87">
              <w:rPr>
                <w:b/>
                <w:sz w:val="24"/>
                <w:szCs w:val="24"/>
                <w:lang w:eastAsia="en-US"/>
              </w:rPr>
              <w:t>Subtiekėjai:</w:t>
            </w:r>
          </w:p>
        </w:tc>
      </w:tr>
      <w:tr w:rsidR="00FC633F" w:rsidRPr="00A9706A" w14:paraId="640AFA18" w14:textId="77777777" w:rsidTr="005D1FD2">
        <w:tc>
          <w:tcPr>
            <w:tcW w:w="989" w:type="dxa"/>
          </w:tcPr>
          <w:p w14:paraId="184335EF" w14:textId="3737E3EC" w:rsidR="00FC633F" w:rsidRPr="00A9706A" w:rsidRDefault="00CC35BF" w:rsidP="00CC35BF">
            <w:pPr>
              <w:pStyle w:val="SLONormal"/>
              <w:snapToGrid w:val="0"/>
              <w:spacing w:before="0" w:after="0"/>
              <w:ind w:right="-107"/>
              <w:textAlignment w:val="auto"/>
              <w:rPr>
                <w:lang w:val="lt-LT"/>
              </w:rPr>
            </w:pPr>
            <w:r>
              <w:rPr>
                <w:lang w:val="lt-LT"/>
              </w:rPr>
              <w:t xml:space="preserve">11.2.1. </w:t>
            </w:r>
          </w:p>
        </w:tc>
        <w:tc>
          <w:tcPr>
            <w:tcW w:w="9083" w:type="dxa"/>
          </w:tcPr>
          <w:p w14:paraId="6578BD81" w14:textId="4E10C4FF" w:rsidR="00FC633F" w:rsidRPr="00FC633F" w:rsidRDefault="00FC633F" w:rsidP="005D53DE">
            <w:pPr>
              <w:snapToGrid w:val="0"/>
              <w:jc w:val="both"/>
              <w:rPr>
                <w:sz w:val="24"/>
                <w:szCs w:val="24"/>
                <w:lang w:eastAsia="en-US"/>
              </w:rPr>
            </w:pPr>
            <w:r w:rsidRPr="00FC633F">
              <w:rPr>
                <w:sz w:val="24"/>
                <w:szCs w:val="24"/>
                <w:lang w:eastAsia="en-US"/>
              </w:rPr>
              <w:t>Pardavėjas, sudarius Sutartį, tačiau ne vėliau negu Sutartis pradedama vykdyti, įsipareigoja raštu Pirkėjui pranešti tuo metu žinomų subtiekėjų pavadinimus, juridinių asmenų kodus (jei pasitelkiamas juridinis asmuo), kontaktinius duomenis ir jų atstovus, nurodydamas konkrečią Sutarties dalį (nurodomos prekės, veiklos ar pan.), kuriai pasitelkiami subtiekėjai. Taip pat Pirkėjas reikalauja, kad Pardavėjas informuotų apie minėtos informacijos pasikeitimus visu Sutarties vykdymo metu, taip pat apie naujus subtiekėjus, kuriuos jis ketina pasitelkti vėliau.</w:t>
            </w:r>
          </w:p>
        </w:tc>
      </w:tr>
      <w:tr w:rsidR="00FC633F" w:rsidRPr="00FC633F" w14:paraId="3016DF0E" w14:textId="77777777" w:rsidTr="005D1FD2">
        <w:tc>
          <w:tcPr>
            <w:tcW w:w="989" w:type="dxa"/>
          </w:tcPr>
          <w:p w14:paraId="290F05C0" w14:textId="354CC728" w:rsidR="00FC633F" w:rsidRPr="00A9706A" w:rsidRDefault="00CC35BF" w:rsidP="00CC35BF">
            <w:pPr>
              <w:pStyle w:val="SLONormal"/>
              <w:snapToGrid w:val="0"/>
              <w:spacing w:after="0"/>
              <w:jc w:val="center"/>
              <w:textAlignment w:val="auto"/>
              <w:rPr>
                <w:lang w:val="lt-LT"/>
              </w:rPr>
            </w:pPr>
            <w:r>
              <w:rPr>
                <w:lang w:val="lt-LT"/>
              </w:rPr>
              <w:t xml:space="preserve">11.2.2. </w:t>
            </w:r>
          </w:p>
        </w:tc>
        <w:tc>
          <w:tcPr>
            <w:tcW w:w="9083" w:type="dxa"/>
          </w:tcPr>
          <w:p w14:paraId="405C4D86" w14:textId="3D00DBE2" w:rsidR="00FC633F" w:rsidRPr="00FC633F" w:rsidRDefault="00FC633F" w:rsidP="00FC633F">
            <w:pPr>
              <w:pStyle w:val="SLONormal"/>
              <w:snapToGrid w:val="0"/>
              <w:spacing w:after="0"/>
              <w:textAlignment w:val="auto"/>
              <w:rPr>
                <w:lang w:val="lt-LT"/>
              </w:rPr>
            </w:pPr>
            <w:r w:rsidRPr="00FC633F">
              <w:rPr>
                <w:lang w:val="lt-LT"/>
              </w:rPr>
              <w:t>Pardavėjas raštu kreipdamasis į Pirkėją dėl subtiekėjų pasitelkimo (keitimo), kai Pardavėjui subtiekėjai netinkamai vykdo įsipareigojimus arba juos atsisako vykdyti, taip pat tuo atveju, kai subtiekėjai nepajėgūs vykdyti įsipareigojimų Pardavėjui dėl iškeltos bankroto bylos, pradėtos likvidavimo procedūros ir pan. padėties ar kitų priežasčių, privalo pateikti (nurodyti) dokumentus (informaciją), vadovaujantis 1</w:t>
            </w:r>
            <w:r w:rsidR="00CC35BF">
              <w:rPr>
                <w:lang w:val="lt-LT"/>
              </w:rPr>
              <w:t>1</w:t>
            </w:r>
            <w:r w:rsidRPr="00FC633F">
              <w:rPr>
                <w:lang w:val="lt-LT"/>
              </w:rPr>
              <w:t>.</w:t>
            </w:r>
            <w:r w:rsidR="00CC35BF">
              <w:rPr>
                <w:lang w:val="lt-LT"/>
              </w:rPr>
              <w:t>2</w:t>
            </w:r>
            <w:r w:rsidRPr="00FC633F">
              <w:rPr>
                <w:lang w:val="lt-LT"/>
              </w:rPr>
              <w:t>.1 punktu.</w:t>
            </w:r>
          </w:p>
        </w:tc>
      </w:tr>
      <w:tr w:rsidR="00FC633F" w:rsidRPr="00FC633F" w14:paraId="336FD60D" w14:textId="77777777" w:rsidTr="005D1FD2">
        <w:tc>
          <w:tcPr>
            <w:tcW w:w="989" w:type="dxa"/>
          </w:tcPr>
          <w:p w14:paraId="5526198F" w14:textId="787A6181" w:rsidR="00FC633F" w:rsidRPr="00A9706A" w:rsidRDefault="00CC35BF" w:rsidP="00CC35BF">
            <w:pPr>
              <w:pStyle w:val="SLONormal"/>
              <w:snapToGrid w:val="0"/>
              <w:spacing w:after="0"/>
              <w:jc w:val="center"/>
              <w:textAlignment w:val="auto"/>
              <w:rPr>
                <w:lang w:val="lt-LT"/>
              </w:rPr>
            </w:pPr>
            <w:r>
              <w:rPr>
                <w:lang w:val="lt-LT"/>
              </w:rPr>
              <w:t xml:space="preserve">11.2.3. </w:t>
            </w:r>
          </w:p>
        </w:tc>
        <w:tc>
          <w:tcPr>
            <w:tcW w:w="9083" w:type="dxa"/>
          </w:tcPr>
          <w:p w14:paraId="31AF76DD" w14:textId="613B687A" w:rsidR="00FC633F" w:rsidRPr="00FC633F" w:rsidRDefault="00FC633F" w:rsidP="00FC633F">
            <w:pPr>
              <w:pStyle w:val="SLONormal"/>
              <w:snapToGrid w:val="0"/>
              <w:spacing w:after="0"/>
              <w:textAlignment w:val="auto"/>
              <w:rPr>
                <w:lang w:val="lt-LT"/>
              </w:rPr>
            </w:pPr>
            <w:r w:rsidRPr="003057DC">
              <w:rPr>
                <w:lang w:val="lt-LT" w:eastAsia="ar-SA"/>
              </w:rPr>
              <w:t>Subtiekėjų pasitelkimas nekeičia Pardavėjo atsakomybės dėl Sutarties vykdymo, todėl bet kokiu atveju Pardavėjas privalo būti atsakingas už subtiekėjų, jo įgaliotų atstovų ir darbuotojų veiksmus arba neveikimą taip, kaip atsakytų už savo paties veiksmus ir neveikimą.</w:t>
            </w:r>
          </w:p>
        </w:tc>
      </w:tr>
      <w:tr w:rsidR="00FC633F" w:rsidRPr="00FC633F" w14:paraId="79420562" w14:textId="77777777" w:rsidTr="005D1FD2">
        <w:tc>
          <w:tcPr>
            <w:tcW w:w="989" w:type="dxa"/>
          </w:tcPr>
          <w:p w14:paraId="0425276A" w14:textId="77777777" w:rsidR="00FC633F" w:rsidRPr="00A9706A" w:rsidRDefault="00FC633F" w:rsidP="00FC633F">
            <w:pPr>
              <w:pStyle w:val="SLONormal"/>
              <w:numPr>
                <w:ilvl w:val="1"/>
                <w:numId w:val="9"/>
              </w:numPr>
              <w:snapToGrid w:val="0"/>
              <w:spacing w:after="0"/>
              <w:ind w:hanging="350"/>
              <w:jc w:val="center"/>
              <w:textAlignment w:val="auto"/>
              <w:rPr>
                <w:lang w:val="lt-LT"/>
              </w:rPr>
            </w:pPr>
          </w:p>
        </w:tc>
        <w:tc>
          <w:tcPr>
            <w:tcW w:w="9083" w:type="dxa"/>
          </w:tcPr>
          <w:p w14:paraId="2065B79F" w14:textId="05031763" w:rsidR="00FC633F" w:rsidRPr="00661F87" w:rsidRDefault="00FC633F" w:rsidP="00FC633F">
            <w:pPr>
              <w:pStyle w:val="SLONormal"/>
              <w:snapToGrid w:val="0"/>
              <w:spacing w:after="0"/>
              <w:textAlignment w:val="auto"/>
              <w:rPr>
                <w:lang w:eastAsia="ar-SA"/>
              </w:rPr>
            </w:pPr>
            <w:r w:rsidRPr="00713C99">
              <w:rPr>
                <w:rFonts w:eastAsia="Times New Roman"/>
                <w:b/>
              </w:rPr>
              <w:t>Ūkio subjektai:</w:t>
            </w:r>
          </w:p>
        </w:tc>
      </w:tr>
      <w:tr w:rsidR="00FC633F" w:rsidRPr="00FC633F" w14:paraId="544A9B34" w14:textId="77777777" w:rsidTr="005D1FD2">
        <w:tc>
          <w:tcPr>
            <w:tcW w:w="989" w:type="dxa"/>
          </w:tcPr>
          <w:p w14:paraId="1F7BA6E5" w14:textId="15408BA7" w:rsidR="00FC633F" w:rsidRPr="00A9706A" w:rsidRDefault="00CC35BF" w:rsidP="00CC35BF">
            <w:pPr>
              <w:pStyle w:val="SLONormal"/>
              <w:snapToGrid w:val="0"/>
              <w:spacing w:after="0"/>
              <w:ind w:right="-11"/>
              <w:jc w:val="center"/>
              <w:textAlignment w:val="auto"/>
              <w:rPr>
                <w:lang w:val="lt-LT"/>
              </w:rPr>
            </w:pPr>
            <w:r>
              <w:rPr>
                <w:lang w:val="lt-LT"/>
              </w:rPr>
              <w:t xml:space="preserve">11.3.1. </w:t>
            </w:r>
          </w:p>
        </w:tc>
        <w:tc>
          <w:tcPr>
            <w:tcW w:w="9083" w:type="dxa"/>
          </w:tcPr>
          <w:p w14:paraId="65BE658C" w14:textId="7D2C9A49" w:rsidR="00FC633F" w:rsidRPr="003057DC" w:rsidRDefault="00FC633F" w:rsidP="00FC633F">
            <w:pPr>
              <w:pStyle w:val="SLONormal"/>
              <w:snapToGrid w:val="0"/>
              <w:spacing w:after="0"/>
              <w:textAlignment w:val="auto"/>
              <w:rPr>
                <w:rFonts w:eastAsia="Times New Roman"/>
                <w:b/>
                <w:lang w:val="lt-LT"/>
              </w:rPr>
            </w:pPr>
            <w:r w:rsidRPr="003057DC">
              <w:rPr>
                <w:lang w:val="lt-LT" w:eastAsia="ar-SA"/>
              </w:rPr>
              <w:t>Jei Sutartyje keičiami ūkio subjektai, kurių pajėgumais rėmėsi Pardavėjas,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Pardavėjas kreipiasi į Pirkėją su prašymu pakeisti ūkio subjektus. Pirkėjas reikalauja, kad naujo ūkio subjekto kvalifikacija būtų ne žemesnė nei buvo reikalaujama Pirkimo dokumentuose.</w:t>
            </w:r>
          </w:p>
        </w:tc>
      </w:tr>
      <w:tr w:rsidR="00FC633F" w:rsidRPr="00FC633F" w14:paraId="50B12261" w14:textId="77777777" w:rsidTr="005D1FD2">
        <w:tc>
          <w:tcPr>
            <w:tcW w:w="989" w:type="dxa"/>
          </w:tcPr>
          <w:p w14:paraId="0A03B2CD" w14:textId="018DF78F" w:rsidR="00FC633F" w:rsidRPr="00A9706A" w:rsidRDefault="00CC35BF" w:rsidP="00CC35BF">
            <w:pPr>
              <w:pStyle w:val="SLONormal"/>
              <w:snapToGrid w:val="0"/>
              <w:spacing w:after="0"/>
              <w:jc w:val="center"/>
              <w:textAlignment w:val="auto"/>
              <w:rPr>
                <w:lang w:val="lt-LT"/>
              </w:rPr>
            </w:pPr>
            <w:r>
              <w:rPr>
                <w:lang w:val="lt-LT"/>
              </w:rPr>
              <w:lastRenderedPageBreak/>
              <w:t xml:space="preserve">11.3.2. </w:t>
            </w:r>
          </w:p>
        </w:tc>
        <w:tc>
          <w:tcPr>
            <w:tcW w:w="9083" w:type="dxa"/>
          </w:tcPr>
          <w:p w14:paraId="4AEF12CD" w14:textId="39F4E4B9" w:rsidR="00FC633F" w:rsidRPr="003057DC" w:rsidRDefault="00FC633F" w:rsidP="00FC633F">
            <w:pPr>
              <w:pStyle w:val="SLONormal"/>
              <w:snapToGrid w:val="0"/>
              <w:spacing w:after="0"/>
              <w:textAlignment w:val="auto"/>
              <w:rPr>
                <w:lang w:val="lt-LT" w:eastAsia="ar-SA"/>
              </w:rPr>
            </w:pPr>
            <w:r w:rsidRPr="003057DC">
              <w:rPr>
                <w:lang w:val="lt-LT" w:eastAsia="ar-SA"/>
              </w:rPr>
              <w:t xml:space="preserve">Pardavėjas raštu kreipdamasis į Pirkėją dėl ūkio subjektų pasitelkimo (keitimo), </w:t>
            </w:r>
            <w:r w:rsidRPr="003057DC">
              <w:rPr>
                <w:lang w:val="lt-LT"/>
              </w:rPr>
              <w:t xml:space="preserve">kai Pardavėjui ūkio subjektai netinkamai vykdo įsipareigojimus arba juos atsisako vykdyti, taip pat tuo atveju, kai ūkio subjektai nepajėgūs vykdyti įsipareigojimų Pardavėjui dėl iškeltos bankroto bylos, pradėtos likvidavimo procedūros ir pan. padėties ar kitų priežasčių, </w:t>
            </w:r>
            <w:r w:rsidRPr="003057DC">
              <w:rPr>
                <w:lang w:val="lt-LT" w:eastAsia="ar-SA"/>
              </w:rPr>
              <w:t>privalo pateikti (nurodyti) dokumentus (informaciją), vadovaujantis 1</w:t>
            </w:r>
            <w:r w:rsidR="00CC35BF" w:rsidRPr="003057DC">
              <w:rPr>
                <w:lang w:val="lt-LT" w:eastAsia="ar-SA"/>
              </w:rPr>
              <w:t>1</w:t>
            </w:r>
            <w:r w:rsidRPr="003057DC">
              <w:rPr>
                <w:lang w:val="lt-LT" w:eastAsia="ar-SA"/>
              </w:rPr>
              <w:t>.</w:t>
            </w:r>
            <w:r w:rsidR="00CC35BF" w:rsidRPr="003057DC">
              <w:rPr>
                <w:lang w:val="lt-LT" w:eastAsia="ar-SA"/>
              </w:rPr>
              <w:t>3</w:t>
            </w:r>
            <w:r w:rsidRPr="003057DC">
              <w:rPr>
                <w:lang w:val="lt-LT" w:eastAsia="ar-SA"/>
              </w:rPr>
              <w:t>.1 punktu.</w:t>
            </w:r>
          </w:p>
        </w:tc>
      </w:tr>
      <w:tr w:rsidR="00FC633F" w:rsidRPr="00FC633F" w14:paraId="5A85C85C" w14:textId="77777777" w:rsidTr="005D1FD2">
        <w:tc>
          <w:tcPr>
            <w:tcW w:w="989" w:type="dxa"/>
          </w:tcPr>
          <w:p w14:paraId="5B409891" w14:textId="2C82C649" w:rsidR="00FC633F" w:rsidRPr="00A9706A" w:rsidRDefault="00CC35BF" w:rsidP="00CC35BF">
            <w:pPr>
              <w:pStyle w:val="SLONormal"/>
              <w:snapToGrid w:val="0"/>
              <w:spacing w:after="0"/>
              <w:jc w:val="center"/>
              <w:textAlignment w:val="auto"/>
              <w:rPr>
                <w:lang w:val="lt-LT"/>
              </w:rPr>
            </w:pPr>
            <w:r>
              <w:rPr>
                <w:lang w:val="lt-LT"/>
              </w:rPr>
              <w:t>11.3.3.</w:t>
            </w:r>
          </w:p>
        </w:tc>
        <w:tc>
          <w:tcPr>
            <w:tcW w:w="9083" w:type="dxa"/>
          </w:tcPr>
          <w:p w14:paraId="5829E6BD" w14:textId="54B5DC19" w:rsidR="00FC633F" w:rsidRPr="00E92C1A" w:rsidRDefault="00FC633F" w:rsidP="00FC633F">
            <w:pPr>
              <w:pStyle w:val="SLONormal"/>
              <w:snapToGrid w:val="0"/>
              <w:spacing w:after="0"/>
              <w:textAlignment w:val="auto"/>
              <w:rPr>
                <w:lang w:eastAsia="ar-SA"/>
              </w:rPr>
            </w:pPr>
            <w:r w:rsidRPr="003057DC">
              <w:rPr>
                <w:lang w:val="lt-LT" w:eastAsia="ar-SA"/>
              </w:rPr>
              <w:t>Pirkėjas, gavęs Sutarties 1</w:t>
            </w:r>
            <w:r w:rsidR="00CC35BF" w:rsidRPr="003057DC">
              <w:rPr>
                <w:lang w:val="lt-LT" w:eastAsia="ar-SA"/>
              </w:rPr>
              <w:t>1</w:t>
            </w:r>
            <w:r w:rsidRPr="003057DC">
              <w:rPr>
                <w:lang w:val="lt-LT" w:eastAsia="ar-SA"/>
              </w:rPr>
              <w:t>.</w:t>
            </w:r>
            <w:r w:rsidR="00CC35BF" w:rsidRPr="003057DC">
              <w:rPr>
                <w:lang w:val="lt-LT" w:eastAsia="ar-SA"/>
              </w:rPr>
              <w:t>3</w:t>
            </w:r>
            <w:r w:rsidRPr="003057DC">
              <w:rPr>
                <w:lang w:val="lt-LT" w:eastAsia="ar-SA"/>
              </w:rPr>
              <w:t xml:space="preserve">.2 punkte nurodytą raštą, ne vėliau kaip per 10 (dešimt) kalendorinių dienų privalo išnagrinėti raštą bei priimti motyvuotą sprendimą, kurį raštu pateikia Pardavėjui. </w:t>
            </w:r>
            <w:r w:rsidRPr="00E92C1A">
              <w:rPr>
                <w:lang w:eastAsia="ar-SA"/>
              </w:rPr>
              <w:t xml:space="preserve">Šalims nesutarus dėl ūkio subjekto pasitelkimo (keitimo), ginčas sprendžiamas Sutarties </w:t>
            </w:r>
            <w:r w:rsidR="00CC35BF">
              <w:rPr>
                <w:lang w:eastAsia="ar-SA"/>
              </w:rPr>
              <w:t>9</w:t>
            </w:r>
            <w:r w:rsidRPr="00E92C1A">
              <w:rPr>
                <w:lang w:eastAsia="ar-SA"/>
              </w:rPr>
              <w:t xml:space="preserve"> dalyje numatyta tvarka. Šalims susitarus, turi būti sudaromas rašytinis Šalių susitarimas dėl ūkio subjekto pasitelkimo (keitimo), kuris įsigalios nuo jame nurodytos datos ir (ar) aplinkybės ir taps neatsiejama šios Sutarties dalimi.</w:t>
            </w:r>
          </w:p>
        </w:tc>
      </w:tr>
      <w:tr w:rsidR="00FC633F" w:rsidRPr="00FC633F" w14:paraId="6A4715B8" w14:textId="77777777" w:rsidTr="005D1FD2">
        <w:tc>
          <w:tcPr>
            <w:tcW w:w="989" w:type="dxa"/>
          </w:tcPr>
          <w:p w14:paraId="29C6D6D7" w14:textId="0DABCFC4" w:rsidR="00FC633F" w:rsidRPr="00A9706A" w:rsidRDefault="00CC35BF" w:rsidP="00CC35BF">
            <w:pPr>
              <w:pStyle w:val="SLONormal"/>
              <w:snapToGrid w:val="0"/>
              <w:spacing w:after="0"/>
              <w:jc w:val="center"/>
              <w:textAlignment w:val="auto"/>
              <w:rPr>
                <w:lang w:val="lt-LT"/>
              </w:rPr>
            </w:pPr>
            <w:r>
              <w:rPr>
                <w:lang w:val="lt-LT"/>
              </w:rPr>
              <w:t xml:space="preserve">11.3.4. </w:t>
            </w:r>
          </w:p>
        </w:tc>
        <w:tc>
          <w:tcPr>
            <w:tcW w:w="9083" w:type="dxa"/>
          </w:tcPr>
          <w:p w14:paraId="4C2CB5CB" w14:textId="768ED57C" w:rsidR="00FC633F" w:rsidRPr="003057DC" w:rsidRDefault="00FC633F" w:rsidP="00FC633F">
            <w:pPr>
              <w:pStyle w:val="SLONormal"/>
              <w:snapToGrid w:val="0"/>
              <w:spacing w:after="0"/>
              <w:textAlignment w:val="auto"/>
              <w:rPr>
                <w:lang w:val="lt-LT" w:eastAsia="ar-SA"/>
              </w:rPr>
            </w:pPr>
            <w:r w:rsidRPr="003057DC">
              <w:rPr>
                <w:lang w:val="lt-LT" w:eastAsia="ar-SA"/>
              </w:rPr>
              <w:t>Ūkio subjektų pasitelkimas nekeičia Pardavėjo atsakomybės dėl Sutarties vykdymo, todėl bet kokiu atveju Pardavėjas privalo būti atsakingas už ūkio subjektų, jo įgaliotų atstovų ir darbuotojų veiksmus arba neveikimą taip, kaip atsakytų už savo paties veiksmus ir neveikimą.</w:t>
            </w:r>
          </w:p>
        </w:tc>
      </w:tr>
      <w:tr w:rsidR="00FC633F" w:rsidRPr="00FC633F" w14:paraId="63041C1F" w14:textId="77777777" w:rsidTr="005D1FD2">
        <w:tc>
          <w:tcPr>
            <w:tcW w:w="989" w:type="dxa"/>
          </w:tcPr>
          <w:p w14:paraId="546D0BF7" w14:textId="77777777" w:rsidR="00FC633F" w:rsidRPr="00A9706A" w:rsidRDefault="00FC633F" w:rsidP="00FC633F">
            <w:pPr>
              <w:pStyle w:val="SLONormal"/>
              <w:numPr>
                <w:ilvl w:val="1"/>
                <w:numId w:val="9"/>
              </w:numPr>
              <w:snapToGrid w:val="0"/>
              <w:spacing w:after="0"/>
              <w:ind w:hanging="350"/>
              <w:jc w:val="center"/>
              <w:textAlignment w:val="auto"/>
              <w:rPr>
                <w:lang w:val="lt-LT"/>
              </w:rPr>
            </w:pPr>
          </w:p>
        </w:tc>
        <w:tc>
          <w:tcPr>
            <w:tcW w:w="9083" w:type="dxa"/>
          </w:tcPr>
          <w:p w14:paraId="7670DE11" w14:textId="69AF99B2" w:rsidR="00FC633F" w:rsidRPr="003057DC" w:rsidRDefault="00FC633F" w:rsidP="00FC633F">
            <w:pPr>
              <w:pStyle w:val="SLONormal"/>
              <w:snapToGrid w:val="0"/>
              <w:spacing w:after="0"/>
              <w:textAlignment w:val="auto"/>
              <w:rPr>
                <w:lang w:val="lt-LT" w:eastAsia="ar-SA"/>
              </w:rPr>
            </w:pPr>
            <w:r w:rsidRPr="003057DC">
              <w:rPr>
                <w:rFonts w:eastAsia="Times New Roman"/>
                <w:lang w:val="lt-LT"/>
              </w:rPr>
              <w:t>Pirkėjas numato tiesioginio atsiskaitymo su subtiekėjais (ūkio subjektais) galimybę. Pirkėjas ne vėliau kaip per 3 (tris) darbo dienas nuo Sutarties 1</w:t>
            </w:r>
            <w:r w:rsidR="00CC35BF" w:rsidRPr="003057DC">
              <w:rPr>
                <w:rFonts w:eastAsia="Times New Roman"/>
                <w:lang w:val="lt-LT"/>
              </w:rPr>
              <w:t>1</w:t>
            </w:r>
            <w:r w:rsidRPr="003057DC">
              <w:rPr>
                <w:rFonts w:eastAsia="Times New Roman"/>
                <w:lang w:val="lt-LT"/>
              </w:rPr>
              <w:t>.</w:t>
            </w:r>
            <w:r w:rsidR="00CC35BF" w:rsidRPr="003057DC">
              <w:rPr>
                <w:rFonts w:eastAsia="Times New Roman"/>
                <w:lang w:val="lt-LT"/>
              </w:rPr>
              <w:t>2</w:t>
            </w:r>
            <w:r w:rsidRPr="003057DC">
              <w:rPr>
                <w:rFonts w:eastAsia="Times New Roman"/>
                <w:lang w:val="lt-LT"/>
              </w:rPr>
              <w:t>.1 ir 1</w:t>
            </w:r>
            <w:r w:rsidR="00CC35BF" w:rsidRPr="003057DC">
              <w:rPr>
                <w:rFonts w:eastAsia="Times New Roman"/>
                <w:lang w:val="lt-LT"/>
              </w:rPr>
              <w:t>1</w:t>
            </w:r>
            <w:r w:rsidRPr="003057DC">
              <w:rPr>
                <w:rFonts w:eastAsia="Times New Roman"/>
                <w:lang w:val="lt-LT"/>
              </w:rPr>
              <w:t>.</w:t>
            </w:r>
            <w:r w:rsidR="00CC35BF" w:rsidRPr="003057DC">
              <w:rPr>
                <w:rFonts w:eastAsia="Times New Roman"/>
                <w:lang w:val="lt-LT"/>
              </w:rPr>
              <w:t>3</w:t>
            </w:r>
            <w:r w:rsidRPr="003057DC">
              <w:rPr>
                <w:rFonts w:eastAsia="Times New Roman"/>
                <w:lang w:val="lt-LT"/>
              </w:rPr>
              <w:t>.1 punktuose nurodytos informacijos gavimo raštu informuoja subtiekėjus (ūkio subjektus) apie tiesioginio atsiskaitymo galimybę, o subtiekėjas (ūkio subjektas), norėdamas pasinaudoti tokia galimybe, raštu pateikia prašymą Pirkėjui. Tais atvejais, kai subtiekėjas (ūkio subjektas) išreiškia norą pasinaudoti tiesioginio atsiskaitymo galimybe, sudaroma trišalė sutartis tarp Pirkėjo, Pardavėjo ir subtiekėjo (ūkio subjekto), kurioje aprašoma tiesioginio atsiskaitymo su subtiekėju (ūkio subjektu) tvarka, atsižvelgiant į Pirkimo dokumentuose ir subtiekimo (ar kitoje) sutartyje nustatytus reikalavimus. Bet kokiu atveju trišalėje sutartyje turi būti numatyta teisė Pardavėjui prieštarauti nepagrįstiems mokėjimams.</w:t>
            </w:r>
          </w:p>
        </w:tc>
      </w:tr>
      <w:tr w:rsidR="00CC35BF" w:rsidRPr="00FC633F" w14:paraId="6DC2FFE5" w14:textId="77777777" w:rsidTr="005D1FD2">
        <w:tc>
          <w:tcPr>
            <w:tcW w:w="989" w:type="dxa"/>
          </w:tcPr>
          <w:p w14:paraId="04A1B988" w14:textId="77777777" w:rsidR="00CC35BF" w:rsidRPr="00A9706A" w:rsidRDefault="00CC35BF" w:rsidP="00FC633F">
            <w:pPr>
              <w:pStyle w:val="SLONormal"/>
              <w:numPr>
                <w:ilvl w:val="1"/>
                <w:numId w:val="9"/>
              </w:numPr>
              <w:snapToGrid w:val="0"/>
              <w:spacing w:after="0"/>
              <w:ind w:hanging="350"/>
              <w:jc w:val="center"/>
              <w:textAlignment w:val="auto"/>
              <w:rPr>
                <w:lang w:val="lt-LT"/>
              </w:rPr>
            </w:pPr>
          </w:p>
        </w:tc>
        <w:tc>
          <w:tcPr>
            <w:tcW w:w="9083" w:type="dxa"/>
          </w:tcPr>
          <w:p w14:paraId="4B574370" w14:textId="261EEC2B" w:rsidR="00CC35BF" w:rsidRPr="00CC35BF" w:rsidRDefault="00CC35BF" w:rsidP="00FC633F">
            <w:pPr>
              <w:pStyle w:val="SLONormal"/>
              <w:snapToGrid w:val="0"/>
              <w:spacing w:after="0"/>
              <w:textAlignment w:val="auto"/>
              <w:rPr>
                <w:rFonts w:eastAsia="Times New Roman"/>
                <w:b/>
              </w:rPr>
            </w:pPr>
            <w:r w:rsidRPr="00CC35BF">
              <w:rPr>
                <w:rFonts w:eastAsia="Times New Roman"/>
                <w:b/>
              </w:rPr>
              <w:t>Specialistai:</w:t>
            </w:r>
          </w:p>
        </w:tc>
      </w:tr>
      <w:tr w:rsidR="00FC633F" w:rsidRPr="00FC633F" w14:paraId="7131C7A3" w14:textId="77777777" w:rsidTr="005D1FD2">
        <w:tc>
          <w:tcPr>
            <w:tcW w:w="989" w:type="dxa"/>
          </w:tcPr>
          <w:p w14:paraId="53420B65" w14:textId="5698EAFB" w:rsidR="00FC633F" w:rsidRPr="00A9706A" w:rsidRDefault="00CC35BF" w:rsidP="00CC35BF">
            <w:pPr>
              <w:pStyle w:val="SLONormal"/>
              <w:snapToGrid w:val="0"/>
              <w:spacing w:after="0"/>
              <w:jc w:val="center"/>
              <w:textAlignment w:val="auto"/>
              <w:rPr>
                <w:lang w:val="lt-LT"/>
              </w:rPr>
            </w:pPr>
            <w:r>
              <w:rPr>
                <w:lang w:val="lt-LT"/>
              </w:rPr>
              <w:t xml:space="preserve">11.5.1. </w:t>
            </w:r>
          </w:p>
        </w:tc>
        <w:tc>
          <w:tcPr>
            <w:tcW w:w="9083" w:type="dxa"/>
          </w:tcPr>
          <w:p w14:paraId="27BBF84F" w14:textId="369308AF" w:rsidR="00FC633F" w:rsidRPr="003057DC" w:rsidRDefault="00FC633F" w:rsidP="00FC633F">
            <w:pPr>
              <w:pStyle w:val="SLONormal"/>
              <w:snapToGrid w:val="0"/>
              <w:spacing w:after="0"/>
              <w:textAlignment w:val="auto"/>
              <w:rPr>
                <w:rFonts w:eastAsia="Times New Roman"/>
                <w:lang w:val="lt-LT"/>
              </w:rPr>
            </w:pPr>
            <w:r w:rsidRPr="003057DC">
              <w:rPr>
                <w:lang w:val="lt-LT" w:eastAsia="ar-SA"/>
              </w:rPr>
              <w:t xml:space="preserve">Jei Sutartyje keičiami specialistai, kurių pajėgumais kvalifikacijai pagrįsti rėmėsi </w:t>
            </w:r>
            <w:r w:rsidR="00CC35BF" w:rsidRPr="003057DC">
              <w:rPr>
                <w:lang w:val="lt-LT" w:eastAsia="ar-SA"/>
              </w:rPr>
              <w:t>Pardav</w:t>
            </w:r>
            <w:r w:rsidRPr="003057DC">
              <w:rPr>
                <w:lang w:val="lt-LT" w:eastAsia="ar-SA"/>
              </w:rPr>
              <w:t xml:space="preserve">ėjas, </w:t>
            </w:r>
            <w:r w:rsidR="00CC35BF" w:rsidRPr="003057DC">
              <w:rPr>
                <w:color w:val="000000"/>
                <w:shd w:val="clear" w:color="auto" w:fill="FFFFFF"/>
                <w:lang w:val="lt-LT"/>
              </w:rPr>
              <w:t xml:space="preserve">(jei specialistas netinkamai vykdo ar atsisako vykdyti savo pareigas, ligos, mirties ar kitais, nuo Pardavėjo nepriklausančiais atvejais) </w:t>
            </w:r>
            <w:r w:rsidRPr="003057DC">
              <w:rPr>
                <w:lang w:val="lt-LT" w:eastAsia="ar-SA"/>
              </w:rPr>
              <w:t xml:space="preserve">kartu su informacija apie naujus specialistus turi būti pateikti naujo specialisto atitiktį kvalifikaciniams reikalavimams patvirtinantys dokumentai. Anksčiau minėti dokumentai pateikiami tai dienai, kai </w:t>
            </w:r>
            <w:r w:rsidR="00CC35BF" w:rsidRPr="003057DC">
              <w:rPr>
                <w:lang w:val="lt-LT" w:eastAsia="ar-SA"/>
              </w:rPr>
              <w:t>Pardav</w:t>
            </w:r>
            <w:r w:rsidRPr="003057DC">
              <w:rPr>
                <w:lang w:val="lt-LT" w:eastAsia="ar-SA"/>
              </w:rPr>
              <w:t xml:space="preserve">ėjas kreipiasi į </w:t>
            </w:r>
            <w:r w:rsidR="00CC35BF" w:rsidRPr="003057DC">
              <w:rPr>
                <w:lang w:val="lt-LT" w:eastAsia="ar-SA"/>
              </w:rPr>
              <w:t>Pirkėj</w:t>
            </w:r>
            <w:r w:rsidRPr="003057DC">
              <w:rPr>
                <w:lang w:val="lt-LT" w:eastAsia="ar-SA"/>
              </w:rPr>
              <w:t xml:space="preserve">ą su prašymu pakeisti specialistą. </w:t>
            </w:r>
            <w:r w:rsidR="00CC35BF" w:rsidRPr="003057DC">
              <w:rPr>
                <w:lang w:val="lt-LT" w:eastAsia="ar-SA"/>
              </w:rPr>
              <w:t>Pirk</w:t>
            </w:r>
            <w:r w:rsidRPr="003057DC">
              <w:rPr>
                <w:lang w:val="lt-LT" w:eastAsia="ar-SA"/>
              </w:rPr>
              <w:t xml:space="preserve">ėjas reikalauja, kad naujo specialisto kvalifikacija būtų ne žemesnė nei buvo reikalaujama </w:t>
            </w:r>
            <w:r w:rsidR="00CC35BF" w:rsidRPr="003057DC">
              <w:rPr>
                <w:lang w:val="lt-LT" w:eastAsia="ar-SA"/>
              </w:rPr>
              <w:t>P</w:t>
            </w:r>
            <w:r w:rsidRPr="003057DC">
              <w:rPr>
                <w:lang w:val="lt-LT" w:eastAsia="ar-SA"/>
              </w:rPr>
              <w:t>irkimo dokumentuose.</w:t>
            </w:r>
          </w:p>
        </w:tc>
      </w:tr>
      <w:tr w:rsidR="00FC633F" w:rsidRPr="00FC633F" w14:paraId="74400ACD" w14:textId="77777777" w:rsidTr="005D1FD2">
        <w:tc>
          <w:tcPr>
            <w:tcW w:w="989" w:type="dxa"/>
          </w:tcPr>
          <w:p w14:paraId="4ACAF4C9" w14:textId="4B9071A0" w:rsidR="00FC633F" w:rsidRPr="00A9706A" w:rsidRDefault="00CC35BF" w:rsidP="00CC35BF">
            <w:pPr>
              <w:pStyle w:val="SLONormal"/>
              <w:snapToGrid w:val="0"/>
              <w:spacing w:after="0"/>
              <w:jc w:val="center"/>
              <w:textAlignment w:val="auto"/>
              <w:rPr>
                <w:lang w:val="lt-LT"/>
              </w:rPr>
            </w:pPr>
            <w:r>
              <w:rPr>
                <w:lang w:val="lt-LT"/>
              </w:rPr>
              <w:t>11.5.2.</w:t>
            </w:r>
          </w:p>
        </w:tc>
        <w:tc>
          <w:tcPr>
            <w:tcW w:w="9083" w:type="dxa"/>
          </w:tcPr>
          <w:p w14:paraId="671D9091" w14:textId="5DB3CF68" w:rsidR="00FC633F" w:rsidRPr="003057DC" w:rsidRDefault="00CC35BF" w:rsidP="00FC633F">
            <w:pPr>
              <w:pStyle w:val="SLONormal"/>
              <w:snapToGrid w:val="0"/>
              <w:spacing w:after="0"/>
              <w:textAlignment w:val="auto"/>
              <w:rPr>
                <w:lang w:val="lt-LT" w:eastAsia="ar-SA"/>
              </w:rPr>
            </w:pPr>
            <w:r w:rsidRPr="003057DC">
              <w:rPr>
                <w:lang w:val="lt-LT" w:eastAsia="ar-SA"/>
              </w:rPr>
              <w:t>Pardav</w:t>
            </w:r>
            <w:r w:rsidR="00FC633F" w:rsidRPr="003057DC">
              <w:rPr>
                <w:lang w:val="lt-LT" w:eastAsia="ar-SA"/>
              </w:rPr>
              <w:t xml:space="preserve">ėjas raštu kreipdamasis į </w:t>
            </w:r>
            <w:r w:rsidRPr="003057DC">
              <w:rPr>
                <w:lang w:val="lt-LT" w:eastAsia="ar-SA"/>
              </w:rPr>
              <w:t>Pirkėją</w:t>
            </w:r>
            <w:r w:rsidR="00FC633F" w:rsidRPr="003057DC">
              <w:rPr>
                <w:lang w:val="lt-LT" w:eastAsia="ar-SA"/>
              </w:rPr>
              <w:t xml:space="preserve"> dėl specialisto pasitelkimo (keitimo) privalo pateikti (nurodyti) dokumentus (informaciją), vadovaujantis </w:t>
            </w:r>
            <w:r w:rsidRPr="003057DC">
              <w:rPr>
                <w:lang w:val="lt-LT" w:eastAsia="ar-SA"/>
              </w:rPr>
              <w:t>Sutarties 11</w:t>
            </w:r>
            <w:r w:rsidR="00FC633F" w:rsidRPr="003057DC">
              <w:rPr>
                <w:lang w:val="lt-LT" w:eastAsia="ar-SA"/>
              </w:rPr>
              <w:t>.</w:t>
            </w:r>
            <w:r w:rsidRPr="003057DC">
              <w:rPr>
                <w:lang w:val="lt-LT" w:eastAsia="ar-SA"/>
              </w:rPr>
              <w:t>5</w:t>
            </w:r>
            <w:r w:rsidR="00FC633F" w:rsidRPr="003057DC">
              <w:rPr>
                <w:lang w:val="lt-LT" w:eastAsia="ar-SA"/>
              </w:rPr>
              <w:t>.1. punktu.</w:t>
            </w:r>
          </w:p>
        </w:tc>
      </w:tr>
      <w:tr w:rsidR="00FC633F" w:rsidRPr="00FC633F" w14:paraId="7D704E48" w14:textId="77777777" w:rsidTr="005D1FD2">
        <w:tc>
          <w:tcPr>
            <w:tcW w:w="989" w:type="dxa"/>
          </w:tcPr>
          <w:p w14:paraId="0D5BFF70" w14:textId="7BE90EF5" w:rsidR="00FC633F" w:rsidRPr="00A9706A" w:rsidRDefault="00CC35BF" w:rsidP="00CC35BF">
            <w:pPr>
              <w:pStyle w:val="SLONormal"/>
              <w:snapToGrid w:val="0"/>
              <w:spacing w:after="0"/>
              <w:jc w:val="center"/>
              <w:textAlignment w:val="auto"/>
              <w:rPr>
                <w:lang w:val="lt-LT"/>
              </w:rPr>
            </w:pPr>
            <w:r>
              <w:rPr>
                <w:lang w:val="lt-LT"/>
              </w:rPr>
              <w:t>11.5.3.</w:t>
            </w:r>
          </w:p>
        </w:tc>
        <w:tc>
          <w:tcPr>
            <w:tcW w:w="9083" w:type="dxa"/>
          </w:tcPr>
          <w:p w14:paraId="1D6316D9" w14:textId="607A5659" w:rsidR="00FC633F" w:rsidRPr="00CC35BF" w:rsidRDefault="00CC35BF" w:rsidP="4EEF86CE">
            <w:pPr>
              <w:pStyle w:val="SLONormal"/>
              <w:snapToGrid w:val="0"/>
              <w:textAlignment w:val="auto"/>
              <w:rPr>
                <w:lang w:eastAsia="ar-SA"/>
              </w:rPr>
            </w:pPr>
            <w:r w:rsidRPr="003057DC">
              <w:rPr>
                <w:lang w:val="lt-LT" w:eastAsia="ar-SA"/>
              </w:rPr>
              <w:t>Pirkėjas</w:t>
            </w:r>
            <w:r w:rsidR="00FC633F" w:rsidRPr="003057DC">
              <w:rPr>
                <w:lang w:val="lt-LT" w:eastAsia="ar-SA"/>
              </w:rPr>
              <w:t>, gavęs</w:t>
            </w:r>
            <w:r w:rsidRPr="003057DC">
              <w:rPr>
                <w:lang w:val="lt-LT" w:eastAsia="ar-SA"/>
              </w:rPr>
              <w:t xml:space="preserve"> Sutarties</w:t>
            </w:r>
            <w:r w:rsidR="00FC633F" w:rsidRPr="003057DC">
              <w:rPr>
                <w:lang w:val="lt-LT" w:eastAsia="ar-SA"/>
              </w:rPr>
              <w:t xml:space="preserve"> </w:t>
            </w:r>
            <w:r w:rsidRPr="003057DC">
              <w:rPr>
                <w:lang w:val="lt-LT" w:eastAsia="ar-SA"/>
              </w:rPr>
              <w:t>11</w:t>
            </w:r>
            <w:r w:rsidR="00FC633F" w:rsidRPr="003057DC">
              <w:rPr>
                <w:lang w:val="lt-LT" w:eastAsia="ar-SA"/>
              </w:rPr>
              <w:t>.</w:t>
            </w:r>
            <w:r w:rsidRPr="003057DC">
              <w:rPr>
                <w:lang w:val="lt-LT" w:eastAsia="ar-SA"/>
              </w:rPr>
              <w:t>5</w:t>
            </w:r>
            <w:r w:rsidR="00FC633F" w:rsidRPr="003057DC">
              <w:rPr>
                <w:lang w:val="lt-LT" w:eastAsia="ar-SA"/>
              </w:rPr>
              <w:t xml:space="preserve">.2. punkte nurodytą raštą, ne vėliau kaip per 10 (dešimt) kalendorinių dienų privalo išnagrinėti raštą bei priimti motyvuotą sprendimą, kurį raštu pateikia </w:t>
            </w:r>
            <w:r w:rsidRPr="003057DC">
              <w:rPr>
                <w:lang w:val="lt-LT" w:eastAsia="ar-SA"/>
              </w:rPr>
              <w:t>Pardav</w:t>
            </w:r>
            <w:r w:rsidR="00FC633F" w:rsidRPr="003057DC">
              <w:rPr>
                <w:lang w:val="lt-LT" w:eastAsia="ar-SA"/>
              </w:rPr>
              <w:t xml:space="preserve">ėjui. </w:t>
            </w:r>
            <w:r w:rsidR="00FC633F" w:rsidRPr="4EEF86CE">
              <w:rPr>
                <w:lang w:eastAsia="ar-SA"/>
              </w:rPr>
              <w:t xml:space="preserve">Šalims nesutarus dėl specialisto pakeitimo, ginčas sprendžiamas Sutarties </w:t>
            </w:r>
            <w:r w:rsidRPr="4EEF86CE">
              <w:rPr>
                <w:lang w:eastAsia="ar-SA"/>
              </w:rPr>
              <w:t>9 dalyje</w:t>
            </w:r>
            <w:r w:rsidR="00FC633F" w:rsidRPr="4EEF86CE">
              <w:rPr>
                <w:lang w:eastAsia="ar-SA"/>
              </w:rPr>
              <w:t xml:space="preserve"> numatyta tvarka. Šalims susitarus, turi būti sudaromas rašytinis Šalių susitarimas dėl specialisto pasitelkimo (keitimo), kuris įsigalios nuo jame nurodytos datos ir (ar) aplinkybės ir taps neatsiejama šios Sutarties dalimi.</w:t>
            </w:r>
          </w:p>
        </w:tc>
      </w:tr>
      <w:tr w:rsidR="4EEF86CE" w14:paraId="12714231" w14:textId="77777777" w:rsidTr="005D1FD2">
        <w:tc>
          <w:tcPr>
            <w:tcW w:w="989" w:type="dxa"/>
          </w:tcPr>
          <w:p w14:paraId="60E3AED3" w14:textId="50A4DC38" w:rsidR="4EEF86CE" w:rsidRDefault="4EEF86CE" w:rsidP="4EEF86CE">
            <w:pPr>
              <w:pStyle w:val="SLONormal"/>
              <w:jc w:val="center"/>
              <w:rPr>
                <w:lang w:val="lt-LT"/>
              </w:rPr>
            </w:pPr>
            <w:r w:rsidRPr="4EEF86CE">
              <w:rPr>
                <w:lang w:val="lt-LT"/>
              </w:rPr>
              <w:t>11.6.</w:t>
            </w:r>
          </w:p>
        </w:tc>
        <w:tc>
          <w:tcPr>
            <w:tcW w:w="9083" w:type="dxa"/>
          </w:tcPr>
          <w:p w14:paraId="35AC711E" w14:textId="422A12A4" w:rsidR="4EEF86CE" w:rsidRDefault="4EEF86CE" w:rsidP="4EEF86CE">
            <w:pPr>
              <w:pStyle w:val="SLONormal"/>
              <w:spacing w:before="0" w:after="0"/>
              <w:rPr>
                <w:rFonts w:eastAsia="Times New Roman"/>
                <w:b/>
                <w:bCs/>
                <w:color w:val="242424"/>
              </w:rPr>
            </w:pPr>
            <w:r w:rsidRPr="4EEF86CE">
              <w:rPr>
                <w:rFonts w:eastAsia="Times New Roman"/>
                <w:b/>
                <w:bCs/>
                <w:color w:val="242424"/>
              </w:rPr>
              <w:t>Asmens duomenų apsauga:</w:t>
            </w:r>
          </w:p>
        </w:tc>
      </w:tr>
      <w:tr w:rsidR="4EEF86CE" w14:paraId="070F6A5E" w14:textId="77777777" w:rsidTr="005D1FD2">
        <w:tc>
          <w:tcPr>
            <w:tcW w:w="989" w:type="dxa"/>
          </w:tcPr>
          <w:p w14:paraId="11BA501F" w14:textId="4FBE2B68" w:rsidR="4EEF86CE" w:rsidRDefault="4EEF86CE" w:rsidP="4EEF86CE">
            <w:pPr>
              <w:pStyle w:val="SLONormal"/>
              <w:spacing w:before="0"/>
              <w:jc w:val="center"/>
              <w:rPr>
                <w:lang w:val="lt-LT"/>
              </w:rPr>
            </w:pPr>
            <w:r w:rsidRPr="4EEF86CE">
              <w:rPr>
                <w:lang w:val="lt-LT"/>
              </w:rPr>
              <w:t>11.6.1.</w:t>
            </w:r>
          </w:p>
        </w:tc>
        <w:tc>
          <w:tcPr>
            <w:tcW w:w="9083" w:type="dxa"/>
          </w:tcPr>
          <w:p w14:paraId="23ECB64E" w14:textId="32642A3A" w:rsidR="4EEF86CE" w:rsidRDefault="4EEF86CE" w:rsidP="4EEF86CE">
            <w:pPr>
              <w:spacing w:after="240"/>
              <w:jc w:val="both"/>
            </w:pPr>
            <w:r w:rsidRPr="003057DC">
              <w:rPr>
                <w:noProof/>
                <w:color w:val="242424"/>
                <w:sz w:val="24"/>
                <w:szCs w:val="24"/>
              </w:rPr>
              <w:t xml:space="preserve">Šalys vykdydamos Sutartį veikia kaip savarankiški duomenų valdytojai. Rinkdamos ir tvarkydamos asmens duomenis, Šalys vadovaujasi Bendrojo duomenų apsaugos reglamentu </w:t>
            </w:r>
            <w:r w:rsidRPr="003057DC">
              <w:rPr>
                <w:noProof/>
                <w:color w:val="242424"/>
                <w:sz w:val="24"/>
                <w:szCs w:val="24"/>
              </w:rPr>
              <w:lastRenderedPageBreak/>
              <w:t>(ES) 2016/679 ir kitais asmens duomenų apsaugai taikomais Lietuvos Respublikos įstatymais.</w:t>
            </w:r>
          </w:p>
        </w:tc>
      </w:tr>
      <w:tr w:rsidR="4EEF86CE" w14:paraId="3AC6B4B6" w14:textId="77777777" w:rsidTr="005D1FD2">
        <w:tc>
          <w:tcPr>
            <w:tcW w:w="989" w:type="dxa"/>
          </w:tcPr>
          <w:p w14:paraId="58181F48" w14:textId="60979DDA" w:rsidR="4EEF86CE" w:rsidRDefault="4EEF86CE" w:rsidP="4EEF86CE">
            <w:pPr>
              <w:pStyle w:val="SLONormal"/>
              <w:spacing w:before="0"/>
              <w:jc w:val="center"/>
              <w:rPr>
                <w:lang w:val="lt-LT"/>
              </w:rPr>
            </w:pPr>
            <w:r w:rsidRPr="4EEF86CE">
              <w:rPr>
                <w:lang w:val="lt-LT"/>
              </w:rPr>
              <w:lastRenderedPageBreak/>
              <w:t>11.6.2.</w:t>
            </w:r>
          </w:p>
        </w:tc>
        <w:tc>
          <w:tcPr>
            <w:tcW w:w="9083" w:type="dxa"/>
          </w:tcPr>
          <w:p w14:paraId="4F277826" w14:textId="579B6FBA" w:rsidR="4EEF86CE" w:rsidRDefault="4EEF86CE" w:rsidP="4EEF86CE">
            <w:pPr>
              <w:spacing w:after="240"/>
              <w:jc w:val="both"/>
            </w:pPr>
            <w:r w:rsidRPr="003057DC">
              <w:rPr>
                <w:noProof/>
                <w:color w:val="242424"/>
                <w:sz w:val="24"/>
                <w:szCs w:val="24"/>
              </w:rPr>
              <w:t xml:space="preserve">Šalys supranta, kad pagal šią Sutartį Šalys viena kitai perduos Sutartį vykdančių darbuotojų asmens duomenis (vardą, pavardę, pareigas, telefono numerį, el. p. adresą), kurie turi būti naudojami ir tvarkomi išskirtinai su šia Sutartimi susijusių įsipareigojimų vykdymui. Pirkėjas ir Pardavėjas patvirtina, kad šioje Sutartyje arba įgaliojimuose nurodyti fiziniai asmenys yra tinkamai informuoti apie jų duomenų perdavimą, todėl Pirkėjas ir Pardavėjas prisiima atsakomybę už bet kokias galinčias kilti pretenzijas dėl asmens duomenų naudojimo šios Sutarties įgyvendinimo tikslu. </w:t>
            </w:r>
            <w:r w:rsidRPr="4EEF86CE">
              <w:rPr>
                <w:noProof/>
                <w:color w:val="242424"/>
                <w:sz w:val="24"/>
                <w:szCs w:val="24"/>
                <w:lang w:val="en-GB"/>
              </w:rPr>
              <w:t>Pirkėjas ir Pardavėjas patvirtina, jog gauti asmens duomenys bus apskaitomi ir saugomi tik tiek, kiek tai reikalinga šios Sutarties vykdymui.</w:t>
            </w:r>
          </w:p>
        </w:tc>
      </w:tr>
      <w:tr w:rsidR="4EEF86CE" w14:paraId="5CA7BE72" w14:textId="77777777" w:rsidTr="005D1FD2">
        <w:tc>
          <w:tcPr>
            <w:tcW w:w="989" w:type="dxa"/>
          </w:tcPr>
          <w:p w14:paraId="616D9AAF" w14:textId="7D192E47" w:rsidR="4EEF86CE" w:rsidRDefault="4EEF86CE" w:rsidP="4EEF86CE">
            <w:pPr>
              <w:pStyle w:val="SLONormal"/>
              <w:spacing w:before="0"/>
              <w:jc w:val="center"/>
              <w:rPr>
                <w:lang w:val="lt-LT"/>
              </w:rPr>
            </w:pPr>
            <w:r w:rsidRPr="4EEF86CE">
              <w:rPr>
                <w:lang w:val="lt-LT"/>
              </w:rPr>
              <w:t>11.6.3.</w:t>
            </w:r>
          </w:p>
        </w:tc>
        <w:tc>
          <w:tcPr>
            <w:tcW w:w="9083" w:type="dxa"/>
          </w:tcPr>
          <w:p w14:paraId="75136D4C" w14:textId="59E8497B" w:rsidR="4EEF86CE" w:rsidRDefault="4EEF86CE" w:rsidP="4EEF86CE">
            <w:pPr>
              <w:spacing w:after="240"/>
              <w:jc w:val="both"/>
            </w:pPr>
            <w:r w:rsidRPr="003057DC">
              <w:rPr>
                <w:noProof/>
                <w:color w:val="242424"/>
                <w:sz w:val="24"/>
                <w:szCs w:val="24"/>
              </w:rPr>
              <w:t>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tc>
      </w:tr>
      <w:tr w:rsidR="4EEF86CE" w14:paraId="2A47B9B3" w14:textId="77777777" w:rsidTr="005D1FD2">
        <w:tc>
          <w:tcPr>
            <w:tcW w:w="989" w:type="dxa"/>
          </w:tcPr>
          <w:p w14:paraId="4E29F62F" w14:textId="19A7862D" w:rsidR="4EEF86CE" w:rsidRDefault="4EEF86CE" w:rsidP="4EEF86CE">
            <w:pPr>
              <w:pStyle w:val="SLONormal"/>
              <w:spacing w:before="0"/>
              <w:jc w:val="center"/>
              <w:rPr>
                <w:lang w:val="lt-LT"/>
              </w:rPr>
            </w:pPr>
            <w:r w:rsidRPr="4EEF86CE">
              <w:rPr>
                <w:lang w:val="lt-LT"/>
              </w:rPr>
              <w:t>11.6.4.</w:t>
            </w:r>
          </w:p>
        </w:tc>
        <w:tc>
          <w:tcPr>
            <w:tcW w:w="9083" w:type="dxa"/>
          </w:tcPr>
          <w:p w14:paraId="72F6CE32" w14:textId="355D82C7" w:rsidR="4EEF86CE" w:rsidRDefault="4EEF86CE" w:rsidP="4EEF86CE">
            <w:pPr>
              <w:jc w:val="both"/>
            </w:pPr>
            <w:r w:rsidRPr="003057DC">
              <w:rPr>
                <w:noProof/>
                <w:color w:val="242424"/>
                <w:sz w:val="24"/>
                <w:szCs w:val="24"/>
              </w:rPr>
              <w:t>Šalys privalo informuoti viena kitą apie bet kokius atstovų, specialistų ir kito personalo bei jų asmens duomenų pasikeitimus, jei šie asmens duomenys buvo perduoti viena kitai.</w:t>
            </w:r>
          </w:p>
        </w:tc>
      </w:tr>
      <w:tr w:rsidR="005D53DE" w:rsidRPr="00A9706A" w14:paraId="393A6986" w14:textId="77777777" w:rsidTr="005D1FD2">
        <w:tc>
          <w:tcPr>
            <w:tcW w:w="989" w:type="dxa"/>
          </w:tcPr>
          <w:p w14:paraId="4A4D7946" w14:textId="741A31A5" w:rsidR="005D53DE" w:rsidRPr="00A9706A" w:rsidRDefault="4EEF86CE" w:rsidP="4EEF86CE">
            <w:pPr>
              <w:pStyle w:val="SLONormal"/>
              <w:snapToGrid w:val="0"/>
              <w:spacing w:after="0"/>
              <w:jc w:val="center"/>
              <w:textAlignment w:val="auto"/>
              <w:rPr>
                <w:lang w:val="lt-LT"/>
              </w:rPr>
            </w:pPr>
            <w:r w:rsidRPr="4EEF86CE">
              <w:rPr>
                <w:lang w:val="lt-LT"/>
              </w:rPr>
              <w:t>11.7.</w:t>
            </w:r>
          </w:p>
        </w:tc>
        <w:tc>
          <w:tcPr>
            <w:tcW w:w="9083" w:type="dxa"/>
            <w:hideMark/>
          </w:tcPr>
          <w:p w14:paraId="19324980" w14:textId="77777777" w:rsidR="005D53DE" w:rsidRPr="00CC35BF" w:rsidRDefault="005D53DE" w:rsidP="005D53DE">
            <w:pPr>
              <w:snapToGrid w:val="0"/>
              <w:spacing w:before="120"/>
              <w:jc w:val="both"/>
              <w:rPr>
                <w:sz w:val="24"/>
                <w:szCs w:val="24"/>
              </w:rPr>
            </w:pPr>
            <w:r w:rsidRPr="00CC35BF">
              <w:rPr>
                <w:sz w:val="24"/>
                <w:szCs w:val="24"/>
              </w:rPr>
              <w:t>Sutarties sąlygos Sutarties galiojimo laikotarpiu gali būti keičiamos tik Lietuvos Respublikos viešųjų pirkimų įstatymo 89 straipsnyje numatytais atvejais ir tvarka.</w:t>
            </w:r>
          </w:p>
        </w:tc>
      </w:tr>
      <w:tr w:rsidR="005D53DE" w:rsidRPr="00A9706A" w14:paraId="060D9159" w14:textId="77777777" w:rsidTr="005D1FD2">
        <w:tc>
          <w:tcPr>
            <w:tcW w:w="989" w:type="dxa"/>
          </w:tcPr>
          <w:p w14:paraId="10EF1219" w14:textId="0C461064" w:rsidR="005D53DE" w:rsidRPr="00A9706A" w:rsidRDefault="4EEF86CE" w:rsidP="4EEF86CE">
            <w:pPr>
              <w:pStyle w:val="SLONormal"/>
              <w:snapToGrid w:val="0"/>
              <w:spacing w:after="0"/>
              <w:ind w:right="186"/>
              <w:textAlignment w:val="auto"/>
              <w:rPr>
                <w:lang w:val="lt-LT"/>
              </w:rPr>
            </w:pPr>
            <w:r w:rsidRPr="4EEF86CE">
              <w:rPr>
                <w:lang w:val="lt-LT"/>
              </w:rPr>
              <w:t xml:space="preserve">11.8. </w:t>
            </w:r>
          </w:p>
        </w:tc>
        <w:tc>
          <w:tcPr>
            <w:tcW w:w="9083" w:type="dxa"/>
            <w:hideMark/>
          </w:tcPr>
          <w:p w14:paraId="3E960972" w14:textId="77777777" w:rsidR="005D53DE" w:rsidRPr="00A9706A" w:rsidRDefault="005D53DE" w:rsidP="005D53DE">
            <w:pPr>
              <w:spacing w:before="120"/>
              <w:jc w:val="both"/>
              <w:rPr>
                <w:sz w:val="24"/>
                <w:szCs w:val="24"/>
              </w:rPr>
            </w:pPr>
            <w:r w:rsidRPr="00A9706A">
              <w:rPr>
                <w:sz w:val="24"/>
                <w:szCs w:val="24"/>
              </w:rPr>
              <w:t xml:space="preserve">Visi pranešimai, sutikimai, atsisakymai ir kita korespondencija pagal šią Sutartį arba susijusi su ja privalo būti įforminama raštu, ir laikoma įteikta tinkamai, jeigu ji išsiųsti registruotu laišku, elektroniniu paštu (patvirtinant gavimą) arba pristatyti tiesiogiai šioje Sutartyje nurodytais pašto arba elektroninio pašto adresais, ar kitais kontaktais, dėl kurių Šalys susitarė. </w:t>
            </w:r>
          </w:p>
          <w:p w14:paraId="1CF53561" w14:textId="77777777" w:rsidR="005D53DE" w:rsidRPr="00A9706A" w:rsidRDefault="005D53DE" w:rsidP="005D53DE">
            <w:pPr>
              <w:spacing w:before="120"/>
              <w:jc w:val="both"/>
              <w:rPr>
                <w:sz w:val="24"/>
                <w:szCs w:val="24"/>
              </w:rPr>
            </w:pPr>
            <w:r w:rsidRPr="00A9706A">
              <w:rPr>
                <w:sz w:val="24"/>
                <w:szCs w:val="24"/>
              </w:rPr>
              <w:t>Apie bet kokius adresų ar rekvizitų pasikeitimus Šalys viena kitą privalo informuoti per 2 (dvi) darbo dienas. Jei Šalis nepraneša apie savo adresų ar rekvizitų pasikeitimą, tai pranešimo siuntimas paskutiniu turimu adresu ar prievolės vykdymas vadovaujantis paskutiniais žinomais kitos Šalies rekvizitais yra laikomas tinkamu.</w:t>
            </w:r>
          </w:p>
        </w:tc>
      </w:tr>
      <w:tr w:rsidR="005D53DE" w:rsidRPr="00A9706A" w14:paraId="1096BD4D" w14:textId="77777777" w:rsidTr="005D1FD2">
        <w:trPr>
          <w:trHeight w:val="344"/>
        </w:trPr>
        <w:tc>
          <w:tcPr>
            <w:tcW w:w="989" w:type="dxa"/>
          </w:tcPr>
          <w:p w14:paraId="518DC545" w14:textId="08FED317" w:rsidR="005D53DE" w:rsidRPr="00A9706A" w:rsidRDefault="4EEF86CE" w:rsidP="4EEF86CE">
            <w:pPr>
              <w:pStyle w:val="SLONormal"/>
              <w:snapToGrid w:val="0"/>
              <w:spacing w:after="0"/>
              <w:ind w:right="186"/>
              <w:textAlignment w:val="auto"/>
              <w:rPr>
                <w:noProof w:val="0"/>
                <w:lang w:val="lt-LT"/>
              </w:rPr>
            </w:pPr>
            <w:r w:rsidRPr="4EEF86CE">
              <w:rPr>
                <w:noProof w:val="0"/>
                <w:lang w:val="lt-LT"/>
              </w:rPr>
              <w:t xml:space="preserve">11.9. </w:t>
            </w:r>
          </w:p>
        </w:tc>
        <w:tc>
          <w:tcPr>
            <w:tcW w:w="9083" w:type="dxa"/>
            <w:hideMark/>
          </w:tcPr>
          <w:p w14:paraId="46D5BBE9" w14:textId="77777777" w:rsidR="005D53DE" w:rsidRPr="00A9706A" w:rsidRDefault="005D53DE" w:rsidP="005D53DE">
            <w:pPr>
              <w:spacing w:before="120"/>
              <w:jc w:val="both"/>
              <w:rPr>
                <w:sz w:val="24"/>
                <w:szCs w:val="24"/>
              </w:rPr>
            </w:pPr>
            <w:r w:rsidRPr="00A9706A">
              <w:rPr>
                <w:sz w:val="24"/>
                <w:szCs w:val="24"/>
              </w:rPr>
              <w:t>Sutarties priedai yra neatskiriama Sutarties dalimi.</w:t>
            </w:r>
          </w:p>
        </w:tc>
      </w:tr>
      <w:tr w:rsidR="005D53DE" w:rsidRPr="00A9706A" w14:paraId="5498A796" w14:textId="77777777" w:rsidTr="005D1FD2">
        <w:trPr>
          <w:trHeight w:val="362"/>
        </w:trPr>
        <w:tc>
          <w:tcPr>
            <w:tcW w:w="989" w:type="dxa"/>
          </w:tcPr>
          <w:p w14:paraId="01E8FCC8" w14:textId="4E6AA88A" w:rsidR="005D53DE" w:rsidRPr="00A9706A" w:rsidRDefault="4EEF86CE" w:rsidP="4EEF86CE">
            <w:pPr>
              <w:pStyle w:val="SLONormal"/>
              <w:snapToGrid w:val="0"/>
              <w:spacing w:after="0"/>
              <w:textAlignment w:val="auto"/>
              <w:rPr>
                <w:noProof w:val="0"/>
                <w:lang w:val="lt-LT"/>
              </w:rPr>
            </w:pPr>
            <w:r w:rsidRPr="4EEF86CE">
              <w:rPr>
                <w:noProof w:val="0"/>
                <w:lang w:val="lt-LT"/>
              </w:rPr>
              <w:t xml:space="preserve">11.10. </w:t>
            </w:r>
          </w:p>
        </w:tc>
        <w:tc>
          <w:tcPr>
            <w:tcW w:w="9083" w:type="dxa"/>
            <w:hideMark/>
          </w:tcPr>
          <w:p w14:paraId="623634E9" w14:textId="77777777" w:rsidR="005D53DE" w:rsidRPr="00A9706A" w:rsidRDefault="005D53DE" w:rsidP="005D53DE">
            <w:pPr>
              <w:spacing w:before="120"/>
              <w:jc w:val="both"/>
              <w:rPr>
                <w:sz w:val="24"/>
                <w:szCs w:val="24"/>
              </w:rPr>
            </w:pPr>
            <w:r w:rsidRPr="00A9706A">
              <w:rPr>
                <w:sz w:val="24"/>
                <w:szCs w:val="24"/>
              </w:rPr>
              <w:t>Sutarties prieduose naudojamos sąvokos atitinka jų apibrėžimus  nurodytus Sutartyje.</w:t>
            </w:r>
          </w:p>
        </w:tc>
      </w:tr>
      <w:tr w:rsidR="005D53DE" w:rsidRPr="00A9706A" w14:paraId="05DAA007" w14:textId="77777777" w:rsidTr="005D1FD2">
        <w:tc>
          <w:tcPr>
            <w:tcW w:w="989" w:type="dxa"/>
          </w:tcPr>
          <w:p w14:paraId="7F620745" w14:textId="02B1C816" w:rsidR="005D53DE" w:rsidRPr="00A9706A" w:rsidRDefault="4EEF86CE" w:rsidP="4EEF86CE">
            <w:pPr>
              <w:pStyle w:val="SLONormal"/>
              <w:snapToGrid w:val="0"/>
              <w:spacing w:after="0"/>
              <w:ind w:right="186"/>
              <w:textAlignment w:val="auto"/>
              <w:rPr>
                <w:noProof w:val="0"/>
                <w:lang w:val="lt-LT"/>
              </w:rPr>
            </w:pPr>
            <w:r w:rsidRPr="4EEF86CE">
              <w:rPr>
                <w:noProof w:val="0"/>
                <w:lang w:val="lt-LT"/>
              </w:rPr>
              <w:t>11.11.</w:t>
            </w:r>
          </w:p>
        </w:tc>
        <w:tc>
          <w:tcPr>
            <w:tcW w:w="9083" w:type="dxa"/>
            <w:hideMark/>
          </w:tcPr>
          <w:p w14:paraId="6EBDE3D7" w14:textId="77777777" w:rsidR="005D53DE" w:rsidRPr="00A9706A" w:rsidRDefault="005D53DE" w:rsidP="005D53DE">
            <w:pPr>
              <w:spacing w:before="120"/>
              <w:jc w:val="both"/>
              <w:rPr>
                <w:sz w:val="24"/>
                <w:szCs w:val="24"/>
              </w:rPr>
            </w:pPr>
            <w:r w:rsidRPr="00A9706A">
              <w:rPr>
                <w:sz w:val="24"/>
                <w:szCs w:val="24"/>
              </w:rPr>
              <w:t>Jei Sutarties priedų ir Sutarties sąlygos tuos pačius dalykus reglamentuoja skirtingai, aukštesnę galią turi Sutarties priedų sąlygos.</w:t>
            </w:r>
          </w:p>
        </w:tc>
      </w:tr>
      <w:tr w:rsidR="005D53DE" w:rsidRPr="00A9706A" w14:paraId="4BFBE0AB" w14:textId="77777777" w:rsidTr="005D1FD2">
        <w:tc>
          <w:tcPr>
            <w:tcW w:w="989" w:type="dxa"/>
          </w:tcPr>
          <w:p w14:paraId="2F39D5D4" w14:textId="595B0ACA" w:rsidR="005D53DE" w:rsidRPr="00A9706A" w:rsidRDefault="4EEF86CE" w:rsidP="4EEF86CE">
            <w:pPr>
              <w:pStyle w:val="SLONormal"/>
              <w:snapToGrid w:val="0"/>
              <w:spacing w:after="0"/>
              <w:textAlignment w:val="auto"/>
              <w:rPr>
                <w:noProof w:val="0"/>
                <w:lang w:val="lt-LT"/>
              </w:rPr>
            </w:pPr>
            <w:r w:rsidRPr="4EEF86CE">
              <w:rPr>
                <w:noProof w:val="0"/>
                <w:lang w:val="lt-LT"/>
              </w:rPr>
              <w:t>11.12.</w:t>
            </w:r>
          </w:p>
        </w:tc>
        <w:tc>
          <w:tcPr>
            <w:tcW w:w="9083" w:type="dxa"/>
            <w:hideMark/>
          </w:tcPr>
          <w:p w14:paraId="58CD0313" w14:textId="5C720B3A" w:rsidR="005D53DE" w:rsidRPr="00313041" w:rsidRDefault="005D53DE" w:rsidP="00313041">
            <w:pPr>
              <w:tabs>
                <w:tab w:val="left" w:pos="709"/>
              </w:tabs>
              <w:ind w:firstLine="567"/>
              <w:jc w:val="both"/>
              <w:rPr>
                <w:rFonts w:eastAsia="Calibri"/>
                <w:sz w:val="24"/>
                <w:szCs w:val="24"/>
                <w:lang w:eastAsia="en-US"/>
              </w:rPr>
            </w:pPr>
            <w:r w:rsidRPr="00A9706A">
              <w:rPr>
                <w:sz w:val="24"/>
                <w:szCs w:val="24"/>
              </w:rPr>
              <w:t xml:space="preserve">Už </w:t>
            </w:r>
            <w:r w:rsidR="0082657F">
              <w:rPr>
                <w:sz w:val="24"/>
                <w:szCs w:val="24"/>
              </w:rPr>
              <w:t>S</w:t>
            </w:r>
            <w:r w:rsidRPr="00A9706A">
              <w:rPr>
                <w:sz w:val="24"/>
                <w:szCs w:val="24"/>
              </w:rPr>
              <w:t>utarties vykdymą iš P</w:t>
            </w:r>
            <w:r w:rsidR="00D75027">
              <w:rPr>
                <w:sz w:val="24"/>
                <w:szCs w:val="24"/>
              </w:rPr>
              <w:t>irkėjo pusės</w:t>
            </w:r>
            <w:r w:rsidRPr="00A9706A">
              <w:rPr>
                <w:sz w:val="24"/>
                <w:szCs w:val="24"/>
              </w:rPr>
              <w:t xml:space="preserve"> atsakingas asmuo – </w:t>
            </w:r>
            <w:r w:rsidR="00313041" w:rsidRPr="00313041">
              <w:rPr>
                <w:rFonts w:eastAsia="Calibri"/>
                <w:sz w:val="24"/>
                <w:szCs w:val="24"/>
                <w:lang w:eastAsia="en-US"/>
              </w:rPr>
              <w:t xml:space="preserve">Asolė Andrijauskienė mob. tel. 868782268 el. p.: </w:t>
            </w:r>
            <w:hyperlink r:id="rId7" w:history="1">
              <w:r w:rsidR="00313041" w:rsidRPr="00313041">
                <w:rPr>
                  <w:rFonts w:eastAsia="Calibri"/>
                  <w:color w:val="0563C1" w:themeColor="hyperlink"/>
                  <w:sz w:val="24"/>
                  <w:szCs w:val="24"/>
                  <w:u w:val="single"/>
                  <w:lang w:eastAsia="en-US"/>
                </w:rPr>
                <w:t>asole.andrijauskiene@vdu.lt</w:t>
              </w:r>
            </w:hyperlink>
            <w:r w:rsidR="00313041" w:rsidRPr="00313041">
              <w:rPr>
                <w:rFonts w:eastAsia="Calibri"/>
                <w:sz w:val="24"/>
                <w:szCs w:val="24"/>
                <w:lang w:eastAsia="en-US"/>
              </w:rPr>
              <w:t>.</w:t>
            </w:r>
          </w:p>
        </w:tc>
      </w:tr>
      <w:tr w:rsidR="005D53DE" w:rsidRPr="00A9706A" w14:paraId="28867A5C" w14:textId="77777777" w:rsidTr="005D1FD2">
        <w:trPr>
          <w:trHeight w:val="593"/>
        </w:trPr>
        <w:tc>
          <w:tcPr>
            <w:tcW w:w="989" w:type="dxa"/>
          </w:tcPr>
          <w:p w14:paraId="18E6E820" w14:textId="428F8D15" w:rsidR="005D53DE" w:rsidRPr="00A9706A" w:rsidRDefault="4EEF86CE" w:rsidP="4EEF86CE">
            <w:pPr>
              <w:pStyle w:val="SLONormal"/>
              <w:snapToGrid w:val="0"/>
              <w:spacing w:after="0"/>
              <w:textAlignment w:val="auto"/>
              <w:rPr>
                <w:lang w:val="lt-LT"/>
              </w:rPr>
            </w:pPr>
            <w:r w:rsidRPr="4EEF86CE">
              <w:rPr>
                <w:lang w:val="lt-LT"/>
              </w:rPr>
              <w:t>11.13.</w:t>
            </w:r>
          </w:p>
        </w:tc>
        <w:tc>
          <w:tcPr>
            <w:tcW w:w="9083" w:type="dxa"/>
            <w:hideMark/>
          </w:tcPr>
          <w:p w14:paraId="6D63CB98" w14:textId="77777777" w:rsidR="005D53DE" w:rsidRPr="00A9706A" w:rsidRDefault="005D53DE" w:rsidP="005D53DE">
            <w:pPr>
              <w:snapToGrid w:val="0"/>
              <w:spacing w:before="120"/>
              <w:jc w:val="both"/>
              <w:rPr>
                <w:sz w:val="24"/>
                <w:szCs w:val="24"/>
              </w:rPr>
            </w:pPr>
            <w:r w:rsidRPr="00A9706A">
              <w:rPr>
                <w:sz w:val="24"/>
                <w:szCs w:val="24"/>
              </w:rPr>
              <w:t>Šalys patvirtina, kad Sutartis atitinka jų valią ir tikruosius jų ketinimus, Sutarties prasmė ir pasekmės Šalims išaiškintos.</w:t>
            </w:r>
          </w:p>
        </w:tc>
      </w:tr>
      <w:tr w:rsidR="005D53DE" w:rsidRPr="00A9706A" w14:paraId="5E649ED8" w14:textId="77777777" w:rsidTr="005D1FD2">
        <w:trPr>
          <w:trHeight w:val="735"/>
        </w:trPr>
        <w:tc>
          <w:tcPr>
            <w:tcW w:w="989" w:type="dxa"/>
          </w:tcPr>
          <w:p w14:paraId="4A10E3E1" w14:textId="719B0718" w:rsidR="005D53DE" w:rsidRPr="00A9706A" w:rsidRDefault="4EEF86CE" w:rsidP="4EEF86CE">
            <w:pPr>
              <w:pStyle w:val="SLONormal"/>
              <w:snapToGrid w:val="0"/>
              <w:spacing w:after="0"/>
              <w:textAlignment w:val="auto"/>
              <w:rPr>
                <w:lang w:val="lt-LT"/>
              </w:rPr>
            </w:pPr>
            <w:r w:rsidRPr="4EEF86CE">
              <w:rPr>
                <w:lang w:val="lt-LT"/>
              </w:rPr>
              <w:t>11.14.</w:t>
            </w:r>
          </w:p>
        </w:tc>
        <w:tc>
          <w:tcPr>
            <w:tcW w:w="9083" w:type="dxa"/>
          </w:tcPr>
          <w:p w14:paraId="0502FB05" w14:textId="609E3C6D" w:rsidR="005D53DE" w:rsidRPr="006670D0" w:rsidRDefault="006670D0" w:rsidP="005D53DE">
            <w:pPr>
              <w:snapToGrid w:val="0"/>
              <w:spacing w:before="120"/>
              <w:jc w:val="both"/>
              <w:rPr>
                <w:sz w:val="24"/>
                <w:szCs w:val="24"/>
              </w:rPr>
            </w:pPr>
            <w:r w:rsidRPr="006670D0">
              <w:rPr>
                <w:sz w:val="24"/>
                <w:szCs w:val="24"/>
              </w:rPr>
              <w:t>Sutartis sudaroma lietuvių kalba dviem vienodą juridinę galią turinčiais egzemplioriais, po vieną kiekvienai Šaliai. Sutartis taip pat galioja, jeigu yra Šalių įgaliotų atstovų pasirašyta elektroniniu parašu arba yra sudaryta telekomunikacijų galiniais įrenginiais perduodama informacija, jeigu yra užtikrinta teksto apsauga ir galima identifikuoti jį siuntusios Šalies parašą.</w:t>
            </w:r>
          </w:p>
        </w:tc>
      </w:tr>
      <w:tr w:rsidR="005D53DE" w:rsidRPr="00A9706A" w14:paraId="73C2481A" w14:textId="77777777" w:rsidTr="005D1FD2">
        <w:tc>
          <w:tcPr>
            <w:tcW w:w="989" w:type="dxa"/>
          </w:tcPr>
          <w:p w14:paraId="552EAEDE" w14:textId="7FFF39CC" w:rsidR="005D53DE" w:rsidRPr="00A9706A" w:rsidRDefault="4EEF86CE" w:rsidP="4EEF86CE">
            <w:pPr>
              <w:pStyle w:val="SLONormal"/>
              <w:snapToGrid w:val="0"/>
              <w:spacing w:after="0"/>
              <w:textAlignment w:val="auto"/>
              <w:rPr>
                <w:lang w:val="lt-LT"/>
              </w:rPr>
            </w:pPr>
            <w:r w:rsidRPr="4EEF86CE">
              <w:rPr>
                <w:lang w:val="lt-LT"/>
              </w:rPr>
              <w:t>11.15.</w:t>
            </w:r>
          </w:p>
        </w:tc>
        <w:tc>
          <w:tcPr>
            <w:tcW w:w="9083" w:type="dxa"/>
            <w:hideMark/>
          </w:tcPr>
          <w:p w14:paraId="7AF751C9" w14:textId="77777777" w:rsidR="005D53DE" w:rsidRPr="00313041" w:rsidRDefault="005D53DE" w:rsidP="005D53DE">
            <w:pPr>
              <w:snapToGrid w:val="0"/>
              <w:spacing w:before="120"/>
              <w:jc w:val="both"/>
              <w:rPr>
                <w:sz w:val="24"/>
                <w:szCs w:val="24"/>
              </w:rPr>
            </w:pPr>
            <w:r w:rsidRPr="00313041">
              <w:rPr>
                <w:sz w:val="24"/>
                <w:szCs w:val="24"/>
              </w:rPr>
              <w:t>Sutarties priedai:</w:t>
            </w:r>
          </w:p>
          <w:p w14:paraId="5C13E52A" w14:textId="77777777" w:rsidR="005D53DE" w:rsidRPr="00313041" w:rsidRDefault="005D53DE" w:rsidP="005D53DE">
            <w:pPr>
              <w:snapToGrid w:val="0"/>
              <w:spacing w:before="120"/>
              <w:jc w:val="both"/>
              <w:rPr>
                <w:sz w:val="24"/>
                <w:szCs w:val="24"/>
              </w:rPr>
            </w:pPr>
            <w:r w:rsidRPr="00313041">
              <w:rPr>
                <w:sz w:val="24"/>
                <w:szCs w:val="24"/>
              </w:rPr>
              <w:t xml:space="preserve">1 priedas. </w:t>
            </w:r>
            <w:r w:rsidR="00CC35BF" w:rsidRPr="00313041">
              <w:rPr>
                <w:sz w:val="24"/>
                <w:szCs w:val="24"/>
              </w:rPr>
              <w:t>T</w:t>
            </w:r>
            <w:r w:rsidRPr="00313041">
              <w:rPr>
                <w:sz w:val="24"/>
                <w:szCs w:val="24"/>
              </w:rPr>
              <w:t>echninė specifikacija.</w:t>
            </w:r>
          </w:p>
          <w:p w14:paraId="7D0995BC" w14:textId="4DD7796E" w:rsidR="00CC35BF" w:rsidRPr="00A9706A" w:rsidRDefault="00CC35BF" w:rsidP="005D53DE">
            <w:pPr>
              <w:snapToGrid w:val="0"/>
              <w:spacing w:before="120"/>
              <w:jc w:val="both"/>
              <w:rPr>
                <w:sz w:val="24"/>
                <w:szCs w:val="24"/>
              </w:rPr>
            </w:pPr>
            <w:r w:rsidRPr="00313041">
              <w:rPr>
                <w:sz w:val="24"/>
                <w:szCs w:val="24"/>
              </w:rPr>
              <w:t>2 priedas. Pasiūlymas.</w:t>
            </w:r>
          </w:p>
        </w:tc>
      </w:tr>
      <w:tr w:rsidR="005D53DE" w:rsidRPr="00A9706A" w14:paraId="46D77A56" w14:textId="77777777" w:rsidTr="005D1FD2">
        <w:tc>
          <w:tcPr>
            <w:tcW w:w="989" w:type="dxa"/>
          </w:tcPr>
          <w:p w14:paraId="7F55028E" w14:textId="77777777" w:rsidR="005D53DE" w:rsidRPr="00A9706A" w:rsidRDefault="005D53DE" w:rsidP="005D53DE">
            <w:pPr>
              <w:pStyle w:val="SLONormal"/>
              <w:numPr>
                <w:ilvl w:val="0"/>
                <w:numId w:val="9"/>
              </w:numPr>
              <w:snapToGrid w:val="0"/>
              <w:spacing w:before="240"/>
              <w:ind w:right="186"/>
              <w:textAlignment w:val="auto"/>
              <w:rPr>
                <w:lang w:val="lt-LT"/>
              </w:rPr>
            </w:pPr>
          </w:p>
        </w:tc>
        <w:tc>
          <w:tcPr>
            <w:tcW w:w="9083" w:type="dxa"/>
            <w:hideMark/>
          </w:tcPr>
          <w:p w14:paraId="7B4FFE30" w14:textId="77777777" w:rsidR="005D53DE" w:rsidRPr="00A9706A" w:rsidRDefault="005D53DE" w:rsidP="005D53DE">
            <w:pPr>
              <w:snapToGrid w:val="0"/>
              <w:spacing w:before="240" w:after="120"/>
              <w:rPr>
                <w:b/>
                <w:sz w:val="24"/>
                <w:szCs w:val="24"/>
              </w:rPr>
            </w:pPr>
            <w:r w:rsidRPr="00A9706A">
              <w:rPr>
                <w:b/>
                <w:sz w:val="24"/>
                <w:szCs w:val="24"/>
              </w:rPr>
              <w:t>ŠALIŲ REKVIZITAI IR PARAŠAI:</w:t>
            </w:r>
          </w:p>
        </w:tc>
      </w:tr>
    </w:tbl>
    <w:tbl>
      <w:tblPr>
        <w:tblStyle w:val="TableGrid"/>
        <w:tblW w:w="9549"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5"/>
        <w:gridCol w:w="4474"/>
      </w:tblGrid>
      <w:tr w:rsidR="005D53DE" w:rsidRPr="00CB1CF0" w14:paraId="3F0862FE" w14:textId="77777777" w:rsidTr="00CC35BF">
        <w:tc>
          <w:tcPr>
            <w:tcW w:w="5075" w:type="dxa"/>
            <w:hideMark/>
          </w:tcPr>
          <w:p w14:paraId="537D1BAB" w14:textId="376C73C8" w:rsidR="00EA3DC0" w:rsidRPr="00CB1CF0" w:rsidRDefault="005D53DE" w:rsidP="0028210F">
            <w:pPr>
              <w:spacing w:before="120" w:after="120"/>
              <w:rPr>
                <w:b/>
                <w:sz w:val="24"/>
                <w:szCs w:val="24"/>
              </w:rPr>
            </w:pPr>
            <w:r w:rsidRPr="00CB1CF0">
              <w:rPr>
                <w:b/>
                <w:sz w:val="24"/>
                <w:szCs w:val="24"/>
              </w:rPr>
              <w:t>Pirkėjas</w:t>
            </w:r>
          </w:p>
        </w:tc>
        <w:tc>
          <w:tcPr>
            <w:tcW w:w="4474" w:type="dxa"/>
            <w:hideMark/>
          </w:tcPr>
          <w:p w14:paraId="019B5494" w14:textId="77777777" w:rsidR="005D53DE" w:rsidRPr="00375A83" w:rsidRDefault="005D53DE" w:rsidP="0028210F">
            <w:pPr>
              <w:spacing w:before="120" w:after="120"/>
              <w:rPr>
                <w:rFonts w:eastAsiaTheme="minorHAnsi"/>
                <w:b/>
                <w:sz w:val="24"/>
                <w:szCs w:val="24"/>
              </w:rPr>
            </w:pPr>
            <w:r w:rsidRPr="00375A83">
              <w:rPr>
                <w:rFonts w:eastAsiaTheme="minorHAnsi"/>
                <w:b/>
                <w:sz w:val="24"/>
                <w:szCs w:val="24"/>
              </w:rPr>
              <w:t>Pardavėjas</w:t>
            </w:r>
          </w:p>
        </w:tc>
      </w:tr>
      <w:tr w:rsidR="005D53DE" w:rsidRPr="00CB1CF0" w14:paraId="21C75B0B" w14:textId="77777777" w:rsidTr="00CC35BF">
        <w:tc>
          <w:tcPr>
            <w:tcW w:w="5075" w:type="dxa"/>
            <w:hideMark/>
          </w:tcPr>
          <w:tbl>
            <w:tblPr>
              <w:tblW w:w="9882" w:type="dxa"/>
              <w:tblInd w:w="109" w:type="dxa"/>
              <w:tblLayout w:type="fixed"/>
              <w:tblLook w:val="00A0" w:firstRow="1" w:lastRow="0" w:firstColumn="1" w:lastColumn="0" w:noHBand="0" w:noVBand="0"/>
            </w:tblPr>
            <w:tblGrid>
              <w:gridCol w:w="9882"/>
            </w:tblGrid>
            <w:tr w:rsidR="00EA3DC0" w:rsidRPr="00CB1CF0" w14:paraId="74B4DF59" w14:textId="77777777" w:rsidTr="0028210F">
              <w:tc>
                <w:tcPr>
                  <w:tcW w:w="5060" w:type="dxa"/>
                  <w:shd w:val="clear" w:color="auto" w:fill="auto"/>
                </w:tcPr>
                <w:p w14:paraId="4219A733" w14:textId="77777777" w:rsidR="00EA3DC0" w:rsidRPr="00CB1CF0" w:rsidRDefault="00EA3DC0" w:rsidP="00EA3DC0">
                  <w:pPr>
                    <w:ind w:right="22"/>
                    <w:jc w:val="both"/>
                    <w:rPr>
                      <w:b/>
                      <w:sz w:val="24"/>
                      <w:szCs w:val="24"/>
                    </w:rPr>
                  </w:pPr>
                  <w:r w:rsidRPr="00CB1CF0">
                    <w:rPr>
                      <w:b/>
                      <w:sz w:val="24"/>
                      <w:szCs w:val="24"/>
                    </w:rPr>
                    <w:t>Vytauto Didžiojo universitetas</w:t>
                  </w:r>
                </w:p>
                <w:p w14:paraId="6D30295D" w14:textId="77777777" w:rsidR="00EA3DC0" w:rsidRPr="00CB1CF0" w:rsidRDefault="00EA3DC0" w:rsidP="00EA3DC0">
                  <w:pPr>
                    <w:ind w:right="22"/>
                    <w:jc w:val="both"/>
                    <w:rPr>
                      <w:sz w:val="24"/>
                      <w:szCs w:val="24"/>
                    </w:rPr>
                  </w:pPr>
                  <w:r w:rsidRPr="00CB1CF0">
                    <w:rPr>
                      <w:sz w:val="24"/>
                      <w:szCs w:val="24"/>
                    </w:rPr>
                    <w:t>K. Donelaičio g. 58, Kaunas</w:t>
                  </w:r>
                </w:p>
                <w:p w14:paraId="6BAFCCD1" w14:textId="77777777" w:rsidR="00EA3DC0" w:rsidRPr="00CB1CF0" w:rsidRDefault="00EA3DC0" w:rsidP="00EA3DC0">
                  <w:pPr>
                    <w:ind w:right="22"/>
                    <w:jc w:val="both"/>
                    <w:rPr>
                      <w:sz w:val="24"/>
                      <w:szCs w:val="24"/>
                    </w:rPr>
                  </w:pPr>
                  <w:r w:rsidRPr="00CB1CF0">
                    <w:rPr>
                      <w:sz w:val="24"/>
                      <w:szCs w:val="24"/>
                    </w:rPr>
                    <w:t>LT-44248</w:t>
                  </w:r>
                </w:p>
                <w:p w14:paraId="52516DD4" w14:textId="1580664C" w:rsidR="00EA3DC0" w:rsidRPr="00CB1CF0" w:rsidRDefault="00CB1CF0" w:rsidP="00EA3DC0">
                  <w:pPr>
                    <w:ind w:right="22"/>
                    <w:jc w:val="both"/>
                    <w:rPr>
                      <w:sz w:val="24"/>
                      <w:szCs w:val="24"/>
                    </w:rPr>
                  </w:pPr>
                  <w:r w:rsidRPr="00CB1CF0">
                    <w:rPr>
                      <w:sz w:val="24"/>
                      <w:szCs w:val="24"/>
                    </w:rPr>
                    <w:t xml:space="preserve">Juridinio asmens kodas </w:t>
                  </w:r>
                  <w:r w:rsidR="00EA3DC0" w:rsidRPr="00CB1CF0">
                    <w:rPr>
                      <w:sz w:val="24"/>
                      <w:szCs w:val="24"/>
                    </w:rPr>
                    <w:t>111950396</w:t>
                  </w:r>
                </w:p>
                <w:p w14:paraId="18EF3A41" w14:textId="55739C9D" w:rsidR="00EA3DC0" w:rsidRPr="00CB1CF0" w:rsidRDefault="00EA3DC0" w:rsidP="00EA3DC0">
                  <w:pPr>
                    <w:ind w:right="22"/>
                    <w:jc w:val="both"/>
                    <w:rPr>
                      <w:sz w:val="24"/>
                      <w:szCs w:val="24"/>
                    </w:rPr>
                  </w:pPr>
                  <w:r w:rsidRPr="00CB1CF0">
                    <w:rPr>
                      <w:sz w:val="24"/>
                      <w:szCs w:val="24"/>
                    </w:rPr>
                    <w:t>PVM mok</w:t>
                  </w:r>
                  <w:r w:rsidR="00CB1CF0" w:rsidRPr="00CB1CF0">
                    <w:rPr>
                      <w:sz w:val="24"/>
                      <w:szCs w:val="24"/>
                    </w:rPr>
                    <w:t>ėtojo</w:t>
                  </w:r>
                  <w:r w:rsidRPr="00CB1CF0">
                    <w:rPr>
                      <w:sz w:val="24"/>
                      <w:szCs w:val="24"/>
                    </w:rPr>
                    <w:t xml:space="preserve"> kodas LT119503917</w:t>
                  </w:r>
                </w:p>
                <w:p w14:paraId="2C9A9A18" w14:textId="2B7B53D3" w:rsidR="00EA3DC0" w:rsidRPr="00CB1CF0" w:rsidRDefault="00CB1CF0" w:rsidP="00EA3DC0">
                  <w:pPr>
                    <w:ind w:right="22"/>
                    <w:jc w:val="both"/>
                    <w:rPr>
                      <w:sz w:val="24"/>
                      <w:szCs w:val="24"/>
                    </w:rPr>
                  </w:pPr>
                  <w:r w:rsidRPr="00CB1CF0">
                    <w:rPr>
                      <w:sz w:val="24"/>
                      <w:szCs w:val="24"/>
                    </w:rPr>
                    <w:t>A.</w:t>
                  </w:r>
                  <w:r w:rsidR="00EA3DC0" w:rsidRPr="00CB1CF0">
                    <w:rPr>
                      <w:sz w:val="24"/>
                      <w:szCs w:val="24"/>
                    </w:rPr>
                    <w:t>s</w:t>
                  </w:r>
                  <w:r w:rsidRPr="00CB1CF0">
                    <w:rPr>
                      <w:sz w:val="24"/>
                      <w:szCs w:val="24"/>
                    </w:rPr>
                    <w:t>. LT</w:t>
                  </w:r>
                  <w:r w:rsidR="00EA3DC0" w:rsidRPr="00CB1CF0">
                    <w:rPr>
                      <w:sz w:val="24"/>
                      <w:szCs w:val="24"/>
                    </w:rPr>
                    <w:t>04 7044 0600 0284 8625</w:t>
                  </w:r>
                </w:p>
                <w:p w14:paraId="42165353" w14:textId="77777777" w:rsidR="00EA3DC0" w:rsidRPr="00CB1CF0" w:rsidRDefault="00EA3DC0" w:rsidP="00EA3DC0">
                  <w:pPr>
                    <w:ind w:right="22"/>
                    <w:jc w:val="both"/>
                    <w:rPr>
                      <w:sz w:val="24"/>
                      <w:szCs w:val="24"/>
                    </w:rPr>
                  </w:pPr>
                  <w:r w:rsidRPr="00CB1CF0">
                    <w:rPr>
                      <w:sz w:val="24"/>
                      <w:szCs w:val="24"/>
                    </w:rPr>
                    <w:t>AB SEB bankas</w:t>
                  </w:r>
                </w:p>
                <w:p w14:paraId="6D87715D" w14:textId="77777777" w:rsidR="00EA3DC0" w:rsidRPr="00CB1CF0" w:rsidRDefault="00EA3DC0" w:rsidP="00EA3DC0">
                  <w:pPr>
                    <w:ind w:right="22"/>
                    <w:jc w:val="both"/>
                    <w:rPr>
                      <w:bCs/>
                      <w:sz w:val="24"/>
                      <w:szCs w:val="24"/>
                    </w:rPr>
                  </w:pPr>
                  <w:r w:rsidRPr="00CB1CF0">
                    <w:rPr>
                      <w:sz w:val="24"/>
                      <w:szCs w:val="24"/>
                    </w:rPr>
                    <w:t>B/k 70440</w:t>
                  </w:r>
                </w:p>
                <w:p w14:paraId="0014F14E" w14:textId="678A3904" w:rsidR="00EA3DC0" w:rsidRPr="00CB1CF0" w:rsidRDefault="00EA3DC0" w:rsidP="00EA3DC0">
                  <w:pPr>
                    <w:ind w:right="22"/>
                    <w:jc w:val="both"/>
                    <w:rPr>
                      <w:sz w:val="24"/>
                      <w:szCs w:val="24"/>
                    </w:rPr>
                  </w:pPr>
                  <w:r w:rsidRPr="00CB1CF0">
                    <w:rPr>
                      <w:sz w:val="24"/>
                      <w:szCs w:val="24"/>
                    </w:rPr>
                    <w:t>Tel</w:t>
                  </w:r>
                  <w:r w:rsidR="00CB1CF0" w:rsidRPr="00CB1CF0">
                    <w:rPr>
                      <w:sz w:val="24"/>
                      <w:szCs w:val="24"/>
                    </w:rPr>
                    <w:t>.</w:t>
                  </w:r>
                  <w:r w:rsidRPr="00CB1CF0">
                    <w:rPr>
                      <w:sz w:val="24"/>
                      <w:szCs w:val="24"/>
                    </w:rPr>
                    <w:t xml:space="preserve">  </w:t>
                  </w:r>
                  <w:r w:rsidR="00CB1CF0" w:rsidRPr="00CB1CF0">
                    <w:rPr>
                      <w:sz w:val="24"/>
                      <w:szCs w:val="24"/>
                    </w:rPr>
                    <w:t>(</w:t>
                  </w:r>
                  <w:r w:rsidRPr="00CB1CF0">
                    <w:rPr>
                      <w:sz w:val="24"/>
                      <w:szCs w:val="24"/>
                    </w:rPr>
                    <w:t>8</w:t>
                  </w:r>
                  <w:r w:rsidR="00CB1CF0" w:rsidRPr="00CB1CF0">
                    <w:rPr>
                      <w:sz w:val="24"/>
                      <w:szCs w:val="24"/>
                    </w:rPr>
                    <w:t xml:space="preserve"> </w:t>
                  </w:r>
                  <w:r w:rsidRPr="00CB1CF0">
                    <w:rPr>
                      <w:sz w:val="24"/>
                      <w:szCs w:val="24"/>
                    </w:rPr>
                    <w:t>37</w:t>
                  </w:r>
                  <w:r w:rsidR="00CB1CF0" w:rsidRPr="00CB1CF0">
                    <w:rPr>
                      <w:sz w:val="24"/>
                      <w:szCs w:val="24"/>
                    </w:rPr>
                    <w:t>)</w:t>
                  </w:r>
                  <w:r w:rsidRPr="00CB1CF0">
                    <w:rPr>
                      <w:sz w:val="24"/>
                      <w:szCs w:val="24"/>
                    </w:rPr>
                    <w:t xml:space="preserve"> 222</w:t>
                  </w:r>
                  <w:r w:rsidR="00CB1CF0" w:rsidRPr="00CB1CF0">
                    <w:rPr>
                      <w:sz w:val="24"/>
                      <w:szCs w:val="24"/>
                    </w:rPr>
                    <w:t xml:space="preserve"> </w:t>
                  </w:r>
                  <w:r w:rsidRPr="00CB1CF0">
                    <w:rPr>
                      <w:sz w:val="24"/>
                      <w:szCs w:val="24"/>
                    </w:rPr>
                    <w:t>739</w:t>
                  </w:r>
                </w:p>
                <w:p w14:paraId="3E79DBD5" w14:textId="77777777" w:rsidR="00EA3DC0" w:rsidRPr="00CB1CF0" w:rsidRDefault="00EA3DC0" w:rsidP="00EA3DC0">
                  <w:pPr>
                    <w:ind w:right="22"/>
                    <w:jc w:val="both"/>
                    <w:rPr>
                      <w:sz w:val="24"/>
                      <w:szCs w:val="24"/>
                    </w:rPr>
                  </w:pPr>
                  <w:r w:rsidRPr="00CB1CF0">
                    <w:rPr>
                      <w:sz w:val="24"/>
                      <w:szCs w:val="24"/>
                    </w:rPr>
                    <w:t xml:space="preserve">El. paštas </w:t>
                  </w:r>
                  <w:hyperlink r:id="rId8" w:history="1">
                    <w:r w:rsidRPr="00CB1CF0">
                      <w:rPr>
                        <w:color w:val="0000FF"/>
                        <w:sz w:val="24"/>
                        <w:szCs w:val="24"/>
                        <w:u w:val="single"/>
                      </w:rPr>
                      <w:t>info@vdu.lt</w:t>
                    </w:r>
                  </w:hyperlink>
                  <w:r w:rsidRPr="00CB1CF0">
                    <w:rPr>
                      <w:sz w:val="24"/>
                      <w:szCs w:val="24"/>
                    </w:rPr>
                    <w:t xml:space="preserve">  </w:t>
                  </w:r>
                </w:p>
                <w:p w14:paraId="63F35172" w14:textId="77777777" w:rsidR="00EA3DC0" w:rsidRPr="00CB1CF0" w:rsidRDefault="00EA3DC0" w:rsidP="00EA3DC0">
                  <w:pPr>
                    <w:ind w:right="22"/>
                    <w:jc w:val="both"/>
                    <w:rPr>
                      <w:sz w:val="24"/>
                      <w:szCs w:val="24"/>
                    </w:rPr>
                  </w:pPr>
                </w:p>
                <w:p w14:paraId="08886C71" w14:textId="77777777" w:rsidR="00EA3DC0" w:rsidRPr="00CB1CF0" w:rsidRDefault="00EA3DC0" w:rsidP="00EA3DC0">
                  <w:pPr>
                    <w:ind w:right="22"/>
                    <w:jc w:val="both"/>
                    <w:rPr>
                      <w:iCs/>
                      <w:sz w:val="24"/>
                      <w:szCs w:val="24"/>
                    </w:rPr>
                  </w:pPr>
                </w:p>
              </w:tc>
            </w:tr>
            <w:tr w:rsidR="00EA3DC0" w:rsidRPr="00CB1CF0" w14:paraId="2204C88B" w14:textId="77777777" w:rsidTr="0028210F">
              <w:tc>
                <w:tcPr>
                  <w:tcW w:w="5060" w:type="dxa"/>
                  <w:shd w:val="clear" w:color="auto" w:fill="auto"/>
                </w:tcPr>
                <w:p w14:paraId="59E9514A" w14:textId="05D49F66" w:rsidR="00EA3DC0" w:rsidRPr="00CB1CF0" w:rsidRDefault="00951BA6" w:rsidP="00EA3DC0">
                  <w:pPr>
                    <w:keepNext/>
                    <w:ind w:right="-142"/>
                    <w:jc w:val="both"/>
                    <w:rPr>
                      <w:iCs/>
                      <w:sz w:val="24"/>
                      <w:szCs w:val="24"/>
                      <w:lang w:eastAsia="fi-FI"/>
                    </w:rPr>
                  </w:pPr>
                  <w:r>
                    <w:rPr>
                      <w:iCs/>
                      <w:sz w:val="24"/>
                      <w:szCs w:val="24"/>
                      <w:lang w:eastAsia="fi-FI"/>
                    </w:rPr>
                    <w:t>Administracijos direktorius</w:t>
                  </w:r>
                  <w:r w:rsidR="00EA3DC0" w:rsidRPr="00CB1CF0">
                    <w:rPr>
                      <w:iCs/>
                      <w:sz w:val="24"/>
                      <w:szCs w:val="24"/>
                      <w:lang w:eastAsia="fi-FI"/>
                    </w:rPr>
                    <w:t xml:space="preserve"> </w:t>
                  </w:r>
                </w:p>
                <w:p w14:paraId="06F28C80" w14:textId="7A797352" w:rsidR="00EA3DC0" w:rsidRPr="00CB1CF0" w:rsidRDefault="001239E3" w:rsidP="00EA3DC0">
                  <w:pPr>
                    <w:keepNext/>
                    <w:ind w:right="-142"/>
                    <w:jc w:val="both"/>
                    <w:rPr>
                      <w:iCs/>
                      <w:sz w:val="24"/>
                      <w:szCs w:val="24"/>
                      <w:lang w:eastAsia="fi-FI"/>
                    </w:rPr>
                  </w:pPr>
                  <w:r w:rsidRPr="00CB1CF0">
                    <w:rPr>
                      <w:iCs/>
                      <w:sz w:val="24"/>
                      <w:szCs w:val="24"/>
                      <w:lang w:eastAsia="fi-FI"/>
                    </w:rPr>
                    <w:t>Jonas Okunis</w:t>
                  </w:r>
                </w:p>
              </w:tc>
            </w:tr>
          </w:tbl>
          <w:p w14:paraId="24C4F1E5" w14:textId="77777777" w:rsidR="005D53DE" w:rsidRPr="00CB1CF0" w:rsidRDefault="005D53DE" w:rsidP="0028210F">
            <w:pPr>
              <w:spacing w:before="120"/>
              <w:rPr>
                <w:sz w:val="24"/>
                <w:szCs w:val="24"/>
              </w:rPr>
            </w:pPr>
          </w:p>
          <w:p w14:paraId="0A5293EF" w14:textId="77777777" w:rsidR="005D53DE" w:rsidRPr="00CB1CF0" w:rsidRDefault="005D53DE" w:rsidP="0028210F">
            <w:pPr>
              <w:spacing w:before="120"/>
              <w:rPr>
                <w:sz w:val="24"/>
                <w:szCs w:val="24"/>
              </w:rPr>
            </w:pPr>
          </w:p>
          <w:p w14:paraId="6D78FCF8" w14:textId="77777777" w:rsidR="005D53DE" w:rsidRPr="00CB1CF0" w:rsidRDefault="005D53DE" w:rsidP="0028210F">
            <w:pPr>
              <w:spacing w:before="120"/>
              <w:rPr>
                <w:sz w:val="24"/>
                <w:szCs w:val="24"/>
              </w:rPr>
            </w:pPr>
          </w:p>
          <w:p w14:paraId="38245888" w14:textId="77777777" w:rsidR="005D53DE" w:rsidRPr="00CB1CF0" w:rsidRDefault="005D53DE" w:rsidP="0028210F">
            <w:pPr>
              <w:spacing w:before="120"/>
              <w:rPr>
                <w:sz w:val="24"/>
                <w:szCs w:val="24"/>
              </w:rPr>
            </w:pPr>
          </w:p>
          <w:p w14:paraId="735B0CDD" w14:textId="77777777" w:rsidR="005D53DE" w:rsidRPr="00CB1CF0" w:rsidRDefault="005D53DE" w:rsidP="0028210F">
            <w:pPr>
              <w:spacing w:before="120"/>
              <w:rPr>
                <w:sz w:val="24"/>
                <w:szCs w:val="24"/>
              </w:rPr>
            </w:pPr>
          </w:p>
          <w:p w14:paraId="0DBBEC7B" w14:textId="77777777" w:rsidR="005D53DE" w:rsidRPr="00CB1CF0" w:rsidRDefault="005D53DE" w:rsidP="0028210F">
            <w:pPr>
              <w:spacing w:before="120"/>
              <w:rPr>
                <w:sz w:val="24"/>
                <w:szCs w:val="24"/>
              </w:rPr>
            </w:pPr>
          </w:p>
          <w:p w14:paraId="2C7350DF" w14:textId="77777777" w:rsidR="005D53DE" w:rsidRPr="00CB1CF0" w:rsidRDefault="005D53DE" w:rsidP="0028210F">
            <w:pPr>
              <w:spacing w:before="120"/>
              <w:rPr>
                <w:sz w:val="24"/>
                <w:szCs w:val="24"/>
              </w:rPr>
            </w:pPr>
          </w:p>
          <w:p w14:paraId="30E1A85F" w14:textId="61BE4E15" w:rsidR="005D53DE" w:rsidRPr="00CB1CF0" w:rsidRDefault="005D53DE" w:rsidP="0082657F">
            <w:pPr>
              <w:rPr>
                <w:rFonts w:eastAsiaTheme="minorHAnsi"/>
                <w:sz w:val="24"/>
                <w:szCs w:val="24"/>
              </w:rPr>
            </w:pPr>
            <w:r w:rsidRPr="00CB1CF0">
              <w:rPr>
                <w:rFonts w:eastAsiaTheme="minorHAnsi"/>
                <w:i/>
                <w:sz w:val="24"/>
                <w:szCs w:val="24"/>
              </w:rPr>
              <w:t xml:space="preserve"> </w:t>
            </w:r>
          </w:p>
        </w:tc>
        <w:tc>
          <w:tcPr>
            <w:tcW w:w="4474" w:type="dxa"/>
          </w:tcPr>
          <w:p w14:paraId="5C050B9E" w14:textId="7576D03A" w:rsidR="005D53DE" w:rsidRPr="00375A83" w:rsidRDefault="00CB1CF0" w:rsidP="0028210F">
            <w:pPr>
              <w:rPr>
                <w:rFonts w:eastAsiaTheme="minorHAnsi"/>
                <w:b/>
                <w:sz w:val="24"/>
                <w:szCs w:val="24"/>
              </w:rPr>
            </w:pPr>
            <w:r w:rsidRPr="00375A83">
              <w:rPr>
                <w:rFonts w:eastAsiaTheme="minorHAnsi"/>
                <w:b/>
                <w:sz w:val="24"/>
                <w:szCs w:val="24"/>
              </w:rPr>
              <w:t>UAB „Ekspozicijų centras“</w:t>
            </w:r>
          </w:p>
          <w:p w14:paraId="7BFE35E6" w14:textId="77777777" w:rsidR="00CB1CF0" w:rsidRPr="00375A83" w:rsidRDefault="00CB1CF0" w:rsidP="00CB1CF0">
            <w:pPr>
              <w:jc w:val="both"/>
              <w:rPr>
                <w:sz w:val="24"/>
                <w:szCs w:val="24"/>
              </w:rPr>
            </w:pPr>
            <w:r w:rsidRPr="00375A83">
              <w:rPr>
                <w:sz w:val="24"/>
                <w:szCs w:val="24"/>
              </w:rPr>
              <w:t xml:space="preserve">Savanorių per. 178F-110, Vilnius </w:t>
            </w:r>
          </w:p>
          <w:p w14:paraId="3CFF1672" w14:textId="17A6FB2A" w:rsidR="00CB1CF0" w:rsidRPr="00375A83" w:rsidRDefault="00CB1CF0" w:rsidP="00CB1CF0">
            <w:pPr>
              <w:jc w:val="both"/>
              <w:rPr>
                <w:sz w:val="24"/>
                <w:szCs w:val="24"/>
              </w:rPr>
            </w:pPr>
            <w:r w:rsidRPr="00375A83">
              <w:rPr>
                <w:sz w:val="24"/>
                <w:szCs w:val="24"/>
              </w:rPr>
              <w:t xml:space="preserve">LT-03154 </w:t>
            </w:r>
          </w:p>
          <w:p w14:paraId="17FCEFB3" w14:textId="77777777" w:rsidR="00CB1CF0" w:rsidRPr="00375A83" w:rsidRDefault="00CB1CF0" w:rsidP="00CB1CF0">
            <w:pPr>
              <w:jc w:val="both"/>
              <w:rPr>
                <w:sz w:val="24"/>
                <w:szCs w:val="24"/>
              </w:rPr>
            </w:pPr>
            <w:r w:rsidRPr="00375A83">
              <w:rPr>
                <w:sz w:val="24"/>
                <w:szCs w:val="24"/>
              </w:rPr>
              <w:t>Juridinio asmens kodas 122897137</w:t>
            </w:r>
          </w:p>
          <w:p w14:paraId="3BF83138" w14:textId="28CFFF95" w:rsidR="00CB1CF0" w:rsidRPr="00375A83" w:rsidRDefault="00CB1CF0" w:rsidP="00CB1CF0">
            <w:pPr>
              <w:jc w:val="both"/>
              <w:rPr>
                <w:sz w:val="24"/>
                <w:szCs w:val="24"/>
              </w:rPr>
            </w:pPr>
            <w:r w:rsidRPr="00375A83">
              <w:rPr>
                <w:sz w:val="24"/>
                <w:szCs w:val="24"/>
              </w:rPr>
              <w:t>PVM mokėtojo kodas LT228971314</w:t>
            </w:r>
          </w:p>
          <w:p w14:paraId="4759D925" w14:textId="7A54F88C" w:rsidR="00CB1CF0" w:rsidRPr="00375A83" w:rsidRDefault="00CB1CF0" w:rsidP="00CB1CF0">
            <w:pPr>
              <w:jc w:val="both"/>
              <w:rPr>
                <w:sz w:val="24"/>
                <w:szCs w:val="24"/>
              </w:rPr>
            </w:pPr>
            <w:r w:rsidRPr="00375A83">
              <w:rPr>
                <w:sz w:val="24"/>
                <w:szCs w:val="24"/>
              </w:rPr>
              <w:t>A. s. LT47 7300 0100 7586 7372</w:t>
            </w:r>
          </w:p>
          <w:p w14:paraId="69042388" w14:textId="346EB3EF" w:rsidR="00CB1CF0" w:rsidRPr="00375A83" w:rsidRDefault="00CB1CF0" w:rsidP="00CB1CF0">
            <w:pPr>
              <w:jc w:val="both"/>
              <w:rPr>
                <w:sz w:val="24"/>
                <w:szCs w:val="24"/>
              </w:rPr>
            </w:pPr>
            <w:r w:rsidRPr="00375A83">
              <w:rPr>
                <w:sz w:val="24"/>
                <w:szCs w:val="24"/>
              </w:rPr>
              <w:t xml:space="preserve">AB „Swedbank“ </w:t>
            </w:r>
          </w:p>
          <w:p w14:paraId="15F9957E" w14:textId="6C1390D6" w:rsidR="00CB1CF0" w:rsidRPr="00375A83" w:rsidRDefault="00CB1CF0" w:rsidP="00CB1CF0">
            <w:pPr>
              <w:jc w:val="both"/>
              <w:rPr>
                <w:sz w:val="24"/>
                <w:szCs w:val="24"/>
              </w:rPr>
            </w:pPr>
            <w:r w:rsidRPr="00375A83">
              <w:rPr>
                <w:sz w:val="24"/>
                <w:szCs w:val="24"/>
              </w:rPr>
              <w:t xml:space="preserve">B/k </w:t>
            </w:r>
            <w:r w:rsidR="003B00BD">
              <w:rPr>
                <w:sz w:val="24"/>
                <w:szCs w:val="24"/>
              </w:rPr>
              <w:t>73000</w:t>
            </w:r>
          </w:p>
          <w:p w14:paraId="08B5A8BD" w14:textId="7FA36C5A" w:rsidR="00CB1CF0" w:rsidRPr="00375A83" w:rsidRDefault="00CB1CF0" w:rsidP="00CB1CF0">
            <w:pPr>
              <w:jc w:val="both"/>
              <w:rPr>
                <w:sz w:val="24"/>
                <w:szCs w:val="24"/>
              </w:rPr>
            </w:pPr>
            <w:r w:rsidRPr="00375A83">
              <w:rPr>
                <w:sz w:val="24"/>
                <w:szCs w:val="24"/>
              </w:rPr>
              <w:t>Tel. (8 5) 27 008 041, 8 687 73395</w:t>
            </w:r>
          </w:p>
          <w:p w14:paraId="2644FF8F" w14:textId="46484AB7" w:rsidR="00CB1CF0" w:rsidRPr="00375A83" w:rsidRDefault="00CB1CF0" w:rsidP="00CB1CF0">
            <w:pPr>
              <w:rPr>
                <w:sz w:val="24"/>
                <w:szCs w:val="24"/>
              </w:rPr>
            </w:pPr>
            <w:r w:rsidRPr="00375A83">
              <w:rPr>
                <w:sz w:val="24"/>
                <w:szCs w:val="24"/>
              </w:rPr>
              <w:t xml:space="preserve">El. paštas </w:t>
            </w:r>
            <w:r w:rsidRPr="00375A83">
              <w:rPr>
                <w:color w:val="0070C0"/>
                <w:sz w:val="24"/>
                <w:szCs w:val="24"/>
                <w:u w:val="single"/>
              </w:rPr>
              <w:t>kaunas@expo.lt</w:t>
            </w:r>
          </w:p>
          <w:p w14:paraId="1B7A786C" w14:textId="7167E813" w:rsidR="005D53DE" w:rsidRPr="00375A83" w:rsidRDefault="005D53DE" w:rsidP="00CB1CF0">
            <w:pPr>
              <w:rPr>
                <w:sz w:val="24"/>
                <w:szCs w:val="24"/>
              </w:rPr>
            </w:pPr>
          </w:p>
          <w:p w14:paraId="3A3F0C93" w14:textId="77777777" w:rsidR="00CB1CF0" w:rsidRPr="00375A83" w:rsidRDefault="00CB1CF0" w:rsidP="00CB1CF0">
            <w:pPr>
              <w:rPr>
                <w:sz w:val="24"/>
                <w:szCs w:val="24"/>
              </w:rPr>
            </w:pPr>
          </w:p>
          <w:p w14:paraId="2DE3E48A" w14:textId="77777777" w:rsidR="00951BA6" w:rsidRPr="00375A83" w:rsidRDefault="00951BA6" w:rsidP="00951BA6">
            <w:pPr>
              <w:jc w:val="both"/>
              <w:rPr>
                <w:sz w:val="24"/>
                <w:szCs w:val="24"/>
              </w:rPr>
            </w:pPr>
            <w:r w:rsidRPr="00375A83">
              <w:rPr>
                <w:sz w:val="24"/>
                <w:szCs w:val="24"/>
              </w:rPr>
              <w:t>Vykdantysis direktorius</w:t>
            </w:r>
          </w:p>
          <w:p w14:paraId="09D74038" w14:textId="53DF7901" w:rsidR="005D53DE" w:rsidRPr="00375A83" w:rsidRDefault="00951BA6" w:rsidP="00951BA6">
            <w:pPr>
              <w:jc w:val="both"/>
              <w:rPr>
                <w:rFonts w:eastAsiaTheme="minorHAnsi"/>
                <w:i/>
                <w:sz w:val="24"/>
                <w:szCs w:val="24"/>
              </w:rPr>
            </w:pPr>
            <w:r w:rsidRPr="00375A83">
              <w:rPr>
                <w:sz w:val="24"/>
                <w:szCs w:val="24"/>
              </w:rPr>
              <w:t>Aivaras Rimydis</w:t>
            </w:r>
            <w:r w:rsidRPr="00375A83">
              <w:rPr>
                <w:rFonts w:eastAsiaTheme="minorHAnsi"/>
                <w:i/>
                <w:sz w:val="24"/>
                <w:szCs w:val="24"/>
              </w:rPr>
              <w:t xml:space="preserve"> </w:t>
            </w:r>
          </w:p>
        </w:tc>
      </w:tr>
    </w:tbl>
    <w:p w14:paraId="143B8266" w14:textId="77777777" w:rsidR="005D53DE" w:rsidRPr="00A9706A" w:rsidRDefault="005D53DE" w:rsidP="005D53DE">
      <w:pPr>
        <w:jc w:val="both"/>
        <w:rPr>
          <w:iCs/>
        </w:rPr>
      </w:pPr>
    </w:p>
    <w:p w14:paraId="4A063B53" w14:textId="77777777" w:rsidR="005D53DE" w:rsidRDefault="005D53DE" w:rsidP="005D53DE">
      <w:pPr>
        <w:jc w:val="both"/>
        <w:rPr>
          <w:iCs/>
        </w:rPr>
      </w:pPr>
    </w:p>
    <w:p w14:paraId="6C1EC8CD" w14:textId="77777777" w:rsidR="005D53DE" w:rsidRDefault="005D53DE" w:rsidP="005D53DE">
      <w:pPr>
        <w:jc w:val="both"/>
        <w:rPr>
          <w:iCs/>
        </w:rPr>
      </w:pPr>
    </w:p>
    <w:p w14:paraId="107CB85F" w14:textId="77777777" w:rsidR="0051564B" w:rsidRDefault="0051564B">
      <w:pPr>
        <w:spacing w:after="160" w:line="259" w:lineRule="auto"/>
        <w:rPr>
          <w:bCs/>
          <w:sz w:val="24"/>
          <w:szCs w:val="24"/>
          <w:lang w:eastAsia="zh-CN"/>
        </w:rPr>
      </w:pPr>
      <w:r>
        <w:rPr>
          <w:bCs/>
          <w:sz w:val="24"/>
          <w:szCs w:val="24"/>
        </w:rPr>
        <w:br w:type="page"/>
      </w:r>
    </w:p>
    <w:p w14:paraId="178A0248" w14:textId="2E2E29B3" w:rsidR="005D53DE" w:rsidRPr="0051564B" w:rsidRDefault="0082657F" w:rsidP="0051564B">
      <w:pPr>
        <w:pStyle w:val="BodyText"/>
        <w:spacing w:after="0"/>
        <w:ind w:left="284" w:firstLine="1012"/>
        <w:jc w:val="right"/>
      </w:pPr>
      <w:r w:rsidRPr="0051564B">
        <w:rPr>
          <w:bCs/>
          <w:sz w:val="24"/>
          <w:szCs w:val="24"/>
        </w:rPr>
        <w:lastRenderedPageBreak/>
        <w:t>202</w:t>
      </w:r>
      <w:r w:rsidR="00880C15">
        <w:rPr>
          <w:bCs/>
          <w:sz w:val="24"/>
          <w:szCs w:val="24"/>
        </w:rPr>
        <w:t>2</w:t>
      </w:r>
      <w:r w:rsidRPr="0051564B">
        <w:rPr>
          <w:bCs/>
          <w:sz w:val="24"/>
          <w:szCs w:val="24"/>
        </w:rPr>
        <w:t xml:space="preserve"> m. _________</w:t>
      </w:r>
      <w:r w:rsidR="0051564B" w:rsidRPr="0051564B">
        <w:rPr>
          <w:bCs/>
          <w:sz w:val="24"/>
          <w:szCs w:val="24"/>
        </w:rPr>
        <w:t xml:space="preserve"> d. Prekių pirkimo-pardavimo</w:t>
      </w:r>
      <w:r w:rsidR="005D53DE" w:rsidRPr="0051564B">
        <w:rPr>
          <w:bCs/>
          <w:sz w:val="24"/>
          <w:szCs w:val="24"/>
        </w:rPr>
        <w:t xml:space="preserve"> sutarties Nr. </w:t>
      </w:r>
      <w:r w:rsidR="0051564B" w:rsidRPr="0051564B">
        <w:t xml:space="preserve">[__] </w:t>
      </w:r>
    </w:p>
    <w:p w14:paraId="58DA139F" w14:textId="23D74036" w:rsidR="0051564B" w:rsidRPr="0051564B" w:rsidRDefault="00CC35BF" w:rsidP="0051564B">
      <w:pPr>
        <w:pStyle w:val="BodyText"/>
        <w:spacing w:after="0"/>
        <w:ind w:left="284" w:firstLine="1012"/>
        <w:jc w:val="right"/>
        <w:rPr>
          <w:bCs/>
          <w:sz w:val="24"/>
          <w:szCs w:val="24"/>
        </w:rPr>
      </w:pPr>
      <w:r w:rsidRPr="000451EE">
        <w:rPr>
          <w:bCs/>
          <w:sz w:val="24"/>
          <w:szCs w:val="24"/>
        </w:rPr>
        <w:t xml:space="preserve">1 </w:t>
      </w:r>
      <w:r w:rsidR="0051564B" w:rsidRPr="000451EE">
        <w:rPr>
          <w:bCs/>
          <w:sz w:val="24"/>
          <w:szCs w:val="24"/>
        </w:rPr>
        <w:t>priedas</w:t>
      </w:r>
    </w:p>
    <w:p w14:paraId="01E335F6" w14:textId="524F3346" w:rsidR="0029344F" w:rsidRPr="00E03D60" w:rsidRDefault="0029344F" w:rsidP="0029344F">
      <w:pPr>
        <w:jc w:val="right"/>
        <w:rPr>
          <w:i/>
          <w:sz w:val="20"/>
          <w:szCs w:val="20"/>
        </w:rPr>
      </w:pPr>
    </w:p>
    <w:tbl>
      <w:tblPr>
        <w:tblW w:w="9639" w:type="dxa"/>
        <w:tblLook w:val="04A0" w:firstRow="1" w:lastRow="0" w:firstColumn="1" w:lastColumn="0" w:noHBand="0" w:noVBand="1"/>
      </w:tblPr>
      <w:tblGrid>
        <w:gridCol w:w="9639"/>
      </w:tblGrid>
      <w:tr w:rsidR="0029344F" w:rsidRPr="00E03D60" w14:paraId="6BBEB230" w14:textId="77777777" w:rsidTr="0028210F">
        <w:trPr>
          <w:trHeight w:val="443"/>
        </w:trPr>
        <w:tc>
          <w:tcPr>
            <w:tcW w:w="9639" w:type="dxa"/>
            <w:tcBorders>
              <w:top w:val="double" w:sz="4" w:space="0" w:color="auto"/>
              <w:bottom w:val="double" w:sz="4" w:space="0" w:color="auto"/>
            </w:tcBorders>
            <w:shd w:val="clear" w:color="auto" w:fill="D9D9D9"/>
            <w:vAlign w:val="center"/>
          </w:tcPr>
          <w:p w14:paraId="0499E27B" w14:textId="77777777" w:rsidR="0029344F" w:rsidRPr="00857CD9" w:rsidRDefault="0029344F" w:rsidP="0028210F">
            <w:pPr>
              <w:tabs>
                <w:tab w:val="left" w:pos="1178"/>
              </w:tabs>
              <w:suppressAutoHyphens/>
              <w:overflowPunct w:val="0"/>
              <w:autoSpaceDE w:val="0"/>
              <w:jc w:val="center"/>
              <w:textAlignment w:val="baseline"/>
              <w:rPr>
                <w:b/>
                <w:bCs/>
                <w:sz w:val="24"/>
                <w:szCs w:val="24"/>
                <w:lang w:eastAsia="zh-CN"/>
              </w:rPr>
            </w:pPr>
            <w:bookmarkStart w:id="2" w:name="_Apklausos_sąlygų_1"/>
            <w:bookmarkEnd w:id="2"/>
            <w:r w:rsidRPr="00E03D60">
              <w:rPr>
                <w:rFonts w:eastAsia="Calibri"/>
                <w:b/>
                <w:bCs/>
                <w:sz w:val="24"/>
                <w:szCs w:val="24"/>
                <w:lang w:eastAsia="zh-CN"/>
              </w:rPr>
              <w:t xml:space="preserve">PARODOMS SKIRTŲ </w:t>
            </w:r>
            <w:r w:rsidRPr="00E03D60">
              <w:rPr>
                <w:rFonts w:eastAsia="Calibri"/>
                <w:b/>
                <w:bCs/>
                <w:color w:val="000000"/>
                <w:sz w:val="24"/>
                <w:szCs w:val="24"/>
              </w:rPr>
              <w:t>STENDŲ NUOMOS</w:t>
            </w:r>
          </w:p>
          <w:p w14:paraId="1E92406F" w14:textId="77777777" w:rsidR="0029344F" w:rsidRPr="00E03D60" w:rsidRDefault="0029344F" w:rsidP="0028210F">
            <w:pPr>
              <w:jc w:val="center"/>
              <w:rPr>
                <w:b/>
                <w:bCs/>
                <w:sz w:val="24"/>
                <w:szCs w:val="24"/>
              </w:rPr>
            </w:pPr>
            <w:r w:rsidRPr="00E03D60">
              <w:rPr>
                <w:b/>
                <w:sz w:val="24"/>
                <w:szCs w:val="24"/>
              </w:rPr>
              <w:t>TECHNINĖ SPECIFIKACIJA</w:t>
            </w:r>
          </w:p>
        </w:tc>
      </w:tr>
    </w:tbl>
    <w:p w14:paraId="0DC6BE29" w14:textId="77777777" w:rsidR="0029344F" w:rsidRPr="000451EE" w:rsidRDefault="0029344F" w:rsidP="0029344F">
      <w:pPr>
        <w:rPr>
          <w:b/>
          <w:sz w:val="24"/>
          <w:szCs w:val="24"/>
        </w:rPr>
      </w:pPr>
    </w:p>
    <w:p w14:paraId="1C79D72E" w14:textId="77777777" w:rsidR="0029344F" w:rsidRPr="00E03D60" w:rsidRDefault="0029344F" w:rsidP="0029344F">
      <w:pPr>
        <w:tabs>
          <w:tab w:val="left" w:pos="1178"/>
        </w:tabs>
        <w:rPr>
          <w:b/>
          <w:bCs/>
          <w:sz w:val="24"/>
          <w:szCs w:val="24"/>
          <w:lang w:eastAsia="zh-CN"/>
        </w:rPr>
      </w:pPr>
      <w:r w:rsidRPr="00E03D60">
        <w:rPr>
          <w:rFonts w:eastAsia="Calibri"/>
          <w:b/>
          <w:sz w:val="24"/>
          <w:szCs w:val="24"/>
        </w:rPr>
        <w:t>Pirkimo objektas:</w:t>
      </w:r>
      <w:r w:rsidRPr="00E03D60">
        <w:rPr>
          <w:rFonts w:eastAsia="Calibri"/>
          <w:sz w:val="24"/>
          <w:szCs w:val="24"/>
        </w:rPr>
        <w:t xml:space="preserve"> Perkančioji organizacija perka </w:t>
      </w:r>
      <w:r w:rsidRPr="00E03D60">
        <w:rPr>
          <w:rFonts w:eastAsia="Calibri"/>
          <w:b/>
          <w:bCs/>
          <w:sz w:val="24"/>
          <w:szCs w:val="24"/>
          <w:lang w:eastAsia="zh-CN"/>
        </w:rPr>
        <w:t xml:space="preserve">parodoms skirtų </w:t>
      </w:r>
      <w:r w:rsidRPr="00E03D60">
        <w:rPr>
          <w:rFonts w:eastAsia="Calibri"/>
          <w:b/>
          <w:bCs/>
          <w:color w:val="000000"/>
          <w:sz w:val="24"/>
          <w:szCs w:val="24"/>
        </w:rPr>
        <w:t>stendų nuomą.</w:t>
      </w:r>
    </w:p>
    <w:p w14:paraId="0940C09A" w14:textId="77777777" w:rsidR="0029344F" w:rsidRPr="00E03D60" w:rsidRDefault="0029344F" w:rsidP="0029344F">
      <w:pPr>
        <w:tabs>
          <w:tab w:val="left" w:pos="1178"/>
        </w:tabs>
        <w:ind w:firstLine="567"/>
        <w:jc w:val="both"/>
        <w:rPr>
          <w:b/>
          <w:bCs/>
          <w:sz w:val="24"/>
          <w:szCs w:val="24"/>
          <w:lang w:eastAsia="zh-CN"/>
        </w:rPr>
      </w:pPr>
      <w:r>
        <w:rPr>
          <w:rFonts w:eastAsia="Calibri"/>
          <w:sz w:val="24"/>
          <w:szCs w:val="24"/>
        </w:rPr>
        <w:t xml:space="preserve">1. </w:t>
      </w:r>
      <w:r w:rsidRPr="00E03D60">
        <w:rPr>
          <w:rFonts w:eastAsia="Calibri"/>
          <w:sz w:val="24"/>
          <w:szCs w:val="24"/>
        </w:rPr>
        <w:t>Pirkimas apima:</w:t>
      </w:r>
      <w:r w:rsidRPr="00E03D60">
        <w:rPr>
          <w:rFonts w:eastAsia="Calibri"/>
          <w:b/>
          <w:bCs/>
          <w:sz w:val="24"/>
          <w:szCs w:val="24"/>
          <w:lang w:eastAsia="zh-CN"/>
        </w:rPr>
        <w:t xml:space="preserve"> </w:t>
      </w:r>
      <w:r w:rsidRPr="00E03D60">
        <w:rPr>
          <w:rFonts w:eastAsia="Calibri"/>
          <w:sz w:val="24"/>
          <w:szCs w:val="24"/>
          <w:lang w:eastAsia="zh-CN"/>
        </w:rPr>
        <w:t xml:space="preserve">parodoms skirtų </w:t>
      </w:r>
      <w:r w:rsidRPr="00E03D60">
        <w:rPr>
          <w:rFonts w:eastAsia="Calibri"/>
          <w:color w:val="000000"/>
          <w:sz w:val="24"/>
          <w:szCs w:val="24"/>
        </w:rPr>
        <w:t xml:space="preserve">stendų nuomą </w:t>
      </w:r>
      <w:r>
        <w:rPr>
          <w:rFonts w:eastAsia="Calibri"/>
          <w:sz w:val="24"/>
          <w:szCs w:val="24"/>
        </w:rPr>
        <w:t>(</w:t>
      </w:r>
      <w:r w:rsidRPr="00E03D60">
        <w:rPr>
          <w:rFonts w:eastAsia="Calibri"/>
          <w:sz w:val="24"/>
          <w:szCs w:val="20"/>
        </w:rPr>
        <w:t>gyvūnų eksponavimui</w:t>
      </w:r>
      <w:r>
        <w:rPr>
          <w:rFonts w:eastAsia="Calibri"/>
          <w:color w:val="000000"/>
          <w:sz w:val="24"/>
          <w:szCs w:val="24"/>
        </w:rPr>
        <w:t xml:space="preserve">) </w:t>
      </w:r>
      <w:r w:rsidRPr="00E03D60">
        <w:rPr>
          <w:rFonts w:eastAsia="Calibri"/>
          <w:color w:val="000000"/>
          <w:sz w:val="24"/>
          <w:szCs w:val="24"/>
        </w:rPr>
        <w:t xml:space="preserve">su </w:t>
      </w:r>
      <w:r w:rsidRPr="00E03D60">
        <w:rPr>
          <w:rFonts w:eastAsia="Calibri"/>
          <w:sz w:val="24"/>
          <w:szCs w:val="24"/>
        </w:rPr>
        <w:t>pristatymu ir iš</w:t>
      </w:r>
      <w:r>
        <w:rPr>
          <w:rFonts w:eastAsia="Calibri"/>
          <w:sz w:val="24"/>
          <w:szCs w:val="24"/>
        </w:rPr>
        <w:t xml:space="preserve">vežimu </w:t>
      </w:r>
      <w:r w:rsidRPr="00E03D60">
        <w:rPr>
          <w:rFonts w:eastAsia="Calibri"/>
          <w:sz w:val="24"/>
          <w:szCs w:val="24"/>
        </w:rPr>
        <w:t>iš perkančios organizacijos.</w:t>
      </w:r>
    </w:p>
    <w:p w14:paraId="142992F7" w14:textId="77777777" w:rsidR="0029344F" w:rsidRPr="00E03D60" w:rsidRDefault="0029344F" w:rsidP="0029344F">
      <w:pPr>
        <w:ind w:firstLine="567"/>
        <w:jc w:val="both"/>
        <w:rPr>
          <w:rFonts w:eastAsia="Calibri"/>
          <w:sz w:val="24"/>
          <w:szCs w:val="24"/>
        </w:rPr>
      </w:pPr>
      <w:r w:rsidRPr="00E03D60">
        <w:rPr>
          <w:rFonts w:eastAsia="Calibri"/>
          <w:sz w:val="24"/>
          <w:szCs w:val="24"/>
        </w:rPr>
        <w:t>2. Pirkimo objekto apimtys ir charakteristika nurodyta lentelėje.</w:t>
      </w:r>
    </w:p>
    <w:p w14:paraId="19F7B7FE" w14:textId="77777777" w:rsidR="0029344F" w:rsidRPr="00E03D60" w:rsidRDefault="0029344F" w:rsidP="0029344F">
      <w:pPr>
        <w:ind w:firstLine="567"/>
        <w:jc w:val="both"/>
        <w:rPr>
          <w:rFonts w:eastAsia="Calibri"/>
          <w:sz w:val="24"/>
          <w:szCs w:val="24"/>
        </w:rPr>
      </w:pPr>
      <w:r w:rsidRPr="00E03D60">
        <w:rPr>
          <w:rFonts w:eastAsia="Calibri"/>
          <w:sz w:val="24"/>
          <w:szCs w:val="24"/>
        </w:rPr>
        <w:t xml:space="preserve">3. </w:t>
      </w:r>
      <w:r>
        <w:rPr>
          <w:rFonts w:eastAsia="Calibri"/>
          <w:sz w:val="24"/>
          <w:szCs w:val="24"/>
        </w:rPr>
        <w:t>Parodoms skirtus stendus Tiekėjas turi</w:t>
      </w:r>
      <w:r w:rsidRPr="00E03D60">
        <w:rPr>
          <w:rFonts w:eastAsia="Calibri"/>
          <w:sz w:val="24"/>
          <w:szCs w:val="24"/>
        </w:rPr>
        <w:t xml:space="preserve"> pristatyti adresu: Universiteto 10C,  Akademija, Kauno r.</w:t>
      </w:r>
    </w:p>
    <w:p w14:paraId="4F5A4FD5" w14:textId="77777777" w:rsidR="0029344F" w:rsidRPr="00E03D60" w:rsidRDefault="0029344F" w:rsidP="0029344F">
      <w:pPr>
        <w:ind w:firstLine="567"/>
        <w:jc w:val="both"/>
        <w:rPr>
          <w:rFonts w:eastAsia="Calibri"/>
          <w:sz w:val="24"/>
          <w:szCs w:val="24"/>
        </w:rPr>
      </w:pPr>
      <w:r w:rsidRPr="00E03D60">
        <w:rPr>
          <w:rFonts w:eastAsia="Calibri"/>
          <w:sz w:val="24"/>
          <w:szCs w:val="24"/>
        </w:rPr>
        <w:t>4. Tiekėjas savo transportu ir lėšomis pristato</w:t>
      </w:r>
      <w:r>
        <w:rPr>
          <w:rFonts w:eastAsia="Calibri"/>
          <w:sz w:val="24"/>
          <w:szCs w:val="24"/>
        </w:rPr>
        <w:t xml:space="preserve"> parodoms skirtus</w:t>
      </w:r>
      <w:r w:rsidRPr="00E03D60">
        <w:rPr>
          <w:rFonts w:eastAsia="Calibri"/>
          <w:sz w:val="24"/>
          <w:szCs w:val="24"/>
        </w:rPr>
        <w:t xml:space="preserve"> stendus, reikalingus </w:t>
      </w:r>
      <w:r w:rsidRPr="00E03D60">
        <w:rPr>
          <w:rFonts w:eastAsia="Calibri"/>
          <w:sz w:val="24"/>
          <w:szCs w:val="20"/>
        </w:rPr>
        <w:t xml:space="preserve">gyvūnų eksponavimui </w:t>
      </w:r>
      <w:r w:rsidRPr="00E03D60">
        <w:rPr>
          <w:rFonts w:eastAsia="Calibri"/>
          <w:sz w:val="24"/>
          <w:szCs w:val="24"/>
        </w:rPr>
        <w:t xml:space="preserve">Perkančios organizacijos atsakingo asmens nurodytoje vietoje. </w:t>
      </w:r>
    </w:p>
    <w:p w14:paraId="56B57FEF" w14:textId="77777777" w:rsidR="0029344F" w:rsidRPr="00E03D60" w:rsidRDefault="0029344F" w:rsidP="0029344F">
      <w:pPr>
        <w:ind w:firstLine="567"/>
        <w:jc w:val="both"/>
        <w:rPr>
          <w:rFonts w:eastAsia="Calibri"/>
          <w:b/>
          <w:sz w:val="24"/>
          <w:szCs w:val="24"/>
        </w:rPr>
      </w:pPr>
      <w:r w:rsidRPr="00E03D60">
        <w:rPr>
          <w:rFonts w:eastAsia="Calibri"/>
          <w:sz w:val="24"/>
          <w:szCs w:val="24"/>
        </w:rPr>
        <w:t xml:space="preserve">5. </w:t>
      </w:r>
      <w:r>
        <w:rPr>
          <w:rFonts w:eastAsia="Calibri"/>
          <w:sz w:val="24"/>
          <w:szCs w:val="24"/>
        </w:rPr>
        <w:t xml:space="preserve">Parodoms skirti stendai </w:t>
      </w:r>
      <w:r w:rsidRPr="00E03D60">
        <w:rPr>
          <w:rFonts w:eastAsia="Calibri"/>
          <w:sz w:val="24"/>
          <w:szCs w:val="20"/>
        </w:rPr>
        <w:t xml:space="preserve">turi būti pristatyti ne vėliau kaip 10 dienų iki renginio pradžios t. y. rugsėjo 13 d. nuo 9:00 iki 15:00 val. ir išvežami  rugsėjo 27-29 d. po renginio, bet ne vėliau kaip rugsėjo 29 d. darbo valandomis. </w:t>
      </w:r>
      <w:r w:rsidRPr="00E03D60">
        <w:rPr>
          <w:rFonts w:eastAsia="Calibri"/>
          <w:sz w:val="24"/>
          <w:szCs w:val="24"/>
        </w:rPr>
        <w:t xml:space="preserve">Tiekėjas </w:t>
      </w:r>
      <w:r>
        <w:rPr>
          <w:rFonts w:eastAsia="Calibri"/>
          <w:sz w:val="24"/>
          <w:szCs w:val="24"/>
        </w:rPr>
        <w:t xml:space="preserve">parodoms skirtus </w:t>
      </w:r>
      <w:r w:rsidRPr="00E03D60">
        <w:rPr>
          <w:rFonts w:eastAsia="Calibri"/>
          <w:sz w:val="24"/>
          <w:szCs w:val="24"/>
        </w:rPr>
        <w:t>stendus</w:t>
      </w:r>
      <w:r>
        <w:rPr>
          <w:rFonts w:eastAsia="Calibri"/>
          <w:sz w:val="24"/>
          <w:szCs w:val="24"/>
        </w:rPr>
        <w:t xml:space="preserve"> </w:t>
      </w:r>
      <w:r w:rsidRPr="00E03D60">
        <w:rPr>
          <w:rFonts w:eastAsia="Calibri"/>
          <w:sz w:val="24"/>
          <w:szCs w:val="24"/>
        </w:rPr>
        <w:t>pristato ir išsiveža iš anksto susiderinęs laiką su Perkančios organizacijos atsakingu asmeniu.</w:t>
      </w:r>
      <w:r w:rsidRPr="00E03D60">
        <w:rPr>
          <w:sz w:val="24"/>
          <w:szCs w:val="24"/>
        </w:rPr>
        <w:t xml:space="preserve"> </w:t>
      </w:r>
    </w:p>
    <w:p w14:paraId="0BF9E0B3" w14:textId="77777777" w:rsidR="0029344F" w:rsidRPr="00E03D60" w:rsidRDefault="0029344F" w:rsidP="0029344F">
      <w:pPr>
        <w:ind w:firstLine="567"/>
        <w:jc w:val="both"/>
        <w:rPr>
          <w:rFonts w:eastAsia="Calibri"/>
          <w:sz w:val="24"/>
          <w:szCs w:val="20"/>
        </w:rPr>
      </w:pPr>
      <w:r w:rsidRPr="00E03D60">
        <w:rPr>
          <w:rFonts w:eastAsia="Calibri"/>
          <w:sz w:val="24"/>
          <w:szCs w:val="20"/>
        </w:rPr>
        <w:t xml:space="preserve">6. </w:t>
      </w:r>
      <w:r>
        <w:rPr>
          <w:rFonts w:eastAsia="Calibri"/>
          <w:sz w:val="24"/>
          <w:szCs w:val="20"/>
        </w:rPr>
        <w:t xml:space="preserve">Parodoms skirti stendai </w:t>
      </w:r>
      <w:r w:rsidRPr="00E03D60">
        <w:rPr>
          <w:rFonts w:eastAsia="Calibri"/>
          <w:sz w:val="24"/>
          <w:szCs w:val="20"/>
        </w:rPr>
        <w:t xml:space="preserve">turi būti  tinkami gyvūnų eksponavimui visas 3 parodos dienas užtikrinant jų gerovės reikalavimus. </w:t>
      </w:r>
    </w:p>
    <w:p w14:paraId="0C2DE396" w14:textId="77777777" w:rsidR="0029344F" w:rsidRPr="00E03D60" w:rsidRDefault="0029344F" w:rsidP="0029344F">
      <w:pPr>
        <w:tabs>
          <w:tab w:val="left" w:pos="709"/>
        </w:tabs>
        <w:ind w:firstLine="567"/>
        <w:jc w:val="both"/>
        <w:rPr>
          <w:rFonts w:eastAsia="Calibri"/>
          <w:sz w:val="24"/>
          <w:szCs w:val="24"/>
        </w:rPr>
      </w:pPr>
      <w:r w:rsidRPr="00E03D60">
        <w:rPr>
          <w:sz w:val="24"/>
          <w:szCs w:val="20"/>
        </w:rPr>
        <w:t xml:space="preserve">7.  </w:t>
      </w:r>
      <w:r w:rsidRPr="00E03D60">
        <w:rPr>
          <w:rFonts w:eastAsia="Calibri"/>
          <w:sz w:val="24"/>
          <w:szCs w:val="24"/>
        </w:rPr>
        <w:t xml:space="preserve">Susipažinti su </w:t>
      </w:r>
      <w:r>
        <w:rPr>
          <w:rFonts w:eastAsia="Calibri"/>
          <w:sz w:val="24"/>
          <w:szCs w:val="24"/>
        </w:rPr>
        <w:t xml:space="preserve">parodoms skirtų stendų </w:t>
      </w:r>
      <w:r w:rsidRPr="00E03D60">
        <w:rPr>
          <w:rFonts w:eastAsia="Calibri"/>
          <w:sz w:val="24"/>
          <w:szCs w:val="24"/>
        </w:rPr>
        <w:t xml:space="preserve">atvežimo vieta, tiekėjai gali atvykti iš anksto suderinę atvykimo laiką, tačiau ne vėliau kaip 2 darbo dienos iki </w:t>
      </w:r>
      <w:r w:rsidRPr="00E03D60">
        <w:rPr>
          <w:rFonts w:eastAsia="Calibri"/>
          <w:iCs/>
          <w:color w:val="000000"/>
          <w:sz w:val="24"/>
          <w:szCs w:val="24"/>
        </w:rPr>
        <w:t>pasiūlymų pateikimo termino pabaigos</w:t>
      </w:r>
      <w:r w:rsidRPr="00E03D60">
        <w:rPr>
          <w:rFonts w:eastAsia="Calibri"/>
          <w:sz w:val="24"/>
          <w:szCs w:val="24"/>
        </w:rPr>
        <w:t xml:space="preserve">. Kontaktinis asmuo Asolė Andrijauskienė mob. tel. 868782268 el. p.: </w:t>
      </w:r>
      <w:hyperlink r:id="rId9" w:history="1">
        <w:r w:rsidRPr="00E03D60">
          <w:rPr>
            <w:rStyle w:val="Hyperlink"/>
            <w:rFonts w:eastAsia="Calibri"/>
            <w:sz w:val="24"/>
            <w:szCs w:val="24"/>
          </w:rPr>
          <w:t>asole.andrijauskiene@vdu.lt</w:t>
        </w:r>
      </w:hyperlink>
      <w:r w:rsidRPr="00E03D60">
        <w:rPr>
          <w:rFonts w:eastAsia="Calibri"/>
          <w:sz w:val="24"/>
          <w:szCs w:val="24"/>
        </w:rPr>
        <w:t>.</w:t>
      </w:r>
    </w:p>
    <w:p w14:paraId="57809994" w14:textId="77777777" w:rsidR="0029344F" w:rsidRPr="00E03D60" w:rsidRDefault="0029344F" w:rsidP="0029344F">
      <w:pPr>
        <w:tabs>
          <w:tab w:val="left" w:pos="709"/>
        </w:tabs>
        <w:ind w:firstLine="567"/>
        <w:jc w:val="both"/>
        <w:rPr>
          <w:color w:val="201F1E"/>
          <w:sz w:val="24"/>
          <w:szCs w:val="24"/>
          <w:bdr w:val="none" w:sz="0" w:space="0" w:color="auto" w:frame="1"/>
        </w:rPr>
      </w:pPr>
    </w:p>
    <w:p w14:paraId="7B90A36B" w14:textId="77777777" w:rsidR="0029344F" w:rsidRPr="00E03D60" w:rsidRDefault="0029344F" w:rsidP="0029344F">
      <w:pPr>
        <w:suppressAutoHyphens/>
        <w:spacing w:line="360" w:lineRule="auto"/>
        <w:ind w:left="1069"/>
        <w:contextualSpacing/>
        <w:jc w:val="both"/>
        <w:rPr>
          <w:rFonts w:eastAsia="Arial Unicode MS"/>
          <w:b/>
          <w:sz w:val="24"/>
          <w:szCs w:val="24"/>
          <w:bdr w:val="nil"/>
        </w:rPr>
      </w:pPr>
      <w:r w:rsidRPr="00E03D60">
        <w:rPr>
          <w:rFonts w:eastAsia="Arial Unicode MS"/>
          <w:b/>
          <w:sz w:val="24"/>
          <w:szCs w:val="24"/>
          <w:bdr w:val="nil"/>
        </w:rPr>
        <w:t>Specialūs reikalavimai:</w:t>
      </w:r>
    </w:p>
    <w:tbl>
      <w:tblPr>
        <w:tblStyle w:val="TableGrid"/>
        <w:tblW w:w="9072" w:type="dxa"/>
        <w:tblLook w:val="04A0" w:firstRow="1" w:lastRow="0" w:firstColumn="1" w:lastColumn="0" w:noHBand="0" w:noVBand="1"/>
      </w:tblPr>
      <w:tblGrid>
        <w:gridCol w:w="689"/>
        <w:gridCol w:w="2244"/>
        <w:gridCol w:w="6139"/>
      </w:tblGrid>
      <w:tr w:rsidR="0029344F" w:rsidRPr="00E03D60" w14:paraId="2FAA95B3" w14:textId="77777777" w:rsidTr="0028210F">
        <w:tc>
          <w:tcPr>
            <w:tcW w:w="9072" w:type="dxa"/>
            <w:gridSpan w:val="3"/>
            <w:tcBorders>
              <w:top w:val="nil"/>
              <w:left w:val="nil"/>
              <w:bottom w:val="single" w:sz="4" w:space="0" w:color="auto"/>
              <w:right w:val="nil"/>
            </w:tcBorders>
          </w:tcPr>
          <w:p w14:paraId="76DA4C35" w14:textId="77777777" w:rsidR="0029344F" w:rsidRPr="00E03D60" w:rsidRDefault="0029344F" w:rsidP="0028210F">
            <w:pPr>
              <w:pStyle w:val="Header"/>
              <w:rPr>
                <w:sz w:val="24"/>
                <w:szCs w:val="24"/>
              </w:rPr>
            </w:pPr>
          </w:p>
        </w:tc>
      </w:tr>
      <w:tr w:rsidR="0029344F" w:rsidRPr="00E03D60" w14:paraId="3B3A6D8D" w14:textId="77777777" w:rsidTr="0028210F">
        <w:tc>
          <w:tcPr>
            <w:tcW w:w="689" w:type="dxa"/>
            <w:tcBorders>
              <w:top w:val="single" w:sz="4" w:space="0" w:color="auto"/>
            </w:tcBorders>
          </w:tcPr>
          <w:p w14:paraId="3E3DC506" w14:textId="77777777" w:rsidR="0029344F" w:rsidRPr="00E03D60" w:rsidRDefault="0029344F" w:rsidP="0028210F">
            <w:pPr>
              <w:rPr>
                <w:sz w:val="24"/>
                <w:szCs w:val="24"/>
              </w:rPr>
            </w:pPr>
            <w:r w:rsidRPr="00E03D60">
              <w:rPr>
                <w:sz w:val="24"/>
                <w:szCs w:val="24"/>
              </w:rPr>
              <w:t xml:space="preserve">Eil. </w:t>
            </w:r>
          </w:p>
          <w:p w14:paraId="62BC5E94" w14:textId="77777777" w:rsidR="0029344F" w:rsidRPr="00E03D60" w:rsidRDefault="0029344F" w:rsidP="0028210F">
            <w:pPr>
              <w:rPr>
                <w:sz w:val="24"/>
                <w:szCs w:val="24"/>
              </w:rPr>
            </w:pPr>
            <w:r w:rsidRPr="00E03D60">
              <w:rPr>
                <w:sz w:val="24"/>
                <w:szCs w:val="24"/>
              </w:rPr>
              <w:t>Nr.</w:t>
            </w:r>
          </w:p>
        </w:tc>
        <w:tc>
          <w:tcPr>
            <w:tcW w:w="2244" w:type="dxa"/>
            <w:tcBorders>
              <w:top w:val="single" w:sz="4" w:space="0" w:color="auto"/>
            </w:tcBorders>
          </w:tcPr>
          <w:p w14:paraId="6F854714" w14:textId="77777777" w:rsidR="0029344F" w:rsidRPr="00E03D60" w:rsidRDefault="0029344F" w:rsidP="0028210F">
            <w:pPr>
              <w:rPr>
                <w:sz w:val="24"/>
                <w:szCs w:val="24"/>
              </w:rPr>
            </w:pPr>
            <w:r w:rsidRPr="00E03D60">
              <w:rPr>
                <w:sz w:val="24"/>
                <w:szCs w:val="24"/>
              </w:rPr>
              <w:t>Pavadinimas</w:t>
            </w:r>
          </w:p>
        </w:tc>
        <w:tc>
          <w:tcPr>
            <w:tcW w:w="6139" w:type="dxa"/>
            <w:tcBorders>
              <w:top w:val="single" w:sz="4" w:space="0" w:color="auto"/>
            </w:tcBorders>
          </w:tcPr>
          <w:p w14:paraId="6704B902" w14:textId="77777777" w:rsidR="0029344F" w:rsidRPr="00E03D60" w:rsidRDefault="0029344F" w:rsidP="0028210F">
            <w:pPr>
              <w:rPr>
                <w:sz w:val="24"/>
                <w:szCs w:val="24"/>
              </w:rPr>
            </w:pPr>
            <w:r w:rsidRPr="00E03D60">
              <w:rPr>
                <w:sz w:val="24"/>
                <w:szCs w:val="24"/>
              </w:rPr>
              <w:t>Techninė specifikacija</w:t>
            </w:r>
          </w:p>
        </w:tc>
      </w:tr>
      <w:tr w:rsidR="0029344F" w:rsidRPr="00E03D60" w14:paraId="6A672812" w14:textId="77777777" w:rsidTr="0028210F">
        <w:tc>
          <w:tcPr>
            <w:tcW w:w="689" w:type="dxa"/>
          </w:tcPr>
          <w:p w14:paraId="4B897C4F" w14:textId="77777777" w:rsidR="0029344F" w:rsidRPr="00E03D60" w:rsidRDefault="0029344F" w:rsidP="0029344F">
            <w:pPr>
              <w:pStyle w:val="ListParagraph"/>
              <w:numPr>
                <w:ilvl w:val="0"/>
                <w:numId w:val="10"/>
              </w:numPr>
              <w:spacing w:after="0" w:line="240" w:lineRule="auto"/>
              <w:rPr>
                <w:rFonts w:ascii="Times New Roman" w:hAnsi="Times New Roman" w:cs="Times New Roman"/>
                <w:sz w:val="24"/>
                <w:szCs w:val="24"/>
              </w:rPr>
            </w:pPr>
          </w:p>
        </w:tc>
        <w:tc>
          <w:tcPr>
            <w:tcW w:w="2244" w:type="dxa"/>
          </w:tcPr>
          <w:p w14:paraId="7472C47A" w14:textId="77777777" w:rsidR="0029344F" w:rsidRPr="00E03D60" w:rsidRDefault="0029344F" w:rsidP="0028210F">
            <w:pPr>
              <w:spacing w:line="300" w:lineRule="auto"/>
              <w:ind w:left="317" w:right="404" w:firstLine="5"/>
              <w:jc w:val="both"/>
              <w:rPr>
                <w:sz w:val="24"/>
                <w:szCs w:val="24"/>
              </w:rPr>
            </w:pPr>
            <w:r w:rsidRPr="00E03D60">
              <w:rPr>
                <w:sz w:val="24"/>
                <w:szCs w:val="24"/>
              </w:rPr>
              <w:t>Aptvaras gyvūnų išvedžiojimui</w:t>
            </w:r>
          </w:p>
          <w:p w14:paraId="71E87E18" w14:textId="77777777" w:rsidR="0029344F" w:rsidRPr="00E03D60" w:rsidRDefault="0029344F" w:rsidP="0028210F">
            <w:pPr>
              <w:jc w:val="both"/>
              <w:rPr>
                <w:sz w:val="24"/>
                <w:szCs w:val="24"/>
              </w:rPr>
            </w:pPr>
          </w:p>
        </w:tc>
        <w:tc>
          <w:tcPr>
            <w:tcW w:w="6139" w:type="dxa"/>
          </w:tcPr>
          <w:p w14:paraId="7F3A4FA2" w14:textId="77777777" w:rsidR="0029344F" w:rsidRPr="00E03D60" w:rsidRDefault="0029344F" w:rsidP="0028210F">
            <w:pPr>
              <w:jc w:val="both"/>
              <w:rPr>
                <w:w w:val="90"/>
                <w:sz w:val="24"/>
                <w:szCs w:val="24"/>
              </w:rPr>
            </w:pPr>
            <w:r w:rsidRPr="00E03D60">
              <w:rPr>
                <w:w w:val="90"/>
                <w:sz w:val="24"/>
                <w:szCs w:val="24"/>
              </w:rPr>
              <w:t xml:space="preserve">Matmenys nurodomi tikslūs, remiantis pagal paviljone įrengtas gardams tvirtinti esančias angas. </w:t>
            </w:r>
          </w:p>
          <w:p w14:paraId="7B0DEFDC" w14:textId="77777777" w:rsidR="0029344F" w:rsidRPr="00E03D60" w:rsidRDefault="0029344F" w:rsidP="0028210F">
            <w:pPr>
              <w:jc w:val="both"/>
              <w:rPr>
                <w:w w:val="90"/>
                <w:sz w:val="24"/>
                <w:szCs w:val="24"/>
              </w:rPr>
            </w:pPr>
          </w:p>
          <w:p w14:paraId="60B7CE6B" w14:textId="77777777" w:rsidR="0029344F" w:rsidRPr="00E03D60" w:rsidRDefault="0029344F" w:rsidP="0028210F">
            <w:pPr>
              <w:jc w:val="both"/>
              <w:rPr>
                <w:sz w:val="24"/>
                <w:szCs w:val="24"/>
              </w:rPr>
            </w:pPr>
            <w:r w:rsidRPr="00E03D60">
              <w:rPr>
                <w:w w:val="90"/>
                <w:sz w:val="24"/>
                <w:szCs w:val="24"/>
              </w:rPr>
              <w:t>Ovalo formos</w:t>
            </w:r>
            <w:r w:rsidRPr="00E03D60">
              <w:rPr>
                <w:sz w:val="24"/>
                <w:szCs w:val="24"/>
              </w:rPr>
              <w:t xml:space="preserve"> aptvaras</w:t>
            </w:r>
            <w:r w:rsidRPr="00E03D60">
              <w:rPr>
                <w:w w:val="90"/>
                <w:sz w:val="24"/>
                <w:szCs w:val="24"/>
              </w:rPr>
              <w:t xml:space="preserve">, kurio bendri </w:t>
            </w:r>
            <w:r w:rsidRPr="00E03D60">
              <w:rPr>
                <w:spacing w:val="-2"/>
                <w:sz w:val="24"/>
                <w:szCs w:val="24"/>
              </w:rPr>
              <w:t xml:space="preserve">matmenys: </w:t>
            </w:r>
          </w:p>
          <w:p w14:paraId="0676D6AF" w14:textId="77777777" w:rsidR="0029344F" w:rsidRPr="00E03D60" w:rsidRDefault="0029344F" w:rsidP="0028210F">
            <w:pPr>
              <w:jc w:val="both"/>
              <w:rPr>
                <w:sz w:val="24"/>
                <w:szCs w:val="24"/>
              </w:rPr>
            </w:pPr>
            <w:r w:rsidRPr="00E03D60">
              <w:rPr>
                <w:sz w:val="24"/>
                <w:szCs w:val="24"/>
              </w:rPr>
              <w:t xml:space="preserve">Ilgis  30 m </w:t>
            </w:r>
          </w:p>
          <w:p w14:paraId="1816BC10" w14:textId="77777777" w:rsidR="0029344F" w:rsidRPr="00E03D60" w:rsidRDefault="0029344F" w:rsidP="0028210F">
            <w:pPr>
              <w:jc w:val="both"/>
              <w:rPr>
                <w:sz w:val="24"/>
                <w:szCs w:val="24"/>
              </w:rPr>
            </w:pPr>
            <w:r w:rsidRPr="00E03D60">
              <w:rPr>
                <w:sz w:val="24"/>
                <w:szCs w:val="24"/>
              </w:rPr>
              <w:t>plotis 8,5</w:t>
            </w:r>
            <w:r w:rsidRPr="00E03D60">
              <w:rPr>
                <w:spacing w:val="40"/>
                <w:sz w:val="24"/>
                <w:szCs w:val="24"/>
              </w:rPr>
              <w:t xml:space="preserve"> </w:t>
            </w:r>
            <w:r w:rsidRPr="00E03D60">
              <w:rPr>
                <w:sz w:val="24"/>
                <w:szCs w:val="24"/>
              </w:rPr>
              <w:t>m;</w:t>
            </w:r>
          </w:p>
          <w:p w14:paraId="3B39660A" w14:textId="77777777" w:rsidR="0029344F" w:rsidRPr="00E03D60" w:rsidRDefault="0029344F" w:rsidP="0028210F">
            <w:pPr>
              <w:jc w:val="both"/>
              <w:rPr>
                <w:spacing w:val="-2"/>
                <w:w w:val="95"/>
                <w:sz w:val="24"/>
                <w:szCs w:val="24"/>
              </w:rPr>
            </w:pPr>
            <w:r w:rsidRPr="00E03D60">
              <w:rPr>
                <w:spacing w:val="-2"/>
                <w:w w:val="95"/>
                <w:sz w:val="24"/>
                <w:szCs w:val="24"/>
              </w:rPr>
              <w:t>aukštis</w:t>
            </w:r>
            <w:r w:rsidRPr="00E03D60">
              <w:rPr>
                <w:spacing w:val="5"/>
                <w:sz w:val="24"/>
                <w:szCs w:val="24"/>
              </w:rPr>
              <w:t xml:space="preserve">  </w:t>
            </w:r>
            <w:r w:rsidRPr="00E03D60">
              <w:rPr>
                <w:spacing w:val="-2"/>
                <w:w w:val="95"/>
                <w:sz w:val="24"/>
                <w:szCs w:val="24"/>
              </w:rPr>
              <w:t>1,70</w:t>
            </w:r>
            <w:r w:rsidRPr="00E03D60">
              <w:rPr>
                <w:spacing w:val="-7"/>
                <w:w w:val="95"/>
                <w:sz w:val="24"/>
                <w:szCs w:val="24"/>
              </w:rPr>
              <w:t xml:space="preserve"> </w:t>
            </w:r>
            <w:r w:rsidRPr="00E03D60">
              <w:rPr>
                <w:spacing w:val="-2"/>
                <w:w w:val="95"/>
                <w:sz w:val="24"/>
                <w:szCs w:val="24"/>
              </w:rPr>
              <w:t>m.</w:t>
            </w:r>
          </w:p>
          <w:p w14:paraId="240C5843" w14:textId="77777777" w:rsidR="0029344F" w:rsidRPr="00E03D60" w:rsidRDefault="0029344F" w:rsidP="0028210F">
            <w:pPr>
              <w:jc w:val="both"/>
              <w:rPr>
                <w:sz w:val="24"/>
                <w:szCs w:val="24"/>
              </w:rPr>
            </w:pPr>
            <w:r w:rsidRPr="00E03D60">
              <w:rPr>
                <w:w w:val="90"/>
                <w:sz w:val="24"/>
                <w:szCs w:val="24"/>
              </w:rPr>
              <w:t>Aptvaras</w:t>
            </w:r>
            <w:r w:rsidRPr="00E03D60">
              <w:rPr>
                <w:spacing w:val="-5"/>
                <w:sz w:val="24"/>
                <w:szCs w:val="24"/>
              </w:rPr>
              <w:t xml:space="preserve"> </w:t>
            </w:r>
            <w:r w:rsidRPr="00E03D60">
              <w:rPr>
                <w:w w:val="90"/>
                <w:sz w:val="24"/>
                <w:szCs w:val="24"/>
              </w:rPr>
              <w:t>turi būti surenkamos metalinių</w:t>
            </w:r>
            <w:r w:rsidRPr="00E03D60">
              <w:rPr>
                <w:spacing w:val="4"/>
                <w:sz w:val="24"/>
                <w:szCs w:val="24"/>
              </w:rPr>
              <w:t xml:space="preserve"> </w:t>
            </w:r>
            <w:r w:rsidRPr="00E03D60">
              <w:rPr>
                <w:w w:val="95"/>
                <w:sz w:val="24"/>
                <w:szCs w:val="24"/>
              </w:rPr>
              <w:t>atitvarų konstrukcijos,</w:t>
            </w:r>
            <w:r w:rsidRPr="00E03D60">
              <w:rPr>
                <w:spacing w:val="57"/>
                <w:sz w:val="24"/>
                <w:szCs w:val="24"/>
              </w:rPr>
              <w:t xml:space="preserve"> </w:t>
            </w:r>
            <w:r w:rsidRPr="00E03D60">
              <w:rPr>
                <w:w w:val="95"/>
                <w:sz w:val="24"/>
                <w:szCs w:val="24"/>
              </w:rPr>
              <w:t>iš</w:t>
            </w:r>
            <w:r w:rsidRPr="00E03D60">
              <w:rPr>
                <w:spacing w:val="-8"/>
                <w:w w:val="95"/>
                <w:sz w:val="24"/>
                <w:szCs w:val="24"/>
              </w:rPr>
              <w:t xml:space="preserve"> </w:t>
            </w:r>
            <w:r w:rsidRPr="00E03D60">
              <w:rPr>
                <w:w w:val="95"/>
                <w:sz w:val="24"/>
                <w:szCs w:val="24"/>
              </w:rPr>
              <w:t xml:space="preserve">karšto </w:t>
            </w:r>
            <w:r w:rsidRPr="00E03D60">
              <w:rPr>
                <w:sz w:val="24"/>
                <w:szCs w:val="24"/>
              </w:rPr>
              <w:t>cinkavimo</w:t>
            </w:r>
            <w:r w:rsidRPr="00E03D60">
              <w:rPr>
                <w:spacing w:val="21"/>
                <w:sz w:val="24"/>
                <w:szCs w:val="24"/>
              </w:rPr>
              <w:t xml:space="preserve"> </w:t>
            </w:r>
            <w:r w:rsidRPr="00E03D60">
              <w:rPr>
                <w:sz w:val="24"/>
                <w:szCs w:val="24"/>
              </w:rPr>
              <w:t>vamzdžių. A</w:t>
            </w:r>
            <w:r w:rsidRPr="00E03D60">
              <w:rPr>
                <w:w w:val="90"/>
                <w:sz w:val="24"/>
                <w:szCs w:val="24"/>
              </w:rPr>
              <w:t>titvaro</w:t>
            </w:r>
            <w:r w:rsidRPr="00E03D60">
              <w:rPr>
                <w:spacing w:val="1"/>
                <w:sz w:val="24"/>
                <w:szCs w:val="24"/>
              </w:rPr>
              <w:t xml:space="preserve"> </w:t>
            </w:r>
            <w:r w:rsidRPr="00E03D60">
              <w:rPr>
                <w:w w:val="90"/>
                <w:sz w:val="24"/>
                <w:szCs w:val="24"/>
              </w:rPr>
              <w:t>vamzdžio</w:t>
            </w:r>
            <w:r w:rsidRPr="00E03D60">
              <w:rPr>
                <w:spacing w:val="-1"/>
                <w:sz w:val="24"/>
                <w:szCs w:val="24"/>
              </w:rPr>
              <w:t xml:space="preserve"> </w:t>
            </w:r>
            <w:r w:rsidRPr="00E03D60">
              <w:rPr>
                <w:w w:val="90"/>
                <w:sz w:val="24"/>
                <w:szCs w:val="24"/>
              </w:rPr>
              <w:t>sienelės</w:t>
            </w:r>
            <w:r w:rsidRPr="00E03D60">
              <w:rPr>
                <w:spacing w:val="-1"/>
                <w:w w:val="90"/>
                <w:sz w:val="24"/>
                <w:szCs w:val="24"/>
              </w:rPr>
              <w:t xml:space="preserve"> </w:t>
            </w:r>
            <w:r w:rsidRPr="00E03D60">
              <w:rPr>
                <w:w w:val="90"/>
                <w:sz w:val="24"/>
                <w:szCs w:val="24"/>
              </w:rPr>
              <w:t xml:space="preserve">storis - 1,5 </w:t>
            </w:r>
            <w:r w:rsidRPr="00E03D60">
              <w:rPr>
                <w:spacing w:val="-4"/>
                <w:sz w:val="24"/>
                <w:szCs w:val="24"/>
              </w:rPr>
              <w:t>mm. A</w:t>
            </w:r>
            <w:r w:rsidRPr="00E03D60">
              <w:rPr>
                <w:w w:val="95"/>
                <w:sz w:val="24"/>
                <w:szCs w:val="24"/>
              </w:rPr>
              <w:t>titvarų</w:t>
            </w:r>
            <w:r w:rsidRPr="00E03D60">
              <w:rPr>
                <w:spacing w:val="2"/>
                <w:sz w:val="24"/>
                <w:szCs w:val="24"/>
              </w:rPr>
              <w:t xml:space="preserve"> </w:t>
            </w:r>
            <w:r w:rsidRPr="00E03D60">
              <w:rPr>
                <w:w w:val="95"/>
                <w:sz w:val="24"/>
                <w:szCs w:val="24"/>
              </w:rPr>
              <w:t>standumui</w:t>
            </w:r>
            <w:r w:rsidRPr="00E03D60">
              <w:rPr>
                <w:spacing w:val="6"/>
                <w:sz w:val="24"/>
                <w:szCs w:val="24"/>
              </w:rPr>
              <w:t xml:space="preserve"> </w:t>
            </w:r>
            <w:r w:rsidRPr="00E03D60">
              <w:rPr>
                <w:w w:val="95"/>
                <w:sz w:val="24"/>
                <w:szCs w:val="24"/>
              </w:rPr>
              <w:t>užtikrinti</w:t>
            </w:r>
            <w:r w:rsidRPr="00E03D60">
              <w:rPr>
                <w:spacing w:val="-2"/>
                <w:w w:val="95"/>
                <w:sz w:val="24"/>
                <w:szCs w:val="24"/>
              </w:rPr>
              <w:t xml:space="preserve"> </w:t>
            </w:r>
            <w:r w:rsidRPr="00E03D60">
              <w:rPr>
                <w:w w:val="95"/>
                <w:sz w:val="24"/>
                <w:szCs w:val="24"/>
              </w:rPr>
              <w:t xml:space="preserve">būtina </w:t>
            </w:r>
            <w:r w:rsidRPr="00E03D60">
              <w:rPr>
                <w:w w:val="90"/>
                <w:sz w:val="24"/>
                <w:szCs w:val="24"/>
              </w:rPr>
              <w:t xml:space="preserve">panaudoti dviejų persuktų vamzdžių arba </w:t>
            </w:r>
            <w:r w:rsidRPr="00E03D60">
              <w:rPr>
                <w:spacing w:val="-2"/>
                <w:sz w:val="24"/>
                <w:szCs w:val="24"/>
              </w:rPr>
              <w:t>permautų vienas</w:t>
            </w:r>
            <w:r w:rsidRPr="00E03D60">
              <w:rPr>
                <w:spacing w:val="-7"/>
                <w:sz w:val="24"/>
                <w:szCs w:val="24"/>
              </w:rPr>
              <w:t xml:space="preserve"> </w:t>
            </w:r>
            <w:r w:rsidRPr="00E03D60">
              <w:rPr>
                <w:spacing w:val="-2"/>
                <w:sz w:val="24"/>
                <w:szCs w:val="24"/>
              </w:rPr>
              <w:t>per</w:t>
            </w:r>
            <w:r w:rsidRPr="00E03D60">
              <w:rPr>
                <w:spacing w:val="-9"/>
                <w:sz w:val="24"/>
                <w:szCs w:val="24"/>
              </w:rPr>
              <w:t xml:space="preserve"> </w:t>
            </w:r>
            <w:r w:rsidRPr="00E03D60">
              <w:rPr>
                <w:spacing w:val="-2"/>
                <w:sz w:val="24"/>
                <w:szCs w:val="24"/>
              </w:rPr>
              <w:t>kitą</w:t>
            </w:r>
            <w:r w:rsidRPr="00E03D60">
              <w:rPr>
                <w:spacing w:val="-9"/>
                <w:sz w:val="24"/>
                <w:szCs w:val="24"/>
              </w:rPr>
              <w:t xml:space="preserve"> </w:t>
            </w:r>
            <w:r w:rsidRPr="00E03D60">
              <w:rPr>
                <w:spacing w:val="-2"/>
                <w:sz w:val="24"/>
                <w:szCs w:val="24"/>
              </w:rPr>
              <w:t>vamzdžių konstrukciją. Atitvarai turi būti tvirtinami prie metalinių tvirtinimo stulpų pagal poreikį. M</w:t>
            </w:r>
            <w:r w:rsidRPr="00E03D60">
              <w:rPr>
                <w:w w:val="95"/>
                <w:sz w:val="24"/>
                <w:szCs w:val="24"/>
              </w:rPr>
              <w:t>etaliniai</w:t>
            </w:r>
            <w:r w:rsidRPr="00E03D60">
              <w:rPr>
                <w:spacing w:val="40"/>
                <w:sz w:val="24"/>
                <w:szCs w:val="24"/>
              </w:rPr>
              <w:t xml:space="preserve"> </w:t>
            </w:r>
            <w:r w:rsidRPr="00E03D60">
              <w:rPr>
                <w:w w:val="95"/>
                <w:sz w:val="24"/>
                <w:szCs w:val="24"/>
              </w:rPr>
              <w:t>tvirtinimo</w:t>
            </w:r>
            <w:r w:rsidRPr="00E03D60">
              <w:rPr>
                <w:sz w:val="24"/>
                <w:szCs w:val="24"/>
              </w:rPr>
              <w:t xml:space="preserve"> </w:t>
            </w:r>
            <w:r w:rsidRPr="00E03D60">
              <w:rPr>
                <w:w w:val="95"/>
                <w:sz w:val="24"/>
                <w:szCs w:val="24"/>
              </w:rPr>
              <w:t>stulpai</w:t>
            </w:r>
            <w:r w:rsidRPr="00E03D60">
              <w:rPr>
                <w:spacing w:val="26"/>
                <w:sz w:val="24"/>
                <w:szCs w:val="24"/>
              </w:rPr>
              <w:t xml:space="preserve"> </w:t>
            </w:r>
            <w:r w:rsidRPr="00E03D60">
              <w:rPr>
                <w:w w:val="95"/>
                <w:sz w:val="24"/>
                <w:szCs w:val="24"/>
              </w:rPr>
              <w:t>turi būti įtvirtinti į</w:t>
            </w:r>
            <w:r w:rsidRPr="00E03D60">
              <w:rPr>
                <w:w w:val="90"/>
                <w:sz w:val="24"/>
                <w:szCs w:val="24"/>
              </w:rPr>
              <w:t xml:space="preserve"> parodų paviljone esančias angas. Paviljono grindys negali būti gręžiojamos (angų išdėstymo schema priede Nr.1)</w:t>
            </w:r>
            <w:r w:rsidRPr="00E03D60">
              <w:rPr>
                <w:w w:val="95"/>
                <w:sz w:val="24"/>
                <w:szCs w:val="24"/>
              </w:rPr>
              <w:t>. M</w:t>
            </w:r>
            <w:r w:rsidRPr="00E03D60">
              <w:rPr>
                <w:w w:val="90"/>
                <w:sz w:val="24"/>
                <w:szCs w:val="24"/>
              </w:rPr>
              <w:t>etalinio</w:t>
            </w:r>
            <w:r w:rsidRPr="00E03D60">
              <w:rPr>
                <w:spacing w:val="9"/>
                <w:sz w:val="24"/>
                <w:szCs w:val="24"/>
              </w:rPr>
              <w:t xml:space="preserve"> </w:t>
            </w:r>
            <w:r w:rsidRPr="00E03D60">
              <w:rPr>
                <w:w w:val="90"/>
                <w:sz w:val="24"/>
                <w:szCs w:val="24"/>
              </w:rPr>
              <w:t>tvirtinimo</w:t>
            </w:r>
            <w:r w:rsidRPr="00E03D60">
              <w:rPr>
                <w:spacing w:val="13"/>
                <w:sz w:val="24"/>
                <w:szCs w:val="24"/>
              </w:rPr>
              <w:t xml:space="preserve"> </w:t>
            </w:r>
            <w:r w:rsidRPr="00E03D60">
              <w:rPr>
                <w:w w:val="90"/>
                <w:sz w:val="24"/>
                <w:szCs w:val="24"/>
              </w:rPr>
              <w:t>stulpo</w:t>
            </w:r>
            <w:r w:rsidRPr="00E03D60">
              <w:rPr>
                <w:spacing w:val="-4"/>
                <w:sz w:val="24"/>
                <w:szCs w:val="24"/>
              </w:rPr>
              <w:t xml:space="preserve"> </w:t>
            </w:r>
            <w:r w:rsidRPr="00E03D60">
              <w:rPr>
                <w:w w:val="90"/>
                <w:sz w:val="24"/>
                <w:szCs w:val="24"/>
              </w:rPr>
              <w:t xml:space="preserve">skersmuo </w:t>
            </w:r>
            <w:r w:rsidRPr="00E03D60">
              <w:rPr>
                <w:spacing w:val="-5"/>
                <w:w w:val="90"/>
                <w:sz w:val="24"/>
                <w:szCs w:val="24"/>
              </w:rPr>
              <w:t xml:space="preserve">turi būti  </w:t>
            </w:r>
            <w:r w:rsidRPr="00E03D60">
              <w:rPr>
                <w:sz w:val="24"/>
                <w:szCs w:val="24"/>
              </w:rPr>
              <w:t>102</w:t>
            </w:r>
            <w:r w:rsidRPr="00E03D60">
              <w:rPr>
                <w:spacing w:val="2"/>
                <w:sz w:val="24"/>
                <w:szCs w:val="24"/>
              </w:rPr>
              <w:t xml:space="preserve"> </w:t>
            </w:r>
            <w:r w:rsidRPr="00E03D60">
              <w:rPr>
                <w:sz w:val="24"/>
                <w:szCs w:val="24"/>
              </w:rPr>
              <w:t>mm,</w:t>
            </w:r>
            <w:r w:rsidRPr="00E03D60">
              <w:rPr>
                <w:spacing w:val="67"/>
                <w:w w:val="150"/>
                <w:sz w:val="24"/>
                <w:szCs w:val="24"/>
              </w:rPr>
              <w:t xml:space="preserve"> </w:t>
            </w:r>
            <w:r w:rsidRPr="00E03D60">
              <w:rPr>
                <w:sz w:val="24"/>
                <w:szCs w:val="24"/>
              </w:rPr>
              <w:t>sienelės storis</w:t>
            </w:r>
            <w:r w:rsidRPr="00E03D60">
              <w:rPr>
                <w:spacing w:val="11"/>
                <w:sz w:val="24"/>
                <w:szCs w:val="24"/>
              </w:rPr>
              <w:t xml:space="preserve"> </w:t>
            </w:r>
            <w:r w:rsidRPr="00E03D60">
              <w:rPr>
                <w:sz w:val="24"/>
                <w:szCs w:val="24"/>
              </w:rPr>
              <w:t>- 4</w:t>
            </w:r>
            <w:r w:rsidRPr="00E03D60">
              <w:rPr>
                <w:spacing w:val="12"/>
                <w:sz w:val="24"/>
                <w:szCs w:val="24"/>
              </w:rPr>
              <w:t xml:space="preserve"> </w:t>
            </w:r>
            <w:r w:rsidRPr="00E03D60">
              <w:rPr>
                <w:spacing w:val="-5"/>
                <w:sz w:val="24"/>
                <w:szCs w:val="24"/>
              </w:rPr>
              <w:t>mm. Gyvūnų</w:t>
            </w:r>
            <w:r w:rsidRPr="00E03D60">
              <w:rPr>
                <w:w w:val="90"/>
                <w:sz w:val="24"/>
                <w:szCs w:val="24"/>
              </w:rPr>
              <w:t xml:space="preserve"> įleidimui į maniežą bei</w:t>
            </w:r>
            <w:r w:rsidRPr="00E03D60">
              <w:rPr>
                <w:sz w:val="24"/>
                <w:szCs w:val="24"/>
              </w:rPr>
              <w:t xml:space="preserve"> </w:t>
            </w:r>
            <w:r w:rsidRPr="00E03D60">
              <w:rPr>
                <w:w w:val="90"/>
                <w:sz w:val="24"/>
                <w:szCs w:val="24"/>
              </w:rPr>
              <w:t xml:space="preserve">išleidimui </w:t>
            </w:r>
            <w:r w:rsidRPr="00E03D60">
              <w:rPr>
                <w:sz w:val="24"/>
                <w:szCs w:val="24"/>
              </w:rPr>
              <w:t>iš</w:t>
            </w:r>
            <w:r w:rsidRPr="00E03D60">
              <w:rPr>
                <w:spacing w:val="-12"/>
                <w:sz w:val="24"/>
                <w:szCs w:val="24"/>
              </w:rPr>
              <w:t xml:space="preserve"> </w:t>
            </w:r>
            <w:r w:rsidRPr="00E03D60">
              <w:rPr>
                <w:sz w:val="24"/>
                <w:szCs w:val="24"/>
              </w:rPr>
              <w:t>jo</w:t>
            </w:r>
            <w:r w:rsidRPr="00E03D60">
              <w:rPr>
                <w:spacing w:val="-12"/>
                <w:sz w:val="24"/>
                <w:szCs w:val="24"/>
              </w:rPr>
              <w:t xml:space="preserve"> </w:t>
            </w:r>
            <w:r w:rsidRPr="00E03D60">
              <w:rPr>
                <w:sz w:val="24"/>
                <w:szCs w:val="24"/>
              </w:rPr>
              <w:t>turi būti įrengti varteliai.</w:t>
            </w:r>
          </w:p>
          <w:p w14:paraId="08A2D8E3" w14:textId="77777777" w:rsidR="0029344F" w:rsidRPr="00E03D60" w:rsidRDefault="0029344F" w:rsidP="0028210F">
            <w:pPr>
              <w:jc w:val="both"/>
              <w:rPr>
                <w:sz w:val="24"/>
                <w:szCs w:val="24"/>
              </w:rPr>
            </w:pPr>
          </w:p>
        </w:tc>
      </w:tr>
      <w:tr w:rsidR="0029344F" w:rsidRPr="00E03D60" w14:paraId="6C2DA62B" w14:textId="77777777" w:rsidTr="0028210F">
        <w:tc>
          <w:tcPr>
            <w:tcW w:w="689" w:type="dxa"/>
          </w:tcPr>
          <w:p w14:paraId="12792FCE" w14:textId="77777777" w:rsidR="0029344F" w:rsidRPr="00E03D60" w:rsidRDefault="0029344F" w:rsidP="0029344F">
            <w:pPr>
              <w:pStyle w:val="ListParagraph"/>
              <w:numPr>
                <w:ilvl w:val="0"/>
                <w:numId w:val="10"/>
              </w:numPr>
              <w:spacing w:after="0" w:line="240" w:lineRule="auto"/>
              <w:rPr>
                <w:rFonts w:ascii="Times New Roman" w:hAnsi="Times New Roman" w:cs="Times New Roman"/>
                <w:sz w:val="24"/>
                <w:szCs w:val="24"/>
              </w:rPr>
            </w:pPr>
          </w:p>
        </w:tc>
        <w:tc>
          <w:tcPr>
            <w:tcW w:w="2244" w:type="dxa"/>
          </w:tcPr>
          <w:p w14:paraId="4E2BAF94" w14:textId="77777777" w:rsidR="0029344F" w:rsidRPr="00E03D60" w:rsidRDefault="0029344F" w:rsidP="0028210F">
            <w:pPr>
              <w:jc w:val="both"/>
              <w:rPr>
                <w:sz w:val="24"/>
                <w:szCs w:val="24"/>
              </w:rPr>
            </w:pPr>
            <w:r w:rsidRPr="00E03D60">
              <w:rPr>
                <w:sz w:val="24"/>
                <w:szCs w:val="24"/>
              </w:rPr>
              <w:t>Gardai Poni arkliams</w:t>
            </w:r>
          </w:p>
        </w:tc>
        <w:tc>
          <w:tcPr>
            <w:tcW w:w="6139" w:type="dxa"/>
          </w:tcPr>
          <w:p w14:paraId="7CFB8E03" w14:textId="77777777" w:rsidR="0029344F" w:rsidRPr="00E03D60" w:rsidRDefault="0029344F" w:rsidP="0028210F">
            <w:pPr>
              <w:jc w:val="both"/>
              <w:rPr>
                <w:sz w:val="24"/>
                <w:szCs w:val="24"/>
              </w:rPr>
            </w:pPr>
            <w:r w:rsidRPr="00E03D60">
              <w:rPr>
                <w:sz w:val="24"/>
                <w:szCs w:val="24"/>
              </w:rPr>
              <w:t xml:space="preserve">5 vnt. </w:t>
            </w:r>
            <w:r w:rsidRPr="00E03D60">
              <w:rPr>
                <w:sz w:val="24"/>
                <w:szCs w:val="24"/>
              </w:rPr>
              <w:tab/>
            </w:r>
          </w:p>
          <w:p w14:paraId="598413B5" w14:textId="77777777" w:rsidR="0029344F" w:rsidRPr="00E03D60" w:rsidRDefault="0029344F" w:rsidP="0028210F">
            <w:pPr>
              <w:jc w:val="both"/>
              <w:rPr>
                <w:sz w:val="24"/>
                <w:szCs w:val="24"/>
              </w:rPr>
            </w:pPr>
            <w:r w:rsidRPr="00E03D60">
              <w:rPr>
                <w:sz w:val="24"/>
                <w:szCs w:val="24"/>
              </w:rPr>
              <w:lastRenderedPageBreak/>
              <w:t>Keturkampės formos gardas</w:t>
            </w:r>
            <w:r w:rsidRPr="00E03D60">
              <w:rPr>
                <w:spacing w:val="-2"/>
                <w:w w:val="95"/>
                <w:sz w:val="24"/>
                <w:szCs w:val="24"/>
              </w:rPr>
              <w:t>,</w:t>
            </w:r>
            <w:r w:rsidRPr="00E03D60">
              <w:rPr>
                <w:spacing w:val="7"/>
                <w:sz w:val="24"/>
                <w:szCs w:val="24"/>
              </w:rPr>
              <w:t xml:space="preserve"> </w:t>
            </w:r>
            <w:r w:rsidRPr="00E03D60">
              <w:rPr>
                <w:spacing w:val="-2"/>
                <w:w w:val="95"/>
                <w:sz w:val="24"/>
                <w:szCs w:val="24"/>
              </w:rPr>
              <w:t xml:space="preserve">kurio </w:t>
            </w:r>
            <w:r w:rsidRPr="00E03D60">
              <w:rPr>
                <w:spacing w:val="-2"/>
                <w:sz w:val="24"/>
                <w:szCs w:val="24"/>
              </w:rPr>
              <w:t>matmenys:</w:t>
            </w:r>
          </w:p>
          <w:p w14:paraId="3AF4E218" w14:textId="77777777" w:rsidR="0029344F" w:rsidRPr="00E03D60" w:rsidRDefault="0029344F" w:rsidP="0028210F">
            <w:pPr>
              <w:jc w:val="both"/>
              <w:rPr>
                <w:sz w:val="24"/>
                <w:szCs w:val="24"/>
              </w:rPr>
            </w:pPr>
            <w:r w:rsidRPr="00E03D60">
              <w:rPr>
                <w:sz w:val="24"/>
                <w:szCs w:val="24"/>
              </w:rPr>
              <w:t>ilgis  3,60 m;</w:t>
            </w:r>
          </w:p>
          <w:p w14:paraId="5F92764D" w14:textId="77777777" w:rsidR="0029344F" w:rsidRPr="00E03D60" w:rsidRDefault="0029344F" w:rsidP="0028210F">
            <w:pPr>
              <w:jc w:val="both"/>
              <w:rPr>
                <w:sz w:val="24"/>
                <w:szCs w:val="24"/>
              </w:rPr>
            </w:pPr>
            <w:r w:rsidRPr="00E03D60">
              <w:rPr>
                <w:sz w:val="24"/>
                <w:szCs w:val="24"/>
              </w:rPr>
              <w:t xml:space="preserve"> plotis</w:t>
            </w:r>
            <w:r w:rsidRPr="00E03D60">
              <w:rPr>
                <w:spacing w:val="-1"/>
                <w:sz w:val="24"/>
                <w:szCs w:val="24"/>
              </w:rPr>
              <w:t xml:space="preserve"> </w:t>
            </w:r>
            <w:r w:rsidRPr="00E03D60">
              <w:rPr>
                <w:sz w:val="24"/>
                <w:szCs w:val="24"/>
              </w:rPr>
              <w:t>3,60 m;</w:t>
            </w:r>
          </w:p>
          <w:p w14:paraId="10D16209" w14:textId="77777777" w:rsidR="0029344F" w:rsidRPr="00E03D60" w:rsidRDefault="0029344F" w:rsidP="0028210F">
            <w:pPr>
              <w:jc w:val="both"/>
              <w:rPr>
                <w:sz w:val="24"/>
                <w:szCs w:val="24"/>
              </w:rPr>
            </w:pPr>
            <w:r w:rsidRPr="00E03D60">
              <w:rPr>
                <w:sz w:val="24"/>
                <w:szCs w:val="24"/>
              </w:rPr>
              <w:t xml:space="preserve"> </w:t>
            </w:r>
            <w:r w:rsidRPr="00E03D60">
              <w:rPr>
                <w:w w:val="95"/>
                <w:sz w:val="24"/>
                <w:szCs w:val="24"/>
              </w:rPr>
              <w:t>aukštis</w:t>
            </w:r>
            <w:r w:rsidRPr="00E03D60">
              <w:rPr>
                <w:spacing w:val="-3"/>
                <w:w w:val="95"/>
                <w:sz w:val="24"/>
                <w:szCs w:val="24"/>
              </w:rPr>
              <w:t xml:space="preserve">  </w:t>
            </w:r>
            <w:r w:rsidRPr="00E03D60">
              <w:rPr>
                <w:w w:val="95"/>
                <w:sz w:val="24"/>
                <w:szCs w:val="24"/>
              </w:rPr>
              <w:t>1,70</w:t>
            </w:r>
            <w:r w:rsidRPr="00E03D60">
              <w:rPr>
                <w:spacing w:val="-10"/>
                <w:w w:val="95"/>
                <w:sz w:val="24"/>
                <w:szCs w:val="24"/>
              </w:rPr>
              <w:t xml:space="preserve"> </w:t>
            </w:r>
            <w:r w:rsidRPr="00E03D60">
              <w:rPr>
                <w:w w:val="95"/>
                <w:sz w:val="24"/>
                <w:szCs w:val="24"/>
              </w:rPr>
              <w:t>m.</w:t>
            </w:r>
          </w:p>
          <w:p w14:paraId="4BAAA2A0" w14:textId="77777777" w:rsidR="0029344F" w:rsidRPr="00E03D60" w:rsidRDefault="0029344F" w:rsidP="0028210F">
            <w:pPr>
              <w:jc w:val="both"/>
              <w:rPr>
                <w:sz w:val="24"/>
                <w:szCs w:val="24"/>
              </w:rPr>
            </w:pPr>
            <w:r w:rsidRPr="00E03D60">
              <w:rPr>
                <w:w w:val="90"/>
                <w:sz w:val="24"/>
                <w:szCs w:val="24"/>
              </w:rPr>
              <w:t>Gardas - surenkamų metalinių</w:t>
            </w:r>
            <w:r w:rsidRPr="00E03D60">
              <w:rPr>
                <w:spacing w:val="4"/>
                <w:sz w:val="24"/>
                <w:szCs w:val="24"/>
              </w:rPr>
              <w:t xml:space="preserve"> </w:t>
            </w:r>
            <w:r w:rsidRPr="00E03D60">
              <w:rPr>
                <w:w w:val="95"/>
                <w:sz w:val="24"/>
                <w:szCs w:val="24"/>
              </w:rPr>
              <w:t>atitvarų konstrukcijos</w:t>
            </w:r>
            <w:r w:rsidRPr="00E03D60">
              <w:rPr>
                <w:spacing w:val="57"/>
                <w:sz w:val="24"/>
                <w:szCs w:val="24"/>
              </w:rPr>
              <w:t xml:space="preserve"> </w:t>
            </w:r>
            <w:r w:rsidRPr="00E03D60">
              <w:rPr>
                <w:w w:val="95"/>
                <w:sz w:val="24"/>
                <w:szCs w:val="24"/>
              </w:rPr>
              <w:t>iš</w:t>
            </w:r>
            <w:r w:rsidRPr="00E03D60">
              <w:rPr>
                <w:spacing w:val="-8"/>
                <w:w w:val="95"/>
                <w:sz w:val="24"/>
                <w:szCs w:val="24"/>
              </w:rPr>
              <w:t xml:space="preserve"> </w:t>
            </w:r>
            <w:r w:rsidRPr="00E03D60">
              <w:rPr>
                <w:w w:val="95"/>
                <w:sz w:val="24"/>
                <w:szCs w:val="24"/>
              </w:rPr>
              <w:t xml:space="preserve">karšto </w:t>
            </w:r>
            <w:r w:rsidRPr="00E03D60">
              <w:rPr>
                <w:sz w:val="24"/>
                <w:szCs w:val="24"/>
              </w:rPr>
              <w:t>cinkavimo</w:t>
            </w:r>
            <w:r w:rsidRPr="00E03D60">
              <w:rPr>
                <w:spacing w:val="21"/>
                <w:sz w:val="24"/>
                <w:szCs w:val="24"/>
              </w:rPr>
              <w:t xml:space="preserve"> </w:t>
            </w:r>
            <w:r w:rsidRPr="00E03D60">
              <w:rPr>
                <w:sz w:val="24"/>
                <w:szCs w:val="24"/>
              </w:rPr>
              <w:t>vamzdžių. A</w:t>
            </w:r>
            <w:r w:rsidRPr="00E03D60">
              <w:rPr>
                <w:w w:val="90"/>
                <w:sz w:val="24"/>
                <w:szCs w:val="24"/>
              </w:rPr>
              <w:t>titvaro</w:t>
            </w:r>
            <w:r w:rsidRPr="00E03D60">
              <w:rPr>
                <w:spacing w:val="1"/>
                <w:sz w:val="24"/>
                <w:szCs w:val="24"/>
              </w:rPr>
              <w:t xml:space="preserve"> </w:t>
            </w:r>
            <w:r w:rsidRPr="00E03D60">
              <w:rPr>
                <w:w w:val="90"/>
                <w:sz w:val="24"/>
                <w:szCs w:val="24"/>
              </w:rPr>
              <w:t>vamzdžio</w:t>
            </w:r>
            <w:r w:rsidRPr="00E03D60">
              <w:rPr>
                <w:spacing w:val="-1"/>
                <w:sz w:val="24"/>
                <w:szCs w:val="24"/>
              </w:rPr>
              <w:t xml:space="preserve"> </w:t>
            </w:r>
            <w:r w:rsidRPr="00E03D60">
              <w:rPr>
                <w:w w:val="90"/>
                <w:sz w:val="24"/>
                <w:szCs w:val="24"/>
              </w:rPr>
              <w:t>sienelės</w:t>
            </w:r>
            <w:r w:rsidRPr="00E03D60">
              <w:rPr>
                <w:spacing w:val="-1"/>
                <w:w w:val="90"/>
                <w:sz w:val="24"/>
                <w:szCs w:val="24"/>
              </w:rPr>
              <w:t xml:space="preserve"> </w:t>
            </w:r>
            <w:r w:rsidRPr="00E03D60">
              <w:rPr>
                <w:w w:val="90"/>
                <w:sz w:val="24"/>
                <w:szCs w:val="24"/>
              </w:rPr>
              <w:t>storis</w:t>
            </w:r>
            <w:r w:rsidRPr="00E03D60">
              <w:rPr>
                <w:spacing w:val="-4"/>
                <w:sz w:val="24"/>
                <w:szCs w:val="24"/>
              </w:rPr>
              <w:t xml:space="preserve"> </w:t>
            </w:r>
            <w:r w:rsidRPr="00E03D60">
              <w:rPr>
                <w:w w:val="90"/>
                <w:sz w:val="24"/>
                <w:szCs w:val="24"/>
              </w:rPr>
              <w:t xml:space="preserve">- 1,5 </w:t>
            </w:r>
            <w:r w:rsidRPr="00E03D60">
              <w:rPr>
                <w:spacing w:val="-4"/>
                <w:sz w:val="24"/>
                <w:szCs w:val="24"/>
              </w:rPr>
              <w:t>mm. A</w:t>
            </w:r>
            <w:r w:rsidRPr="00E03D60">
              <w:rPr>
                <w:w w:val="95"/>
                <w:sz w:val="24"/>
                <w:szCs w:val="24"/>
              </w:rPr>
              <w:t>titvarų</w:t>
            </w:r>
            <w:r w:rsidRPr="00E03D60">
              <w:rPr>
                <w:spacing w:val="2"/>
                <w:sz w:val="24"/>
                <w:szCs w:val="24"/>
              </w:rPr>
              <w:t xml:space="preserve"> </w:t>
            </w:r>
            <w:r w:rsidRPr="00E03D60">
              <w:rPr>
                <w:w w:val="95"/>
                <w:sz w:val="24"/>
                <w:szCs w:val="24"/>
              </w:rPr>
              <w:t>standumui</w:t>
            </w:r>
            <w:r w:rsidRPr="00E03D60">
              <w:rPr>
                <w:spacing w:val="6"/>
                <w:sz w:val="24"/>
                <w:szCs w:val="24"/>
              </w:rPr>
              <w:t xml:space="preserve"> </w:t>
            </w:r>
            <w:r w:rsidRPr="00E03D60">
              <w:rPr>
                <w:w w:val="95"/>
                <w:sz w:val="24"/>
                <w:szCs w:val="24"/>
              </w:rPr>
              <w:t>užtikrinti</w:t>
            </w:r>
            <w:r w:rsidRPr="00E03D60">
              <w:rPr>
                <w:spacing w:val="-2"/>
                <w:w w:val="95"/>
                <w:sz w:val="24"/>
                <w:szCs w:val="24"/>
              </w:rPr>
              <w:t xml:space="preserve"> </w:t>
            </w:r>
            <w:r w:rsidRPr="00E03D60">
              <w:rPr>
                <w:w w:val="95"/>
                <w:sz w:val="24"/>
                <w:szCs w:val="24"/>
              </w:rPr>
              <w:t xml:space="preserve">būtina </w:t>
            </w:r>
            <w:r w:rsidRPr="00E03D60">
              <w:rPr>
                <w:w w:val="90"/>
                <w:sz w:val="24"/>
                <w:szCs w:val="24"/>
              </w:rPr>
              <w:t xml:space="preserve">panaudoti dviejų persuktų vamzdžių arba </w:t>
            </w:r>
            <w:r w:rsidRPr="00E03D60">
              <w:rPr>
                <w:spacing w:val="-2"/>
                <w:sz w:val="24"/>
                <w:szCs w:val="24"/>
              </w:rPr>
              <w:t>permautų vienas</w:t>
            </w:r>
            <w:r w:rsidRPr="00E03D60">
              <w:rPr>
                <w:spacing w:val="-7"/>
                <w:sz w:val="24"/>
                <w:szCs w:val="24"/>
              </w:rPr>
              <w:t xml:space="preserve"> </w:t>
            </w:r>
            <w:r w:rsidRPr="00E03D60">
              <w:rPr>
                <w:spacing w:val="-2"/>
                <w:sz w:val="24"/>
                <w:szCs w:val="24"/>
              </w:rPr>
              <w:t>per</w:t>
            </w:r>
            <w:r w:rsidRPr="00E03D60">
              <w:rPr>
                <w:spacing w:val="-9"/>
                <w:sz w:val="24"/>
                <w:szCs w:val="24"/>
              </w:rPr>
              <w:t xml:space="preserve"> </w:t>
            </w:r>
            <w:r w:rsidRPr="00E03D60">
              <w:rPr>
                <w:spacing w:val="-2"/>
                <w:sz w:val="24"/>
                <w:szCs w:val="24"/>
              </w:rPr>
              <w:t>kitą</w:t>
            </w:r>
            <w:r w:rsidRPr="00E03D60">
              <w:rPr>
                <w:spacing w:val="-9"/>
                <w:sz w:val="24"/>
                <w:szCs w:val="24"/>
              </w:rPr>
              <w:t xml:space="preserve"> </w:t>
            </w:r>
            <w:r w:rsidRPr="00E03D60">
              <w:rPr>
                <w:spacing w:val="-2"/>
                <w:sz w:val="24"/>
                <w:szCs w:val="24"/>
              </w:rPr>
              <w:t>vamzdžių konstrukciją. Atitvarai turi būti tvirtinami prie metalinių tvirtinimo stulpų.  M</w:t>
            </w:r>
            <w:r w:rsidRPr="00E03D60">
              <w:rPr>
                <w:w w:val="95"/>
                <w:sz w:val="24"/>
                <w:szCs w:val="24"/>
              </w:rPr>
              <w:t>etaliniai</w:t>
            </w:r>
            <w:r w:rsidRPr="00E03D60">
              <w:rPr>
                <w:spacing w:val="40"/>
                <w:sz w:val="24"/>
                <w:szCs w:val="24"/>
              </w:rPr>
              <w:t xml:space="preserve"> </w:t>
            </w:r>
            <w:r w:rsidRPr="00E03D60">
              <w:rPr>
                <w:w w:val="95"/>
                <w:sz w:val="24"/>
                <w:szCs w:val="24"/>
              </w:rPr>
              <w:t>tvirtinimo</w:t>
            </w:r>
            <w:r w:rsidRPr="00E03D60">
              <w:rPr>
                <w:sz w:val="24"/>
                <w:szCs w:val="24"/>
              </w:rPr>
              <w:t xml:space="preserve"> </w:t>
            </w:r>
            <w:r w:rsidRPr="00E03D60">
              <w:rPr>
                <w:w w:val="95"/>
                <w:sz w:val="24"/>
                <w:szCs w:val="24"/>
              </w:rPr>
              <w:t>stulpai</w:t>
            </w:r>
            <w:r w:rsidRPr="00E03D60">
              <w:rPr>
                <w:spacing w:val="26"/>
                <w:sz w:val="24"/>
                <w:szCs w:val="24"/>
              </w:rPr>
              <w:t xml:space="preserve"> </w:t>
            </w:r>
            <w:r w:rsidRPr="00E03D60">
              <w:rPr>
                <w:w w:val="95"/>
                <w:sz w:val="24"/>
                <w:szCs w:val="24"/>
              </w:rPr>
              <w:t>turi būti įtvirtinti į</w:t>
            </w:r>
            <w:r w:rsidRPr="00E03D60">
              <w:rPr>
                <w:w w:val="90"/>
                <w:sz w:val="24"/>
                <w:szCs w:val="24"/>
              </w:rPr>
              <w:t xml:space="preserve"> parodų paviljone esančias angas. Paviljono grindys negali būti gręžiojamos</w:t>
            </w:r>
            <w:r w:rsidRPr="00E03D60">
              <w:rPr>
                <w:w w:val="95"/>
                <w:sz w:val="24"/>
                <w:szCs w:val="24"/>
              </w:rPr>
              <w:t>. M</w:t>
            </w:r>
            <w:r w:rsidRPr="00E03D60">
              <w:rPr>
                <w:w w:val="90"/>
                <w:sz w:val="24"/>
                <w:szCs w:val="24"/>
              </w:rPr>
              <w:t>etalinio</w:t>
            </w:r>
            <w:r w:rsidRPr="00E03D60">
              <w:rPr>
                <w:spacing w:val="9"/>
                <w:sz w:val="24"/>
                <w:szCs w:val="24"/>
              </w:rPr>
              <w:t xml:space="preserve"> </w:t>
            </w:r>
            <w:r w:rsidRPr="00E03D60">
              <w:rPr>
                <w:w w:val="90"/>
                <w:sz w:val="24"/>
                <w:szCs w:val="24"/>
              </w:rPr>
              <w:t>tvirtinimo</w:t>
            </w:r>
            <w:r w:rsidRPr="00E03D60">
              <w:rPr>
                <w:spacing w:val="13"/>
                <w:sz w:val="24"/>
                <w:szCs w:val="24"/>
              </w:rPr>
              <w:t xml:space="preserve"> </w:t>
            </w:r>
            <w:r w:rsidRPr="00E03D60">
              <w:rPr>
                <w:w w:val="90"/>
                <w:sz w:val="24"/>
                <w:szCs w:val="24"/>
              </w:rPr>
              <w:t>stulpo</w:t>
            </w:r>
            <w:r w:rsidRPr="00E03D60">
              <w:rPr>
                <w:spacing w:val="-4"/>
                <w:sz w:val="24"/>
                <w:szCs w:val="24"/>
              </w:rPr>
              <w:t xml:space="preserve"> </w:t>
            </w:r>
            <w:r w:rsidRPr="00E03D60">
              <w:rPr>
                <w:w w:val="90"/>
                <w:sz w:val="24"/>
                <w:szCs w:val="24"/>
              </w:rPr>
              <w:t xml:space="preserve">skersmuo </w:t>
            </w:r>
            <w:r w:rsidRPr="00E03D60">
              <w:rPr>
                <w:spacing w:val="-5"/>
                <w:w w:val="90"/>
                <w:sz w:val="24"/>
                <w:szCs w:val="24"/>
              </w:rPr>
              <w:t xml:space="preserve">turi būti  </w:t>
            </w:r>
            <w:r w:rsidRPr="00E03D60">
              <w:rPr>
                <w:sz w:val="24"/>
                <w:szCs w:val="24"/>
              </w:rPr>
              <w:t>102</w:t>
            </w:r>
            <w:r w:rsidRPr="00E03D60">
              <w:rPr>
                <w:spacing w:val="2"/>
                <w:sz w:val="24"/>
                <w:szCs w:val="24"/>
              </w:rPr>
              <w:t xml:space="preserve"> </w:t>
            </w:r>
            <w:r w:rsidRPr="00E03D60">
              <w:rPr>
                <w:sz w:val="24"/>
                <w:szCs w:val="24"/>
              </w:rPr>
              <w:t>mm,</w:t>
            </w:r>
            <w:r w:rsidRPr="00E03D60">
              <w:rPr>
                <w:spacing w:val="67"/>
                <w:w w:val="150"/>
                <w:sz w:val="24"/>
                <w:szCs w:val="24"/>
              </w:rPr>
              <w:t xml:space="preserve"> </w:t>
            </w:r>
            <w:r w:rsidRPr="00E03D60">
              <w:rPr>
                <w:sz w:val="24"/>
                <w:szCs w:val="24"/>
              </w:rPr>
              <w:t>sienelės storis</w:t>
            </w:r>
            <w:r w:rsidRPr="00E03D60">
              <w:rPr>
                <w:spacing w:val="11"/>
                <w:sz w:val="24"/>
                <w:szCs w:val="24"/>
              </w:rPr>
              <w:t xml:space="preserve"> </w:t>
            </w:r>
            <w:r w:rsidRPr="00E03D60">
              <w:rPr>
                <w:sz w:val="24"/>
                <w:szCs w:val="24"/>
              </w:rPr>
              <w:t>- 4</w:t>
            </w:r>
            <w:r w:rsidRPr="00E03D60">
              <w:rPr>
                <w:spacing w:val="12"/>
                <w:sz w:val="24"/>
                <w:szCs w:val="24"/>
              </w:rPr>
              <w:t xml:space="preserve"> </w:t>
            </w:r>
            <w:r w:rsidRPr="00E03D60">
              <w:rPr>
                <w:spacing w:val="-5"/>
                <w:sz w:val="24"/>
                <w:szCs w:val="24"/>
              </w:rPr>
              <w:t xml:space="preserve">mm. Ponių įleidimui į gardą bei išleidimui iš jo turi būti įrengti vartai su spyna. </w:t>
            </w:r>
          </w:p>
        </w:tc>
      </w:tr>
      <w:tr w:rsidR="0029344F" w:rsidRPr="00E03D60" w14:paraId="37099D0C" w14:textId="77777777" w:rsidTr="0028210F">
        <w:tc>
          <w:tcPr>
            <w:tcW w:w="689" w:type="dxa"/>
          </w:tcPr>
          <w:p w14:paraId="2E4CBBDB" w14:textId="77777777" w:rsidR="0029344F" w:rsidRPr="00E03D60" w:rsidRDefault="0029344F" w:rsidP="0028210F">
            <w:pPr>
              <w:rPr>
                <w:sz w:val="24"/>
                <w:szCs w:val="24"/>
              </w:rPr>
            </w:pPr>
            <w:r w:rsidRPr="00E03D60">
              <w:rPr>
                <w:sz w:val="24"/>
                <w:szCs w:val="24"/>
              </w:rPr>
              <w:lastRenderedPageBreak/>
              <w:t xml:space="preserve">    3.</w:t>
            </w:r>
          </w:p>
        </w:tc>
        <w:tc>
          <w:tcPr>
            <w:tcW w:w="2244" w:type="dxa"/>
          </w:tcPr>
          <w:p w14:paraId="50CF7A54" w14:textId="77777777" w:rsidR="0029344F" w:rsidRPr="00E03D60" w:rsidRDefault="0029344F" w:rsidP="0028210F">
            <w:pPr>
              <w:jc w:val="both"/>
              <w:rPr>
                <w:sz w:val="24"/>
                <w:szCs w:val="24"/>
              </w:rPr>
            </w:pPr>
            <w:r w:rsidRPr="00E03D60">
              <w:rPr>
                <w:sz w:val="24"/>
                <w:szCs w:val="24"/>
              </w:rPr>
              <w:t>Gardeliai avims</w:t>
            </w:r>
          </w:p>
        </w:tc>
        <w:tc>
          <w:tcPr>
            <w:tcW w:w="6139" w:type="dxa"/>
          </w:tcPr>
          <w:p w14:paraId="4294C414" w14:textId="77777777" w:rsidR="0029344F" w:rsidRPr="00E03D60" w:rsidRDefault="0029344F" w:rsidP="0028210F">
            <w:pPr>
              <w:jc w:val="both"/>
              <w:rPr>
                <w:sz w:val="24"/>
                <w:szCs w:val="24"/>
              </w:rPr>
            </w:pPr>
            <w:r w:rsidRPr="00E03D60">
              <w:rPr>
                <w:sz w:val="24"/>
                <w:szCs w:val="24"/>
              </w:rPr>
              <w:t>14 vnt.</w:t>
            </w:r>
          </w:p>
          <w:p w14:paraId="60330BC1" w14:textId="77777777" w:rsidR="0029344F" w:rsidRPr="00E03D60" w:rsidRDefault="0029344F" w:rsidP="0028210F">
            <w:pPr>
              <w:jc w:val="both"/>
              <w:rPr>
                <w:sz w:val="24"/>
                <w:szCs w:val="24"/>
              </w:rPr>
            </w:pPr>
            <w:r w:rsidRPr="00E03D60">
              <w:rPr>
                <w:w w:val="90"/>
                <w:sz w:val="24"/>
                <w:szCs w:val="24"/>
              </w:rPr>
              <w:t xml:space="preserve"> </w:t>
            </w:r>
            <w:r w:rsidRPr="00E03D60">
              <w:rPr>
                <w:sz w:val="24"/>
                <w:szCs w:val="24"/>
              </w:rPr>
              <w:t>Keturkampės formos gardelis</w:t>
            </w:r>
            <w:r w:rsidRPr="00E03D60">
              <w:rPr>
                <w:spacing w:val="-2"/>
                <w:w w:val="95"/>
                <w:sz w:val="24"/>
                <w:szCs w:val="24"/>
              </w:rPr>
              <w:t>,</w:t>
            </w:r>
            <w:r w:rsidRPr="00E03D60">
              <w:rPr>
                <w:spacing w:val="7"/>
                <w:sz w:val="24"/>
                <w:szCs w:val="24"/>
              </w:rPr>
              <w:t xml:space="preserve"> </w:t>
            </w:r>
            <w:r w:rsidRPr="00E03D60">
              <w:rPr>
                <w:spacing w:val="-2"/>
                <w:w w:val="95"/>
                <w:sz w:val="24"/>
                <w:szCs w:val="24"/>
              </w:rPr>
              <w:t xml:space="preserve">kurio </w:t>
            </w:r>
            <w:r w:rsidRPr="00E03D60">
              <w:rPr>
                <w:spacing w:val="-2"/>
                <w:sz w:val="24"/>
                <w:szCs w:val="24"/>
              </w:rPr>
              <w:t>matmenys:</w:t>
            </w:r>
          </w:p>
          <w:p w14:paraId="2156D8CF" w14:textId="77777777" w:rsidR="0029344F" w:rsidRPr="00E03D60" w:rsidRDefault="0029344F" w:rsidP="0028210F">
            <w:pPr>
              <w:jc w:val="both"/>
              <w:rPr>
                <w:sz w:val="24"/>
                <w:szCs w:val="24"/>
              </w:rPr>
            </w:pPr>
            <w:r w:rsidRPr="00E03D60">
              <w:rPr>
                <w:sz w:val="24"/>
                <w:szCs w:val="24"/>
              </w:rPr>
              <w:t>ilgis 1,80 m;</w:t>
            </w:r>
          </w:p>
          <w:p w14:paraId="1BC8540B" w14:textId="77777777" w:rsidR="0029344F" w:rsidRPr="00E03D60" w:rsidRDefault="0029344F" w:rsidP="0028210F">
            <w:pPr>
              <w:jc w:val="both"/>
              <w:rPr>
                <w:sz w:val="24"/>
                <w:szCs w:val="24"/>
              </w:rPr>
            </w:pPr>
            <w:r w:rsidRPr="00E03D60">
              <w:rPr>
                <w:sz w:val="24"/>
                <w:szCs w:val="24"/>
              </w:rPr>
              <w:t xml:space="preserve"> plotis</w:t>
            </w:r>
            <w:r w:rsidRPr="00E03D60">
              <w:rPr>
                <w:spacing w:val="-1"/>
                <w:sz w:val="24"/>
                <w:szCs w:val="24"/>
              </w:rPr>
              <w:t xml:space="preserve"> </w:t>
            </w:r>
            <w:r w:rsidRPr="00E03D60">
              <w:rPr>
                <w:sz w:val="24"/>
                <w:szCs w:val="24"/>
              </w:rPr>
              <w:t>1,80 m;</w:t>
            </w:r>
          </w:p>
          <w:p w14:paraId="6F4CF17A" w14:textId="77777777" w:rsidR="0029344F" w:rsidRPr="00E03D60" w:rsidRDefault="0029344F" w:rsidP="0028210F">
            <w:pPr>
              <w:jc w:val="both"/>
              <w:rPr>
                <w:sz w:val="24"/>
                <w:szCs w:val="24"/>
              </w:rPr>
            </w:pPr>
            <w:r w:rsidRPr="00E03D60">
              <w:rPr>
                <w:sz w:val="24"/>
                <w:szCs w:val="24"/>
              </w:rPr>
              <w:t xml:space="preserve"> </w:t>
            </w:r>
            <w:r w:rsidRPr="00E03D60">
              <w:rPr>
                <w:w w:val="95"/>
                <w:sz w:val="24"/>
                <w:szCs w:val="24"/>
              </w:rPr>
              <w:t>aukštis</w:t>
            </w:r>
            <w:r w:rsidRPr="00E03D60">
              <w:rPr>
                <w:spacing w:val="-3"/>
                <w:w w:val="95"/>
                <w:sz w:val="24"/>
                <w:szCs w:val="24"/>
              </w:rPr>
              <w:t xml:space="preserve"> </w:t>
            </w:r>
            <w:r w:rsidRPr="00E03D60">
              <w:rPr>
                <w:w w:val="95"/>
                <w:sz w:val="24"/>
                <w:szCs w:val="24"/>
              </w:rPr>
              <w:t>0,92</w:t>
            </w:r>
            <w:r w:rsidRPr="00E03D60">
              <w:rPr>
                <w:spacing w:val="-10"/>
                <w:w w:val="95"/>
                <w:sz w:val="24"/>
                <w:szCs w:val="24"/>
              </w:rPr>
              <w:t xml:space="preserve"> </w:t>
            </w:r>
            <w:r w:rsidRPr="00E03D60">
              <w:rPr>
                <w:w w:val="95"/>
                <w:sz w:val="24"/>
                <w:szCs w:val="24"/>
              </w:rPr>
              <w:t>m.</w:t>
            </w:r>
          </w:p>
          <w:p w14:paraId="75D8BA19" w14:textId="77777777" w:rsidR="0029344F" w:rsidRPr="00E03D60" w:rsidRDefault="0029344F" w:rsidP="0028210F">
            <w:pPr>
              <w:jc w:val="both"/>
              <w:rPr>
                <w:spacing w:val="-5"/>
                <w:sz w:val="24"/>
                <w:szCs w:val="24"/>
              </w:rPr>
            </w:pPr>
            <w:r w:rsidRPr="00E03D60">
              <w:rPr>
                <w:w w:val="90"/>
                <w:sz w:val="24"/>
                <w:szCs w:val="24"/>
              </w:rPr>
              <w:t>Gardelis turi būti suneriamų metalinių</w:t>
            </w:r>
            <w:r w:rsidRPr="00E03D60">
              <w:rPr>
                <w:spacing w:val="4"/>
                <w:sz w:val="24"/>
                <w:szCs w:val="24"/>
              </w:rPr>
              <w:t xml:space="preserve"> </w:t>
            </w:r>
            <w:r w:rsidRPr="00E03D60">
              <w:rPr>
                <w:w w:val="95"/>
                <w:sz w:val="24"/>
                <w:szCs w:val="24"/>
              </w:rPr>
              <w:t>segmentų konstrukcijos</w:t>
            </w:r>
            <w:r w:rsidRPr="00E03D60">
              <w:rPr>
                <w:spacing w:val="57"/>
                <w:sz w:val="24"/>
                <w:szCs w:val="24"/>
              </w:rPr>
              <w:t xml:space="preserve"> </w:t>
            </w:r>
            <w:r w:rsidRPr="00E03D60">
              <w:rPr>
                <w:w w:val="95"/>
                <w:sz w:val="24"/>
                <w:szCs w:val="24"/>
              </w:rPr>
              <w:t>iš</w:t>
            </w:r>
            <w:r w:rsidRPr="00E03D60">
              <w:rPr>
                <w:spacing w:val="-8"/>
                <w:w w:val="95"/>
                <w:sz w:val="24"/>
                <w:szCs w:val="24"/>
              </w:rPr>
              <w:t xml:space="preserve"> </w:t>
            </w:r>
            <w:r w:rsidRPr="00E03D60">
              <w:rPr>
                <w:w w:val="95"/>
                <w:sz w:val="24"/>
                <w:szCs w:val="24"/>
              </w:rPr>
              <w:t xml:space="preserve">karšto </w:t>
            </w:r>
            <w:r w:rsidRPr="00E03D60">
              <w:rPr>
                <w:sz w:val="24"/>
                <w:szCs w:val="24"/>
              </w:rPr>
              <w:t>cinkavimo</w:t>
            </w:r>
            <w:r w:rsidRPr="00E03D60">
              <w:rPr>
                <w:spacing w:val="21"/>
                <w:sz w:val="24"/>
                <w:szCs w:val="24"/>
              </w:rPr>
              <w:t xml:space="preserve"> </w:t>
            </w:r>
            <w:r w:rsidRPr="00E03D60">
              <w:rPr>
                <w:sz w:val="24"/>
                <w:szCs w:val="24"/>
              </w:rPr>
              <w:t xml:space="preserve">vamzdžių. Metaliniame segmente turi būti 7 skersiniai (horizontalūs) vamzdeliai tarpai tarp jų ne mažesni kaip 5 cm.  Greta esantys gardeliai turi bendrą segmentą. Avių, ožkų šėrimui gardelyje turi būti ėdžios šienui. Ėdžios šienui turi būti iš suvirintų metalinių virbų. Vienos ėdžios gali būti dviem greta esantiems gardeliams. </w:t>
            </w:r>
            <w:r w:rsidRPr="00E03D60">
              <w:rPr>
                <w:spacing w:val="-5"/>
                <w:sz w:val="24"/>
                <w:szCs w:val="24"/>
              </w:rPr>
              <w:t>Avių, ožkų įleidimui į gardelį bei išleidimui iš jo turi būti įrengti varteliai su spyna.</w:t>
            </w:r>
          </w:p>
          <w:p w14:paraId="166836C3" w14:textId="77777777" w:rsidR="0029344F" w:rsidRPr="00E03D60" w:rsidRDefault="0029344F" w:rsidP="0028210F">
            <w:pPr>
              <w:jc w:val="both"/>
              <w:rPr>
                <w:strike/>
                <w:sz w:val="24"/>
                <w:szCs w:val="24"/>
              </w:rPr>
            </w:pPr>
          </w:p>
        </w:tc>
      </w:tr>
      <w:tr w:rsidR="0029344F" w:rsidRPr="00E03D60" w14:paraId="73C7A514" w14:textId="77777777" w:rsidTr="0028210F">
        <w:tc>
          <w:tcPr>
            <w:tcW w:w="689" w:type="dxa"/>
          </w:tcPr>
          <w:p w14:paraId="06DAB6C5" w14:textId="77777777" w:rsidR="0029344F" w:rsidRPr="00E03D60" w:rsidRDefault="0029344F" w:rsidP="0028210F">
            <w:pPr>
              <w:rPr>
                <w:sz w:val="24"/>
                <w:szCs w:val="24"/>
              </w:rPr>
            </w:pPr>
            <w:r w:rsidRPr="00E03D60">
              <w:rPr>
                <w:sz w:val="24"/>
                <w:szCs w:val="24"/>
              </w:rPr>
              <w:t xml:space="preserve">  4.</w:t>
            </w:r>
          </w:p>
        </w:tc>
        <w:tc>
          <w:tcPr>
            <w:tcW w:w="2244" w:type="dxa"/>
          </w:tcPr>
          <w:p w14:paraId="0FA25C24" w14:textId="77777777" w:rsidR="0029344F" w:rsidRPr="00E03D60" w:rsidRDefault="0029344F" w:rsidP="0028210F">
            <w:pPr>
              <w:rPr>
                <w:sz w:val="24"/>
                <w:szCs w:val="24"/>
              </w:rPr>
            </w:pPr>
            <w:r w:rsidRPr="00E03D60">
              <w:rPr>
                <w:sz w:val="24"/>
                <w:szCs w:val="24"/>
              </w:rPr>
              <w:t>Gardeliai/narveliai paukščiams</w:t>
            </w:r>
          </w:p>
        </w:tc>
        <w:tc>
          <w:tcPr>
            <w:tcW w:w="6139" w:type="dxa"/>
          </w:tcPr>
          <w:p w14:paraId="62B589DF" w14:textId="77777777" w:rsidR="0029344F" w:rsidRPr="00E03D60" w:rsidRDefault="0029344F" w:rsidP="0028210F">
            <w:pPr>
              <w:jc w:val="both"/>
              <w:rPr>
                <w:sz w:val="24"/>
                <w:szCs w:val="24"/>
              </w:rPr>
            </w:pPr>
            <w:r w:rsidRPr="00E03D60">
              <w:rPr>
                <w:sz w:val="24"/>
                <w:szCs w:val="24"/>
              </w:rPr>
              <w:t>Ne mažiau kaip100 vnt.</w:t>
            </w:r>
          </w:p>
          <w:p w14:paraId="69772413" w14:textId="77777777" w:rsidR="0029344F" w:rsidRPr="00E03D60" w:rsidRDefault="0029344F" w:rsidP="0028210F">
            <w:pPr>
              <w:jc w:val="both"/>
              <w:rPr>
                <w:sz w:val="24"/>
                <w:szCs w:val="24"/>
              </w:rPr>
            </w:pPr>
            <w:r w:rsidRPr="00E03D60">
              <w:rPr>
                <w:sz w:val="24"/>
                <w:szCs w:val="24"/>
              </w:rPr>
              <w:t>Keturkampės formos gardelio/narvelio matmenys:</w:t>
            </w:r>
          </w:p>
          <w:p w14:paraId="1AAFD49B" w14:textId="77777777" w:rsidR="0029344F" w:rsidRPr="00E03D60" w:rsidRDefault="0029344F" w:rsidP="0028210F">
            <w:pPr>
              <w:jc w:val="both"/>
              <w:rPr>
                <w:sz w:val="24"/>
                <w:szCs w:val="24"/>
              </w:rPr>
            </w:pPr>
            <w:r w:rsidRPr="00E03D60">
              <w:rPr>
                <w:sz w:val="24"/>
                <w:szCs w:val="24"/>
              </w:rPr>
              <w:t>ilgis ne mažiau kaip 60 cm ir ne daugiau kaip 65 cm;</w:t>
            </w:r>
          </w:p>
          <w:p w14:paraId="667C00C5" w14:textId="77777777" w:rsidR="0029344F" w:rsidRPr="00E03D60" w:rsidRDefault="0029344F" w:rsidP="0028210F">
            <w:pPr>
              <w:jc w:val="both"/>
              <w:rPr>
                <w:sz w:val="24"/>
                <w:szCs w:val="24"/>
              </w:rPr>
            </w:pPr>
            <w:r w:rsidRPr="00E03D60">
              <w:rPr>
                <w:sz w:val="24"/>
                <w:szCs w:val="24"/>
              </w:rPr>
              <w:t>plotis ne mažiau kaip 60 cm ir ne daugiau kaip 65 cm;</w:t>
            </w:r>
          </w:p>
          <w:p w14:paraId="3E3663D4" w14:textId="77777777" w:rsidR="0029344F" w:rsidRPr="00E03D60" w:rsidRDefault="0029344F" w:rsidP="0028210F">
            <w:pPr>
              <w:jc w:val="both"/>
              <w:rPr>
                <w:sz w:val="24"/>
                <w:szCs w:val="24"/>
              </w:rPr>
            </w:pPr>
            <w:r w:rsidRPr="00E03D60">
              <w:rPr>
                <w:sz w:val="24"/>
                <w:szCs w:val="24"/>
              </w:rPr>
              <w:t>aukštis ne mažiau kaip 60 cm.ir ne daugiau kaip 65 cm;</w:t>
            </w:r>
          </w:p>
          <w:p w14:paraId="47A082D3" w14:textId="77777777" w:rsidR="0029344F" w:rsidRPr="00E03D60" w:rsidRDefault="0029344F" w:rsidP="0028210F">
            <w:pPr>
              <w:jc w:val="both"/>
              <w:rPr>
                <w:sz w:val="24"/>
                <w:szCs w:val="24"/>
              </w:rPr>
            </w:pPr>
            <w:r w:rsidRPr="00E03D60">
              <w:rPr>
                <w:sz w:val="24"/>
                <w:szCs w:val="24"/>
              </w:rPr>
              <w:t xml:space="preserve">Gardeliai/narveliai turi būti pastatyti ant kojų. Gardelyje/narvelyje turi būti  girdykla, lesykla. Paukščių įleidimui gardelis/narvelis turi būti varstomas. </w:t>
            </w:r>
          </w:p>
        </w:tc>
      </w:tr>
      <w:tr w:rsidR="0029344F" w:rsidRPr="00E03D60" w14:paraId="7F2A6802" w14:textId="77777777" w:rsidTr="0028210F">
        <w:tc>
          <w:tcPr>
            <w:tcW w:w="689" w:type="dxa"/>
          </w:tcPr>
          <w:p w14:paraId="4D14D498" w14:textId="77777777" w:rsidR="0029344F" w:rsidRPr="00E03D60" w:rsidRDefault="0029344F" w:rsidP="0028210F">
            <w:pPr>
              <w:rPr>
                <w:sz w:val="24"/>
                <w:szCs w:val="24"/>
              </w:rPr>
            </w:pPr>
            <w:r w:rsidRPr="00E03D60">
              <w:rPr>
                <w:sz w:val="24"/>
                <w:szCs w:val="24"/>
              </w:rPr>
              <w:t xml:space="preserve">5. </w:t>
            </w:r>
          </w:p>
        </w:tc>
        <w:tc>
          <w:tcPr>
            <w:tcW w:w="2244" w:type="dxa"/>
          </w:tcPr>
          <w:p w14:paraId="332CAD73" w14:textId="77777777" w:rsidR="0029344F" w:rsidRPr="00E03D60" w:rsidRDefault="0029344F" w:rsidP="0028210F">
            <w:pPr>
              <w:rPr>
                <w:sz w:val="24"/>
                <w:szCs w:val="24"/>
              </w:rPr>
            </w:pPr>
            <w:r w:rsidRPr="00E03D60">
              <w:rPr>
                <w:sz w:val="24"/>
                <w:szCs w:val="24"/>
              </w:rPr>
              <w:t>Narvai triušiams</w:t>
            </w:r>
          </w:p>
        </w:tc>
        <w:tc>
          <w:tcPr>
            <w:tcW w:w="6139" w:type="dxa"/>
          </w:tcPr>
          <w:p w14:paraId="5406F3A3" w14:textId="77777777" w:rsidR="0029344F" w:rsidRPr="00E03D60" w:rsidRDefault="0029344F" w:rsidP="0028210F">
            <w:pPr>
              <w:jc w:val="both"/>
              <w:rPr>
                <w:sz w:val="24"/>
                <w:szCs w:val="24"/>
              </w:rPr>
            </w:pPr>
            <w:r w:rsidRPr="00E03D60">
              <w:rPr>
                <w:sz w:val="24"/>
                <w:szCs w:val="24"/>
              </w:rPr>
              <w:t>Ne mažiau kaip 70 vnt.</w:t>
            </w:r>
          </w:p>
          <w:p w14:paraId="29BD8C68" w14:textId="77777777" w:rsidR="0029344F" w:rsidRPr="00E03D60" w:rsidRDefault="0029344F" w:rsidP="0028210F">
            <w:pPr>
              <w:jc w:val="both"/>
              <w:rPr>
                <w:sz w:val="24"/>
                <w:szCs w:val="24"/>
              </w:rPr>
            </w:pPr>
            <w:r w:rsidRPr="00E03D60">
              <w:rPr>
                <w:sz w:val="24"/>
                <w:szCs w:val="24"/>
              </w:rPr>
              <w:t>Gardelio/narvelio matmenys:</w:t>
            </w:r>
          </w:p>
          <w:p w14:paraId="67C0439A" w14:textId="77777777" w:rsidR="0029344F" w:rsidRPr="00E03D60" w:rsidRDefault="0029344F" w:rsidP="0028210F">
            <w:pPr>
              <w:jc w:val="both"/>
              <w:rPr>
                <w:sz w:val="24"/>
                <w:szCs w:val="24"/>
              </w:rPr>
            </w:pPr>
            <w:r w:rsidRPr="00E03D60">
              <w:rPr>
                <w:sz w:val="24"/>
                <w:szCs w:val="24"/>
              </w:rPr>
              <w:t>ilgis ne mažiau kaip 120 cm ir ne daugiau kaip 125 cm;</w:t>
            </w:r>
          </w:p>
          <w:p w14:paraId="55EE5245" w14:textId="77777777" w:rsidR="0029344F" w:rsidRPr="00E03D60" w:rsidRDefault="0029344F" w:rsidP="0028210F">
            <w:pPr>
              <w:jc w:val="both"/>
              <w:rPr>
                <w:sz w:val="24"/>
                <w:szCs w:val="24"/>
              </w:rPr>
            </w:pPr>
            <w:r w:rsidRPr="00E03D60">
              <w:rPr>
                <w:sz w:val="24"/>
                <w:szCs w:val="24"/>
              </w:rPr>
              <w:t xml:space="preserve">plotis ne mažiau kaip 60 cm (kad tilptų 2 dideli triušiai arba 3 mažesni). </w:t>
            </w:r>
          </w:p>
          <w:p w14:paraId="32D70D6A" w14:textId="77777777" w:rsidR="0029344F" w:rsidRPr="00E03D60" w:rsidRDefault="0029344F" w:rsidP="0028210F">
            <w:pPr>
              <w:jc w:val="both"/>
              <w:rPr>
                <w:sz w:val="24"/>
                <w:szCs w:val="24"/>
              </w:rPr>
            </w:pPr>
            <w:r w:rsidRPr="00E03D60">
              <w:rPr>
                <w:sz w:val="24"/>
                <w:szCs w:val="24"/>
              </w:rPr>
              <w:t>Gardeliai/narveliai turi būti pastatyti ant kojų. Esant poreikiui, turėtų būti galimybė statyti narvelius vieną ant kito. Narvelyje turi būti  girdykla. Triušių įleidimui narvelis turi būti varstomas.</w:t>
            </w:r>
          </w:p>
        </w:tc>
      </w:tr>
      <w:tr w:rsidR="0029344F" w:rsidRPr="00E03D60" w14:paraId="1AFF2BAE" w14:textId="77777777" w:rsidTr="0028210F">
        <w:tc>
          <w:tcPr>
            <w:tcW w:w="689" w:type="dxa"/>
          </w:tcPr>
          <w:p w14:paraId="18E50007" w14:textId="77777777" w:rsidR="0029344F" w:rsidRPr="00E03D60" w:rsidRDefault="0029344F" w:rsidP="0028210F">
            <w:pPr>
              <w:rPr>
                <w:sz w:val="24"/>
                <w:szCs w:val="24"/>
              </w:rPr>
            </w:pPr>
            <w:r w:rsidRPr="00E03D60">
              <w:rPr>
                <w:sz w:val="24"/>
                <w:szCs w:val="24"/>
              </w:rPr>
              <w:t>6.</w:t>
            </w:r>
          </w:p>
        </w:tc>
        <w:tc>
          <w:tcPr>
            <w:tcW w:w="2244" w:type="dxa"/>
          </w:tcPr>
          <w:p w14:paraId="243EC437" w14:textId="77777777" w:rsidR="0029344F" w:rsidRPr="00E03D60" w:rsidRDefault="0029344F" w:rsidP="0028210F">
            <w:pPr>
              <w:rPr>
                <w:sz w:val="24"/>
                <w:szCs w:val="24"/>
              </w:rPr>
            </w:pPr>
            <w:r w:rsidRPr="00E03D60">
              <w:rPr>
                <w:sz w:val="24"/>
                <w:szCs w:val="24"/>
              </w:rPr>
              <w:t>Informacinis stendas</w:t>
            </w:r>
          </w:p>
        </w:tc>
        <w:tc>
          <w:tcPr>
            <w:tcW w:w="6139" w:type="dxa"/>
          </w:tcPr>
          <w:p w14:paraId="16FA4A40" w14:textId="77777777" w:rsidR="0029344F" w:rsidRPr="00E03D60" w:rsidRDefault="0029344F" w:rsidP="0028210F">
            <w:pPr>
              <w:jc w:val="both"/>
              <w:rPr>
                <w:sz w:val="24"/>
                <w:szCs w:val="24"/>
              </w:rPr>
            </w:pPr>
            <w:r w:rsidRPr="00C01E7E">
              <w:rPr>
                <w:sz w:val="24"/>
                <w:szCs w:val="24"/>
              </w:rPr>
              <w:t xml:space="preserve">Pastatomas informacinis stendas. Stendo reklaminis plotas  - ne mažesnis kaip </w:t>
            </w:r>
            <w:r w:rsidRPr="00C01E7E">
              <w:rPr>
                <w:sz w:val="24"/>
                <w:szCs w:val="24"/>
              </w:rPr>
              <w:softHyphen/>
              <w:t>2200 mm x 4500 mm</w:t>
            </w:r>
            <w:r w:rsidRPr="00E03D60">
              <w:rPr>
                <w:sz w:val="24"/>
                <w:szCs w:val="24"/>
              </w:rPr>
              <w:t xml:space="preserve">. Stende turi būti naudojamas LR Žemės ūkio ministerijos logotipas su nuoroda „Renginio organizatorė, rėmėja, partnerė ir (arba) globėja – Lietuvos Respublikos žemės ūkio ministerija“. Jo stilius ir </w:t>
            </w:r>
            <w:r w:rsidRPr="00E03D60">
              <w:rPr>
                <w:sz w:val="24"/>
                <w:szCs w:val="24"/>
              </w:rPr>
              <w:lastRenderedPageBreak/>
              <w:t>dydis turi atitikti Ministerijos firminio stiliaus knygoje nurodytus Ministerijos ženklo naudojimo reikalavimus. Stendo maketą Paslaugų teikėjas privalo suderinti su Universitetu ne vėliau kaip 10 kalendorinių dienų iki gardų atvežimo datos – rugsėjo 13d. Maketavimo  paslaugos turi būti įskaičiuotos į informacinio stendo nuomos paslaugas.</w:t>
            </w:r>
          </w:p>
        </w:tc>
      </w:tr>
    </w:tbl>
    <w:p w14:paraId="4A3B6F0D" w14:textId="77777777" w:rsidR="0029344F" w:rsidRPr="00E03D60" w:rsidRDefault="0029344F" w:rsidP="0029344F">
      <w:pPr>
        <w:jc w:val="center"/>
      </w:pPr>
      <w:r w:rsidRPr="00E03D60">
        <w:lastRenderedPageBreak/>
        <w:t>..................................</w:t>
      </w:r>
    </w:p>
    <w:p w14:paraId="40B2B64A" w14:textId="77777777" w:rsidR="00CC35BF" w:rsidRDefault="00CC35BF">
      <w:pPr>
        <w:spacing w:after="160" w:line="259" w:lineRule="auto"/>
      </w:pPr>
      <w:r>
        <w:br w:type="page"/>
      </w:r>
    </w:p>
    <w:p w14:paraId="23081CA9" w14:textId="44BD7BB5" w:rsidR="00CC35BF" w:rsidRPr="0051564B" w:rsidRDefault="00CC35BF" w:rsidP="00CC35BF">
      <w:pPr>
        <w:pStyle w:val="BodyText"/>
        <w:spacing w:after="0"/>
        <w:ind w:left="284" w:firstLine="1012"/>
        <w:jc w:val="right"/>
      </w:pPr>
      <w:r w:rsidRPr="0051564B">
        <w:rPr>
          <w:bCs/>
          <w:sz w:val="24"/>
          <w:szCs w:val="24"/>
        </w:rPr>
        <w:lastRenderedPageBreak/>
        <w:t>202</w:t>
      </w:r>
      <w:r w:rsidR="00880C15">
        <w:rPr>
          <w:bCs/>
          <w:sz w:val="24"/>
          <w:szCs w:val="24"/>
        </w:rPr>
        <w:t>2</w:t>
      </w:r>
      <w:r w:rsidRPr="0051564B">
        <w:rPr>
          <w:bCs/>
          <w:sz w:val="24"/>
          <w:szCs w:val="24"/>
        </w:rPr>
        <w:t xml:space="preserve"> m. _________ d. Prekių pirkimo-pardavimo sutarties Nr. </w:t>
      </w:r>
      <w:r w:rsidRPr="0051564B">
        <w:t xml:space="preserve">[__] </w:t>
      </w:r>
    </w:p>
    <w:p w14:paraId="094048D4" w14:textId="34848E6E" w:rsidR="00CC35BF" w:rsidRPr="0051564B" w:rsidRDefault="00CC35BF" w:rsidP="00CC35BF">
      <w:pPr>
        <w:pStyle w:val="BodyText"/>
        <w:spacing w:after="0"/>
        <w:ind w:left="284" w:firstLine="1012"/>
        <w:jc w:val="right"/>
        <w:rPr>
          <w:bCs/>
          <w:sz w:val="24"/>
          <w:szCs w:val="24"/>
        </w:rPr>
      </w:pPr>
      <w:r w:rsidRPr="000451EE">
        <w:rPr>
          <w:bCs/>
          <w:sz w:val="24"/>
          <w:szCs w:val="24"/>
        </w:rPr>
        <w:t>2 priedas</w:t>
      </w:r>
    </w:p>
    <w:p w14:paraId="36574364" w14:textId="497BC861" w:rsidR="003803A4" w:rsidRDefault="003803A4" w:rsidP="003803A4">
      <w:pPr>
        <w:suppressAutoHyphens/>
        <w:overflowPunct w:val="0"/>
        <w:autoSpaceDE w:val="0"/>
        <w:autoSpaceDN w:val="0"/>
        <w:jc w:val="center"/>
        <w:rPr>
          <w:b/>
          <w:sz w:val="24"/>
          <w:szCs w:val="24"/>
          <w:lang w:eastAsia="en-US"/>
        </w:rPr>
      </w:pPr>
      <w:bookmarkStart w:id="3" w:name="_Hlk488670915"/>
    </w:p>
    <w:p w14:paraId="10778A94" w14:textId="550C0603" w:rsidR="0028210F" w:rsidRDefault="0028210F" w:rsidP="003803A4">
      <w:pPr>
        <w:suppressAutoHyphens/>
        <w:overflowPunct w:val="0"/>
        <w:autoSpaceDE w:val="0"/>
        <w:autoSpaceDN w:val="0"/>
        <w:jc w:val="center"/>
        <w:rPr>
          <w:b/>
          <w:sz w:val="24"/>
          <w:szCs w:val="24"/>
          <w:lang w:eastAsia="en-US"/>
        </w:rPr>
      </w:pPr>
    </w:p>
    <w:p w14:paraId="494F8E69" w14:textId="0C172C83" w:rsidR="0028210F" w:rsidRDefault="0028210F" w:rsidP="003803A4">
      <w:pPr>
        <w:suppressAutoHyphens/>
        <w:overflowPunct w:val="0"/>
        <w:autoSpaceDE w:val="0"/>
        <w:autoSpaceDN w:val="0"/>
        <w:jc w:val="center"/>
        <w:rPr>
          <w:b/>
          <w:sz w:val="24"/>
          <w:szCs w:val="24"/>
          <w:lang w:eastAsia="en-US"/>
        </w:rPr>
      </w:pPr>
    </w:p>
    <w:p w14:paraId="70135350" w14:textId="77777777" w:rsidR="0028210F" w:rsidRPr="003803A4" w:rsidRDefault="0028210F" w:rsidP="003803A4">
      <w:pPr>
        <w:suppressAutoHyphens/>
        <w:overflowPunct w:val="0"/>
        <w:autoSpaceDE w:val="0"/>
        <w:autoSpaceDN w:val="0"/>
        <w:jc w:val="center"/>
        <w:rPr>
          <w:b/>
          <w:sz w:val="24"/>
          <w:szCs w:val="24"/>
          <w:lang w:eastAsia="en-US"/>
        </w:rPr>
      </w:pPr>
    </w:p>
    <w:p w14:paraId="4CC11ACF" w14:textId="77777777" w:rsidR="003803A4" w:rsidRPr="003803A4" w:rsidRDefault="003803A4" w:rsidP="003803A4">
      <w:pPr>
        <w:suppressAutoHyphens/>
        <w:overflowPunct w:val="0"/>
        <w:autoSpaceDE w:val="0"/>
        <w:autoSpaceDN w:val="0"/>
        <w:jc w:val="center"/>
        <w:rPr>
          <w:b/>
          <w:sz w:val="24"/>
          <w:szCs w:val="24"/>
          <w:lang w:eastAsia="en-US"/>
        </w:rPr>
      </w:pPr>
      <w:r w:rsidRPr="003803A4">
        <w:rPr>
          <w:b/>
          <w:sz w:val="24"/>
          <w:szCs w:val="24"/>
          <w:lang w:eastAsia="en-US"/>
        </w:rPr>
        <w:t>PASIŪLYMAS</w:t>
      </w:r>
    </w:p>
    <w:p w14:paraId="272E5BFB" w14:textId="77777777" w:rsidR="003803A4" w:rsidRPr="003803A4" w:rsidRDefault="003803A4" w:rsidP="003803A4">
      <w:pPr>
        <w:suppressAutoHyphens/>
        <w:overflowPunct w:val="0"/>
        <w:autoSpaceDE w:val="0"/>
        <w:jc w:val="center"/>
        <w:textAlignment w:val="baseline"/>
        <w:rPr>
          <w:b/>
          <w:bCs/>
          <w:sz w:val="24"/>
          <w:szCs w:val="24"/>
          <w:lang w:eastAsia="en-US"/>
        </w:rPr>
      </w:pPr>
      <w:r w:rsidRPr="003803A4">
        <w:rPr>
          <w:b/>
          <w:sz w:val="24"/>
          <w:szCs w:val="24"/>
          <w:lang w:eastAsia="en-US"/>
        </w:rPr>
        <w:t>DĖL VIEŠOJO PIRKIMO „</w:t>
      </w:r>
      <w:r w:rsidRPr="003803A4">
        <w:rPr>
          <w:rFonts w:eastAsia="Calibri"/>
          <w:b/>
          <w:bCs/>
          <w:sz w:val="24"/>
          <w:szCs w:val="24"/>
          <w:lang w:eastAsia="zh-CN"/>
        </w:rPr>
        <w:t xml:space="preserve"> PARODOMS SKIRTŲ </w:t>
      </w:r>
      <w:r w:rsidRPr="003803A4">
        <w:rPr>
          <w:rFonts w:eastAsia="Calibri"/>
          <w:b/>
          <w:bCs/>
          <w:color w:val="000000"/>
          <w:sz w:val="24"/>
          <w:szCs w:val="24"/>
          <w:lang w:val="en-GB"/>
        </w:rPr>
        <w:t>STENDŲ NUOMOS PIRKIMO”</w:t>
      </w:r>
    </w:p>
    <w:p w14:paraId="388B6B6D" w14:textId="77777777" w:rsidR="003803A4" w:rsidRPr="003803A4" w:rsidRDefault="003803A4" w:rsidP="003803A4">
      <w:pPr>
        <w:suppressAutoHyphens/>
        <w:autoSpaceDN w:val="0"/>
        <w:ind w:left="-709" w:firstLine="840"/>
        <w:jc w:val="both"/>
        <w:rPr>
          <w:sz w:val="24"/>
          <w:szCs w:val="24"/>
          <w:lang w:eastAsia="en-US"/>
        </w:rPr>
      </w:pPr>
    </w:p>
    <w:p w14:paraId="653B88A4" w14:textId="77777777" w:rsidR="003803A4" w:rsidRPr="003803A4" w:rsidRDefault="003803A4" w:rsidP="003803A4">
      <w:pPr>
        <w:suppressAutoHyphens/>
        <w:overflowPunct w:val="0"/>
        <w:autoSpaceDE w:val="0"/>
        <w:textAlignment w:val="baseline"/>
        <w:rPr>
          <w:rFonts w:eastAsia="Calibri"/>
          <w:vanish/>
          <w:sz w:val="24"/>
          <w:szCs w:val="24"/>
          <w:lang w:val="en-GB" w:eastAsia="zh-CN"/>
        </w:rPr>
      </w:pP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28210F" w:rsidRPr="003803A4" w14:paraId="46C34B56" w14:textId="77777777" w:rsidTr="0028210F">
        <w:tc>
          <w:tcPr>
            <w:tcW w:w="5485" w:type="dxa"/>
            <w:tcBorders>
              <w:top w:val="single" w:sz="4" w:space="0" w:color="auto"/>
              <w:left w:val="single" w:sz="4" w:space="0" w:color="auto"/>
              <w:bottom w:val="single" w:sz="4" w:space="0" w:color="auto"/>
              <w:right w:val="single" w:sz="4" w:space="0" w:color="auto"/>
            </w:tcBorders>
            <w:hideMark/>
          </w:tcPr>
          <w:p w14:paraId="37F5F1E4" w14:textId="77777777" w:rsidR="0028210F" w:rsidRPr="003803A4" w:rsidRDefault="0028210F" w:rsidP="0028210F">
            <w:pPr>
              <w:suppressAutoHyphens/>
              <w:overflowPunct w:val="0"/>
              <w:autoSpaceDE w:val="0"/>
              <w:textAlignment w:val="baseline"/>
              <w:rPr>
                <w:rFonts w:eastAsia="Calibri"/>
                <w:sz w:val="24"/>
                <w:szCs w:val="24"/>
                <w:lang w:val="en-GB" w:eastAsia="zh-CN"/>
              </w:rPr>
            </w:pPr>
            <w:r w:rsidRPr="003803A4">
              <w:rPr>
                <w:rFonts w:eastAsia="Calibri"/>
                <w:sz w:val="24"/>
                <w:szCs w:val="24"/>
                <w:lang w:val="en-GB" w:eastAsia="zh-CN"/>
              </w:rPr>
              <w:t xml:space="preserve">Tiekėjo arba ūkio subjektų grupės dalyvių pavadinimas (-ai), juridinio asmens kodas (-ai) </w:t>
            </w:r>
            <w:r w:rsidRPr="003803A4">
              <w:rPr>
                <w:rFonts w:eastAsia="Calibri"/>
                <w:i/>
                <w:sz w:val="24"/>
                <w:szCs w:val="24"/>
                <w:lang w:val="en-GB" w:eastAsia="zh-CN"/>
              </w:rPr>
              <w:t>(jeigu pasiūlymą teikia fizinis asmuo – verslo ar individualios veiklos pažymėjimo Nr. ar pan.)</w:t>
            </w:r>
            <w:r w:rsidRPr="003803A4">
              <w:rPr>
                <w:rFonts w:eastAsia="Calibri"/>
                <w:iCs/>
                <w:sz w:val="24"/>
                <w:szCs w:val="24"/>
                <w:lang w:val="en-GB" w:eastAsia="zh-CN"/>
              </w:rPr>
              <w:t>, adresas (-ai)</w:t>
            </w:r>
          </w:p>
        </w:tc>
        <w:tc>
          <w:tcPr>
            <w:tcW w:w="4433" w:type="dxa"/>
            <w:tcBorders>
              <w:top w:val="single" w:sz="4" w:space="0" w:color="auto"/>
              <w:left w:val="single" w:sz="4" w:space="0" w:color="auto"/>
              <w:bottom w:val="single" w:sz="4" w:space="0" w:color="auto"/>
              <w:right w:val="single" w:sz="4" w:space="0" w:color="auto"/>
            </w:tcBorders>
          </w:tcPr>
          <w:p w14:paraId="7B3E955B" w14:textId="77777777" w:rsidR="0028210F" w:rsidRDefault="0028210F" w:rsidP="0028210F">
            <w:pPr>
              <w:rPr>
                <w:sz w:val="24"/>
                <w:szCs w:val="24"/>
              </w:rPr>
            </w:pPr>
            <w:r w:rsidRPr="005D2C62">
              <w:rPr>
                <w:sz w:val="24"/>
                <w:szCs w:val="24"/>
              </w:rPr>
              <w:t>UAB „</w:t>
            </w:r>
            <w:r>
              <w:rPr>
                <w:sz w:val="24"/>
                <w:szCs w:val="24"/>
              </w:rPr>
              <w:t>Ekspozicijų centras</w:t>
            </w:r>
            <w:r w:rsidRPr="005D2C62">
              <w:rPr>
                <w:sz w:val="24"/>
                <w:szCs w:val="24"/>
              </w:rPr>
              <w:t>“</w:t>
            </w:r>
          </w:p>
          <w:p w14:paraId="6349728E" w14:textId="77777777" w:rsidR="0028210F" w:rsidRPr="003803A4" w:rsidRDefault="0028210F" w:rsidP="0028210F">
            <w:pPr>
              <w:suppressAutoHyphens/>
              <w:overflowPunct w:val="0"/>
              <w:autoSpaceDE w:val="0"/>
              <w:textAlignment w:val="baseline"/>
              <w:rPr>
                <w:rFonts w:eastAsia="Calibri"/>
                <w:sz w:val="24"/>
                <w:szCs w:val="24"/>
                <w:lang w:val="en-GB" w:eastAsia="zh-CN"/>
              </w:rPr>
            </w:pPr>
          </w:p>
        </w:tc>
      </w:tr>
      <w:tr w:rsidR="0028210F" w:rsidRPr="003803A4" w14:paraId="5478D767" w14:textId="77777777" w:rsidTr="0028210F">
        <w:tc>
          <w:tcPr>
            <w:tcW w:w="5485" w:type="dxa"/>
            <w:tcBorders>
              <w:top w:val="single" w:sz="4" w:space="0" w:color="auto"/>
              <w:left w:val="single" w:sz="4" w:space="0" w:color="auto"/>
              <w:bottom w:val="single" w:sz="4" w:space="0" w:color="auto"/>
              <w:right w:val="single" w:sz="4" w:space="0" w:color="auto"/>
            </w:tcBorders>
          </w:tcPr>
          <w:p w14:paraId="4D2E0BD1" w14:textId="77777777" w:rsidR="0028210F" w:rsidRPr="0028210F" w:rsidRDefault="0028210F" w:rsidP="0028210F">
            <w:pPr>
              <w:suppressAutoHyphens/>
              <w:overflowPunct w:val="0"/>
              <w:autoSpaceDE w:val="0"/>
              <w:textAlignment w:val="baseline"/>
              <w:rPr>
                <w:rFonts w:eastAsia="Calibri"/>
                <w:sz w:val="24"/>
                <w:szCs w:val="24"/>
                <w:lang w:eastAsia="zh-CN"/>
              </w:rPr>
            </w:pPr>
            <w:r w:rsidRPr="0028210F">
              <w:rPr>
                <w:rFonts w:eastAsia="Calibri"/>
                <w:sz w:val="24"/>
                <w:szCs w:val="24"/>
                <w:lang w:eastAsia="zh-CN"/>
              </w:rPr>
              <w:t xml:space="preserve">Ūkio subjektų grupės dalyvis, atstovaujantis arba vadovaujantis ūkio subjektų grupei </w:t>
            </w:r>
            <w:r w:rsidRPr="0028210F">
              <w:rPr>
                <w:rFonts w:eastAsia="Calibri"/>
                <w:i/>
                <w:sz w:val="24"/>
                <w:szCs w:val="24"/>
                <w:lang w:eastAsia="zh-CN"/>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475F76AD" w14:textId="2AF4B042" w:rsidR="0028210F" w:rsidRPr="0028210F" w:rsidRDefault="0028210F" w:rsidP="0028210F">
            <w:pPr>
              <w:suppressAutoHyphens/>
              <w:overflowPunct w:val="0"/>
              <w:autoSpaceDE w:val="0"/>
              <w:textAlignment w:val="baseline"/>
              <w:rPr>
                <w:rFonts w:eastAsia="Calibri"/>
                <w:sz w:val="24"/>
                <w:szCs w:val="24"/>
                <w:lang w:eastAsia="zh-CN"/>
              </w:rPr>
            </w:pPr>
            <w:r>
              <w:rPr>
                <w:sz w:val="24"/>
                <w:szCs w:val="24"/>
              </w:rPr>
              <w:t>-</w:t>
            </w:r>
          </w:p>
        </w:tc>
      </w:tr>
      <w:tr w:rsidR="0028210F" w:rsidRPr="003803A4" w14:paraId="137D0CB1" w14:textId="77777777" w:rsidTr="0028210F">
        <w:tc>
          <w:tcPr>
            <w:tcW w:w="5485" w:type="dxa"/>
            <w:tcBorders>
              <w:top w:val="single" w:sz="4" w:space="0" w:color="auto"/>
              <w:left w:val="single" w:sz="4" w:space="0" w:color="auto"/>
              <w:bottom w:val="single" w:sz="4" w:space="0" w:color="auto"/>
              <w:right w:val="single" w:sz="4" w:space="0" w:color="auto"/>
            </w:tcBorders>
          </w:tcPr>
          <w:p w14:paraId="3AEC5AAB" w14:textId="77777777" w:rsidR="0028210F" w:rsidRPr="0028210F" w:rsidRDefault="0028210F" w:rsidP="0028210F">
            <w:pPr>
              <w:suppressAutoHyphens/>
              <w:overflowPunct w:val="0"/>
              <w:autoSpaceDE w:val="0"/>
              <w:textAlignment w:val="baseline"/>
              <w:rPr>
                <w:rFonts w:eastAsia="Calibri"/>
                <w:sz w:val="24"/>
                <w:szCs w:val="24"/>
                <w:lang w:eastAsia="zh-CN"/>
              </w:rPr>
            </w:pPr>
            <w:r w:rsidRPr="0028210F">
              <w:rPr>
                <w:rFonts w:eastAsia="Calibri"/>
                <w:sz w:val="24"/>
                <w:szCs w:val="24"/>
                <w:lang w:eastAsia="zh-C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081A928C" w14:textId="77777777" w:rsidR="0028210F" w:rsidRPr="00092B84" w:rsidRDefault="0028210F" w:rsidP="0028210F">
            <w:pPr>
              <w:rPr>
                <w:sz w:val="24"/>
                <w:szCs w:val="24"/>
              </w:rPr>
            </w:pPr>
            <w:r w:rsidRPr="00092B84">
              <w:rPr>
                <w:sz w:val="24"/>
                <w:szCs w:val="24"/>
              </w:rPr>
              <w:t>Evaldas Januškevičius, +37068633822</w:t>
            </w:r>
          </w:p>
          <w:p w14:paraId="4A536759" w14:textId="7E74ABAB" w:rsidR="0028210F" w:rsidRPr="0028210F" w:rsidRDefault="0028210F" w:rsidP="0028210F">
            <w:pPr>
              <w:suppressAutoHyphens/>
              <w:overflowPunct w:val="0"/>
              <w:autoSpaceDE w:val="0"/>
              <w:textAlignment w:val="baseline"/>
              <w:rPr>
                <w:rFonts w:eastAsia="Calibri"/>
                <w:sz w:val="24"/>
                <w:szCs w:val="24"/>
                <w:lang w:eastAsia="zh-CN"/>
              </w:rPr>
            </w:pPr>
            <w:r w:rsidRPr="00092B84">
              <w:rPr>
                <w:sz w:val="24"/>
                <w:szCs w:val="24"/>
              </w:rPr>
              <w:t>evaldas</w:t>
            </w:r>
            <w:r w:rsidRPr="00092B84">
              <w:rPr>
                <w:sz w:val="24"/>
                <w:szCs w:val="24"/>
                <w:lang w:val="en-US"/>
              </w:rPr>
              <w:t>@expo</w:t>
            </w:r>
            <w:r>
              <w:rPr>
                <w:sz w:val="24"/>
                <w:szCs w:val="24"/>
                <w:lang w:val="en-US"/>
              </w:rPr>
              <w:t>.</w:t>
            </w:r>
            <w:r w:rsidRPr="00092B84">
              <w:rPr>
                <w:sz w:val="24"/>
                <w:szCs w:val="24"/>
                <w:lang w:val="en-US"/>
              </w:rPr>
              <w:t>lt</w:t>
            </w:r>
          </w:p>
        </w:tc>
      </w:tr>
    </w:tbl>
    <w:p w14:paraId="3F5CA6EF" w14:textId="307006F8" w:rsidR="003803A4" w:rsidRDefault="003803A4" w:rsidP="003803A4">
      <w:pPr>
        <w:suppressAutoHyphens/>
        <w:overflowPunct w:val="0"/>
        <w:autoSpaceDE w:val="0"/>
        <w:autoSpaceDN w:val="0"/>
        <w:rPr>
          <w:sz w:val="24"/>
          <w:szCs w:val="24"/>
          <w:lang w:eastAsia="en-US"/>
        </w:rPr>
      </w:pPr>
    </w:p>
    <w:p w14:paraId="54C828F1" w14:textId="24EBF83E" w:rsidR="0028210F" w:rsidRDefault="0028210F" w:rsidP="003803A4">
      <w:pPr>
        <w:suppressAutoHyphens/>
        <w:overflowPunct w:val="0"/>
        <w:autoSpaceDE w:val="0"/>
        <w:autoSpaceDN w:val="0"/>
        <w:rPr>
          <w:sz w:val="24"/>
          <w:szCs w:val="24"/>
          <w:lang w:eastAsia="en-US"/>
        </w:rPr>
      </w:pPr>
    </w:p>
    <w:p w14:paraId="0B9F1BFF" w14:textId="77777777" w:rsidR="0028210F" w:rsidRDefault="0028210F" w:rsidP="003803A4">
      <w:pPr>
        <w:suppressAutoHyphens/>
        <w:overflowPunct w:val="0"/>
        <w:autoSpaceDE w:val="0"/>
        <w:autoSpaceDN w:val="0"/>
        <w:rPr>
          <w:sz w:val="24"/>
          <w:szCs w:val="24"/>
          <w:lang w:eastAsia="en-US"/>
        </w:rPr>
      </w:pPr>
    </w:p>
    <w:p w14:paraId="6F3091A5" w14:textId="77777777" w:rsidR="0028210F" w:rsidRPr="003803A4" w:rsidRDefault="0028210F" w:rsidP="003803A4">
      <w:pPr>
        <w:suppressAutoHyphens/>
        <w:overflowPunct w:val="0"/>
        <w:autoSpaceDE w:val="0"/>
        <w:autoSpaceDN w:val="0"/>
        <w:rPr>
          <w:sz w:val="24"/>
          <w:szCs w:val="24"/>
          <w:lang w:eastAsia="en-US"/>
        </w:rPr>
      </w:pPr>
    </w:p>
    <w:p w14:paraId="607D0759" w14:textId="77777777" w:rsidR="003803A4" w:rsidRPr="003803A4" w:rsidRDefault="003803A4" w:rsidP="003803A4">
      <w:pPr>
        <w:suppressAutoHyphens/>
        <w:overflowPunct w:val="0"/>
        <w:autoSpaceDE w:val="0"/>
        <w:autoSpaceDN w:val="0"/>
        <w:ind w:firstLine="567"/>
        <w:jc w:val="center"/>
        <w:rPr>
          <w:b/>
          <w:bCs/>
          <w:sz w:val="24"/>
          <w:szCs w:val="24"/>
          <w:lang w:eastAsia="en-US"/>
        </w:rPr>
      </w:pPr>
      <w:bookmarkStart w:id="4" w:name="_Toc329443227"/>
      <w:r w:rsidRPr="003803A4">
        <w:rPr>
          <w:b/>
          <w:bCs/>
          <w:sz w:val="24"/>
          <w:szCs w:val="24"/>
          <w:lang w:eastAsia="en-US"/>
        </w:rPr>
        <w:t>Informacija apie ūkio subjektus</w:t>
      </w:r>
      <w:bookmarkEnd w:id="4"/>
      <w:r w:rsidRPr="003803A4">
        <w:rPr>
          <w:b/>
          <w:bCs/>
          <w:sz w:val="24"/>
          <w:szCs w:val="24"/>
          <w:lang w:eastAsia="en-US"/>
        </w:rPr>
        <w:t>, kurių pajėgumais tiekėjas remiasi, kad atitiktų perkančiosios organizacijos keliamus kvalifikacijos reikalavimus (jeigu tokie reikalavimai keliami) (</w:t>
      </w:r>
      <w:r w:rsidRPr="003803A4">
        <w:rPr>
          <w:b/>
          <w:bCs/>
          <w:i/>
          <w:iCs/>
          <w:sz w:val="24"/>
          <w:szCs w:val="24"/>
          <w:lang w:eastAsia="en-US"/>
        </w:rPr>
        <w:t>nurodomi ir kvazisubtiekėjai – fiziniai asmenys, kuriuos ketinama įdarbinti pirkimo laimėjimo atveju)</w:t>
      </w:r>
    </w:p>
    <w:p w14:paraId="378FCA15" w14:textId="55194116" w:rsidR="003803A4" w:rsidRDefault="003803A4" w:rsidP="003803A4">
      <w:pPr>
        <w:suppressAutoHyphens/>
        <w:overflowPunct w:val="0"/>
        <w:autoSpaceDE w:val="0"/>
        <w:autoSpaceDN w:val="0"/>
        <w:jc w:val="center"/>
        <w:rPr>
          <w:i/>
          <w:iCs/>
          <w:sz w:val="24"/>
          <w:szCs w:val="24"/>
          <w:lang w:eastAsia="en-US"/>
        </w:rPr>
      </w:pPr>
      <w:r w:rsidRPr="003803A4">
        <w:rPr>
          <w:i/>
          <w:iCs/>
          <w:sz w:val="24"/>
          <w:szCs w:val="24"/>
          <w:lang w:eastAsia="en-US"/>
        </w:rPr>
        <w:t>(pildoma, jei tiekėjas pasitelkia kitų ūkio subjektų pajėgumais pagal VPĮ 49 str. arba gali būti ištrinama)</w:t>
      </w:r>
    </w:p>
    <w:p w14:paraId="44E2BD5D" w14:textId="77777777" w:rsidR="0028210F" w:rsidRPr="003803A4" w:rsidRDefault="0028210F" w:rsidP="003803A4">
      <w:pPr>
        <w:suppressAutoHyphens/>
        <w:overflowPunct w:val="0"/>
        <w:autoSpaceDE w:val="0"/>
        <w:autoSpaceDN w:val="0"/>
        <w:jc w:val="center"/>
        <w:rPr>
          <w:i/>
          <w:iCs/>
          <w:sz w:val="24"/>
          <w:szCs w:val="24"/>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514"/>
        <w:gridCol w:w="4961"/>
      </w:tblGrid>
      <w:tr w:rsidR="003803A4" w:rsidRPr="003803A4" w14:paraId="13823C0E" w14:textId="77777777" w:rsidTr="0028210F">
        <w:tc>
          <w:tcPr>
            <w:tcW w:w="556" w:type="dxa"/>
            <w:shd w:val="clear" w:color="auto" w:fill="D9E2F3"/>
          </w:tcPr>
          <w:p w14:paraId="22485EEC" w14:textId="77777777" w:rsidR="003803A4" w:rsidRPr="003803A4" w:rsidRDefault="003803A4" w:rsidP="003803A4">
            <w:pPr>
              <w:suppressAutoHyphens/>
              <w:overflowPunct w:val="0"/>
              <w:autoSpaceDE w:val="0"/>
              <w:autoSpaceDN w:val="0"/>
              <w:jc w:val="center"/>
              <w:rPr>
                <w:bCs/>
                <w:sz w:val="24"/>
                <w:szCs w:val="24"/>
                <w:lang w:eastAsia="en-US"/>
              </w:rPr>
            </w:pPr>
            <w:r w:rsidRPr="003803A4">
              <w:rPr>
                <w:bCs/>
                <w:sz w:val="24"/>
                <w:szCs w:val="24"/>
                <w:lang w:eastAsia="en-US"/>
              </w:rPr>
              <w:t>Eil. Nr.</w:t>
            </w:r>
          </w:p>
        </w:tc>
        <w:tc>
          <w:tcPr>
            <w:tcW w:w="4514" w:type="dxa"/>
            <w:shd w:val="clear" w:color="auto" w:fill="D9E2F3"/>
          </w:tcPr>
          <w:p w14:paraId="4D6E4EAA" w14:textId="77777777" w:rsidR="003803A4" w:rsidRPr="003803A4" w:rsidRDefault="003803A4" w:rsidP="003803A4">
            <w:pPr>
              <w:suppressAutoHyphens/>
              <w:overflowPunct w:val="0"/>
              <w:autoSpaceDE w:val="0"/>
              <w:autoSpaceDN w:val="0"/>
              <w:jc w:val="center"/>
              <w:rPr>
                <w:bCs/>
                <w:sz w:val="24"/>
                <w:szCs w:val="24"/>
                <w:lang w:eastAsia="en-US"/>
              </w:rPr>
            </w:pPr>
            <w:r w:rsidRPr="003803A4">
              <w:rPr>
                <w:bCs/>
                <w:sz w:val="24"/>
                <w:szCs w:val="24"/>
                <w:lang w:eastAsia="en-US"/>
              </w:rPr>
              <w:t>Ūkio subjekto pavadinimas, juridinio asmens kodas, adresas</w:t>
            </w:r>
          </w:p>
        </w:tc>
        <w:tc>
          <w:tcPr>
            <w:tcW w:w="4961" w:type="dxa"/>
            <w:shd w:val="clear" w:color="auto" w:fill="D9E2F3"/>
          </w:tcPr>
          <w:p w14:paraId="1BCC9BD0" w14:textId="77777777" w:rsidR="003803A4" w:rsidRPr="003803A4" w:rsidRDefault="003803A4" w:rsidP="003803A4">
            <w:pPr>
              <w:suppressAutoHyphens/>
              <w:overflowPunct w:val="0"/>
              <w:autoSpaceDE w:val="0"/>
              <w:autoSpaceDN w:val="0"/>
              <w:jc w:val="center"/>
              <w:rPr>
                <w:bCs/>
                <w:sz w:val="24"/>
                <w:szCs w:val="24"/>
                <w:lang w:eastAsia="en-US"/>
              </w:rPr>
            </w:pPr>
            <w:r w:rsidRPr="003803A4">
              <w:rPr>
                <w:bCs/>
                <w:sz w:val="24"/>
                <w:szCs w:val="24"/>
                <w:lang w:eastAsia="en-US"/>
              </w:rPr>
              <w:t>Sutarties objekto dalies, perduodamos vykdyti, aprašymas</w:t>
            </w:r>
          </w:p>
        </w:tc>
      </w:tr>
      <w:tr w:rsidR="003803A4" w:rsidRPr="003803A4" w14:paraId="7BDF3CDC" w14:textId="77777777" w:rsidTr="0028210F">
        <w:tc>
          <w:tcPr>
            <w:tcW w:w="556" w:type="dxa"/>
            <w:shd w:val="clear" w:color="auto" w:fill="auto"/>
          </w:tcPr>
          <w:p w14:paraId="06468F20" w14:textId="77777777" w:rsidR="003803A4" w:rsidRPr="003803A4" w:rsidRDefault="003803A4" w:rsidP="003803A4">
            <w:pPr>
              <w:suppressAutoHyphens/>
              <w:overflowPunct w:val="0"/>
              <w:autoSpaceDE w:val="0"/>
              <w:autoSpaceDN w:val="0"/>
              <w:jc w:val="center"/>
              <w:rPr>
                <w:bCs/>
                <w:sz w:val="24"/>
                <w:szCs w:val="24"/>
                <w:lang w:eastAsia="en-US"/>
              </w:rPr>
            </w:pPr>
            <w:r w:rsidRPr="003803A4">
              <w:rPr>
                <w:bCs/>
                <w:sz w:val="24"/>
                <w:szCs w:val="24"/>
                <w:lang w:eastAsia="en-US"/>
              </w:rPr>
              <w:t>1.</w:t>
            </w:r>
          </w:p>
        </w:tc>
        <w:tc>
          <w:tcPr>
            <w:tcW w:w="4514" w:type="dxa"/>
            <w:shd w:val="clear" w:color="auto" w:fill="auto"/>
          </w:tcPr>
          <w:p w14:paraId="5BED6E47" w14:textId="77777777" w:rsidR="003803A4" w:rsidRPr="003803A4" w:rsidRDefault="003803A4" w:rsidP="003803A4">
            <w:pPr>
              <w:suppressAutoHyphens/>
              <w:overflowPunct w:val="0"/>
              <w:autoSpaceDE w:val="0"/>
              <w:autoSpaceDN w:val="0"/>
              <w:rPr>
                <w:bCs/>
                <w:sz w:val="24"/>
                <w:szCs w:val="24"/>
                <w:lang w:eastAsia="en-US"/>
              </w:rPr>
            </w:pPr>
          </w:p>
        </w:tc>
        <w:tc>
          <w:tcPr>
            <w:tcW w:w="4961" w:type="dxa"/>
            <w:shd w:val="clear" w:color="auto" w:fill="auto"/>
          </w:tcPr>
          <w:p w14:paraId="3EAC87B7" w14:textId="77777777" w:rsidR="003803A4" w:rsidRPr="003803A4" w:rsidRDefault="003803A4" w:rsidP="003803A4">
            <w:pPr>
              <w:suppressAutoHyphens/>
              <w:overflowPunct w:val="0"/>
              <w:autoSpaceDE w:val="0"/>
              <w:autoSpaceDN w:val="0"/>
              <w:rPr>
                <w:bCs/>
                <w:sz w:val="24"/>
                <w:szCs w:val="24"/>
                <w:lang w:eastAsia="en-US"/>
              </w:rPr>
            </w:pPr>
          </w:p>
        </w:tc>
      </w:tr>
      <w:tr w:rsidR="003803A4" w:rsidRPr="003803A4" w14:paraId="7B5E6ECB" w14:textId="77777777" w:rsidTr="0028210F">
        <w:tc>
          <w:tcPr>
            <w:tcW w:w="556" w:type="dxa"/>
            <w:shd w:val="clear" w:color="auto" w:fill="auto"/>
          </w:tcPr>
          <w:p w14:paraId="3E2ECBC4" w14:textId="77777777" w:rsidR="003803A4" w:rsidRPr="003803A4" w:rsidRDefault="003803A4" w:rsidP="003803A4">
            <w:pPr>
              <w:suppressAutoHyphens/>
              <w:overflowPunct w:val="0"/>
              <w:autoSpaceDE w:val="0"/>
              <w:autoSpaceDN w:val="0"/>
              <w:jc w:val="center"/>
              <w:rPr>
                <w:bCs/>
                <w:sz w:val="24"/>
                <w:szCs w:val="24"/>
                <w:lang w:eastAsia="en-US"/>
              </w:rPr>
            </w:pPr>
            <w:r w:rsidRPr="003803A4">
              <w:rPr>
                <w:bCs/>
                <w:sz w:val="24"/>
                <w:szCs w:val="24"/>
                <w:lang w:eastAsia="en-US"/>
              </w:rPr>
              <w:t>2.</w:t>
            </w:r>
          </w:p>
        </w:tc>
        <w:tc>
          <w:tcPr>
            <w:tcW w:w="4514" w:type="dxa"/>
            <w:shd w:val="clear" w:color="auto" w:fill="auto"/>
          </w:tcPr>
          <w:p w14:paraId="244C042F" w14:textId="77777777" w:rsidR="003803A4" w:rsidRPr="003803A4" w:rsidRDefault="003803A4" w:rsidP="003803A4">
            <w:pPr>
              <w:suppressAutoHyphens/>
              <w:overflowPunct w:val="0"/>
              <w:autoSpaceDE w:val="0"/>
              <w:autoSpaceDN w:val="0"/>
              <w:rPr>
                <w:bCs/>
                <w:sz w:val="24"/>
                <w:szCs w:val="24"/>
                <w:lang w:eastAsia="en-US"/>
              </w:rPr>
            </w:pPr>
          </w:p>
        </w:tc>
        <w:tc>
          <w:tcPr>
            <w:tcW w:w="4961" w:type="dxa"/>
            <w:shd w:val="clear" w:color="auto" w:fill="auto"/>
          </w:tcPr>
          <w:p w14:paraId="13493AB8" w14:textId="77777777" w:rsidR="003803A4" w:rsidRPr="003803A4" w:rsidRDefault="003803A4" w:rsidP="003803A4">
            <w:pPr>
              <w:suppressAutoHyphens/>
              <w:overflowPunct w:val="0"/>
              <w:autoSpaceDE w:val="0"/>
              <w:autoSpaceDN w:val="0"/>
              <w:rPr>
                <w:bCs/>
                <w:sz w:val="24"/>
                <w:szCs w:val="24"/>
                <w:lang w:eastAsia="en-US"/>
              </w:rPr>
            </w:pPr>
          </w:p>
        </w:tc>
      </w:tr>
    </w:tbl>
    <w:p w14:paraId="70CD6CA9" w14:textId="2D5DCDDC" w:rsidR="003803A4" w:rsidRDefault="003803A4" w:rsidP="003803A4">
      <w:pPr>
        <w:suppressAutoHyphens/>
        <w:overflowPunct w:val="0"/>
        <w:autoSpaceDE w:val="0"/>
        <w:autoSpaceDN w:val="0"/>
        <w:rPr>
          <w:sz w:val="24"/>
          <w:szCs w:val="24"/>
          <w:lang w:eastAsia="en-US"/>
        </w:rPr>
      </w:pPr>
    </w:p>
    <w:p w14:paraId="02AF34D0" w14:textId="355054F0" w:rsidR="0028210F" w:rsidRDefault="0028210F" w:rsidP="003803A4">
      <w:pPr>
        <w:suppressAutoHyphens/>
        <w:overflowPunct w:val="0"/>
        <w:autoSpaceDE w:val="0"/>
        <w:autoSpaceDN w:val="0"/>
        <w:rPr>
          <w:sz w:val="24"/>
          <w:szCs w:val="24"/>
          <w:lang w:eastAsia="en-US"/>
        </w:rPr>
      </w:pPr>
    </w:p>
    <w:p w14:paraId="65D7478A" w14:textId="77777777" w:rsidR="0028210F" w:rsidRPr="003803A4" w:rsidRDefault="0028210F" w:rsidP="003803A4">
      <w:pPr>
        <w:suppressAutoHyphens/>
        <w:overflowPunct w:val="0"/>
        <w:autoSpaceDE w:val="0"/>
        <w:autoSpaceDN w:val="0"/>
        <w:rPr>
          <w:sz w:val="24"/>
          <w:szCs w:val="24"/>
          <w:lang w:eastAsia="en-US"/>
        </w:rPr>
      </w:pPr>
    </w:p>
    <w:p w14:paraId="13CE869C" w14:textId="77777777" w:rsidR="003803A4" w:rsidRPr="003803A4" w:rsidRDefault="003803A4" w:rsidP="003803A4">
      <w:pPr>
        <w:suppressAutoHyphens/>
        <w:overflowPunct w:val="0"/>
        <w:autoSpaceDE w:val="0"/>
        <w:autoSpaceDN w:val="0"/>
        <w:rPr>
          <w:sz w:val="24"/>
          <w:szCs w:val="24"/>
          <w:lang w:eastAsia="en-US"/>
        </w:rPr>
      </w:pPr>
    </w:p>
    <w:p w14:paraId="750EC1D8" w14:textId="77777777" w:rsidR="003803A4" w:rsidRPr="003803A4" w:rsidRDefault="003803A4" w:rsidP="003803A4">
      <w:pPr>
        <w:suppressAutoHyphens/>
        <w:overflowPunct w:val="0"/>
        <w:autoSpaceDE w:val="0"/>
        <w:autoSpaceDN w:val="0"/>
        <w:ind w:firstLine="567"/>
        <w:jc w:val="center"/>
        <w:rPr>
          <w:b/>
          <w:bCs/>
          <w:sz w:val="24"/>
          <w:szCs w:val="24"/>
          <w:lang w:eastAsia="en-US"/>
        </w:rPr>
      </w:pPr>
      <w:r w:rsidRPr="003803A4">
        <w:rPr>
          <w:b/>
          <w:bCs/>
          <w:sz w:val="24"/>
          <w:szCs w:val="24"/>
          <w:lang w:eastAsia="en-US"/>
        </w:rPr>
        <w:t>Informacija apie žinomus subtiekėjus ir jiems perduodama vykdyti sutarties dalis</w:t>
      </w:r>
    </w:p>
    <w:p w14:paraId="522F7DFE" w14:textId="77777777" w:rsidR="003803A4" w:rsidRPr="003803A4" w:rsidRDefault="003803A4" w:rsidP="003803A4">
      <w:pPr>
        <w:suppressAutoHyphens/>
        <w:overflowPunct w:val="0"/>
        <w:autoSpaceDE w:val="0"/>
        <w:autoSpaceDN w:val="0"/>
        <w:jc w:val="center"/>
        <w:rPr>
          <w:i/>
          <w:iCs/>
          <w:sz w:val="24"/>
          <w:szCs w:val="24"/>
          <w:lang w:eastAsia="en-US"/>
        </w:rPr>
      </w:pPr>
      <w:r w:rsidRPr="003803A4">
        <w:rPr>
          <w:i/>
          <w:iCs/>
          <w:sz w:val="24"/>
          <w:szCs w:val="24"/>
          <w:lang w:eastAsia="en-US"/>
        </w:rPr>
        <w:t>(pildoma, jei tiekėjas pasitelkia subtiekėjus arba gali būti ištrinama)</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4073"/>
        <w:gridCol w:w="5402"/>
      </w:tblGrid>
      <w:tr w:rsidR="003803A4" w:rsidRPr="003803A4" w14:paraId="136D45F8" w14:textId="77777777" w:rsidTr="0028210F">
        <w:tc>
          <w:tcPr>
            <w:tcW w:w="556" w:type="dxa"/>
            <w:shd w:val="clear" w:color="auto" w:fill="D9E2F3"/>
          </w:tcPr>
          <w:p w14:paraId="0301634D" w14:textId="77777777" w:rsidR="003803A4" w:rsidRPr="003803A4" w:rsidRDefault="003803A4" w:rsidP="003803A4">
            <w:pPr>
              <w:jc w:val="center"/>
              <w:rPr>
                <w:bCs/>
                <w:sz w:val="24"/>
                <w:szCs w:val="24"/>
                <w:lang w:eastAsia="en-US"/>
              </w:rPr>
            </w:pPr>
            <w:r w:rsidRPr="003803A4">
              <w:rPr>
                <w:bCs/>
                <w:sz w:val="24"/>
                <w:szCs w:val="24"/>
                <w:lang w:eastAsia="en-US"/>
              </w:rPr>
              <w:t>Eil. Nr.</w:t>
            </w:r>
          </w:p>
        </w:tc>
        <w:tc>
          <w:tcPr>
            <w:tcW w:w="4073" w:type="dxa"/>
            <w:shd w:val="clear" w:color="auto" w:fill="D9E2F3"/>
          </w:tcPr>
          <w:p w14:paraId="674B3545" w14:textId="77777777" w:rsidR="003803A4" w:rsidRPr="003803A4" w:rsidRDefault="003803A4" w:rsidP="003803A4">
            <w:pPr>
              <w:jc w:val="center"/>
              <w:rPr>
                <w:bCs/>
                <w:sz w:val="24"/>
                <w:szCs w:val="24"/>
                <w:lang w:eastAsia="en-US"/>
              </w:rPr>
            </w:pPr>
            <w:r w:rsidRPr="003803A4">
              <w:rPr>
                <w:bCs/>
                <w:sz w:val="24"/>
                <w:szCs w:val="24"/>
                <w:lang w:eastAsia="en-US"/>
              </w:rPr>
              <w:t>Subtiekėjo pavadinimas, juridinio asmens kodas, adresas</w:t>
            </w:r>
          </w:p>
        </w:tc>
        <w:tc>
          <w:tcPr>
            <w:tcW w:w="5402" w:type="dxa"/>
            <w:shd w:val="clear" w:color="auto" w:fill="D9E2F3"/>
          </w:tcPr>
          <w:p w14:paraId="4B479007" w14:textId="77777777" w:rsidR="003803A4" w:rsidRPr="003803A4" w:rsidRDefault="003803A4" w:rsidP="003803A4">
            <w:pPr>
              <w:jc w:val="center"/>
              <w:rPr>
                <w:bCs/>
                <w:sz w:val="24"/>
                <w:szCs w:val="24"/>
                <w:lang w:eastAsia="en-US"/>
              </w:rPr>
            </w:pPr>
            <w:r w:rsidRPr="003803A4">
              <w:rPr>
                <w:bCs/>
                <w:sz w:val="24"/>
                <w:szCs w:val="24"/>
                <w:lang w:eastAsia="en-US"/>
              </w:rPr>
              <w:t>Sutarties objekto dalies, perduodamos vykdyti subtiekėjui, aprašymas</w:t>
            </w:r>
          </w:p>
        </w:tc>
      </w:tr>
      <w:tr w:rsidR="003803A4" w:rsidRPr="003803A4" w14:paraId="7D4E1F74" w14:textId="77777777" w:rsidTr="0028210F">
        <w:tc>
          <w:tcPr>
            <w:tcW w:w="556" w:type="dxa"/>
            <w:shd w:val="clear" w:color="auto" w:fill="auto"/>
          </w:tcPr>
          <w:p w14:paraId="6222045F" w14:textId="77777777" w:rsidR="003803A4" w:rsidRPr="003803A4" w:rsidRDefault="003803A4" w:rsidP="003803A4">
            <w:pPr>
              <w:jc w:val="center"/>
              <w:rPr>
                <w:bCs/>
                <w:sz w:val="24"/>
                <w:szCs w:val="24"/>
                <w:lang w:eastAsia="en-US"/>
              </w:rPr>
            </w:pPr>
            <w:r w:rsidRPr="003803A4">
              <w:rPr>
                <w:bCs/>
                <w:sz w:val="24"/>
                <w:szCs w:val="24"/>
                <w:lang w:eastAsia="en-US"/>
              </w:rPr>
              <w:t>1.</w:t>
            </w:r>
          </w:p>
        </w:tc>
        <w:tc>
          <w:tcPr>
            <w:tcW w:w="4073" w:type="dxa"/>
            <w:shd w:val="clear" w:color="auto" w:fill="auto"/>
          </w:tcPr>
          <w:p w14:paraId="4E0EA314" w14:textId="77777777" w:rsidR="003803A4" w:rsidRPr="003803A4" w:rsidRDefault="003803A4" w:rsidP="003803A4">
            <w:pPr>
              <w:rPr>
                <w:bCs/>
                <w:sz w:val="24"/>
                <w:szCs w:val="24"/>
                <w:lang w:eastAsia="en-US"/>
              </w:rPr>
            </w:pPr>
          </w:p>
        </w:tc>
        <w:tc>
          <w:tcPr>
            <w:tcW w:w="5402" w:type="dxa"/>
            <w:shd w:val="clear" w:color="auto" w:fill="auto"/>
          </w:tcPr>
          <w:p w14:paraId="229305B1" w14:textId="77777777" w:rsidR="003803A4" w:rsidRPr="003803A4" w:rsidRDefault="003803A4" w:rsidP="003803A4">
            <w:pPr>
              <w:rPr>
                <w:bCs/>
                <w:sz w:val="24"/>
                <w:szCs w:val="24"/>
                <w:lang w:eastAsia="en-US"/>
              </w:rPr>
            </w:pPr>
          </w:p>
        </w:tc>
      </w:tr>
      <w:tr w:rsidR="003803A4" w:rsidRPr="003803A4" w14:paraId="39B631CA" w14:textId="77777777" w:rsidTr="0028210F">
        <w:tc>
          <w:tcPr>
            <w:tcW w:w="556" w:type="dxa"/>
            <w:shd w:val="clear" w:color="auto" w:fill="auto"/>
          </w:tcPr>
          <w:p w14:paraId="3919A246" w14:textId="77777777" w:rsidR="003803A4" w:rsidRPr="003803A4" w:rsidRDefault="003803A4" w:rsidP="003803A4">
            <w:pPr>
              <w:jc w:val="center"/>
              <w:rPr>
                <w:bCs/>
                <w:sz w:val="24"/>
                <w:szCs w:val="24"/>
                <w:lang w:eastAsia="en-US"/>
              </w:rPr>
            </w:pPr>
            <w:r w:rsidRPr="003803A4">
              <w:rPr>
                <w:bCs/>
                <w:sz w:val="24"/>
                <w:szCs w:val="24"/>
                <w:lang w:eastAsia="en-US"/>
              </w:rPr>
              <w:t>2.</w:t>
            </w:r>
          </w:p>
        </w:tc>
        <w:tc>
          <w:tcPr>
            <w:tcW w:w="4073" w:type="dxa"/>
            <w:shd w:val="clear" w:color="auto" w:fill="auto"/>
          </w:tcPr>
          <w:p w14:paraId="27731818" w14:textId="77777777" w:rsidR="003803A4" w:rsidRPr="003803A4" w:rsidRDefault="003803A4" w:rsidP="003803A4">
            <w:pPr>
              <w:rPr>
                <w:bCs/>
                <w:sz w:val="24"/>
                <w:szCs w:val="24"/>
                <w:lang w:eastAsia="en-US"/>
              </w:rPr>
            </w:pPr>
          </w:p>
        </w:tc>
        <w:tc>
          <w:tcPr>
            <w:tcW w:w="5402" w:type="dxa"/>
            <w:shd w:val="clear" w:color="auto" w:fill="auto"/>
          </w:tcPr>
          <w:p w14:paraId="05702132" w14:textId="77777777" w:rsidR="003803A4" w:rsidRPr="003803A4" w:rsidRDefault="003803A4" w:rsidP="003803A4">
            <w:pPr>
              <w:rPr>
                <w:bCs/>
                <w:sz w:val="24"/>
                <w:szCs w:val="24"/>
                <w:lang w:eastAsia="en-US"/>
              </w:rPr>
            </w:pPr>
          </w:p>
        </w:tc>
      </w:tr>
    </w:tbl>
    <w:p w14:paraId="4D848CFA" w14:textId="1689B268" w:rsidR="003803A4" w:rsidRDefault="003803A4" w:rsidP="003803A4">
      <w:pPr>
        <w:suppressAutoHyphens/>
        <w:overflowPunct w:val="0"/>
        <w:autoSpaceDE w:val="0"/>
        <w:autoSpaceDN w:val="0"/>
        <w:rPr>
          <w:sz w:val="24"/>
          <w:szCs w:val="24"/>
          <w:lang w:eastAsia="en-US"/>
        </w:rPr>
      </w:pPr>
    </w:p>
    <w:p w14:paraId="3B8E0505" w14:textId="271A62A4" w:rsidR="0028210F" w:rsidRDefault="0028210F" w:rsidP="003803A4">
      <w:pPr>
        <w:suppressAutoHyphens/>
        <w:overflowPunct w:val="0"/>
        <w:autoSpaceDE w:val="0"/>
        <w:autoSpaceDN w:val="0"/>
        <w:rPr>
          <w:sz w:val="24"/>
          <w:szCs w:val="24"/>
          <w:lang w:eastAsia="en-US"/>
        </w:rPr>
      </w:pPr>
    </w:p>
    <w:p w14:paraId="3A4706AB" w14:textId="51D7A6D6" w:rsidR="0028210F" w:rsidRDefault="0028210F" w:rsidP="003803A4">
      <w:pPr>
        <w:suppressAutoHyphens/>
        <w:overflowPunct w:val="0"/>
        <w:autoSpaceDE w:val="0"/>
        <w:autoSpaceDN w:val="0"/>
        <w:rPr>
          <w:sz w:val="24"/>
          <w:szCs w:val="24"/>
          <w:lang w:eastAsia="en-US"/>
        </w:rPr>
      </w:pPr>
    </w:p>
    <w:p w14:paraId="59283BFA" w14:textId="77777777" w:rsidR="0028210F" w:rsidRDefault="0028210F" w:rsidP="003803A4">
      <w:pPr>
        <w:suppressAutoHyphens/>
        <w:overflowPunct w:val="0"/>
        <w:autoSpaceDE w:val="0"/>
        <w:autoSpaceDN w:val="0"/>
        <w:rPr>
          <w:sz w:val="24"/>
          <w:szCs w:val="24"/>
          <w:lang w:eastAsia="en-US"/>
        </w:rPr>
      </w:pPr>
    </w:p>
    <w:p w14:paraId="47C0C614" w14:textId="77777777" w:rsidR="0028210F" w:rsidRPr="003803A4" w:rsidRDefault="0028210F" w:rsidP="003803A4">
      <w:pPr>
        <w:suppressAutoHyphens/>
        <w:overflowPunct w:val="0"/>
        <w:autoSpaceDE w:val="0"/>
        <w:autoSpaceDN w:val="0"/>
        <w:rPr>
          <w:sz w:val="24"/>
          <w:szCs w:val="24"/>
          <w:lang w:eastAsia="en-US"/>
        </w:rPr>
      </w:pPr>
    </w:p>
    <w:p w14:paraId="71213C9E" w14:textId="77777777" w:rsidR="003803A4" w:rsidRPr="003803A4" w:rsidRDefault="003803A4" w:rsidP="003803A4">
      <w:pPr>
        <w:overflowPunct w:val="0"/>
        <w:autoSpaceDE w:val="0"/>
        <w:autoSpaceDN w:val="0"/>
        <w:adjustRightInd w:val="0"/>
        <w:jc w:val="center"/>
        <w:rPr>
          <w:rFonts w:eastAsia="Calibri"/>
          <w:b/>
          <w:sz w:val="24"/>
          <w:szCs w:val="24"/>
          <w:lang w:eastAsia="en-US"/>
        </w:rPr>
      </w:pPr>
      <w:r w:rsidRPr="003803A4">
        <w:rPr>
          <w:rFonts w:eastAsia="Calibri"/>
          <w:b/>
          <w:sz w:val="24"/>
          <w:szCs w:val="24"/>
          <w:lang w:eastAsia="en-US"/>
        </w:rPr>
        <w:lastRenderedPageBreak/>
        <w:t>PASIŪLYMO KAINA</w:t>
      </w:r>
    </w:p>
    <w:tbl>
      <w:tblPr>
        <w:tblW w:w="1029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4924"/>
        <w:gridCol w:w="1984"/>
        <w:gridCol w:w="1134"/>
        <w:gridCol w:w="1684"/>
      </w:tblGrid>
      <w:tr w:rsidR="0028210F" w:rsidRPr="006D7A53" w14:paraId="22BBD92E" w14:textId="77777777" w:rsidTr="0028210F">
        <w:tc>
          <w:tcPr>
            <w:tcW w:w="571" w:type="dxa"/>
            <w:shd w:val="clear" w:color="auto" w:fill="D9E2F3"/>
          </w:tcPr>
          <w:p w14:paraId="0BAAF1AE" w14:textId="77777777" w:rsidR="0028210F" w:rsidRPr="006D7A53" w:rsidRDefault="0028210F" w:rsidP="0028210F">
            <w:pPr>
              <w:autoSpaceDN w:val="0"/>
              <w:adjustRightInd w:val="0"/>
              <w:jc w:val="center"/>
              <w:rPr>
                <w:b/>
                <w:sz w:val="24"/>
                <w:szCs w:val="24"/>
                <w:lang w:eastAsia="en-US"/>
              </w:rPr>
            </w:pPr>
            <w:r w:rsidRPr="006D7A53">
              <w:rPr>
                <w:b/>
                <w:sz w:val="24"/>
                <w:szCs w:val="24"/>
                <w:lang w:eastAsia="en-US"/>
              </w:rPr>
              <w:t>Eil. Nr.</w:t>
            </w:r>
          </w:p>
        </w:tc>
        <w:tc>
          <w:tcPr>
            <w:tcW w:w="4924" w:type="dxa"/>
            <w:shd w:val="clear" w:color="auto" w:fill="D9E2F3"/>
          </w:tcPr>
          <w:p w14:paraId="380663D6" w14:textId="77777777" w:rsidR="0028210F" w:rsidRDefault="0028210F" w:rsidP="0028210F">
            <w:pPr>
              <w:autoSpaceDN w:val="0"/>
              <w:adjustRightInd w:val="0"/>
              <w:jc w:val="center"/>
              <w:rPr>
                <w:b/>
                <w:sz w:val="24"/>
                <w:szCs w:val="24"/>
                <w:lang w:eastAsia="en-US"/>
              </w:rPr>
            </w:pPr>
            <w:r w:rsidRPr="006D7A53">
              <w:rPr>
                <w:b/>
                <w:sz w:val="24"/>
                <w:szCs w:val="24"/>
                <w:lang w:eastAsia="en-US"/>
              </w:rPr>
              <w:t>Pirkimo objektas</w:t>
            </w:r>
          </w:p>
          <w:p w14:paraId="6830CCBD" w14:textId="77777777" w:rsidR="0028210F" w:rsidRPr="006D7A53" w:rsidRDefault="0028210F" w:rsidP="0028210F">
            <w:pPr>
              <w:autoSpaceDN w:val="0"/>
              <w:adjustRightInd w:val="0"/>
              <w:jc w:val="center"/>
              <w:rPr>
                <w:b/>
                <w:sz w:val="24"/>
                <w:szCs w:val="24"/>
                <w:lang w:eastAsia="en-US"/>
              </w:rPr>
            </w:pPr>
            <w:r>
              <w:rPr>
                <w:b/>
                <w:sz w:val="24"/>
                <w:szCs w:val="24"/>
                <w:lang w:eastAsia="en-US"/>
              </w:rPr>
              <w:t xml:space="preserve"> (kaip nurodyta techninėje specifikacijoje)</w:t>
            </w:r>
          </w:p>
        </w:tc>
        <w:tc>
          <w:tcPr>
            <w:tcW w:w="1984" w:type="dxa"/>
            <w:shd w:val="clear" w:color="auto" w:fill="D9E2F3"/>
          </w:tcPr>
          <w:p w14:paraId="332B5576" w14:textId="77777777" w:rsidR="0028210F" w:rsidRPr="006D7A53" w:rsidRDefault="0028210F" w:rsidP="0028210F">
            <w:pPr>
              <w:autoSpaceDN w:val="0"/>
              <w:adjustRightInd w:val="0"/>
              <w:jc w:val="center"/>
              <w:rPr>
                <w:b/>
                <w:sz w:val="24"/>
                <w:szCs w:val="24"/>
                <w:lang w:eastAsia="en-US"/>
              </w:rPr>
            </w:pPr>
            <w:r w:rsidRPr="006D7A53">
              <w:rPr>
                <w:b/>
                <w:sz w:val="24"/>
                <w:szCs w:val="24"/>
                <w:lang w:eastAsia="en-US"/>
              </w:rPr>
              <w:t>Mato vnt.</w:t>
            </w:r>
          </w:p>
        </w:tc>
        <w:tc>
          <w:tcPr>
            <w:tcW w:w="1134" w:type="dxa"/>
            <w:shd w:val="clear" w:color="auto" w:fill="D9E2F3"/>
          </w:tcPr>
          <w:p w14:paraId="207A71CD" w14:textId="77777777" w:rsidR="0028210F" w:rsidRPr="006D7A53" w:rsidRDefault="0028210F" w:rsidP="0028210F">
            <w:pPr>
              <w:autoSpaceDN w:val="0"/>
              <w:adjustRightInd w:val="0"/>
              <w:jc w:val="center"/>
              <w:rPr>
                <w:b/>
                <w:sz w:val="24"/>
                <w:szCs w:val="24"/>
                <w:lang w:eastAsia="en-US"/>
              </w:rPr>
            </w:pPr>
            <w:r w:rsidRPr="006D7A53">
              <w:rPr>
                <w:b/>
                <w:sz w:val="24"/>
                <w:szCs w:val="24"/>
                <w:lang w:eastAsia="en-US"/>
              </w:rPr>
              <w:t>Kiekis</w:t>
            </w:r>
          </w:p>
        </w:tc>
        <w:tc>
          <w:tcPr>
            <w:tcW w:w="1684" w:type="dxa"/>
            <w:shd w:val="clear" w:color="auto" w:fill="D9E2F3"/>
          </w:tcPr>
          <w:p w14:paraId="146C8876" w14:textId="77777777" w:rsidR="0028210F" w:rsidRPr="006D7A53" w:rsidRDefault="0028210F" w:rsidP="0028210F">
            <w:pPr>
              <w:autoSpaceDN w:val="0"/>
              <w:adjustRightInd w:val="0"/>
              <w:jc w:val="center"/>
              <w:rPr>
                <w:b/>
                <w:sz w:val="24"/>
                <w:szCs w:val="24"/>
                <w:lang w:eastAsia="en-US"/>
              </w:rPr>
            </w:pPr>
            <w:r w:rsidRPr="006D7A53">
              <w:rPr>
                <w:b/>
                <w:sz w:val="24"/>
                <w:szCs w:val="24"/>
                <w:lang w:eastAsia="en-US"/>
              </w:rPr>
              <w:t>Kaina, Eur be PVM</w:t>
            </w:r>
            <w:r>
              <w:rPr>
                <w:b/>
                <w:sz w:val="24"/>
                <w:szCs w:val="24"/>
                <w:lang w:eastAsia="en-US"/>
              </w:rPr>
              <w:t>*</w:t>
            </w:r>
          </w:p>
        </w:tc>
      </w:tr>
      <w:tr w:rsidR="0028210F" w:rsidRPr="006D7A53" w14:paraId="1655E96D" w14:textId="77777777" w:rsidTr="0028210F">
        <w:tc>
          <w:tcPr>
            <w:tcW w:w="571" w:type="dxa"/>
            <w:shd w:val="clear" w:color="auto" w:fill="auto"/>
          </w:tcPr>
          <w:p w14:paraId="1B878A09" w14:textId="77777777" w:rsidR="0028210F" w:rsidRPr="006D7A53" w:rsidRDefault="0028210F" w:rsidP="0028210F">
            <w:pPr>
              <w:autoSpaceDN w:val="0"/>
              <w:adjustRightInd w:val="0"/>
              <w:jc w:val="center"/>
              <w:rPr>
                <w:sz w:val="24"/>
                <w:szCs w:val="24"/>
                <w:lang w:eastAsia="en-US"/>
              </w:rPr>
            </w:pPr>
            <w:r>
              <w:rPr>
                <w:sz w:val="24"/>
                <w:szCs w:val="24"/>
                <w:lang w:eastAsia="en-US"/>
              </w:rPr>
              <w:t>1</w:t>
            </w:r>
          </w:p>
        </w:tc>
        <w:tc>
          <w:tcPr>
            <w:tcW w:w="4924" w:type="dxa"/>
          </w:tcPr>
          <w:p w14:paraId="39C74A52" w14:textId="77777777" w:rsidR="0028210F" w:rsidRPr="005A4CED" w:rsidRDefault="0028210F" w:rsidP="0028210F">
            <w:pPr>
              <w:rPr>
                <w:sz w:val="24"/>
                <w:szCs w:val="24"/>
                <w:lang w:eastAsia="en-US"/>
              </w:rPr>
            </w:pPr>
            <w:r>
              <w:rPr>
                <w:sz w:val="24"/>
                <w:szCs w:val="24"/>
              </w:rPr>
              <w:t xml:space="preserve">Parodoms skirtų </w:t>
            </w:r>
            <w:r w:rsidRPr="00FD54A2">
              <w:rPr>
                <w:color w:val="000000"/>
                <w:sz w:val="24"/>
                <w:szCs w:val="24"/>
              </w:rPr>
              <w:t>stendų</w:t>
            </w:r>
            <w:r>
              <w:rPr>
                <w:color w:val="000000"/>
                <w:sz w:val="24"/>
                <w:szCs w:val="24"/>
              </w:rPr>
              <w:t xml:space="preserve"> nuoma</w:t>
            </w:r>
          </w:p>
        </w:tc>
        <w:tc>
          <w:tcPr>
            <w:tcW w:w="1984" w:type="dxa"/>
          </w:tcPr>
          <w:p w14:paraId="2D7AF778" w14:textId="77777777" w:rsidR="0028210F" w:rsidRPr="006D7A53" w:rsidRDefault="0028210F" w:rsidP="0028210F">
            <w:pPr>
              <w:autoSpaceDN w:val="0"/>
              <w:adjustRightInd w:val="0"/>
              <w:jc w:val="center"/>
              <w:rPr>
                <w:sz w:val="24"/>
                <w:szCs w:val="24"/>
                <w:lang w:eastAsia="en-US"/>
              </w:rPr>
            </w:pPr>
            <w:r>
              <w:rPr>
                <w:sz w:val="24"/>
                <w:szCs w:val="24"/>
                <w:lang w:eastAsia="en-US"/>
              </w:rPr>
              <w:t>komplektas</w:t>
            </w:r>
          </w:p>
        </w:tc>
        <w:tc>
          <w:tcPr>
            <w:tcW w:w="1134" w:type="dxa"/>
            <w:shd w:val="clear" w:color="auto" w:fill="auto"/>
          </w:tcPr>
          <w:p w14:paraId="61747B9A" w14:textId="77777777" w:rsidR="0028210F" w:rsidRPr="006D7A53" w:rsidRDefault="0028210F" w:rsidP="0028210F">
            <w:pPr>
              <w:autoSpaceDN w:val="0"/>
              <w:adjustRightInd w:val="0"/>
              <w:jc w:val="center"/>
              <w:rPr>
                <w:sz w:val="24"/>
                <w:szCs w:val="24"/>
                <w:lang w:eastAsia="en-US"/>
              </w:rPr>
            </w:pPr>
            <w:r>
              <w:rPr>
                <w:sz w:val="24"/>
                <w:szCs w:val="24"/>
                <w:lang w:eastAsia="en-US"/>
              </w:rPr>
              <w:t>1</w:t>
            </w:r>
          </w:p>
        </w:tc>
        <w:tc>
          <w:tcPr>
            <w:tcW w:w="1684" w:type="dxa"/>
            <w:shd w:val="clear" w:color="auto" w:fill="auto"/>
          </w:tcPr>
          <w:p w14:paraId="4CB6A7F3" w14:textId="77777777" w:rsidR="0028210F" w:rsidRPr="006D7A53" w:rsidRDefault="0028210F" w:rsidP="0028210F">
            <w:pPr>
              <w:autoSpaceDN w:val="0"/>
              <w:adjustRightInd w:val="0"/>
              <w:jc w:val="center"/>
              <w:rPr>
                <w:sz w:val="24"/>
                <w:szCs w:val="24"/>
                <w:lang w:val="en-US" w:eastAsia="en-US"/>
              </w:rPr>
            </w:pPr>
            <w:r>
              <w:rPr>
                <w:sz w:val="24"/>
                <w:szCs w:val="24"/>
                <w:lang w:val="en-US" w:eastAsia="en-US"/>
              </w:rPr>
              <w:t>18566.12</w:t>
            </w:r>
          </w:p>
        </w:tc>
      </w:tr>
      <w:tr w:rsidR="0028210F" w:rsidRPr="006D7A53" w14:paraId="6BBC87D9" w14:textId="77777777" w:rsidTr="0028210F">
        <w:tc>
          <w:tcPr>
            <w:tcW w:w="8613" w:type="dxa"/>
            <w:gridSpan w:val="4"/>
            <w:shd w:val="clear" w:color="auto" w:fill="auto"/>
          </w:tcPr>
          <w:p w14:paraId="78E8AD65" w14:textId="77777777" w:rsidR="0028210F" w:rsidRPr="006D7A53" w:rsidRDefault="0028210F" w:rsidP="0028210F">
            <w:pPr>
              <w:autoSpaceDN w:val="0"/>
              <w:adjustRightInd w:val="0"/>
              <w:jc w:val="right"/>
              <w:rPr>
                <w:b/>
                <w:sz w:val="24"/>
                <w:szCs w:val="24"/>
                <w:lang w:eastAsia="en-US"/>
              </w:rPr>
            </w:pPr>
            <w:r w:rsidRPr="006D7A53">
              <w:rPr>
                <w:b/>
                <w:sz w:val="24"/>
                <w:szCs w:val="24"/>
                <w:lang w:eastAsia="en-US"/>
              </w:rPr>
              <w:t>Pasiūlymo kaina, Eur be PVM:</w:t>
            </w:r>
          </w:p>
        </w:tc>
        <w:tc>
          <w:tcPr>
            <w:tcW w:w="1684" w:type="dxa"/>
            <w:shd w:val="clear" w:color="auto" w:fill="auto"/>
          </w:tcPr>
          <w:p w14:paraId="115101BE" w14:textId="77777777" w:rsidR="0028210F" w:rsidRPr="006D7A53" w:rsidRDefault="0028210F" w:rsidP="0028210F">
            <w:pPr>
              <w:autoSpaceDN w:val="0"/>
              <w:adjustRightInd w:val="0"/>
              <w:jc w:val="center"/>
              <w:rPr>
                <w:sz w:val="24"/>
                <w:szCs w:val="24"/>
                <w:lang w:eastAsia="en-US"/>
              </w:rPr>
            </w:pPr>
            <w:r w:rsidRPr="00BD63F2">
              <w:rPr>
                <w:sz w:val="24"/>
                <w:szCs w:val="24"/>
                <w:lang w:eastAsia="en-US"/>
              </w:rPr>
              <w:t>18566</w:t>
            </w:r>
            <w:r>
              <w:rPr>
                <w:sz w:val="24"/>
                <w:szCs w:val="24"/>
                <w:lang w:eastAsia="en-US"/>
              </w:rPr>
              <w:t>.</w:t>
            </w:r>
            <w:r w:rsidRPr="00BD63F2">
              <w:rPr>
                <w:sz w:val="24"/>
                <w:szCs w:val="24"/>
                <w:lang w:eastAsia="en-US"/>
              </w:rPr>
              <w:t>12</w:t>
            </w:r>
          </w:p>
        </w:tc>
      </w:tr>
      <w:tr w:rsidR="0028210F" w:rsidRPr="006D7A53" w14:paraId="483906A4" w14:textId="77777777" w:rsidTr="0028210F">
        <w:tc>
          <w:tcPr>
            <w:tcW w:w="8613" w:type="dxa"/>
            <w:gridSpan w:val="4"/>
            <w:shd w:val="clear" w:color="auto" w:fill="auto"/>
          </w:tcPr>
          <w:p w14:paraId="3AB48805" w14:textId="77777777" w:rsidR="0028210F" w:rsidRPr="006D7A53" w:rsidRDefault="0028210F" w:rsidP="0028210F">
            <w:pPr>
              <w:autoSpaceDN w:val="0"/>
              <w:adjustRightInd w:val="0"/>
              <w:jc w:val="right"/>
              <w:rPr>
                <w:b/>
                <w:sz w:val="24"/>
                <w:szCs w:val="24"/>
                <w:lang w:eastAsia="en-US"/>
              </w:rPr>
            </w:pPr>
            <w:r>
              <w:rPr>
                <w:b/>
                <w:sz w:val="24"/>
                <w:szCs w:val="24"/>
                <w:lang w:eastAsia="en-US"/>
              </w:rPr>
              <w:t>**</w:t>
            </w:r>
            <w:r w:rsidRPr="006D7A53">
              <w:rPr>
                <w:b/>
                <w:sz w:val="24"/>
                <w:szCs w:val="24"/>
                <w:lang w:eastAsia="en-US"/>
              </w:rPr>
              <w:t>PVM suma:</w:t>
            </w:r>
          </w:p>
        </w:tc>
        <w:tc>
          <w:tcPr>
            <w:tcW w:w="1684" w:type="dxa"/>
            <w:shd w:val="clear" w:color="auto" w:fill="auto"/>
          </w:tcPr>
          <w:p w14:paraId="3AD2E8C8" w14:textId="77777777" w:rsidR="0028210F" w:rsidRPr="006D7A53" w:rsidRDefault="0028210F" w:rsidP="0028210F">
            <w:pPr>
              <w:autoSpaceDN w:val="0"/>
              <w:adjustRightInd w:val="0"/>
              <w:jc w:val="center"/>
              <w:rPr>
                <w:sz w:val="24"/>
                <w:szCs w:val="24"/>
                <w:lang w:eastAsia="en-US"/>
              </w:rPr>
            </w:pPr>
            <w:r>
              <w:rPr>
                <w:sz w:val="24"/>
                <w:szCs w:val="24"/>
                <w:lang w:eastAsia="en-US"/>
              </w:rPr>
              <w:t>3898.88</w:t>
            </w:r>
          </w:p>
        </w:tc>
      </w:tr>
      <w:tr w:rsidR="0028210F" w:rsidRPr="006D7A53" w14:paraId="3CABF259" w14:textId="77777777" w:rsidTr="0028210F">
        <w:tc>
          <w:tcPr>
            <w:tcW w:w="8613" w:type="dxa"/>
            <w:gridSpan w:val="4"/>
            <w:shd w:val="clear" w:color="auto" w:fill="auto"/>
          </w:tcPr>
          <w:p w14:paraId="4EC08E14" w14:textId="77777777" w:rsidR="0028210F" w:rsidRPr="006D7A53" w:rsidRDefault="0028210F" w:rsidP="0028210F">
            <w:pPr>
              <w:autoSpaceDN w:val="0"/>
              <w:adjustRightInd w:val="0"/>
              <w:jc w:val="right"/>
              <w:rPr>
                <w:b/>
                <w:sz w:val="24"/>
                <w:szCs w:val="24"/>
                <w:lang w:eastAsia="en-US"/>
              </w:rPr>
            </w:pPr>
            <w:r>
              <w:rPr>
                <w:b/>
                <w:sz w:val="24"/>
                <w:szCs w:val="24"/>
                <w:lang w:eastAsia="en-US"/>
              </w:rPr>
              <w:t>**</w:t>
            </w:r>
            <w:r w:rsidRPr="006D7A53">
              <w:rPr>
                <w:b/>
                <w:sz w:val="24"/>
                <w:szCs w:val="24"/>
                <w:lang w:eastAsia="en-US"/>
              </w:rPr>
              <w:t>Pasiūlymo kaina, Eur su PVM:</w:t>
            </w:r>
          </w:p>
        </w:tc>
        <w:tc>
          <w:tcPr>
            <w:tcW w:w="1684" w:type="dxa"/>
            <w:shd w:val="clear" w:color="auto" w:fill="auto"/>
          </w:tcPr>
          <w:p w14:paraId="4C178090" w14:textId="77777777" w:rsidR="0028210F" w:rsidRPr="006D7A53" w:rsidRDefault="0028210F" w:rsidP="0028210F">
            <w:pPr>
              <w:autoSpaceDN w:val="0"/>
              <w:adjustRightInd w:val="0"/>
              <w:jc w:val="center"/>
              <w:rPr>
                <w:sz w:val="24"/>
                <w:szCs w:val="24"/>
                <w:lang w:eastAsia="en-US"/>
              </w:rPr>
            </w:pPr>
            <w:r>
              <w:rPr>
                <w:sz w:val="24"/>
                <w:szCs w:val="24"/>
                <w:lang w:eastAsia="en-US"/>
              </w:rPr>
              <w:t>22465.00</w:t>
            </w:r>
          </w:p>
        </w:tc>
      </w:tr>
    </w:tbl>
    <w:p w14:paraId="299C9B4D" w14:textId="77777777" w:rsidR="003803A4" w:rsidRPr="003803A4" w:rsidRDefault="003803A4" w:rsidP="003803A4">
      <w:pPr>
        <w:overflowPunct w:val="0"/>
        <w:autoSpaceDE w:val="0"/>
        <w:autoSpaceDN w:val="0"/>
        <w:adjustRightInd w:val="0"/>
        <w:jc w:val="both"/>
        <w:rPr>
          <w:sz w:val="24"/>
          <w:szCs w:val="24"/>
          <w:lang w:eastAsia="en-US"/>
        </w:rPr>
      </w:pPr>
    </w:p>
    <w:p w14:paraId="77FEAEC3" w14:textId="77777777" w:rsidR="003803A4" w:rsidRPr="003803A4" w:rsidRDefault="003803A4" w:rsidP="003803A4">
      <w:pPr>
        <w:overflowPunct w:val="0"/>
        <w:autoSpaceDE w:val="0"/>
        <w:autoSpaceDN w:val="0"/>
        <w:adjustRightInd w:val="0"/>
        <w:ind w:firstLine="709"/>
        <w:jc w:val="both"/>
        <w:rPr>
          <w:sz w:val="24"/>
          <w:szCs w:val="24"/>
          <w:lang w:eastAsia="en-US"/>
        </w:rPr>
      </w:pPr>
      <w:r w:rsidRPr="003803A4">
        <w:rPr>
          <w:sz w:val="24"/>
          <w:szCs w:val="24"/>
          <w:lang w:eastAsia="en-US"/>
        </w:rPr>
        <w:t>*</w:t>
      </w:r>
      <w:r w:rsidRPr="0028210F">
        <w:rPr>
          <w:rFonts w:eastAsia="Calibri"/>
          <w:sz w:val="24"/>
          <w:szCs w:val="24"/>
          <w:lang w:eastAsia="zh-CN"/>
        </w:rPr>
        <w:t xml:space="preserve"> </w:t>
      </w:r>
      <w:r w:rsidRPr="003803A4">
        <w:rPr>
          <w:sz w:val="24"/>
          <w:szCs w:val="24"/>
          <w:lang w:eastAsia="en-US"/>
        </w:rPr>
        <w:t>Pasiūlymo kaina pateikiama dviejų skaičių po kablelio tikslumu, įkainiai gali būti nurodomi keturių skaičių po kablelio tikslumu.</w:t>
      </w:r>
    </w:p>
    <w:p w14:paraId="00836E39" w14:textId="77777777" w:rsidR="003803A4" w:rsidRPr="003803A4" w:rsidRDefault="003803A4" w:rsidP="003803A4">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autoSpaceDN w:val="0"/>
        <w:ind w:firstLine="720"/>
        <w:jc w:val="both"/>
        <w:rPr>
          <w:i/>
          <w:sz w:val="24"/>
          <w:szCs w:val="24"/>
          <w:lang w:eastAsia="en-US"/>
        </w:rPr>
      </w:pPr>
      <w:r w:rsidRPr="003803A4">
        <w:rPr>
          <w:b/>
          <w:sz w:val="24"/>
          <w:szCs w:val="24"/>
          <w:lang w:eastAsia="en-US"/>
        </w:rPr>
        <w:t xml:space="preserve">** </w:t>
      </w:r>
      <w:r w:rsidRPr="003803A4">
        <w:rPr>
          <w:sz w:val="24"/>
          <w:szCs w:val="24"/>
          <w:lang w:eastAsia="en-US"/>
        </w:rPr>
        <w:t xml:space="preserve">Tais atvejais, kai pagal galiojančius teisės aktus tiekėjui nereikia mokėti PVM, jis lentelės skilčių dėl PVM nepildo ir nurodo priežastis, dėl kurių PVM nemokamas: </w:t>
      </w:r>
      <w:r w:rsidRPr="003803A4">
        <w:rPr>
          <w:b/>
          <w:i/>
          <w:sz w:val="24"/>
          <w:szCs w:val="24"/>
          <w:lang w:eastAsia="en-US"/>
        </w:rPr>
        <w:t>(įrašyti)</w:t>
      </w:r>
    </w:p>
    <w:p w14:paraId="4D282C17" w14:textId="77777777" w:rsidR="003803A4" w:rsidRPr="003803A4" w:rsidRDefault="003803A4" w:rsidP="003803A4">
      <w:pPr>
        <w:spacing w:line="276" w:lineRule="auto"/>
        <w:rPr>
          <w:rFonts w:eastAsia="Calibri"/>
          <w:b/>
          <w:sz w:val="24"/>
          <w:szCs w:val="24"/>
          <w:lang w:eastAsia="en-US"/>
        </w:rPr>
      </w:pPr>
    </w:p>
    <w:p w14:paraId="6D48980C" w14:textId="762ED464" w:rsidR="003803A4" w:rsidRPr="003803A4" w:rsidRDefault="003803A4" w:rsidP="00162247">
      <w:pPr>
        <w:ind w:firstLine="851"/>
        <w:jc w:val="center"/>
        <w:rPr>
          <w:rFonts w:eastAsia="Calibri"/>
          <w:b/>
          <w:sz w:val="24"/>
          <w:szCs w:val="24"/>
          <w:lang w:eastAsia="en-US"/>
        </w:rPr>
      </w:pPr>
      <w:r w:rsidRPr="003803A4">
        <w:rPr>
          <w:rFonts w:eastAsia="Calibri"/>
          <w:b/>
          <w:sz w:val="24"/>
          <w:szCs w:val="24"/>
          <w:lang w:eastAsia="en-US"/>
        </w:rPr>
        <w:t>PRIDEDAMI DOKUMENTAI IR INFORMACIJA APIE KONFIDENCIALUMĄ</w:t>
      </w:r>
    </w:p>
    <w:tbl>
      <w:tblPr>
        <w:tblW w:w="1029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1896"/>
        <w:gridCol w:w="2582"/>
        <w:gridCol w:w="2389"/>
        <w:gridCol w:w="2860"/>
      </w:tblGrid>
      <w:tr w:rsidR="0028210F" w:rsidRPr="006D7A53" w14:paraId="14F9CE34" w14:textId="77777777" w:rsidTr="0028210F">
        <w:tc>
          <w:tcPr>
            <w:tcW w:w="0" w:type="auto"/>
            <w:shd w:val="clear" w:color="auto" w:fill="D9E2F3"/>
            <w:vAlign w:val="center"/>
          </w:tcPr>
          <w:p w14:paraId="7F50851D" w14:textId="77777777" w:rsidR="0028210F" w:rsidRPr="006D7A53" w:rsidRDefault="0028210F" w:rsidP="0028210F">
            <w:pPr>
              <w:jc w:val="center"/>
              <w:rPr>
                <w:b/>
                <w:bCs/>
                <w:sz w:val="24"/>
                <w:szCs w:val="24"/>
                <w:lang w:eastAsia="en-US"/>
              </w:rPr>
            </w:pPr>
            <w:r w:rsidRPr="006D7A53">
              <w:rPr>
                <w:b/>
                <w:bCs/>
                <w:sz w:val="24"/>
                <w:szCs w:val="24"/>
                <w:lang w:eastAsia="en-US"/>
              </w:rPr>
              <w:t>Eil.</w:t>
            </w:r>
          </w:p>
          <w:p w14:paraId="4F0F9B6D" w14:textId="77777777" w:rsidR="0028210F" w:rsidRPr="006D7A53" w:rsidRDefault="0028210F" w:rsidP="0028210F">
            <w:pPr>
              <w:jc w:val="center"/>
              <w:rPr>
                <w:b/>
                <w:bCs/>
                <w:sz w:val="24"/>
                <w:szCs w:val="24"/>
                <w:lang w:eastAsia="en-US"/>
              </w:rPr>
            </w:pPr>
            <w:r w:rsidRPr="006D7A53">
              <w:rPr>
                <w:b/>
                <w:bCs/>
                <w:sz w:val="24"/>
                <w:szCs w:val="24"/>
                <w:lang w:eastAsia="en-US"/>
              </w:rPr>
              <w:t>Nr.</w:t>
            </w:r>
          </w:p>
        </w:tc>
        <w:tc>
          <w:tcPr>
            <w:tcW w:w="1896" w:type="dxa"/>
            <w:shd w:val="clear" w:color="auto" w:fill="D9E2F3"/>
            <w:vAlign w:val="center"/>
          </w:tcPr>
          <w:p w14:paraId="24CA8209" w14:textId="77777777" w:rsidR="0028210F" w:rsidRPr="006D7A53" w:rsidRDefault="0028210F" w:rsidP="0028210F">
            <w:pPr>
              <w:jc w:val="center"/>
              <w:rPr>
                <w:b/>
                <w:bCs/>
                <w:sz w:val="24"/>
                <w:szCs w:val="24"/>
                <w:lang w:eastAsia="en-US"/>
              </w:rPr>
            </w:pPr>
            <w:r w:rsidRPr="006D7A53">
              <w:rPr>
                <w:b/>
                <w:bCs/>
                <w:sz w:val="24"/>
                <w:szCs w:val="24"/>
                <w:lang w:eastAsia="en-US"/>
              </w:rPr>
              <w:t>Dokumentas</w:t>
            </w:r>
          </w:p>
        </w:tc>
        <w:tc>
          <w:tcPr>
            <w:tcW w:w="2582" w:type="dxa"/>
            <w:shd w:val="clear" w:color="auto" w:fill="D9E2F3"/>
            <w:vAlign w:val="center"/>
          </w:tcPr>
          <w:p w14:paraId="07EB5A28" w14:textId="77777777" w:rsidR="0028210F" w:rsidRPr="006D7A53" w:rsidRDefault="0028210F" w:rsidP="0028210F">
            <w:pPr>
              <w:jc w:val="center"/>
              <w:rPr>
                <w:b/>
                <w:bCs/>
                <w:sz w:val="24"/>
                <w:szCs w:val="24"/>
                <w:lang w:eastAsia="en-US"/>
              </w:rPr>
            </w:pPr>
            <w:r w:rsidRPr="006D7A53">
              <w:rPr>
                <w:b/>
                <w:bCs/>
                <w:sz w:val="24"/>
                <w:szCs w:val="24"/>
                <w:lang w:eastAsia="en-US"/>
              </w:rPr>
              <w:t>Lapų skaičius</w:t>
            </w:r>
          </w:p>
        </w:tc>
        <w:tc>
          <w:tcPr>
            <w:tcW w:w="0" w:type="auto"/>
            <w:shd w:val="clear" w:color="auto" w:fill="D9E2F3"/>
            <w:vAlign w:val="center"/>
          </w:tcPr>
          <w:p w14:paraId="6AEE5D90" w14:textId="77777777" w:rsidR="0028210F" w:rsidRPr="006D7A53" w:rsidRDefault="0028210F" w:rsidP="0028210F">
            <w:pPr>
              <w:jc w:val="center"/>
              <w:rPr>
                <w:b/>
                <w:bCs/>
                <w:sz w:val="24"/>
                <w:szCs w:val="24"/>
                <w:lang w:eastAsia="en-US"/>
              </w:rPr>
            </w:pPr>
            <w:r w:rsidRPr="006D7A53">
              <w:rPr>
                <w:b/>
                <w:bCs/>
                <w:sz w:val="24"/>
                <w:szCs w:val="24"/>
                <w:lang w:eastAsia="en-US"/>
              </w:rPr>
              <w:t>Ar dokumente yra konfidencialios informacijos?</w:t>
            </w:r>
          </w:p>
          <w:p w14:paraId="55883D85" w14:textId="77777777" w:rsidR="0028210F" w:rsidRPr="006D7A53" w:rsidRDefault="0028210F" w:rsidP="0028210F">
            <w:pPr>
              <w:jc w:val="center"/>
              <w:rPr>
                <w:b/>
                <w:bCs/>
                <w:sz w:val="24"/>
                <w:szCs w:val="24"/>
                <w:lang w:eastAsia="en-US"/>
              </w:rPr>
            </w:pPr>
            <w:r w:rsidRPr="006D7A53">
              <w:rPr>
                <w:b/>
                <w:bCs/>
                <w:sz w:val="24"/>
                <w:szCs w:val="24"/>
                <w:lang w:eastAsia="en-US"/>
              </w:rPr>
              <w:t>(Taip / Ne)</w:t>
            </w:r>
          </w:p>
        </w:tc>
        <w:tc>
          <w:tcPr>
            <w:tcW w:w="0" w:type="auto"/>
            <w:shd w:val="clear" w:color="auto" w:fill="D9E2F3"/>
            <w:vAlign w:val="center"/>
          </w:tcPr>
          <w:p w14:paraId="66ACF9D8" w14:textId="77777777" w:rsidR="0028210F" w:rsidRPr="006D7A53" w:rsidRDefault="0028210F" w:rsidP="0028210F">
            <w:pPr>
              <w:jc w:val="center"/>
              <w:rPr>
                <w:b/>
                <w:bCs/>
                <w:sz w:val="24"/>
                <w:szCs w:val="24"/>
                <w:lang w:eastAsia="en-US"/>
              </w:rPr>
            </w:pPr>
            <w:r w:rsidRPr="006D7A53">
              <w:rPr>
                <w:b/>
                <w:bCs/>
                <w:sz w:val="24"/>
                <w:szCs w:val="24"/>
                <w:lang w:eastAsia="en-US"/>
              </w:rPr>
              <w:t>Paaiškinimas, kokia konkreti informacija dokumente yra konfidenciali ir kodėl</w:t>
            </w:r>
          </w:p>
        </w:tc>
      </w:tr>
      <w:tr w:rsidR="0028210F" w:rsidRPr="006D7A53" w14:paraId="23A5BFC6" w14:textId="77777777" w:rsidTr="0028210F">
        <w:tc>
          <w:tcPr>
            <w:tcW w:w="0" w:type="auto"/>
            <w:shd w:val="clear" w:color="auto" w:fill="auto"/>
          </w:tcPr>
          <w:p w14:paraId="4E686899" w14:textId="77777777" w:rsidR="0028210F" w:rsidRPr="00AC4AAE" w:rsidRDefault="0028210F" w:rsidP="0028210F">
            <w:pPr>
              <w:jc w:val="center"/>
              <w:rPr>
                <w:sz w:val="24"/>
                <w:szCs w:val="24"/>
                <w:lang w:eastAsia="en-US"/>
              </w:rPr>
            </w:pPr>
            <w:r w:rsidRPr="00AC4AAE">
              <w:rPr>
                <w:sz w:val="24"/>
                <w:szCs w:val="24"/>
                <w:lang w:eastAsia="en-US"/>
              </w:rPr>
              <w:t>1.</w:t>
            </w:r>
          </w:p>
        </w:tc>
        <w:tc>
          <w:tcPr>
            <w:tcW w:w="1896" w:type="dxa"/>
            <w:shd w:val="clear" w:color="auto" w:fill="auto"/>
          </w:tcPr>
          <w:p w14:paraId="168188E8" w14:textId="77777777" w:rsidR="0028210F" w:rsidRPr="00092B84" w:rsidRDefault="0028210F" w:rsidP="0028210F">
            <w:pPr>
              <w:pStyle w:val="Default"/>
              <w:rPr>
                <w:color w:val="auto"/>
                <w:lang w:eastAsia="en-US"/>
              </w:rPr>
            </w:pPr>
            <w:r>
              <w:rPr>
                <w:color w:val="auto"/>
              </w:rPr>
              <w:t>Sutarčių sąrašas</w:t>
            </w:r>
          </w:p>
        </w:tc>
        <w:tc>
          <w:tcPr>
            <w:tcW w:w="2582" w:type="dxa"/>
            <w:shd w:val="clear" w:color="auto" w:fill="auto"/>
          </w:tcPr>
          <w:p w14:paraId="026DDF29" w14:textId="77777777" w:rsidR="0028210F" w:rsidRPr="00092B84" w:rsidRDefault="0028210F" w:rsidP="0028210F">
            <w:pPr>
              <w:jc w:val="center"/>
              <w:rPr>
                <w:sz w:val="24"/>
                <w:szCs w:val="24"/>
                <w:lang w:eastAsia="en-US"/>
              </w:rPr>
            </w:pPr>
            <w:r w:rsidRPr="00092B84">
              <w:rPr>
                <w:sz w:val="24"/>
                <w:szCs w:val="24"/>
                <w:lang w:eastAsia="en-US"/>
              </w:rPr>
              <w:t>1</w:t>
            </w:r>
          </w:p>
        </w:tc>
        <w:tc>
          <w:tcPr>
            <w:tcW w:w="0" w:type="auto"/>
            <w:shd w:val="clear" w:color="auto" w:fill="auto"/>
          </w:tcPr>
          <w:p w14:paraId="4C16E82F" w14:textId="77777777" w:rsidR="0028210F" w:rsidRPr="00377807" w:rsidRDefault="0028210F" w:rsidP="0028210F">
            <w:pPr>
              <w:rPr>
                <w:sz w:val="24"/>
                <w:szCs w:val="24"/>
                <w:lang w:eastAsia="en-US"/>
              </w:rPr>
            </w:pPr>
            <w:r w:rsidRPr="00377807">
              <w:rPr>
                <w:sz w:val="24"/>
                <w:szCs w:val="24"/>
                <w:lang w:eastAsia="en-US"/>
              </w:rPr>
              <w:t>Taip</w:t>
            </w:r>
          </w:p>
        </w:tc>
        <w:tc>
          <w:tcPr>
            <w:tcW w:w="0" w:type="auto"/>
            <w:shd w:val="clear" w:color="auto" w:fill="auto"/>
          </w:tcPr>
          <w:p w14:paraId="25D62713" w14:textId="77777777" w:rsidR="0028210F" w:rsidRPr="00377807" w:rsidRDefault="0028210F" w:rsidP="0028210F">
            <w:pPr>
              <w:rPr>
                <w:sz w:val="24"/>
                <w:szCs w:val="24"/>
                <w:lang w:eastAsia="en-US"/>
              </w:rPr>
            </w:pPr>
            <w:r w:rsidRPr="00377807">
              <w:rPr>
                <w:sz w:val="24"/>
                <w:szCs w:val="24"/>
                <w:lang w:eastAsia="en-US"/>
              </w:rPr>
              <w:t>Užsakovo kontaktai, sutarties sumos</w:t>
            </w:r>
          </w:p>
        </w:tc>
      </w:tr>
      <w:tr w:rsidR="0028210F" w:rsidRPr="006D7A53" w14:paraId="3679D205" w14:textId="77777777" w:rsidTr="0028210F">
        <w:tc>
          <w:tcPr>
            <w:tcW w:w="0" w:type="auto"/>
            <w:shd w:val="clear" w:color="auto" w:fill="auto"/>
          </w:tcPr>
          <w:p w14:paraId="28BAC76D" w14:textId="77777777" w:rsidR="0028210F" w:rsidRPr="00AC4AAE" w:rsidRDefault="0028210F" w:rsidP="0028210F">
            <w:pPr>
              <w:jc w:val="center"/>
              <w:rPr>
                <w:sz w:val="24"/>
                <w:szCs w:val="24"/>
                <w:lang w:eastAsia="en-US"/>
              </w:rPr>
            </w:pPr>
            <w:r w:rsidRPr="00AC4AAE">
              <w:rPr>
                <w:sz w:val="24"/>
                <w:szCs w:val="24"/>
                <w:lang w:eastAsia="en-US"/>
              </w:rPr>
              <w:t>2.</w:t>
            </w:r>
          </w:p>
        </w:tc>
        <w:tc>
          <w:tcPr>
            <w:tcW w:w="1896" w:type="dxa"/>
            <w:shd w:val="clear" w:color="auto" w:fill="auto"/>
          </w:tcPr>
          <w:p w14:paraId="208178CA" w14:textId="77777777" w:rsidR="0028210F" w:rsidRPr="00AC4AAE" w:rsidRDefault="0028210F" w:rsidP="0028210F">
            <w:pPr>
              <w:rPr>
                <w:sz w:val="24"/>
                <w:szCs w:val="24"/>
                <w:lang w:eastAsia="en-US"/>
              </w:rPr>
            </w:pPr>
            <w:r>
              <w:rPr>
                <w:sz w:val="24"/>
                <w:szCs w:val="24"/>
                <w:lang w:eastAsia="en-US"/>
              </w:rPr>
              <w:t>Užsakovo pažyma</w:t>
            </w:r>
          </w:p>
        </w:tc>
        <w:tc>
          <w:tcPr>
            <w:tcW w:w="2582" w:type="dxa"/>
            <w:shd w:val="clear" w:color="auto" w:fill="auto"/>
          </w:tcPr>
          <w:p w14:paraId="2203AF35" w14:textId="77777777" w:rsidR="0028210F" w:rsidRPr="00092B84" w:rsidRDefault="0028210F" w:rsidP="0028210F">
            <w:pPr>
              <w:jc w:val="center"/>
              <w:rPr>
                <w:sz w:val="24"/>
                <w:szCs w:val="24"/>
                <w:lang w:eastAsia="en-US"/>
              </w:rPr>
            </w:pPr>
            <w:r w:rsidRPr="00092B84">
              <w:rPr>
                <w:sz w:val="24"/>
                <w:szCs w:val="24"/>
                <w:lang w:eastAsia="en-US"/>
              </w:rPr>
              <w:t>1</w:t>
            </w:r>
          </w:p>
        </w:tc>
        <w:tc>
          <w:tcPr>
            <w:tcW w:w="0" w:type="auto"/>
            <w:shd w:val="clear" w:color="auto" w:fill="auto"/>
          </w:tcPr>
          <w:p w14:paraId="02654539" w14:textId="77777777" w:rsidR="0028210F" w:rsidRPr="00377807" w:rsidRDefault="0028210F" w:rsidP="0028210F">
            <w:pPr>
              <w:rPr>
                <w:sz w:val="24"/>
                <w:szCs w:val="24"/>
                <w:lang w:eastAsia="en-US"/>
              </w:rPr>
            </w:pPr>
            <w:r w:rsidRPr="00377807">
              <w:rPr>
                <w:sz w:val="24"/>
                <w:szCs w:val="24"/>
                <w:lang w:eastAsia="en-US"/>
              </w:rPr>
              <w:t>Taip</w:t>
            </w:r>
          </w:p>
        </w:tc>
        <w:tc>
          <w:tcPr>
            <w:tcW w:w="0" w:type="auto"/>
            <w:shd w:val="clear" w:color="auto" w:fill="auto"/>
          </w:tcPr>
          <w:p w14:paraId="021D3B55" w14:textId="604513E6" w:rsidR="0028210F" w:rsidRPr="00377807" w:rsidRDefault="0028210F" w:rsidP="0028210F">
            <w:pPr>
              <w:rPr>
                <w:sz w:val="24"/>
                <w:szCs w:val="24"/>
                <w:lang w:eastAsia="en-US"/>
              </w:rPr>
            </w:pPr>
            <w:r w:rsidRPr="00377807">
              <w:rPr>
                <w:sz w:val="24"/>
                <w:szCs w:val="24"/>
                <w:lang w:eastAsia="en-US"/>
              </w:rPr>
              <w:t>Užsakovo kontaktai, sutarties sumo</w:t>
            </w:r>
            <w:r>
              <w:rPr>
                <w:sz w:val="24"/>
                <w:szCs w:val="24"/>
                <w:lang w:eastAsia="en-US"/>
              </w:rPr>
              <w:t>s</w:t>
            </w:r>
          </w:p>
        </w:tc>
      </w:tr>
      <w:tr w:rsidR="0028210F" w:rsidRPr="006D7A53" w14:paraId="69EADC5A" w14:textId="77777777" w:rsidTr="0028210F">
        <w:tc>
          <w:tcPr>
            <w:tcW w:w="0" w:type="auto"/>
            <w:shd w:val="clear" w:color="auto" w:fill="auto"/>
          </w:tcPr>
          <w:p w14:paraId="7A7AE5BF" w14:textId="77777777" w:rsidR="0028210F" w:rsidRPr="00AC4AAE" w:rsidRDefault="0028210F" w:rsidP="0028210F">
            <w:pPr>
              <w:jc w:val="center"/>
              <w:rPr>
                <w:bCs/>
                <w:sz w:val="24"/>
                <w:szCs w:val="24"/>
                <w:lang w:eastAsia="en-US"/>
              </w:rPr>
            </w:pPr>
            <w:r w:rsidRPr="00AC4AAE">
              <w:rPr>
                <w:bCs/>
                <w:sz w:val="24"/>
                <w:szCs w:val="24"/>
                <w:lang w:eastAsia="en-US"/>
              </w:rPr>
              <w:t>3.</w:t>
            </w:r>
          </w:p>
        </w:tc>
        <w:tc>
          <w:tcPr>
            <w:tcW w:w="1896" w:type="dxa"/>
            <w:shd w:val="clear" w:color="auto" w:fill="auto"/>
          </w:tcPr>
          <w:p w14:paraId="57CCC413" w14:textId="77777777" w:rsidR="0028210F" w:rsidRPr="00AC4AAE" w:rsidRDefault="0028210F" w:rsidP="0028210F">
            <w:pPr>
              <w:tabs>
                <w:tab w:val="left" w:pos="1701"/>
              </w:tabs>
              <w:spacing w:line="20" w:lineRule="atLeast"/>
              <w:ind w:left="32"/>
              <w:rPr>
                <w:bCs/>
                <w:iCs/>
                <w:sz w:val="24"/>
                <w:szCs w:val="24"/>
                <w:lang w:eastAsia="en-US"/>
              </w:rPr>
            </w:pPr>
            <w:r>
              <w:rPr>
                <w:bCs/>
                <w:iCs/>
                <w:sz w:val="24"/>
                <w:szCs w:val="24"/>
                <w:lang w:eastAsia="en-US"/>
              </w:rPr>
              <w:t>E.Januškevičiaus įgaliojimas</w:t>
            </w:r>
          </w:p>
        </w:tc>
        <w:tc>
          <w:tcPr>
            <w:tcW w:w="2582" w:type="dxa"/>
            <w:shd w:val="clear" w:color="auto" w:fill="auto"/>
          </w:tcPr>
          <w:p w14:paraId="658AF81F" w14:textId="77777777" w:rsidR="0028210F" w:rsidRPr="00092B84" w:rsidRDefault="0028210F" w:rsidP="0028210F">
            <w:pPr>
              <w:jc w:val="center"/>
              <w:rPr>
                <w:sz w:val="24"/>
                <w:szCs w:val="24"/>
                <w:lang w:eastAsia="en-US"/>
              </w:rPr>
            </w:pPr>
            <w:r w:rsidRPr="00092B84">
              <w:rPr>
                <w:sz w:val="24"/>
                <w:szCs w:val="24"/>
                <w:lang w:eastAsia="en-US"/>
              </w:rPr>
              <w:t>1</w:t>
            </w:r>
          </w:p>
        </w:tc>
        <w:tc>
          <w:tcPr>
            <w:tcW w:w="0" w:type="auto"/>
            <w:shd w:val="clear" w:color="auto" w:fill="auto"/>
          </w:tcPr>
          <w:p w14:paraId="1F5DBAB2" w14:textId="77777777" w:rsidR="0028210F" w:rsidRPr="00AC4AAE" w:rsidRDefault="0028210F" w:rsidP="0028210F">
            <w:pPr>
              <w:rPr>
                <w:sz w:val="24"/>
                <w:szCs w:val="24"/>
                <w:lang w:eastAsia="en-US"/>
              </w:rPr>
            </w:pPr>
            <w:r>
              <w:rPr>
                <w:sz w:val="24"/>
                <w:szCs w:val="24"/>
                <w:lang w:eastAsia="en-US"/>
              </w:rPr>
              <w:t>Ne</w:t>
            </w:r>
          </w:p>
        </w:tc>
        <w:tc>
          <w:tcPr>
            <w:tcW w:w="0" w:type="auto"/>
            <w:shd w:val="clear" w:color="auto" w:fill="auto"/>
          </w:tcPr>
          <w:p w14:paraId="69CFF4AF" w14:textId="77777777" w:rsidR="0028210F" w:rsidRPr="00AC4AAE" w:rsidRDefault="0028210F" w:rsidP="0028210F">
            <w:pPr>
              <w:rPr>
                <w:sz w:val="24"/>
                <w:szCs w:val="24"/>
                <w:lang w:eastAsia="en-US"/>
              </w:rPr>
            </w:pPr>
          </w:p>
        </w:tc>
      </w:tr>
    </w:tbl>
    <w:p w14:paraId="1765D0C1" w14:textId="77777777" w:rsidR="003803A4" w:rsidRPr="003803A4" w:rsidRDefault="003803A4" w:rsidP="003803A4">
      <w:pPr>
        <w:jc w:val="both"/>
        <w:rPr>
          <w:rFonts w:eastAsia="Calibri"/>
          <w:sz w:val="24"/>
          <w:szCs w:val="24"/>
          <w:lang w:eastAsia="en-US"/>
        </w:rPr>
      </w:pPr>
    </w:p>
    <w:p w14:paraId="38064565" w14:textId="77777777" w:rsidR="003803A4" w:rsidRPr="003803A4" w:rsidRDefault="003803A4" w:rsidP="003803A4">
      <w:pPr>
        <w:jc w:val="both"/>
        <w:rPr>
          <w:b/>
          <w:bCs/>
          <w:sz w:val="24"/>
          <w:szCs w:val="24"/>
        </w:rPr>
      </w:pPr>
      <w:r w:rsidRPr="003803A4">
        <w:rPr>
          <w:b/>
          <w:bCs/>
          <w:sz w:val="24"/>
          <w:szCs w:val="24"/>
        </w:rPr>
        <w:t>Pasirašydamas šį pasiūlymą, tvirtintu, kad:</w:t>
      </w:r>
    </w:p>
    <w:p w14:paraId="63A0FFE4" w14:textId="77777777" w:rsidR="003803A4" w:rsidRPr="003803A4" w:rsidRDefault="003803A4" w:rsidP="003803A4">
      <w:pPr>
        <w:numPr>
          <w:ilvl w:val="0"/>
          <w:numId w:val="11"/>
        </w:numPr>
        <w:tabs>
          <w:tab w:val="left" w:pos="851"/>
        </w:tabs>
        <w:suppressAutoHyphens/>
        <w:overflowPunct w:val="0"/>
        <w:autoSpaceDE w:val="0"/>
        <w:spacing w:after="160"/>
        <w:ind w:firstLine="567"/>
        <w:contextualSpacing/>
        <w:jc w:val="both"/>
        <w:textAlignment w:val="baseline"/>
        <w:rPr>
          <w:b/>
          <w:bCs/>
          <w:smallCaps/>
          <w:sz w:val="24"/>
          <w:szCs w:val="24"/>
        </w:rPr>
      </w:pPr>
      <w:r w:rsidRPr="003803A4">
        <w:rPr>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285C39E" w14:textId="77777777" w:rsidR="003803A4" w:rsidRPr="003803A4" w:rsidRDefault="003803A4" w:rsidP="003803A4">
      <w:pPr>
        <w:numPr>
          <w:ilvl w:val="0"/>
          <w:numId w:val="11"/>
        </w:numPr>
        <w:tabs>
          <w:tab w:val="left" w:pos="851"/>
        </w:tabs>
        <w:suppressAutoHyphens/>
        <w:overflowPunct w:val="0"/>
        <w:autoSpaceDE w:val="0"/>
        <w:spacing w:after="160"/>
        <w:ind w:firstLine="567"/>
        <w:contextualSpacing/>
        <w:jc w:val="both"/>
        <w:textAlignment w:val="baseline"/>
        <w:rPr>
          <w:b/>
          <w:bCs/>
          <w:smallCaps/>
          <w:sz w:val="24"/>
          <w:szCs w:val="24"/>
        </w:rPr>
      </w:pPr>
      <w:r w:rsidRPr="003803A4">
        <w:rPr>
          <w:sz w:val="24"/>
          <w:szCs w:val="24"/>
        </w:rPr>
        <w:t>sutinku su Pirkimo dokumentuose nustatytomis sąlygomis ir procedūromis,</w:t>
      </w:r>
    </w:p>
    <w:p w14:paraId="50AE4C8E" w14:textId="77777777" w:rsidR="003803A4" w:rsidRPr="003803A4" w:rsidRDefault="003803A4" w:rsidP="003803A4">
      <w:pPr>
        <w:numPr>
          <w:ilvl w:val="0"/>
          <w:numId w:val="11"/>
        </w:numPr>
        <w:tabs>
          <w:tab w:val="left" w:pos="851"/>
        </w:tabs>
        <w:suppressAutoHyphens/>
        <w:overflowPunct w:val="0"/>
        <w:autoSpaceDE w:val="0"/>
        <w:spacing w:after="160"/>
        <w:ind w:firstLine="567"/>
        <w:contextualSpacing/>
        <w:jc w:val="both"/>
        <w:textAlignment w:val="baseline"/>
        <w:rPr>
          <w:color w:val="000000"/>
          <w:sz w:val="24"/>
          <w:szCs w:val="24"/>
        </w:rPr>
      </w:pPr>
      <w:r w:rsidRPr="003803A4">
        <w:rPr>
          <w:rFonts w:eastAsia="Calibri"/>
          <w:sz w:val="24"/>
          <w:szCs w:val="24"/>
        </w:rPr>
        <w:t xml:space="preserve">pasiūlymo dokumentuose </w:t>
      </w:r>
      <w:r w:rsidRPr="003803A4">
        <w:rPr>
          <w:rFonts w:eastAsia="Calibri"/>
          <w:color w:val="000000"/>
          <w:sz w:val="24"/>
          <w:szCs w:val="24"/>
        </w:rPr>
        <w:t>pateikti duomenys ir informacija yra teisinga ir apima viską, ko reikia tinkamam sutarties įvykdymui;</w:t>
      </w:r>
    </w:p>
    <w:p w14:paraId="49BBBA5A" w14:textId="77777777" w:rsidR="003803A4" w:rsidRPr="003803A4" w:rsidRDefault="003803A4" w:rsidP="003803A4">
      <w:pPr>
        <w:numPr>
          <w:ilvl w:val="0"/>
          <w:numId w:val="11"/>
        </w:numPr>
        <w:tabs>
          <w:tab w:val="left" w:pos="851"/>
        </w:tabs>
        <w:suppressAutoHyphens/>
        <w:overflowPunct w:val="0"/>
        <w:autoSpaceDE w:val="0"/>
        <w:spacing w:after="160"/>
        <w:ind w:firstLine="567"/>
        <w:contextualSpacing/>
        <w:jc w:val="both"/>
        <w:textAlignment w:val="baseline"/>
        <w:rPr>
          <w:color w:val="000000"/>
          <w:sz w:val="24"/>
          <w:szCs w:val="24"/>
        </w:rPr>
      </w:pPr>
      <w:r w:rsidRPr="003803A4">
        <w:rPr>
          <w:color w:val="000000"/>
          <w:sz w:val="24"/>
          <w:szCs w:val="24"/>
        </w:rPr>
        <w:t>pasiūlymas galioja iki termino, nurodyto Pirkimo dokumentuose.</w:t>
      </w:r>
    </w:p>
    <w:p w14:paraId="41E8F592" w14:textId="77777777" w:rsidR="003803A4" w:rsidRPr="003803A4" w:rsidRDefault="003803A4" w:rsidP="003803A4">
      <w:pPr>
        <w:tabs>
          <w:tab w:val="left" w:pos="851"/>
        </w:tabs>
        <w:spacing w:after="160" w:line="259" w:lineRule="auto"/>
        <w:contextualSpacing/>
        <w:jc w:val="both"/>
        <w:rPr>
          <w:color w:val="000000"/>
          <w:sz w:val="24"/>
          <w:szCs w:val="24"/>
        </w:rPr>
      </w:pPr>
    </w:p>
    <w:p w14:paraId="2121CAF1" w14:textId="77777777" w:rsidR="003803A4" w:rsidRPr="003803A4" w:rsidRDefault="003803A4" w:rsidP="003803A4">
      <w:pPr>
        <w:rPr>
          <w:sz w:val="24"/>
          <w:szCs w:val="24"/>
        </w:rPr>
      </w:pPr>
    </w:p>
    <w:bookmarkEnd w:id="3"/>
    <w:p w14:paraId="10B5EF31" w14:textId="77777777" w:rsidR="003803A4" w:rsidRPr="003803A4" w:rsidRDefault="003803A4" w:rsidP="003803A4">
      <w:pPr>
        <w:tabs>
          <w:tab w:val="left" w:pos="1178"/>
        </w:tabs>
        <w:suppressAutoHyphens/>
        <w:overflowPunct w:val="0"/>
        <w:autoSpaceDE w:val="0"/>
        <w:textAlignment w:val="baseline"/>
        <w:rPr>
          <w:sz w:val="24"/>
          <w:szCs w:val="24"/>
          <w:lang w:eastAsia="zh-CN"/>
        </w:rPr>
      </w:pPr>
    </w:p>
    <w:p w14:paraId="2EA5F6EE" w14:textId="77777777" w:rsidR="003803A4" w:rsidRPr="003803A4" w:rsidRDefault="003803A4" w:rsidP="003803A4">
      <w:pPr>
        <w:tabs>
          <w:tab w:val="left" w:pos="1178"/>
        </w:tabs>
        <w:suppressAutoHyphens/>
        <w:overflowPunct w:val="0"/>
        <w:autoSpaceDE w:val="0"/>
        <w:textAlignment w:val="baseline"/>
        <w:rPr>
          <w:sz w:val="24"/>
          <w:szCs w:val="24"/>
          <w:lang w:eastAsia="zh-CN"/>
        </w:rPr>
      </w:pPr>
    </w:p>
    <w:p w14:paraId="2FFED0EB" w14:textId="77777777" w:rsidR="003803A4" w:rsidRPr="003803A4" w:rsidRDefault="003803A4" w:rsidP="003803A4">
      <w:pPr>
        <w:tabs>
          <w:tab w:val="left" w:pos="1178"/>
        </w:tabs>
        <w:suppressAutoHyphens/>
        <w:overflowPunct w:val="0"/>
        <w:autoSpaceDE w:val="0"/>
        <w:textAlignment w:val="baseline"/>
        <w:rPr>
          <w:sz w:val="24"/>
          <w:szCs w:val="24"/>
          <w:lang w:eastAsia="zh-CN"/>
        </w:rPr>
      </w:pPr>
    </w:p>
    <w:p w14:paraId="5DA193A6" w14:textId="77777777" w:rsidR="003803A4" w:rsidRPr="003803A4" w:rsidRDefault="003803A4" w:rsidP="003803A4">
      <w:pPr>
        <w:tabs>
          <w:tab w:val="left" w:pos="1178"/>
        </w:tabs>
        <w:suppressAutoHyphens/>
        <w:overflowPunct w:val="0"/>
        <w:autoSpaceDE w:val="0"/>
        <w:textAlignment w:val="baseline"/>
        <w:rPr>
          <w:sz w:val="24"/>
          <w:szCs w:val="24"/>
          <w:lang w:eastAsia="zh-CN"/>
        </w:rPr>
      </w:pPr>
    </w:p>
    <w:p w14:paraId="1AAA1DB3" w14:textId="77777777" w:rsidR="003803A4" w:rsidRPr="003803A4" w:rsidRDefault="003803A4" w:rsidP="003803A4">
      <w:pPr>
        <w:tabs>
          <w:tab w:val="left" w:pos="1178"/>
        </w:tabs>
        <w:suppressAutoHyphens/>
        <w:overflowPunct w:val="0"/>
        <w:autoSpaceDE w:val="0"/>
        <w:textAlignment w:val="baseline"/>
        <w:rPr>
          <w:sz w:val="24"/>
          <w:szCs w:val="24"/>
          <w:lang w:eastAsia="zh-CN"/>
        </w:rPr>
      </w:pPr>
    </w:p>
    <w:p w14:paraId="0B422011" w14:textId="77777777" w:rsidR="003803A4" w:rsidRPr="003803A4" w:rsidRDefault="003803A4" w:rsidP="003803A4">
      <w:pPr>
        <w:tabs>
          <w:tab w:val="left" w:pos="1178"/>
        </w:tabs>
        <w:suppressAutoHyphens/>
        <w:overflowPunct w:val="0"/>
        <w:autoSpaceDE w:val="0"/>
        <w:textAlignment w:val="baseline"/>
        <w:rPr>
          <w:sz w:val="24"/>
          <w:szCs w:val="24"/>
          <w:lang w:eastAsia="zh-CN"/>
        </w:rPr>
      </w:pPr>
    </w:p>
    <w:p w14:paraId="02D4DCF5" w14:textId="77777777" w:rsidR="003803A4" w:rsidRPr="003803A4" w:rsidRDefault="003803A4" w:rsidP="003803A4">
      <w:pPr>
        <w:tabs>
          <w:tab w:val="left" w:pos="1178"/>
        </w:tabs>
        <w:suppressAutoHyphens/>
        <w:overflowPunct w:val="0"/>
        <w:autoSpaceDE w:val="0"/>
        <w:textAlignment w:val="baseline"/>
        <w:rPr>
          <w:sz w:val="24"/>
          <w:szCs w:val="24"/>
          <w:lang w:eastAsia="zh-CN"/>
        </w:rPr>
      </w:pPr>
    </w:p>
    <w:p w14:paraId="3B2D5FFF" w14:textId="77777777" w:rsidR="003803A4" w:rsidRPr="003803A4" w:rsidRDefault="003803A4" w:rsidP="003803A4">
      <w:pPr>
        <w:tabs>
          <w:tab w:val="left" w:pos="1178"/>
        </w:tabs>
        <w:suppressAutoHyphens/>
        <w:overflowPunct w:val="0"/>
        <w:autoSpaceDE w:val="0"/>
        <w:textAlignment w:val="baseline"/>
        <w:rPr>
          <w:sz w:val="24"/>
          <w:szCs w:val="24"/>
          <w:lang w:eastAsia="zh-CN"/>
        </w:rPr>
      </w:pPr>
    </w:p>
    <w:p w14:paraId="56C88DEF" w14:textId="77777777" w:rsidR="003803A4" w:rsidRPr="003803A4" w:rsidRDefault="003803A4" w:rsidP="003803A4">
      <w:pPr>
        <w:tabs>
          <w:tab w:val="left" w:pos="1178"/>
        </w:tabs>
        <w:suppressAutoHyphens/>
        <w:overflowPunct w:val="0"/>
        <w:autoSpaceDE w:val="0"/>
        <w:textAlignment w:val="baseline"/>
        <w:rPr>
          <w:sz w:val="24"/>
          <w:szCs w:val="24"/>
          <w:lang w:eastAsia="zh-CN"/>
        </w:rPr>
      </w:pPr>
    </w:p>
    <w:sectPr w:rsidR="003803A4" w:rsidRPr="003803A4" w:rsidSect="0028210F">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5A292" w14:textId="77777777" w:rsidR="00CC0164" w:rsidRDefault="00CC0164" w:rsidP="0051564B">
      <w:r>
        <w:separator/>
      </w:r>
    </w:p>
  </w:endnote>
  <w:endnote w:type="continuationSeparator" w:id="0">
    <w:p w14:paraId="5A894C43" w14:textId="77777777" w:rsidR="00CC0164" w:rsidRDefault="00CC0164" w:rsidP="00515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9C718" w14:textId="77777777" w:rsidR="00CC0164" w:rsidRDefault="00CC0164" w:rsidP="0051564B">
      <w:r>
        <w:separator/>
      </w:r>
    </w:p>
  </w:footnote>
  <w:footnote w:type="continuationSeparator" w:id="0">
    <w:p w14:paraId="23BBE3CC" w14:textId="77777777" w:rsidR="00CC0164" w:rsidRDefault="00CC0164" w:rsidP="00515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93A69"/>
    <w:multiLevelType w:val="multilevel"/>
    <w:tmpl w:val="1A3A8292"/>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1" w15:restartNumberingAfterBreak="0">
    <w:nsid w:val="19F75190"/>
    <w:multiLevelType w:val="multilevel"/>
    <w:tmpl w:val="E5E4E8B8"/>
    <w:lvl w:ilvl="0">
      <w:start w:val="1"/>
      <w:numFmt w:val="decimal"/>
      <w:lvlText w:val="%1."/>
      <w:lvlJc w:val="left"/>
      <w:pPr>
        <w:tabs>
          <w:tab w:val="num" w:pos="170"/>
        </w:tabs>
        <w:ind w:left="170" w:hanging="170"/>
      </w:pPr>
      <w:rPr>
        <w:rFonts w:hint="default"/>
        <w:b/>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50"/>
        </w:tabs>
        <w:ind w:left="350" w:hanging="170"/>
      </w:pPr>
      <w:rPr>
        <w:rFonts w:hint="default"/>
        <w:b w:val="0"/>
        <w:i w:val="0"/>
        <w:sz w:val="24"/>
        <w:szCs w:val="24"/>
      </w:rPr>
    </w:lvl>
    <w:lvl w:ilvl="2">
      <w:start w:val="1"/>
      <w:numFmt w:val="decimal"/>
      <w:lvlText w:val="%1.%2.%3."/>
      <w:lvlJc w:val="left"/>
      <w:pPr>
        <w:tabs>
          <w:tab w:val="num" w:pos="350"/>
        </w:tabs>
        <w:ind w:left="350" w:hanging="170"/>
      </w:pPr>
      <w:rPr>
        <w:rFonts w:hint="default"/>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20A75688"/>
    <w:multiLevelType w:val="multilevel"/>
    <w:tmpl w:val="380EE134"/>
    <w:lvl w:ilvl="0">
      <w:start w:val="11"/>
      <w:numFmt w:val="decimal"/>
      <w:lvlText w:val="%1."/>
      <w:lvlJc w:val="left"/>
      <w:pPr>
        <w:tabs>
          <w:tab w:val="num" w:pos="170"/>
        </w:tabs>
        <w:ind w:left="170" w:hanging="170"/>
      </w:pPr>
      <w:rPr>
        <w:rFonts w:hint="default"/>
        <w:b/>
        <w:caps w:val="0"/>
        <w:strike w:val="0"/>
        <w:dstrike w:val="0"/>
        <w:vanish w:val="0"/>
        <w:color w:val="000000"/>
        <w:vertAlign w:val="baseline"/>
      </w:rPr>
    </w:lvl>
    <w:lvl w:ilvl="1">
      <w:start w:val="3"/>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350"/>
        </w:tabs>
        <w:ind w:left="350"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4FDCDFC"/>
    <w:multiLevelType w:val="hybridMultilevel"/>
    <w:tmpl w:val="95FEA93A"/>
    <w:lvl w:ilvl="0" w:tplc="914C7B7E">
      <w:numFmt w:val="none"/>
      <w:lvlText w:val=""/>
      <w:lvlJc w:val="left"/>
      <w:pPr>
        <w:tabs>
          <w:tab w:val="num" w:pos="360"/>
        </w:tabs>
      </w:pPr>
    </w:lvl>
    <w:lvl w:ilvl="1" w:tplc="2C0E7C14">
      <w:start w:val="1"/>
      <w:numFmt w:val="lowerLetter"/>
      <w:lvlText w:val="%2."/>
      <w:lvlJc w:val="left"/>
      <w:pPr>
        <w:ind w:left="1440" w:hanging="360"/>
      </w:pPr>
    </w:lvl>
    <w:lvl w:ilvl="2" w:tplc="AC9669C0">
      <w:start w:val="1"/>
      <w:numFmt w:val="lowerRoman"/>
      <w:lvlText w:val="%3."/>
      <w:lvlJc w:val="right"/>
      <w:pPr>
        <w:ind w:left="2160" w:hanging="180"/>
      </w:pPr>
    </w:lvl>
    <w:lvl w:ilvl="3" w:tplc="54D030A8">
      <w:start w:val="1"/>
      <w:numFmt w:val="decimal"/>
      <w:lvlText w:val="%4."/>
      <w:lvlJc w:val="left"/>
      <w:pPr>
        <w:ind w:left="2880" w:hanging="360"/>
      </w:pPr>
    </w:lvl>
    <w:lvl w:ilvl="4" w:tplc="26108068">
      <w:start w:val="1"/>
      <w:numFmt w:val="lowerLetter"/>
      <w:lvlText w:val="%5."/>
      <w:lvlJc w:val="left"/>
      <w:pPr>
        <w:ind w:left="3600" w:hanging="360"/>
      </w:pPr>
    </w:lvl>
    <w:lvl w:ilvl="5" w:tplc="A55EB6C8">
      <w:start w:val="1"/>
      <w:numFmt w:val="lowerRoman"/>
      <w:lvlText w:val="%6."/>
      <w:lvlJc w:val="right"/>
      <w:pPr>
        <w:ind w:left="4320" w:hanging="180"/>
      </w:pPr>
    </w:lvl>
    <w:lvl w:ilvl="6" w:tplc="C5DACCDC">
      <w:start w:val="1"/>
      <w:numFmt w:val="decimal"/>
      <w:lvlText w:val="%7."/>
      <w:lvlJc w:val="left"/>
      <w:pPr>
        <w:ind w:left="5040" w:hanging="360"/>
      </w:pPr>
    </w:lvl>
    <w:lvl w:ilvl="7" w:tplc="C874BF46">
      <w:start w:val="1"/>
      <w:numFmt w:val="lowerLetter"/>
      <w:lvlText w:val="%8."/>
      <w:lvlJc w:val="left"/>
      <w:pPr>
        <w:ind w:left="5760" w:hanging="360"/>
      </w:pPr>
    </w:lvl>
    <w:lvl w:ilvl="8" w:tplc="9AB48792">
      <w:start w:val="1"/>
      <w:numFmt w:val="lowerRoman"/>
      <w:lvlText w:val="%9."/>
      <w:lvlJc w:val="right"/>
      <w:pPr>
        <w:ind w:left="6480" w:hanging="180"/>
      </w:pPr>
    </w:lvl>
  </w:abstractNum>
  <w:abstractNum w:abstractNumId="4" w15:restartNumberingAfterBreak="0">
    <w:nsid w:val="2A7EE947"/>
    <w:multiLevelType w:val="hybridMultilevel"/>
    <w:tmpl w:val="3FF4F642"/>
    <w:lvl w:ilvl="0" w:tplc="E3469818">
      <w:numFmt w:val="none"/>
      <w:lvlText w:val=""/>
      <w:lvlJc w:val="left"/>
      <w:pPr>
        <w:tabs>
          <w:tab w:val="num" w:pos="360"/>
        </w:tabs>
      </w:pPr>
    </w:lvl>
    <w:lvl w:ilvl="1" w:tplc="7B2CC128">
      <w:start w:val="1"/>
      <w:numFmt w:val="lowerLetter"/>
      <w:lvlText w:val="%2."/>
      <w:lvlJc w:val="left"/>
      <w:pPr>
        <w:ind w:left="1440" w:hanging="360"/>
      </w:pPr>
    </w:lvl>
    <w:lvl w:ilvl="2" w:tplc="CB16C052">
      <w:start w:val="1"/>
      <w:numFmt w:val="lowerRoman"/>
      <w:lvlText w:val="%3."/>
      <w:lvlJc w:val="right"/>
      <w:pPr>
        <w:ind w:left="2160" w:hanging="180"/>
      </w:pPr>
    </w:lvl>
    <w:lvl w:ilvl="3" w:tplc="870C7172">
      <w:start w:val="1"/>
      <w:numFmt w:val="decimal"/>
      <w:lvlText w:val="%4."/>
      <w:lvlJc w:val="left"/>
      <w:pPr>
        <w:ind w:left="2880" w:hanging="360"/>
      </w:pPr>
    </w:lvl>
    <w:lvl w:ilvl="4" w:tplc="B846DBBE">
      <w:start w:val="1"/>
      <w:numFmt w:val="lowerLetter"/>
      <w:lvlText w:val="%5."/>
      <w:lvlJc w:val="left"/>
      <w:pPr>
        <w:ind w:left="3600" w:hanging="360"/>
      </w:pPr>
    </w:lvl>
    <w:lvl w:ilvl="5" w:tplc="A09C1504">
      <w:start w:val="1"/>
      <w:numFmt w:val="lowerRoman"/>
      <w:lvlText w:val="%6."/>
      <w:lvlJc w:val="right"/>
      <w:pPr>
        <w:ind w:left="4320" w:hanging="180"/>
      </w:pPr>
    </w:lvl>
    <w:lvl w:ilvl="6" w:tplc="8B1C1412">
      <w:start w:val="1"/>
      <w:numFmt w:val="decimal"/>
      <w:lvlText w:val="%7."/>
      <w:lvlJc w:val="left"/>
      <w:pPr>
        <w:ind w:left="5040" w:hanging="360"/>
      </w:pPr>
    </w:lvl>
    <w:lvl w:ilvl="7" w:tplc="6BB2285A">
      <w:start w:val="1"/>
      <w:numFmt w:val="lowerLetter"/>
      <w:lvlText w:val="%8."/>
      <w:lvlJc w:val="left"/>
      <w:pPr>
        <w:ind w:left="5760" w:hanging="360"/>
      </w:pPr>
    </w:lvl>
    <w:lvl w:ilvl="8" w:tplc="5B2ABDA2">
      <w:start w:val="1"/>
      <w:numFmt w:val="lowerRoman"/>
      <w:lvlText w:val="%9."/>
      <w:lvlJc w:val="right"/>
      <w:pPr>
        <w:ind w:left="6480" w:hanging="180"/>
      </w:pPr>
    </w:lvl>
  </w:abstractNum>
  <w:abstractNum w:abstractNumId="5" w15:restartNumberingAfterBreak="0">
    <w:nsid w:val="31603EAB"/>
    <w:multiLevelType w:val="hybridMultilevel"/>
    <w:tmpl w:val="E66408A6"/>
    <w:lvl w:ilvl="0" w:tplc="2A9E7A74">
      <w:numFmt w:val="none"/>
      <w:lvlText w:val=""/>
      <w:lvlJc w:val="left"/>
      <w:pPr>
        <w:tabs>
          <w:tab w:val="num" w:pos="360"/>
        </w:tabs>
      </w:pPr>
    </w:lvl>
    <w:lvl w:ilvl="1" w:tplc="3A5AFB76">
      <w:start w:val="1"/>
      <w:numFmt w:val="lowerLetter"/>
      <w:lvlText w:val="%2."/>
      <w:lvlJc w:val="left"/>
      <w:pPr>
        <w:ind w:left="1440" w:hanging="360"/>
      </w:pPr>
    </w:lvl>
    <w:lvl w:ilvl="2" w:tplc="891EDEBE">
      <w:start w:val="1"/>
      <w:numFmt w:val="lowerRoman"/>
      <w:lvlText w:val="%3."/>
      <w:lvlJc w:val="right"/>
      <w:pPr>
        <w:ind w:left="2160" w:hanging="180"/>
      </w:pPr>
    </w:lvl>
    <w:lvl w:ilvl="3" w:tplc="B8A074C4">
      <w:start w:val="1"/>
      <w:numFmt w:val="decimal"/>
      <w:lvlText w:val="%4."/>
      <w:lvlJc w:val="left"/>
      <w:pPr>
        <w:ind w:left="2880" w:hanging="360"/>
      </w:pPr>
    </w:lvl>
    <w:lvl w:ilvl="4" w:tplc="1AB86E3A">
      <w:start w:val="1"/>
      <w:numFmt w:val="lowerLetter"/>
      <w:lvlText w:val="%5."/>
      <w:lvlJc w:val="left"/>
      <w:pPr>
        <w:ind w:left="3600" w:hanging="360"/>
      </w:pPr>
    </w:lvl>
    <w:lvl w:ilvl="5" w:tplc="354AB04C">
      <w:start w:val="1"/>
      <w:numFmt w:val="lowerRoman"/>
      <w:lvlText w:val="%6."/>
      <w:lvlJc w:val="right"/>
      <w:pPr>
        <w:ind w:left="4320" w:hanging="180"/>
      </w:pPr>
    </w:lvl>
    <w:lvl w:ilvl="6" w:tplc="E6E68428">
      <w:start w:val="1"/>
      <w:numFmt w:val="decimal"/>
      <w:lvlText w:val="%7."/>
      <w:lvlJc w:val="left"/>
      <w:pPr>
        <w:ind w:left="5040" w:hanging="360"/>
      </w:pPr>
    </w:lvl>
    <w:lvl w:ilvl="7" w:tplc="70583D74">
      <w:start w:val="1"/>
      <w:numFmt w:val="lowerLetter"/>
      <w:lvlText w:val="%8."/>
      <w:lvlJc w:val="left"/>
      <w:pPr>
        <w:ind w:left="5760" w:hanging="360"/>
      </w:pPr>
    </w:lvl>
    <w:lvl w:ilvl="8" w:tplc="1302AF56">
      <w:start w:val="1"/>
      <w:numFmt w:val="lowerRoman"/>
      <w:lvlText w:val="%9."/>
      <w:lvlJc w:val="right"/>
      <w:pPr>
        <w:ind w:left="6480" w:hanging="180"/>
      </w:pPr>
    </w:lvl>
  </w:abstractNum>
  <w:abstractNum w:abstractNumId="6" w15:restartNumberingAfterBreak="0">
    <w:nsid w:val="33BFBF4A"/>
    <w:multiLevelType w:val="hybridMultilevel"/>
    <w:tmpl w:val="F38607E4"/>
    <w:lvl w:ilvl="0" w:tplc="2A58F3C0">
      <w:numFmt w:val="none"/>
      <w:lvlText w:val=""/>
      <w:lvlJc w:val="left"/>
      <w:pPr>
        <w:tabs>
          <w:tab w:val="num" w:pos="360"/>
        </w:tabs>
      </w:pPr>
    </w:lvl>
    <w:lvl w:ilvl="1" w:tplc="B0D6AE84">
      <w:start w:val="1"/>
      <w:numFmt w:val="lowerLetter"/>
      <w:lvlText w:val="%2."/>
      <w:lvlJc w:val="left"/>
      <w:pPr>
        <w:ind w:left="1440" w:hanging="360"/>
      </w:pPr>
    </w:lvl>
    <w:lvl w:ilvl="2" w:tplc="B134CEC4">
      <w:start w:val="1"/>
      <w:numFmt w:val="lowerRoman"/>
      <w:lvlText w:val="%3."/>
      <w:lvlJc w:val="right"/>
      <w:pPr>
        <w:ind w:left="2160" w:hanging="180"/>
      </w:pPr>
    </w:lvl>
    <w:lvl w:ilvl="3" w:tplc="D48EDB02">
      <w:start w:val="1"/>
      <w:numFmt w:val="decimal"/>
      <w:lvlText w:val="%4."/>
      <w:lvlJc w:val="left"/>
      <w:pPr>
        <w:ind w:left="2880" w:hanging="360"/>
      </w:pPr>
    </w:lvl>
    <w:lvl w:ilvl="4" w:tplc="67B863FC">
      <w:start w:val="1"/>
      <w:numFmt w:val="lowerLetter"/>
      <w:lvlText w:val="%5."/>
      <w:lvlJc w:val="left"/>
      <w:pPr>
        <w:ind w:left="3600" w:hanging="360"/>
      </w:pPr>
    </w:lvl>
    <w:lvl w:ilvl="5" w:tplc="2F24FFA2">
      <w:start w:val="1"/>
      <w:numFmt w:val="lowerRoman"/>
      <w:lvlText w:val="%6."/>
      <w:lvlJc w:val="right"/>
      <w:pPr>
        <w:ind w:left="4320" w:hanging="180"/>
      </w:pPr>
    </w:lvl>
    <w:lvl w:ilvl="6" w:tplc="79A07B06">
      <w:start w:val="1"/>
      <w:numFmt w:val="decimal"/>
      <w:lvlText w:val="%7."/>
      <w:lvlJc w:val="left"/>
      <w:pPr>
        <w:ind w:left="5040" w:hanging="360"/>
      </w:pPr>
    </w:lvl>
    <w:lvl w:ilvl="7" w:tplc="1E68CDAC">
      <w:start w:val="1"/>
      <w:numFmt w:val="lowerLetter"/>
      <w:lvlText w:val="%8."/>
      <w:lvlJc w:val="left"/>
      <w:pPr>
        <w:ind w:left="5760" w:hanging="360"/>
      </w:pPr>
    </w:lvl>
    <w:lvl w:ilvl="8" w:tplc="EA602A74">
      <w:start w:val="1"/>
      <w:numFmt w:val="lowerRoman"/>
      <w:lvlText w:val="%9."/>
      <w:lvlJc w:val="right"/>
      <w:pPr>
        <w:ind w:left="6480" w:hanging="180"/>
      </w:pPr>
    </w:lvl>
  </w:abstractNum>
  <w:abstractNum w:abstractNumId="7" w15:restartNumberingAfterBreak="0">
    <w:nsid w:val="502B4016"/>
    <w:multiLevelType w:val="hybridMultilevel"/>
    <w:tmpl w:val="A7CA9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D65D51"/>
    <w:multiLevelType w:val="hybridMultilevel"/>
    <w:tmpl w:val="B58AEC10"/>
    <w:lvl w:ilvl="0" w:tplc="3606EC62">
      <w:start w:val="1"/>
      <w:numFmt w:val="upperLetter"/>
      <w:lvlText w:val="(%1)"/>
      <w:lvlJc w:val="left"/>
      <w:pPr>
        <w:tabs>
          <w:tab w:val="num" w:pos="851"/>
        </w:tabs>
        <w:ind w:left="851" w:hanging="511"/>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19">
      <w:start w:val="1"/>
      <w:numFmt w:val="low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726FE873"/>
    <w:multiLevelType w:val="hybridMultilevel"/>
    <w:tmpl w:val="3D9261F0"/>
    <w:lvl w:ilvl="0" w:tplc="A498CC6C">
      <w:numFmt w:val="none"/>
      <w:lvlText w:val=""/>
      <w:lvlJc w:val="left"/>
      <w:pPr>
        <w:tabs>
          <w:tab w:val="num" w:pos="360"/>
        </w:tabs>
      </w:pPr>
    </w:lvl>
    <w:lvl w:ilvl="1" w:tplc="EF0C648C">
      <w:start w:val="1"/>
      <w:numFmt w:val="lowerLetter"/>
      <w:lvlText w:val="%2."/>
      <w:lvlJc w:val="left"/>
      <w:pPr>
        <w:ind w:left="1440" w:hanging="360"/>
      </w:pPr>
    </w:lvl>
    <w:lvl w:ilvl="2" w:tplc="E438E0D8">
      <w:start w:val="1"/>
      <w:numFmt w:val="lowerRoman"/>
      <w:lvlText w:val="%3."/>
      <w:lvlJc w:val="right"/>
      <w:pPr>
        <w:ind w:left="2160" w:hanging="180"/>
      </w:pPr>
    </w:lvl>
    <w:lvl w:ilvl="3" w:tplc="65FE18F0">
      <w:start w:val="1"/>
      <w:numFmt w:val="decimal"/>
      <w:lvlText w:val="%4."/>
      <w:lvlJc w:val="left"/>
      <w:pPr>
        <w:ind w:left="2880" w:hanging="360"/>
      </w:pPr>
    </w:lvl>
    <w:lvl w:ilvl="4" w:tplc="271E1A02">
      <w:start w:val="1"/>
      <w:numFmt w:val="lowerLetter"/>
      <w:lvlText w:val="%5."/>
      <w:lvlJc w:val="left"/>
      <w:pPr>
        <w:ind w:left="3600" w:hanging="360"/>
      </w:pPr>
    </w:lvl>
    <w:lvl w:ilvl="5" w:tplc="03E4C550">
      <w:start w:val="1"/>
      <w:numFmt w:val="lowerRoman"/>
      <w:lvlText w:val="%6."/>
      <w:lvlJc w:val="right"/>
      <w:pPr>
        <w:ind w:left="4320" w:hanging="180"/>
      </w:pPr>
    </w:lvl>
    <w:lvl w:ilvl="6" w:tplc="1308919A">
      <w:start w:val="1"/>
      <w:numFmt w:val="decimal"/>
      <w:lvlText w:val="%7."/>
      <w:lvlJc w:val="left"/>
      <w:pPr>
        <w:ind w:left="5040" w:hanging="360"/>
      </w:pPr>
    </w:lvl>
    <w:lvl w:ilvl="7" w:tplc="3E583334">
      <w:start w:val="1"/>
      <w:numFmt w:val="lowerLetter"/>
      <w:lvlText w:val="%8."/>
      <w:lvlJc w:val="left"/>
      <w:pPr>
        <w:ind w:left="5760" w:hanging="360"/>
      </w:pPr>
    </w:lvl>
    <w:lvl w:ilvl="8" w:tplc="DACA2EF8">
      <w:start w:val="1"/>
      <w:numFmt w:val="lowerRoman"/>
      <w:lvlText w:val="%9."/>
      <w:lvlJc w:val="right"/>
      <w:pPr>
        <w:ind w:left="6480" w:hanging="180"/>
      </w:pPr>
    </w:lvl>
  </w:abstractNum>
  <w:abstractNum w:abstractNumId="1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2794079">
    <w:abstractNumId w:val="5"/>
  </w:num>
  <w:num w:numId="2" w16cid:durableId="1613782453">
    <w:abstractNumId w:val="9"/>
  </w:num>
  <w:num w:numId="3" w16cid:durableId="1389181407">
    <w:abstractNumId w:val="6"/>
  </w:num>
  <w:num w:numId="4" w16cid:durableId="1872839117">
    <w:abstractNumId w:val="4"/>
  </w:num>
  <w:num w:numId="5" w16cid:durableId="606699110">
    <w:abstractNumId w:val="3"/>
  </w:num>
  <w:num w:numId="6" w16cid:durableId="897859327">
    <w:abstractNumId w:val="0"/>
  </w:num>
  <w:num w:numId="7" w16cid:durableId="17183170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18561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7680726">
    <w:abstractNumId w:val="2"/>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4427775">
    <w:abstractNumId w:val="7"/>
  </w:num>
  <w:num w:numId="11" w16cid:durableId="12350473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3DE"/>
    <w:rsid w:val="000074D0"/>
    <w:rsid w:val="000312A2"/>
    <w:rsid w:val="0003632B"/>
    <w:rsid w:val="000451EE"/>
    <w:rsid w:val="00070AC6"/>
    <w:rsid w:val="00095F71"/>
    <w:rsid w:val="000B1690"/>
    <w:rsid w:val="000E0A4D"/>
    <w:rsid w:val="001239E3"/>
    <w:rsid w:val="00154763"/>
    <w:rsid w:val="0015621B"/>
    <w:rsid w:val="00162247"/>
    <w:rsid w:val="001C6418"/>
    <w:rsid w:val="00201517"/>
    <w:rsid w:val="002075AE"/>
    <w:rsid w:val="00273A70"/>
    <w:rsid w:val="0028210F"/>
    <w:rsid w:val="0029344F"/>
    <w:rsid w:val="002C284C"/>
    <w:rsid w:val="003040A0"/>
    <w:rsid w:val="003057DC"/>
    <w:rsid w:val="00313041"/>
    <w:rsid w:val="00321C4F"/>
    <w:rsid w:val="00332F68"/>
    <w:rsid w:val="00355CC8"/>
    <w:rsid w:val="00356C76"/>
    <w:rsid w:val="00366D65"/>
    <w:rsid w:val="003728C7"/>
    <w:rsid w:val="00375A83"/>
    <w:rsid w:val="003803A4"/>
    <w:rsid w:val="003B00BD"/>
    <w:rsid w:val="003D2B73"/>
    <w:rsid w:val="003E30A6"/>
    <w:rsid w:val="003F1E36"/>
    <w:rsid w:val="00401E79"/>
    <w:rsid w:val="00464C9E"/>
    <w:rsid w:val="004D74B1"/>
    <w:rsid w:val="0050366F"/>
    <w:rsid w:val="00512180"/>
    <w:rsid w:val="0051564B"/>
    <w:rsid w:val="005C0512"/>
    <w:rsid w:val="005D1FD2"/>
    <w:rsid w:val="005D53DE"/>
    <w:rsid w:val="005E12A2"/>
    <w:rsid w:val="005F324E"/>
    <w:rsid w:val="006041C6"/>
    <w:rsid w:val="006670D0"/>
    <w:rsid w:val="006C1844"/>
    <w:rsid w:val="00757022"/>
    <w:rsid w:val="007A6691"/>
    <w:rsid w:val="0082657F"/>
    <w:rsid w:val="0086698C"/>
    <w:rsid w:val="00880C15"/>
    <w:rsid w:val="0092551F"/>
    <w:rsid w:val="009326FB"/>
    <w:rsid w:val="00935FEB"/>
    <w:rsid w:val="00951BA6"/>
    <w:rsid w:val="00AB0F3C"/>
    <w:rsid w:val="00AB50C7"/>
    <w:rsid w:val="00B403B3"/>
    <w:rsid w:val="00C662F7"/>
    <w:rsid w:val="00C86E75"/>
    <w:rsid w:val="00CB1CF0"/>
    <w:rsid w:val="00CC0164"/>
    <w:rsid w:val="00CC35BF"/>
    <w:rsid w:val="00CE3E6E"/>
    <w:rsid w:val="00CF755F"/>
    <w:rsid w:val="00D22C8F"/>
    <w:rsid w:val="00D75027"/>
    <w:rsid w:val="00DB73F1"/>
    <w:rsid w:val="00E86A34"/>
    <w:rsid w:val="00EA2129"/>
    <w:rsid w:val="00EA3DC0"/>
    <w:rsid w:val="00EB2A7B"/>
    <w:rsid w:val="00EF0B32"/>
    <w:rsid w:val="00F225A6"/>
    <w:rsid w:val="00F32E20"/>
    <w:rsid w:val="00F3546E"/>
    <w:rsid w:val="00F40F34"/>
    <w:rsid w:val="00FA7C88"/>
    <w:rsid w:val="00FC633F"/>
    <w:rsid w:val="038CB466"/>
    <w:rsid w:val="15EEA385"/>
    <w:rsid w:val="1A925B1A"/>
    <w:rsid w:val="1EED785D"/>
    <w:rsid w:val="1FD94DCA"/>
    <w:rsid w:val="205B9F71"/>
    <w:rsid w:val="208948BE"/>
    <w:rsid w:val="255CB9E1"/>
    <w:rsid w:val="294FC561"/>
    <w:rsid w:val="311FADEE"/>
    <w:rsid w:val="34B1A7E0"/>
    <w:rsid w:val="3C339CAB"/>
    <w:rsid w:val="3D6CB4B9"/>
    <w:rsid w:val="411CA95B"/>
    <w:rsid w:val="48F32F5F"/>
    <w:rsid w:val="4E5D7319"/>
    <w:rsid w:val="4EEF86CE"/>
    <w:rsid w:val="587CA93F"/>
    <w:rsid w:val="58E5A973"/>
    <w:rsid w:val="592CA433"/>
    <w:rsid w:val="5BB44A01"/>
    <w:rsid w:val="68F513BF"/>
    <w:rsid w:val="6BD25B51"/>
    <w:rsid w:val="6C2CB481"/>
    <w:rsid w:val="7A33E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48692"/>
  <w15:chartTrackingRefBased/>
  <w15:docId w15:val="{64EE5BC7-43D6-46BB-B88B-D3A8B83C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3DE"/>
    <w:pPr>
      <w:spacing w:after="0" w:line="240" w:lineRule="auto"/>
    </w:pPr>
    <w:rPr>
      <w:rFonts w:ascii="Times New Roman" w:eastAsia="Times New Roman" w:hAnsi="Times New Roman" w:cs="Times New Roman"/>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iPriority w:val="99"/>
    <w:qFormat/>
    <w:rsid w:val="005D53DE"/>
    <w:rPr>
      <w:rFonts w:cs="Times New Roman"/>
      <w:color w:val="0000FF"/>
      <w:u w:val="single"/>
    </w:rPr>
  </w:style>
  <w:style w:type="table" w:styleId="TableGrid">
    <w:name w:val="Table Grid"/>
    <w:basedOn w:val="TableNormal"/>
    <w:uiPriority w:val="39"/>
    <w:qFormat/>
    <w:rsid w:val="005D53D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link w:val="SLONormalChar"/>
    <w:qFormat/>
    <w:rsid w:val="005D53DE"/>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sz w:val="24"/>
      <w:szCs w:val="24"/>
      <w:lang w:val="en-GB"/>
    </w:rPr>
  </w:style>
  <w:style w:type="character" w:customStyle="1" w:styleId="SLONormalChar">
    <w:name w:val="SLO Normal Char"/>
    <w:link w:val="SLONormal"/>
    <w:qFormat/>
    <w:rsid w:val="005D53DE"/>
    <w:rPr>
      <w:rFonts w:ascii="Times New Roman" w:eastAsia="SimSun" w:hAnsi="Times New Roman" w:cs="Times New Roman"/>
      <w:noProof/>
      <w:sz w:val="24"/>
      <w:szCs w:val="24"/>
      <w:lang w:val="en-GB"/>
    </w:rPr>
  </w:style>
  <w:style w:type="paragraph" w:customStyle="1" w:styleId="1stlevelheading">
    <w:name w:val="1st level (heading)"/>
    <w:basedOn w:val="Normal"/>
    <w:next w:val="2ndlevelprovision"/>
    <w:qFormat/>
    <w:rsid w:val="005D53DE"/>
    <w:pPr>
      <w:keepNext/>
      <w:numPr>
        <w:numId w:val="6"/>
      </w:numPr>
      <w:overflowPunct w:val="0"/>
      <w:autoSpaceDE w:val="0"/>
      <w:autoSpaceDN w:val="0"/>
      <w:adjustRightInd w:val="0"/>
      <w:spacing w:before="360" w:after="240"/>
      <w:jc w:val="both"/>
      <w:textAlignment w:val="baseline"/>
    </w:pPr>
    <w:rPr>
      <w:b/>
      <w:caps/>
      <w:spacing w:val="26"/>
      <w:lang w:val="fi-FI" w:eastAsia="en-US"/>
    </w:rPr>
  </w:style>
  <w:style w:type="paragraph" w:customStyle="1" w:styleId="2ndlevelprovision">
    <w:name w:val="2nd level (provision)"/>
    <w:basedOn w:val="1stlevelheading"/>
    <w:qFormat/>
    <w:rsid w:val="005D53DE"/>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qFormat/>
    <w:rsid w:val="005D53DE"/>
    <w:pPr>
      <w:numPr>
        <w:ilvl w:val="2"/>
      </w:numPr>
      <w:tabs>
        <w:tab w:val="clear" w:pos="1388"/>
        <w:tab w:val="num" w:pos="1080"/>
      </w:tabs>
      <w:ind w:left="1080" w:hanging="1080"/>
    </w:pPr>
  </w:style>
  <w:style w:type="paragraph" w:customStyle="1" w:styleId="4thlevellist">
    <w:name w:val="4th level (list)"/>
    <w:basedOn w:val="3rdlevelsubprovision"/>
    <w:qFormat/>
    <w:rsid w:val="005D53DE"/>
    <w:pPr>
      <w:numPr>
        <w:ilvl w:val="3"/>
      </w:numPr>
      <w:tabs>
        <w:tab w:val="clear" w:pos="2093"/>
        <w:tab w:val="num" w:pos="1620"/>
      </w:tabs>
      <w:ind w:left="1620" w:hanging="540"/>
    </w:pPr>
  </w:style>
  <w:style w:type="paragraph" w:customStyle="1" w:styleId="5thlevel">
    <w:name w:val="5th level"/>
    <w:basedOn w:val="4thlevellist"/>
    <w:qFormat/>
    <w:rsid w:val="005D53DE"/>
    <w:pPr>
      <w:numPr>
        <w:ilvl w:val="4"/>
      </w:numPr>
      <w:tabs>
        <w:tab w:val="left" w:pos="2160"/>
      </w:tabs>
      <w:ind w:left="2160" w:hanging="540"/>
    </w:pPr>
  </w:style>
  <w:style w:type="paragraph" w:styleId="BodyText">
    <w:name w:val="Body Text"/>
    <w:aliases w:val="body indent,ändrad,Body single,EHPT,Body Text2"/>
    <w:basedOn w:val="Normal"/>
    <w:link w:val="BodyTextChar"/>
    <w:qFormat/>
    <w:rsid w:val="005D53DE"/>
    <w:pPr>
      <w:suppressAutoHyphens/>
      <w:spacing w:after="120"/>
    </w:pPr>
    <w:rPr>
      <w:lang w:eastAsia="zh-CN"/>
    </w:rPr>
  </w:style>
  <w:style w:type="character" w:customStyle="1" w:styleId="BodyTextChar">
    <w:name w:val="Body Text Char"/>
    <w:aliases w:val="body indent Char,ändrad Char,Body single Char,EHPT Char,Body Text2 Char"/>
    <w:basedOn w:val="DefaultParagraphFont"/>
    <w:link w:val="BodyText"/>
    <w:qFormat/>
    <w:rsid w:val="005D53DE"/>
    <w:rPr>
      <w:rFonts w:ascii="Times New Roman" w:eastAsia="Times New Roman" w:hAnsi="Times New Roman" w:cs="Times New Roman"/>
      <w:lang w:val="lt-LT" w:eastAsia="zh-CN"/>
    </w:rPr>
  </w:style>
  <w:style w:type="paragraph" w:styleId="Header">
    <w:name w:val="header"/>
    <w:basedOn w:val="Normal"/>
    <w:link w:val="HeaderChar"/>
    <w:uiPriority w:val="99"/>
    <w:unhideWhenUsed/>
    <w:rsid w:val="0051564B"/>
    <w:pPr>
      <w:tabs>
        <w:tab w:val="center" w:pos="4819"/>
        <w:tab w:val="right" w:pos="9638"/>
      </w:tabs>
    </w:pPr>
  </w:style>
  <w:style w:type="character" w:customStyle="1" w:styleId="HeaderChar">
    <w:name w:val="Header Char"/>
    <w:basedOn w:val="DefaultParagraphFont"/>
    <w:link w:val="Header"/>
    <w:uiPriority w:val="99"/>
    <w:rsid w:val="0051564B"/>
    <w:rPr>
      <w:rFonts w:ascii="Times New Roman" w:eastAsia="Times New Roman" w:hAnsi="Times New Roman" w:cs="Times New Roman"/>
      <w:lang w:val="lt-LT" w:eastAsia="lt-LT"/>
    </w:rPr>
  </w:style>
  <w:style w:type="paragraph" w:styleId="Footer">
    <w:name w:val="footer"/>
    <w:basedOn w:val="Normal"/>
    <w:link w:val="FooterChar"/>
    <w:uiPriority w:val="99"/>
    <w:unhideWhenUsed/>
    <w:rsid w:val="0051564B"/>
    <w:pPr>
      <w:tabs>
        <w:tab w:val="center" w:pos="4819"/>
        <w:tab w:val="right" w:pos="9638"/>
      </w:tabs>
    </w:pPr>
  </w:style>
  <w:style w:type="character" w:customStyle="1" w:styleId="FooterChar">
    <w:name w:val="Footer Char"/>
    <w:basedOn w:val="DefaultParagraphFont"/>
    <w:link w:val="Footer"/>
    <w:uiPriority w:val="99"/>
    <w:rsid w:val="0051564B"/>
    <w:rPr>
      <w:rFonts w:ascii="Times New Roman" w:eastAsia="Times New Roman" w:hAnsi="Times New Roman" w:cs="Times New Roman"/>
      <w:lang w:val="lt-LT" w:eastAsia="lt-LT"/>
    </w:rPr>
  </w:style>
  <w:style w:type="character" w:styleId="CommentReference">
    <w:name w:val="annotation reference"/>
    <w:basedOn w:val="DefaultParagraphFont"/>
    <w:uiPriority w:val="99"/>
    <w:unhideWhenUsed/>
    <w:rsid w:val="00EA3DC0"/>
    <w:rPr>
      <w:sz w:val="16"/>
      <w:szCs w:val="16"/>
    </w:rPr>
  </w:style>
  <w:style w:type="paragraph" w:customStyle="1" w:styleId="Diagrama1">
    <w:name w:val="Diagrama1"/>
    <w:basedOn w:val="Normal"/>
    <w:next w:val="CommentText"/>
    <w:uiPriority w:val="99"/>
    <w:unhideWhenUsed/>
    <w:qFormat/>
    <w:rsid w:val="00EA3DC0"/>
    <w:pPr>
      <w:spacing w:after="160"/>
    </w:pPr>
    <w:rPr>
      <w:rFonts w:ascii="Calibri" w:eastAsia="Calibri" w:hAnsi="Calibri"/>
      <w:sz w:val="20"/>
      <w:szCs w:val="20"/>
      <w:lang w:val="en-US" w:eastAsia="en-US"/>
    </w:rPr>
  </w:style>
  <w:style w:type="paragraph" w:styleId="CommentText">
    <w:name w:val="annotation text"/>
    <w:basedOn w:val="Normal"/>
    <w:link w:val="CommentTextChar"/>
    <w:uiPriority w:val="99"/>
    <w:unhideWhenUsed/>
    <w:rsid w:val="00EA3DC0"/>
    <w:rPr>
      <w:sz w:val="20"/>
      <w:szCs w:val="20"/>
    </w:rPr>
  </w:style>
  <w:style w:type="character" w:customStyle="1" w:styleId="CommentTextChar">
    <w:name w:val="Comment Text Char"/>
    <w:basedOn w:val="DefaultParagraphFont"/>
    <w:link w:val="CommentText"/>
    <w:uiPriority w:val="99"/>
    <w:rsid w:val="00EA3DC0"/>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EA3DC0"/>
    <w:rPr>
      <w:b/>
      <w:bCs/>
    </w:rPr>
  </w:style>
  <w:style w:type="character" w:customStyle="1" w:styleId="CommentSubjectChar">
    <w:name w:val="Comment Subject Char"/>
    <w:basedOn w:val="CommentTextChar"/>
    <w:link w:val="CommentSubject"/>
    <w:uiPriority w:val="99"/>
    <w:semiHidden/>
    <w:rsid w:val="00EA3DC0"/>
    <w:rPr>
      <w:rFonts w:ascii="Times New Roman" w:eastAsia="Times New Roman" w:hAnsi="Times New Roman" w:cs="Times New Roman"/>
      <w:b/>
      <w:bCs/>
      <w:sz w:val="20"/>
      <w:szCs w:val="20"/>
      <w:lang w:val="lt-LT" w:eastAsia="lt-LT"/>
    </w:rPr>
  </w:style>
  <w:style w:type="paragraph" w:styleId="ListParagraph">
    <w:name w:val="List Paragraph"/>
    <w:basedOn w:val="Normal"/>
    <w:uiPriority w:val="34"/>
    <w:qFormat/>
    <w:rsid w:val="0029344F"/>
    <w:pPr>
      <w:spacing w:after="160" w:line="259" w:lineRule="auto"/>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B403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3B3"/>
    <w:rPr>
      <w:rFonts w:ascii="Segoe UI" w:eastAsia="Times New Roman" w:hAnsi="Segoe UI" w:cs="Segoe UI"/>
      <w:sz w:val="18"/>
      <w:szCs w:val="18"/>
      <w:lang w:val="lt-LT" w:eastAsia="lt-LT"/>
    </w:rPr>
  </w:style>
  <w:style w:type="paragraph" w:customStyle="1" w:styleId="Default">
    <w:name w:val="Default"/>
    <w:rsid w:val="0028210F"/>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du.lt" TargetMode="External"/><Relationship Id="rId3" Type="http://schemas.openxmlformats.org/officeDocument/2006/relationships/settings" Target="settings.xml"/><Relationship Id="rId7" Type="http://schemas.openxmlformats.org/officeDocument/2006/relationships/hyperlink" Target="mailto:asole.andrijauskiene@vd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sole.andrijauskiene@vd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26529</Words>
  <Characters>15123</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Pavlovienė</dc:creator>
  <cp:keywords/>
  <dc:description/>
  <cp:lastModifiedBy>Irena Simonaitienė</cp:lastModifiedBy>
  <cp:revision>5</cp:revision>
  <cp:lastPrinted>2022-08-23T12:36:00Z</cp:lastPrinted>
  <dcterms:created xsi:type="dcterms:W3CDTF">2022-08-25T07:27:00Z</dcterms:created>
  <dcterms:modified xsi:type="dcterms:W3CDTF">2022-08-30T08:25:00Z</dcterms:modified>
</cp:coreProperties>
</file>