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r w:rsidRPr="00FB3C02">
        <w:rPr>
          <w:rFonts w:ascii="Trebuchet MS" w:hAnsi="Trebuchet MS"/>
        </w:rPr>
        <w:t xml:space="preserve">mikroprocesoriniuose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r w:rsidRPr="00FB3C02">
        <w:rPr>
          <w:rFonts w:ascii="Trebuchet MS" w:hAnsi="Trebuchet MS"/>
        </w:rPr>
        <w:t>teleinformacijos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teleinformacijos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autotransformatorių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lastRenderedPageBreak/>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032ECABD"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lastRenderedPageBreak/>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Bitlocker)</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D</w:t>
      </w:r>
      <w:r w:rsidR="00941D7C" w:rsidRPr="00691483">
        <w:rPr>
          <w:rFonts w:ascii="Trebuchet MS" w:hAnsi="Trebuchet MS" w:cs="Arial"/>
        </w:rPr>
        <w:t xml:space="preserve">DoS atakos, spam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lastRenderedPageBreak/>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r w:rsidRPr="00AC3945">
        <w:rPr>
          <w:rFonts w:ascii="Trebuchet MS" w:eastAsia="Trebuchet MS" w:hAnsi="Trebuchet MS" w:cs="Trebuchet MS"/>
          <w:i/>
          <w:iCs/>
        </w:rPr>
        <w:t>proxy, VPN, SSH tunneling</w:t>
      </w:r>
      <w:r w:rsidR="00D855E6">
        <w:rPr>
          <w:rFonts w:ascii="Trebuchet MS" w:eastAsia="Trebuchet MS" w:hAnsi="Trebuchet MS" w:cs="Trebuchet MS"/>
        </w:rPr>
        <w:t xml:space="preserve"> DNS tunneling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lastRenderedPageBreak/>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slaptažodžius draudžiama sudarinėti lietuviškame ar angliškame žodyne esančių žodžių pagrindu, taip pat naudoti lengvai nuspėjamas sekas (pvz.: qwerty,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reikalavimai pastotės mikroprocesorinei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pastotės mikroprocesorin</w:t>
      </w:r>
      <w:r>
        <w:rPr>
          <w:rFonts w:ascii="Trebuchet MS" w:eastAsiaTheme="minorEastAsia" w:hAnsi="Trebuchet MS"/>
        </w:rPr>
        <w:t xml:space="preserve">ę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KeePass)</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w:t>
      </w:r>
      <w:r w:rsidR="00D12BD5">
        <w:rPr>
          <w:rFonts w:ascii="Trebuchet MS" w:eastAsia="Trebuchet MS" w:hAnsi="Trebuchet MS" w:cs="Trebuchet MS"/>
        </w:rPr>
        <w:lastRenderedPageBreak/>
        <w:t xml:space="preserve">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lastRenderedPageBreak/>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lastRenderedPageBreak/>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 xml:space="preserve">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w:t>
      </w:r>
      <w:r>
        <w:rPr>
          <w:rStyle w:val="normaltextrun"/>
        </w:rPr>
        <w:lastRenderedPageBreak/>
        <w:t>possibility of a cyber attack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installed;</w:t>
      </w:r>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installed;</w:t>
      </w:r>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installed;</w:t>
      </w:r>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separated;</w:t>
      </w:r>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used;</w:t>
      </w:r>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locked;</w:t>
      </w:r>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used;</w:t>
      </w:r>
      <w:r>
        <w:rPr>
          <w:rStyle w:val="eop"/>
        </w:rPr>
        <w:t> </w:t>
      </w:r>
    </w:p>
    <w:p w14:paraId="17130EFE" w14:textId="3752A230" w:rsidR="00050EC8" w:rsidRDefault="00050EC8" w:rsidP="0035540C">
      <w:pPr>
        <w:pStyle w:val="A11"/>
      </w:pPr>
      <w:r>
        <w:rPr>
          <w:rStyle w:val="normaltextrun"/>
        </w:rPr>
        <w:t>internal and, if used, external memory (e.g., Bitlocker)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disabled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lastRenderedPageBreak/>
        <w:t>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placed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parties;</w:t>
      </w:r>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repair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duties;</w:t>
      </w:r>
      <w:r>
        <w:rPr>
          <w:rStyle w:val="eop"/>
        </w:rPr>
        <w:t> </w:t>
      </w:r>
    </w:p>
    <w:p w14:paraId="527AE91A" w14:textId="77777777" w:rsidR="00050EC8" w:rsidRDefault="00050EC8" w:rsidP="00E962DB">
      <w:pPr>
        <w:pStyle w:val="A22"/>
        <w:ind w:left="142" w:hanging="567"/>
      </w:pPr>
      <w:r>
        <w:rPr>
          <w:rStyle w:val="normaltextrun"/>
        </w:rPr>
        <w:t>install and / or run unauthorized software on the Equipment;</w:t>
      </w:r>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Equipment;</w:t>
      </w:r>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copyright;</w:t>
      </w:r>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equipment;</w:t>
      </w:r>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provided;</w:t>
      </w:r>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networks;</w:t>
      </w:r>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agreements;</w:t>
      </w:r>
      <w:r>
        <w:rPr>
          <w:rStyle w:val="eop"/>
        </w:rPr>
        <w:t> </w:t>
      </w:r>
    </w:p>
    <w:p w14:paraId="0935C6DF" w14:textId="77777777" w:rsidR="00050EC8" w:rsidRDefault="00050EC8" w:rsidP="00797DE0">
      <w:pPr>
        <w:pStyle w:val="A22"/>
        <w:ind w:left="255" w:hanging="680"/>
      </w:pPr>
      <w:r>
        <w:rPr>
          <w:rStyle w:val="normaltextrun"/>
        </w:rPr>
        <w:lastRenderedPageBreak/>
        <w:t>unauthorized use of third-party resources (such as: work with another user's personal name and password, copy and use programs and data without the knowledge and consent of the resource owner, connect to computers without appropriate permission, etc.);</w:t>
      </w:r>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agreement;</w:t>
      </w:r>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(eg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letters;</w:t>
      </w:r>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lastRenderedPageBreak/>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on the basis of a signed provision of services or other contract, the implementation of which requires the granting of access, only for a period of time that is necessary for the fulfillment of contractual obligations;</w:t>
      </w:r>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Company;</w:t>
      </w:r>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Requirements;</w:t>
      </w:r>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lastRenderedPageBreak/>
        <w:t>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in order to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system;</w:t>
      </w:r>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provided;</w:t>
      </w:r>
      <w:r>
        <w:rPr>
          <w:rStyle w:val="eop"/>
        </w:rPr>
        <w:t> </w:t>
      </w:r>
    </w:p>
    <w:p w14:paraId="6E3A692C" w14:textId="77777777" w:rsidR="00050EC8" w:rsidRDefault="00050EC8" w:rsidP="00797DE0">
      <w:pPr>
        <w:pStyle w:val="A22"/>
        <w:ind w:left="255" w:hanging="680"/>
      </w:pPr>
      <w:r>
        <w:rPr>
          <w:rStyle w:val="normaltextrun"/>
        </w:rPr>
        <w:t>for a period not exceeding 1 year (12 months), after which the procedure must be  repeated.</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regardless of the fact that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B04A" w14:textId="77777777" w:rsidR="00A805F2" w:rsidRDefault="00A805F2" w:rsidP="002A71F4">
      <w:pPr>
        <w:spacing w:after="0" w:line="240" w:lineRule="auto"/>
      </w:pPr>
      <w:r>
        <w:separator/>
      </w:r>
    </w:p>
  </w:endnote>
  <w:endnote w:type="continuationSeparator" w:id="0">
    <w:p w14:paraId="671A77CF" w14:textId="77777777" w:rsidR="00A805F2" w:rsidRDefault="00A805F2" w:rsidP="002A71F4">
      <w:pPr>
        <w:spacing w:after="0" w:line="240" w:lineRule="auto"/>
      </w:pPr>
      <w:r>
        <w:continuationSeparator/>
      </w:r>
    </w:p>
  </w:endnote>
  <w:endnote w:type="continuationNotice" w:id="1">
    <w:p w14:paraId="47EDD2F0" w14:textId="77777777" w:rsidR="00A805F2" w:rsidRDefault="00A8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3A2A" w14:textId="77777777" w:rsidR="00A805F2" w:rsidRDefault="00A805F2" w:rsidP="002A71F4">
      <w:pPr>
        <w:spacing w:after="0" w:line="240" w:lineRule="auto"/>
      </w:pPr>
      <w:r>
        <w:separator/>
      </w:r>
    </w:p>
  </w:footnote>
  <w:footnote w:type="continuationSeparator" w:id="0">
    <w:p w14:paraId="28F8F46C" w14:textId="77777777" w:rsidR="00A805F2" w:rsidRDefault="00A805F2" w:rsidP="002A71F4">
      <w:pPr>
        <w:spacing w:after="0" w:line="240" w:lineRule="auto"/>
      </w:pPr>
      <w:r>
        <w:continuationSeparator/>
      </w:r>
    </w:p>
  </w:footnote>
  <w:footnote w:type="continuationNotice" w:id="1">
    <w:p w14:paraId="42DED981" w14:textId="77777777" w:rsidR="00A805F2" w:rsidRDefault="00A80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14EB" w14:textId="4806EA75" w:rsidR="00C0346F" w:rsidRDefault="00C0346F" w:rsidP="00C0346F">
    <w:pPr>
      <w:spacing w:before="240"/>
      <w:jc w:val="right"/>
      <w:rPr>
        <w:rFonts w:ascii="Trebuchet MS" w:hAnsi="Trebuchet MS" w:cs="Arial"/>
        <w:b/>
      </w:rPr>
    </w:pPr>
    <w:r>
      <w:rPr>
        <w:rFonts w:ascii="Trebuchet MS" w:hAnsi="Trebuchet MS" w:cs="Arial"/>
        <w:b/>
      </w:rPr>
      <w:t xml:space="preserve">Sutarties projekto </w:t>
    </w:r>
    <w:r w:rsidR="008728D6">
      <w:rPr>
        <w:rFonts w:ascii="Trebuchet MS" w:hAnsi="Trebuchet MS" w:cs="Arial"/>
        <w:b/>
      </w:rPr>
      <w:t>1</w:t>
    </w:r>
    <w:r w:rsidR="003E784A">
      <w:rPr>
        <w:rFonts w:ascii="Trebuchet MS" w:hAnsi="Trebuchet MS" w:cs="Arial"/>
        <w:b/>
      </w:rPr>
      <w:t xml:space="preserve">2 </w:t>
    </w:r>
    <w:r>
      <w:rPr>
        <w:rFonts w:ascii="Trebuchet MS" w:hAnsi="Trebuchet MS" w:cs="Arial"/>
        <w:b/>
      </w:rPr>
      <w:t xml:space="preserve">priedas </w:t>
    </w:r>
  </w:p>
  <w:p w14:paraId="42477486" w14:textId="77777777" w:rsidR="00C0346F" w:rsidRDefault="00C0346F" w:rsidP="00082A93">
    <w:pPr>
      <w:pStyle w:val="Header"/>
      <w:jc w:val="right"/>
      <w:rPr>
        <w:rFonts w:ascii="Trebuchet MS" w:hAnsi="Trebuchet MS" w:cs="Arial"/>
      </w:rPr>
    </w:pPr>
  </w:p>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323466103">
    <w:abstractNumId w:val="64"/>
  </w:num>
  <w:num w:numId="2" w16cid:durableId="605188768">
    <w:abstractNumId w:val="21"/>
  </w:num>
  <w:num w:numId="3" w16cid:durableId="1698383885">
    <w:abstractNumId w:val="15"/>
  </w:num>
  <w:num w:numId="4" w16cid:durableId="1167791741">
    <w:abstractNumId w:val="49"/>
  </w:num>
  <w:num w:numId="5" w16cid:durableId="1674187591">
    <w:abstractNumId w:val="31"/>
  </w:num>
  <w:num w:numId="6" w16cid:durableId="29306395">
    <w:abstractNumId w:val="56"/>
  </w:num>
  <w:num w:numId="7" w16cid:durableId="213659605">
    <w:abstractNumId w:val="37"/>
  </w:num>
  <w:num w:numId="8" w16cid:durableId="2051607684">
    <w:abstractNumId w:val="32"/>
  </w:num>
  <w:num w:numId="9" w16cid:durableId="1271626003">
    <w:abstractNumId w:val="6"/>
  </w:num>
  <w:num w:numId="10" w16cid:durableId="2082943748">
    <w:abstractNumId w:val="59"/>
  </w:num>
  <w:num w:numId="11" w16cid:durableId="1888495127">
    <w:abstractNumId w:val="1"/>
  </w:num>
  <w:num w:numId="12" w16cid:durableId="1627464877">
    <w:abstractNumId w:val="3"/>
  </w:num>
  <w:num w:numId="13" w16cid:durableId="1604609128">
    <w:abstractNumId w:val="51"/>
  </w:num>
  <w:num w:numId="14" w16cid:durableId="1413896854">
    <w:abstractNumId w:val="18"/>
  </w:num>
  <w:num w:numId="15" w16cid:durableId="2100368639">
    <w:abstractNumId w:val="39"/>
  </w:num>
  <w:num w:numId="16" w16cid:durableId="468936876">
    <w:abstractNumId w:val="55"/>
  </w:num>
  <w:num w:numId="17" w16cid:durableId="1932808960">
    <w:abstractNumId w:val="9"/>
  </w:num>
  <w:num w:numId="18" w16cid:durableId="72749502">
    <w:abstractNumId w:val="30"/>
  </w:num>
  <w:num w:numId="19" w16cid:durableId="1647852853">
    <w:abstractNumId w:val="4"/>
  </w:num>
  <w:num w:numId="20" w16cid:durableId="1675374413">
    <w:abstractNumId w:val="20"/>
  </w:num>
  <w:num w:numId="21" w16cid:durableId="1788044401">
    <w:abstractNumId w:val="8"/>
  </w:num>
  <w:num w:numId="22" w16cid:durableId="57748561">
    <w:abstractNumId w:val="46"/>
  </w:num>
  <w:num w:numId="23" w16cid:durableId="81413042">
    <w:abstractNumId w:val="12"/>
  </w:num>
  <w:num w:numId="24" w16cid:durableId="1860271480">
    <w:abstractNumId w:val="29"/>
  </w:num>
  <w:num w:numId="25" w16cid:durableId="2040272398">
    <w:abstractNumId w:val="24"/>
  </w:num>
  <w:num w:numId="26" w16cid:durableId="575748544">
    <w:abstractNumId w:val="57"/>
  </w:num>
  <w:num w:numId="27" w16cid:durableId="1037268820">
    <w:abstractNumId w:val="52"/>
  </w:num>
  <w:num w:numId="28" w16cid:durableId="1711612857">
    <w:abstractNumId w:val="53"/>
  </w:num>
  <w:num w:numId="29" w16cid:durableId="102120280">
    <w:abstractNumId w:val="26"/>
  </w:num>
  <w:num w:numId="30" w16cid:durableId="274335275">
    <w:abstractNumId w:val="27"/>
  </w:num>
  <w:num w:numId="31" w16cid:durableId="2008091616">
    <w:abstractNumId w:val="34"/>
  </w:num>
  <w:num w:numId="32" w16cid:durableId="1376346984">
    <w:abstractNumId w:val="25"/>
  </w:num>
  <w:num w:numId="33" w16cid:durableId="752967154">
    <w:abstractNumId w:val="61"/>
  </w:num>
  <w:num w:numId="34" w16cid:durableId="475950951">
    <w:abstractNumId w:val="35"/>
  </w:num>
  <w:num w:numId="35" w16cid:durableId="1065376283">
    <w:abstractNumId w:val="50"/>
  </w:num>
  <w:num w:numId="36" w16cid:durableId="943540437">
    <w:abstractNumId w:val="60"/>
  </w:num>
  <w:num w:numId="37" w16cid:durableId="513694824">
    <w:abstractNumId w:val="23"/>
  </w:num>
  <w:num w:numId="38" w16cid:durableId="1828596126">
    <w:abstractNumId w:val="33"/>
  </w:num>
  <w:num w:numId="39" w16cid:durableId="1745452855">
    <w:abstractNumId w:val="43"/>
  </w:num>
  <w:num w:numId="40" w16cid:durableId="1430540630">
    <w:abstractNumId w:val="19"/>
  </w:num>
  <w:num w:numId="41" w16cid:durableId="1073091007">
    <w:abstractNumId w:val="36"/>
  </w:num>
  <w:num w:numId="42" w16cid:durableId="1886721982">
    <w:abstractNumId w:val="22"/>
  </w:num>
  <w:num w:numId="43" w16cid:durableId="381252601">
    <w:abstractNumId w:val="63"/>
  </w:num>
  <w:num w:numId="44" w16cid:durableId="559752958">
    <w:abstractNumId w:val="62"/>
  </w:num>
  <w:num w:numId="45" w16cid:durableId="1444152035">
    <w:abstractNumId w:val="5"/>
  </w:num>
  <w:num w:numId="46" w16cid:durableId="1527937448">
    <w:abstractNumId w:val="45"/>
  </w:num>
  <w:num w:numId="47" w16cid:durableId="288439742">
    <w:abstractNumId w:val="13"/>
  </w:num>
  <w:num w:numId="48" w16cid:durableId="227034431">
    <w:abstractNumId w:val="14"/>
  </w:num>
  <w:num w:numId="49" w16cid:durableId="1836994405">
    <w:abstractNumId w:val="48"/>
  </w:num>
  <w:num w:numId="50" w16cid:durableId="2004430725">
    <w:abstractNumId w:val="7"/>
  </w:num>
  <w:num w:numId="51" w16cid:durableId="1920401912">
    <w:abstractNumId w:val="0"/>
  </w:num>
  <w:num w:numId="52" w16cid:durableId="998000613">
    <w:abstractNumId w:val="38"/>
  </w:num>
  <w:num w:numId="53" w16cid:durableId="867061931">
    <w:abstractNumId w:val="42"/>
  </w:num>
  <w:num w:numId="54" w16cid:durableId="1375544441">
    <w:abstractNumId w:val="16"/>
  </w:num>
  <w:num w:numId="55" w16cid:durableId="832142695">
    <w:abstractNumId w:val="40"/>
  </w:num>
  <w:num w:numId="56" w16cid:durableId="1265068267">
    <w:abstractNumId w:val="17"/>
  </w:num>
  <w:num w:numId="57" w16cid:durableId="1816486074">
    <w:abstractNumId w:val="54"/>
  </w:num>
  <w:num w:numId="58" w16cid:durableId="1879968405">
    <w:abstractNumId w:val="10"/>
  </w:num>
  <w:num w:numId="59" w16cid:durableId="2124298943">
    <w:abstractNumId w:val="58"/>
  </w:num>
  <w:num w:numId="60" w16cid:durableId="1354569391">
    <w:abstractNumId w:val="41"/>
  </w:num>
  <w:num w:numId="61" w16cid:durableId="1134710944">
    <w:abstractNumId w:val="28"/>
  </w:num>
  <w:num w:numId="62" w16cid:durableId="2134522571">
    <w:abstractNumId w:val="44"/>
  </w:num>
  <w:num w:numId="63" w16cid:durableId="78914497">
    <w:abstractNumId w:val="47"/>
  </w:num>
  <w:num w:numId="64" w16cid:durableId="721707516">
    <w:abstractNumId w:val="11"/>
  </w:num>
  <w:num w:numId="65" w16cid:durableId="619727613">
    <w:abstractNumId w:val="2"/>
  </w:num>
  <w:num w:numId="66" w16cid:durableId="235631779">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E784A"/>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8D6"/>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0A1F"/>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5F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3.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customXml/itemProps4.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23009</Words>
  <Characters>13116</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Sandra Kuzminskaitė</cp:lastModifiedBy>
  <cp:revision>6</cp:revision>
  <cp:lastPrinted>2013-09-18T12:51:00Z</cp:lastPrinted>
  <dcterms:created xsi:type="dcterms:W3CDTF">2020-06-17T04:49:00Z</dcterms:created>
  <dcterms:modified xsi:type="dcterms:W3CDTF">2022-06-01T12:19:00Z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7058e6ed-1f62-4b3b-a413-1541f2aa482f_Enabled">
    <vt:lpwstr>true</vt:lpwstr>
  </property>
  <property fmtid="{D5CDD505-2E9C-101B-9397-08002B2CF9AE}" pid="4" name="MSIP_Label_7058e6ed-1f62-4b3b-a413-1541f2aa482f_SetDate">
    <vt:lpwstr>2022-06-01T12:19:18Z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c314f7af-91ca-4483-a907-cab8fd40a90d</vt:lpwstr>
  </property>
  <property fmtid="{D5CDD505-2E9C-101B-9397-08002B2CF9AE}" pid="9" name="MSIP_Label_7058e6ed-1f62-4b3b-a413-1541f2aa482f_ContentBits">
    <vt:lpwstr>0</vt:lpwstr>
  </property>
</Properties>
</file>