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8ACD" w14:textId="49507931" w:rsidR="008036CD" w:rsidRDefault="008036CD" w:rsidP="00376D62">
      <w:pPr>
        <w:spacing w:after="0"/>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Marškinėlių</w:t>
      </w:r>
      <w:r>
        <w:rPr>
          <w:rFonts w:ascii="Times New Roman" w:eastAsia="Times New Roman" w:hAnsi="Times New Roman" w:cs="Times New Roman"/>
          <w:iCs/>
          <w:kern w:val="3"/>
          <w:sz w:val="24"/>
          <w:szCs w:val="24"/>
          <w:lang w:eastAsia="ru-RU"/>
        </w:rPr>
        <w:t xml:space="preserve"> v</w:t>
      </w:r>
      <w:r>
        <w:rPr>
          <w:rFonts w:ascii="Times New Roman" w:eastAsia="Times New Roman" w:hAnsi="Times New Roman" w:cs="Times New Roman"/>
          <w:sz w:val="24"/>
          <w:szCs w:val="24"/>
        </w:rPr>
        <w:t xml:space="preserve">asarinių </w:t>
      </w:r>
      <w:r w:rsidR="00376D62">
        <w:rPr>
          <w:rFonts w:ascii="Times New Roman" w:eastAsia="Times New Roman" w:hAnsi="Times New Roman" w:cs="Times New Roman"/>
          <w:sz w:val="24"/>
          <w:szCs w:val="24"/>
        </w:rPr>
        <w:t>preliminariosios pirkimo–pardavimo sutarties</w:t>
      </w:r>
    </w:p>
    <w:p w14:paraId="1020C901" w14:textId="6DECB1E9" w:rsidR="00376D62" w:rsidRDefault="00376D62" w:rsidP="00376D62">
      <w:pPr>
        <w:spacing w:after="0"/>
        <w:ind w:left="5812"/>
        <w:rPr>
          <w:rFonts w:ascii="Times New Roman" w:eastAsia="Times New Roman" w:hAnsi="Times New Roman" w:cs="Times New Roman"/>
          <w:iCs/>
          <w:kern w:val="3"/>
          <w:sz w:val="24"/>
          <w:szCs w:val="24"/>
          <w:bdr w:val="none" w:sz="0" w:space="0" w:color="auto" w:frame="1"/>
          <w:lang w:eastAsia="ru-RU"/>
        </w:rPr>
      </w:pPr>
      <w:r>
        <w:rPr>
          <w:rFonts w:ascii="Times New Roman" w:eastAsia="Times New Roman" w:hAnsi="Times New Roman" w:cs="Times New Roman"/>
          <w:iCs/>
          <w:kern w:val="3"/>
          <w:sz w:val="24"/>
          <w:szCs w:val="24"/>
          <w:bdr w:val="none" w:sz="0" w:space="0" w:color="auto" w:frame="1"/>
          <w:lang w:eastAsia="ru-RU"/>
        </w:rPr>
        <w:t>priedas</w:t>
      </w:r>
    </w:p>
    <w:p w14:paraId="54CBEEF3" w14:textId="77777777" w:rsidR="00376D62" w:rsidRDefault="00376D62" w:rsidP="00376D62">
      <w:pPr>
        <w:spacing w:after="0"/>
        <w:ind w:left="6946"/>
        <w:rPr>
          <w:rFonts w:ascii="Times New Roman" w:eastAsia="Times New Roman" w:hAnsi="Times New Roman" w:cs="Times New Roman"/>
          <w:iCs/>
          <w:kern w:val="3"/>
          <w:sz w:val="24"/>
          <w:szCs w:val="24"/>
          <w:lang w:eastAsia="ru-RU"/>
        </w:rPr>
      </w:pPr>
    </w:p>
    <w:p w14:paraId="50AC3EE5" w14:textId="2F4638C6" w:rsidR="008036CD" w:rsidRDefault="008036CD"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MARŠKINĖLIŲ</w:t>
      </w:r>
      <w:r w:rsidRPr="008036C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VASARINIŲ</w:t>
      </w:r>
    </w:p>
    <w:p w14:paraId="2E9AB3F9" w14:textId="31C0E8B5"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w:t>
      </w:r>
      <w:r>
        <w:rPr>
          <w:rFonts w:ascii="Times New Roman" w:hAnsi="Times New Roman" w:cs="Times New Roman"/>
          <w:b/>
          <w:color w:val="000000"/>
          <w:sz w:val="24"/>
          <w:szCs w:val="24"/>
          <w:bdr w:val="none" w:sz="0" w:space="0" w:color="auto" w:frame="1"/>
        </w:rPr>
        <w:t>–</w:t>
      </w:r>
      <w:r>
        <w:rPr>
          <w:rFonts w:ascii="Times New Roman" w:hAnsi="Times New Roman" w:cs="Times New Roman"/>
          <w:b/>
          <w:bCs/>
          <w:color w:val="000000"/>
          <w:sz w:val="24"/>
          <w:szCs w:val="24"/>
        </w:rPr>
        <w:t>PARDAVIMO SUTARTIES</w:t>
      </w:r>
    </w:p>
    <w:p w14:paraId="7FF72D2C" w14:textId="77777777"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SPECIALIOSIOS SĄLYGOS</w:t>
      </w:r>
    </w:p>
    <w:p w14:paraId="488CE965"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b/>
          <w:bCs/>
          <w:color w:val="000000"/>
          <w:sz w:val="24"/>
          <w:szCs w:val="24"/>
        </w:rPr>
      </w:pPr>
    </w:p>
    <w:p w14:paraId="60E29DA2" w14:textId="77777777" w:rsidR="00376D62" w:rsidRDefault="00376D62" w:rsidP="00376D62">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2022 m. ________________ d.  Nr. 35-</w:t>
      </w:r>
    </w:p>
    <w:p w14:paraId="70C636CD" w14:textId="77777777" w:rsidR="00376D62" w:rsidRDefault="00376D62" w:rsidP="00376D62">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Vilnius</w:t>
      </w:r>
    </w:p>
    <w:p w14:paraId="7F314656"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06458CA" w14:textId="65D03944"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8036CD">
        <w:rPr>
          <w:rFonts w:ascii="Times New Roman" w:hAnsi="Times New Roman" w:cs="Times New Roman"/>
          <w:b/>
          <w:bCs/>
          <w:color w:val="000000"/>
          <w:sz w:val="24"/>
          <w:szCs w:val="24"/>
        </w:rPr>
        <w:t>UAB „Omniteksas“</w:t>
      </w:r>
      <w:r>
        <w:rPr>
          <w:rFonts w:ascii="Times New Roman" w:hAnsi="Times New Roman" w:cs="Times New Roman"/>
          <w:color w:val="000000"/>
          <w:sz w:val="24"/>
          <w:szCs w:val="24"/>
        </w:rPr>
        <w:t xml:space="preserve"> (toliau – Pardavėjas), atstovaujamas </w:t>
      </w:r>
      <w:r w:rsidR="008036CD" w:rsidRPr="00BE0C1D">
        <w:rPr>
          <w:rFonts w:ascii="Times New Roman" w:hAnsi="Times New Roman" w:cs="Times New Roman"/>
          <w:i/>
          <w:sz w:val="24"/>
          <w:szCs w:val="24"/>
        </w:rPr>
        <w:t>įrašyti atstovo pareigas vardą ir pavardę)</w:t>
      </w:r>
      <w:r w:rsidR="008036CD" w:rsidRPr="00BE0C1D">
        <w:rPr>
          <w:rFonts w:ascii="Times New Roman" w:hAnsi="Times New Roman" w:cs="Times New Roman"/>
          <w:sz w:val="24"/>
          <w:szCs w:val="24"/>
        </w:rPr>
        <w:t>, veikiančio (-čios) pagal (</w:t>
      </w:r>
      <w:r w:rsidR="008036CD" w:rsidRPr="00BE0C1D">
        <w:rPr>
          <w:rFonts w:ascii="Times New Roman" w:hAnsi="Times New Roman" w:cs="Times New Roman"/>
          <w:i/>
          <w:iCs/>
          <w:sz w:val="24"/>
          <w:szCs w:val="24"/>
        </w:rPr>
        <w:t>įrašyti</w:t>
      </w:r>
      <w:r w:rsidR="008036CD" w:rsidRPr="00BE0C1D">
        <w:rPr>
          <w:rFonts w:ascii="Times New Roman" w:hAnsi="Times New Roman" w:cs="Times New Roman"/>
          <w:sz w:val="24"/>
          <w:szCs w:val="24"/>
        </w:rPr>
        <w:t xml:space="preserve"> </w:t>
      </w:r>
      <w:r w:rsidR="008036CD" w:rsidRPr="00BE0C1D">
        <w:rPr>
          <w:rFonts w:ascii="Times New Roman" w:hAnsi="Times New Roman" w:cs="Times New Roman"/>
          <w:i/>
          <w:iCs/>
          <w:sz w:val="24"/>
          <w:szCs w:val="24"/>
        </w:rPr>
        <w:t>atstovavimo pagrindą</w:t>
      </w:r>
      <w:r w:rsidR="008036CD" w:rsidRPr="00BE0C1D">
        <w:rPr>
          <w:rFonts w:ascii="Times New Roman" w:hAnsi="Times New Roman" w:cs="Times New Roman"/>
          <w:sz w:val="24"/>
          <w:szCs w:val="24"/>
        </w:rPr>
        <w:t>),</w:t>
      </w:r>
      <w:r w:rsidRPr="0022594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14:paraId="44AF077D"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ir</w:t>
      </w:r>
    </w:p>
    <w:p w14:paraId="09BF128A" w14:textId="4A4193DE"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b/>
          <w:bCs/>
          <w:color w:val="000000"/>
          <w:sz w:val="24"/>
          <w:szCs w:val="24"/>
        </w:rPr>
        <w:t>Priešgaisrinės apsaugos ir gelbėjimo departamentas prie Vidaus reikalų ministerijos</w:t>
      </w:r>
      <w:r>
        <w:rPr>
          <w:rFonts w:ascii="Times New Roman" w:hAnsi="Times New Roman" w:cs="Times New Roman"/>
          <w:color w:val="000000"/>
          <w:sz w:val="24"/>
          <w:szCs w:val="24"/>
        </w:rPr>
        <w:t xml:space="preserve"> (toliau – Pirkėjas), atstovaujamas </w:t>
      </w:r>
      <w:r w:rsidR="008036CD" w:rsidRPr="00BE0C1D">
        <w:rPr>
          <w:rFonts w:ascii="Times New Roman" w:hAnsi="Times New Roman" w:cs="Times New Roman"/>
          <w:i/>
          <w:sz w:val="24"/>
          <w:szCs w:val="24"/>
        </w:rPr>
        <w:t>įrašyti atstovo pareigas vardą ir pavardę)</w:t>
      </w:r>
      <w:r w:rsidR="008036CD" w:rsidRPr="00BE0C1D">
        <w:rPr>
          <w:rFonts w:ascii="Times New Roman" w:hAnsi="Times New Roman" w:cs="Times New Roman"/>
          <w:sz w:val="24"/>
          <w:szCs w:val="24"/>
        </w:rPr>
        <w:t>, veikiančio (-čios) pagal (</w:t>
      </w:r>
      <w:r w:rsidR="008036CD" w:rsidRPr="00BE0C1D">
        <w:rPr>
          <w:rFonts w:ascii="Times New Roman" w:hAnsi="Times New Roman" w:cs="Times New Roman"/>
          <w:i/>
          <w:iCs/>
          <w:sz w:val="24"/>
          <w:szCs w:val="24"/>
        </w:rPr>
        <w:t>įrašyti</w:t>
      </w:r>
      <w:r w:rsidR="008036CD" w:rsidRPr="00BE0C1D">
        <w:rPr>
          <w:rFonts w:ascii="Times New Roman" w:hAnsi="Times New Roman" w:cs="Times New Roman"/>
          <w:sz w:val="24"/>
          <w:szCs w:val="24"/>
        </w:rPr>
        <w:t xml:space="preserve"> </w:t>
      </w:r>
      <w:r w:rsidR="008036CD" w:rsidRPr="00BE0C1D">
        <w:rPr>
          <w:rFonts w:ascii="Times New Roman" w:hAnsi="Times New Roman" w:cs="Times New Roman"/>
          <w:i/>
          <w:iCs/>
          <w:sz w:val="24"/>
          <w:szCs w:val="24"/>
        </w:rPr>
        <w:t>atstovavimo pagrindą</w:t>
      </w:r>
      <w:r w:rsidR="008036CD" w:rsidRPr="00BE0C1D">
        <w:rPr>
          <w:rFonts w:ascii="Times New Roman" w:hAnsi="Times New Roman" w:cs="Times New Roman"/>
          <w:sz w:val="24"/>
          <w:szCs w:val="24"/>
        </w:rPr>
        <w:t>),</w:t>
      </w:r>
      <w:r>
        <w:rPr>
          <w:rFonts w:ascii="Times New Roman" w:hAnsi="Times New Roman" w:cs="Times New Roman"/>
          <w:color w:val="000000"/>
          <w:sz w:val="24"/>
          <w:szCs w:val="24"/>
        </w:rPr>
        <w:t xml:space="preserve"> </w:t>
      </w:r>
    </w:p>
    <w:p w14:paraId="02370098" w14:textId="6443F0A3" w:rsidR="00376D62" w:rsidRDefault="00376D62" w:rsidP="00376D62">
      <w:pPr>
        <w:autoSpaceDE w:val="0"/>
        <w:autoSpaceDN w:val="0"/>
        <w:adjustRightInd w:val="0"/>
        <w:spacing w:after="0" w:line="240" w:lineRule="auto"/>
        <w:ind w:firstLine="851"/>
        <w:jc w:val="both"/>
        <w:rPr>
          <w:rFonts w:ascii="Times New Roman" w:eastAsia="Calibri" w:hAnsi="Times New Roman" w:cs="Times New Roman"/>
          <w:sz w:val="24"/>
          <w:szCs w:val="24"/>
          <w:bdr w:val="none" w:sz="0" w:space="0" w:color="auto" w:frame="1"/>
        </w:rPr>
      </w:pPr>
      <w:r>
        <w:rPr>
          <w:rFonts w:ascii="Times New Roman" w:hAnsi="Times New Roman" w:cs="Times New Roman"/>
          <w:color w:val="000000"/>
          <w:sz w:val="24"/>
          <w:szCs w:val="24"/>
        </w:rPr>
        <w:t xml:space="preserve">toliau Pardavėjas ir Pirkėjas kiekvienas atskirai gali būti vadinami „Šalimi“, o abu kartu – „Šalimis“, </w:t>
      </w:r>
      <w:r>
        <w:rPr>
          <w:rFonts w:ascii="Times New Roman" w:eastAsia="Arial Unicode MS" w:hAnsi="Times New Roman" w:cs="Times New Roman"/>
          <w:sz w:val="24"/>
          <w:szCs w:val="24"/>
          <w:bdr w:val="none" w:sz="0" w:space="0" w:color="auto" w:frame="1"/>
        </w:rPr>
        <w:t xml:space="preserve">sudarė šią sutartį (toliau – Sutartis), vadovaudamiesi </w:t>
      </w:r>
      <w:r>
        <w:rPr>
          <w:rFonts w:ascii="Times New Roman" w:eastAsia="Calibri" w:hAnsi="Times New Roman" w:cs="Times New Roman"/>
          <w:sz w:val="24"/>
          <w:szCs w:val="24"/>
          <w:bdr w:val="none" w:sz="0" w:space="0" w:color="auto" w:frame="1"/>
        </w:rPr>
        <w:t xml:space="preserve">Šalių </w:t>
      </w:r>
      <w:r w:rsidRPr="008036CD">
        <w:rPr>
          <w:rFonts w:ascii="Times New Roman" w:eastAsia="Calibri" w:hAnsi="Times New Roman" w:cs="Times New Roman"/>
          <w:sz w:val="24"/>
          <w:szCs w:val="24"/>
          <w:bdr w:val="none" w:sz="0" w:space="0" w:color="auto" w:frame="1"/>
        </w:rPr>
        <w:t>marškinėlių</w:t>
      </w:r>
      <w:r w:rsidR="008036CD" w:rsidRPr="008036CD">
        <w:rPr>
          <w:rFonts w:ascii="Times New Roman" w:eastAsia="Calibri" w:hAnsi="Times New Roman" w:cs="Times New Roman"/>
          <w:sz w:val="24"/>
          <w:szCs w:val="24"/>
          <w:bdr w:val="none" w:sz="0" w:space="0" w:color="auto" w:frame="1"/>
        </w:rPr>
        <w:t xml:space="preserve"> vasarinių</w:t>
      </w:r>
      <w:r>
        <w:rPr>
          <w:rFonts w:ascii="Times New Roman" w:eastAsia="Calibri" w:hAnsi="Times New Roman" w:cs="Times New Roman"/>
          <w:sz w:val="24"/>
          <w:szCs w:val="24"/>
          <w:bdr w:val="none" w:sz="0" w:space="0" w:color="auto" w:frame="1"/>
        </w:rPr>
        <w:t xml:space="preserve"> pirkimo preliminariąja sutartimi Nr. _______ (toliau – Preliminarioji sutartis), sudaro šią pagrindinę sutartį dėl </w:t>
      </w:r>
      <w:r w:rsidRPr="008036CD">
        <w:rPr>
          <w:rFonts w:ascii="Times New Roman" w:eastAsia="Calibri" w:hAnsi="Times New Roman" w:cs="Times New Roman"/>
          <w:sz w:val="24"/>
          <w:szCs w:val="24"/>
        </w:rPr>
        <w:t>marškinėlių vasarinių (vyr./mot.)</w:t>
      </w:r>
      <w:r>
        <w:rPr>
          <w:rFonts w:ascii="Times New Roman" w:eastAsia="Calibri" w:hAnsi="Times New Roman" w:cs="Times New Roman"/>
          <w:sz w:val="24"/>
          <w:szCs w:val="24"/>
          <w:bdr w:val="none" w:sz="0" w:space="0" w:color="auto" w:frame="1"/>
        </w:rPr>
        <w:t xml:space="preserve"> pirkimo (toliau – Sutartis).</w:t>
      </w:r>
      <w:r w:rsidRPr="00752B28">
        <w:rPr>
          <w:rFonts w:ascii="Times New Roman" w:eastAsia="Calibri" w:hAnsi="Times New Roman" w:cs="Times New Roman"/>
          <w:i/>
          <w:iCs/>
          <w:sz w:val="24"/>
          <w:szCs w:val="24"/>
        </w:rPr>
        <w:t xml:space="preserve"> </w:t>
      </w:r>
    </w:p>
    <w:p w14:paraId="131E6D23"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114D87C0" w14:textId="77777777"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SUTARTIES OBJEKTAS</w:t>
      </w:r>
    </w:p>
    <w:p w14:paraId="665D856C"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2CD474AD"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sidRPr="00AB5BFA">
        <w:rPr>
          <w:rFonts w:ascii="Times New Roman" w:hAnsi="Times New Roman" w:cs="Times New Roman"/>
          <w:color w:val="000000"/>
          <w:sz w:val="24"/>
          <w:szCs w:val="24"/>
        </w:rPr>
        <w:t xml:space="preserve">1.1. Pardavėjas įsipareigoja pristatyti ir perduoti Pirkėjo nuosavybėn </w:t>
      </w:r>
      <w:r w:rsidRPr="008036CD">
        <w:rPr>
          <w:rFonts w:ascii="Times New Roman" w:eastAsia="Calibri" w:hAnsi="Times New Roman" w:cs="Times New Roman"/>
          <w:sz w:val="24"/>
          <w:szCs w:val="24"/>
        </w:rPr>
        <w:t>marškinėlius vasarinius (vyr./mot.)</w:t>
      </w:r>
      <w:r w:rsidRPr="001729FC">
        <w:rPr>
          <w:rFonts w:ascii="Times New Roman" w:eastAsia="Calibri" w:hAnsi="Times New Roman" w:cs="Times New Roman"/>
          <w:i/>
          <w:iCs/>
          <w:color w:val="000000"/>
          <w:sz w:val="24"/>
          <w:szCs w:val="24"/>
        </w:rPr>
        <w:t xml:space="preserve"> </w:t>
      </w:r>
      <w:r>
        <w:rPr>
          <w:rFonts w:ascii="Times New Roman" w:hAnsi="Times New Roman" w:cs="Times New Roman"/>
          <w:color w:val="000000"/>
          <w:sz w:val="24"/>
          <w:szCs w:val="24"/>
        </w:rPr>
        <w:t xml:space="preserve">(toliau – Prekės), o Pirkėjas įsipareigoja priimti pristatytas Prekes ir atsiskaityti Sutartyje nustatyta tvarka ir terminais. </w:t>
      </w:r>
    </w:p>
    <w:p w14:paraId="6D8CCEA9"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1.2. Perkamų Prekių savybės nurodytos Sutarties Specialiųjų sąlygų priede, kuris yra neatskiriama Sutarties dalis.</w:t>
      </w:r>
    </w:p>
    <w:p w14:paraId="4DE123FA"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Prekių pristatymo vieta: Ugniagesių g. 1, Vilnius. </w:t>
      </w:r>
    </w:p>
    <w:p w14:paraId="512E0DF4"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1.4. Apie ketinimą pristatyti Prekes į Sutarties Specialiųjų sąlygų 1.3 papunktyje nurodytą vietą, Pardavėjas turi informuoti Sutarties Specialiųjų sąlygų 9.1 papunktyje nurodytą, už Sutarties vykdymą, atsakingą asmenį, ne mažiau kaip prieš 5 (penkias) darbo dienas.</w:t>
      </w:r>
    </w:p>
    <w:p w14:paraId="6EDA2533"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41D21462" w14:textId="77777777"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 SUTARTIES KAINODARA IR APMOKĖJIMO TVARKA</w:t>
      </w:r>
    </w:p>
    <w:p w14:paraId="3364BB02"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A67198A"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2.1. Sutarčiai taikoma fiksuotos kainos su peržiūra (dėl pridėtinės vertės mokesčio – toliau PVM) kainodara.</w:t>
      </w:r>
    </w:p>
    <w:p w14:paraId="204B867F" w14:textId="77777777" w:rsidR="00376D62" w:rsidRDefault="00376D62" w:rsidP="00376D62">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2.2.</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Sutarties kaina yra sudaryta iš šių Prekių kiekių ir jų kainų: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1"/>
        <w:gridCol w:w="710"/>
        <w:gridCol w:w="1126"/>
        <w:gridCol w:w="1145"/>
        <w:gridCol w:w="1277"/>
        <w:gridCol w:w="1689"/>
      </w:tblGrid>
      <w:tr w:rsidR="00376D62" w14:paraId="4D04DBF0" w14:textId="77777777" w:rsidTr="00E64283">
        <w:tc>
          <w:tcPr>
            <w:tcW w:w="1869" w:type="pct"/>
            <w:tcBorders>
              <w:top w:val="single" w:sz="4" w:space="0" w:color="auto"/>
              <w:left w:val="single" w:sz="4" w:space="0" w:color="auto"/>
              <w:bottom w:val="single" w:sz="4" w:space="0" w:color="auto"/>
              <w:right w:val="single" w:sz="4" w:space="0" w:color="auto"/>
            </w:tcBorders>
            <w:hideMark/>
          </w:tcPr>
          <w:p w14:paraId="0C7374EE"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Prekių pavadinimas</w:t>
            </w:r>
          </w:p>
        </w:tc>
        <w:tc>
          <w:tcPr>
            <w:tcW w:w="374" w:type="pct"/>
            <w:tcBorders>
              <w:top w:val="single" w:sz="4" w:space="0" w:color="auto"/>
              <w:left w:val="single" w:sz="4" w:space="0" w:color="auto"/>
              <w:bottom w:val="single" w:sz="4" w:space="0" w:color="auto"/>
              <w:right w:val="single" w:sz="4" w:space="0" w:color="auto"/>
            </w:tcBorders>
            <w:hideMark/>
          </w:tcPr>
          <w:p w14:paraId="44598A2E"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Mato vnt.</w:t>
            </w:r>
          </w:p>
        </w:tc>
        <w:tc>
          <w:tcPr>
            <w:tcW w:w="593" w:type="pct"/>
            <w:tcBorders>
              <w:top w:val="single" w:sz="4" w:space="0" w:color="auto"/>
              <w:left w:val="single" w:sz="4" w:space="0" w:color="auto"/>
              <w:bottom w:val="single" w:sz="4" w:space="0" w:color="auto"/>
              <w:right w:val="single" w:sz="4" w:space="0" w:color="auto"/>
            </w:tcBorders>
            <w:hideMark/>
          </w:tcPr>
          <w:p w14:paraId="3A16D7A2"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Prekių kiekis</w:t>
            </w:r>
          </w:p>
        </w:tc>
        <w:tc>
          <w:tcPr>
            <w:tcW w:w="603" w:type="pct"/>
            <w:tcBorders>
              <w:top w:val="single" w:sz="4" w:space="0" w:color="auto"/>
              <w:left w:val="single" w:sz="4" w:space="0" w:color="auto"/>
              <w:bottom w:val="single" w:sz="4" w:space="0" w:color="auto"/>
              <w:right w:val="single" w:sz="4" w:space="0" w:color="auto"/>
            </w:tcBorders>
            <w:hideMark/>
          </w:tcPr>
          <w:p w14:paraId="195B4249" w14:textId="77777777" w:rsidR="00376D62" w:rsidRDefault="00376D62" w:rsidP="00E64283">
            <w:pPr>
              <w:spacing w:after="0" w:line="240" w:lineRule="auto"/>
              <w:jc w:val="center"/>
              <w:rPr>
                <w:rFonts w:ascii="Times New Roman" w:hAnsi="Times New Roman" w:cs="Times New Roman"/>
                <w:lang w:eastAsia="ar-SA"/>
              </w:rPr>
            </w:pPr>
            <w:r>
              <w:rPr>
                <w:rFonts w:ascii="Times New Roman" w:hAnsi="Times New Roman" w:cs="Times New Roman"/>
                <w:lang w:eastAsia="ar-SA"/>
              </w:rPr>
              <w:t>Prekių vieneto kaina, Eur</w:t>
            </w:r>
          </w:p>
          <w:p w14:paraId="5D0ABB97"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lang w:eastAsia="ar-SA"/>
              </w:rPr>
              <w:t>(be PVM)</w:t>
            </w:r>
          </w:p>
        </w:tc>
        <w:tc>
          <w:tcPr>
            <w:tcW w:w="672" w:type="pct"/>
            <w:tcBorders>
              <w:top w:val="single" w:sz="4" w:space="0" w:color="auto"/>
              <w:left w:val="single" w:sz="4" w:space="0" w:color="auto"/>
              <w:bottom w:val="single" w:sz="4" w:space="0" w:color="auto"/>
              <w:right w:val="single" w:sz="4" w:space="0" w:color="auto"/>
            </w:tcBorders>
            <w:hideMark/>
          </w:tcPr>
          <w:p w14:paraId="7FCB7E39" w14:textId="77777777" w:rsidR="00376D62" w:rsidRDefault="00376D62" w:rsidP="00E64283">
            <w:pPr>
              <w:spacing w:after="0" w:line="240" w:lineRule="auto"/>
              <w:jc w:val="center"/>
              <w:rPr>
                <w:rFonts w:ascii="Times New Roman" w:hAnsi="Times New Roman" w:cs="Times New Roman"/>
                <w:lang w:eastAsia="ar-SA"/>
              </w:rPr>
            </w:pPr>
            <w:r>
              <w:rPr>
                <w:rFonts w:ascii="Times New Roman" w:hAnsi="Times New Roman" w:cs="Times New Roman"/>
                <w:lang w:eastAsia="ar-SA"/>
              </w:rPr>
              <w:t>Prekių vieneto kaina, Eur</w:t>
            </w:r>
          </w:p>
          <w:p w14:paraId="3CB63FE7"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lang w:eastAsia="ar-SA"/>
              </w:rPr>
              <w:t>(su PVM)</w:t>
            </w:r>
          </w:p>
        </w:tc>
        <w:tc>
          <w:tcPr>
            <w:tcW w:w="889" w:type="pct"/>
            <w:tcBorders>
              <w:top w:val="single" w:sz="4" w:space="0" w:color="auto"/>
              <w:left w:val="single" w:sz="4" w:space="0" w:color="auto"/>
              <w:bottom w:val="single" w:sz="4" w:space="0" w:color="auto"/>
              <w:right w:val="single" w:sz="4" w:space="0" w:color="auto"/>
            </w:tcBorders>
          </w:tcPr>
          <w:p w14:paraId="36BE49AD" w14:textId="77777777" w:rsidR="00376D62" w:rsidRPr="00F97EE3" w:rsidRDefault="00376D62" w:rsidP="00E64283">
            <w:pPr>
              <w:spacing w:after="0" w:line="240" w:lineRule="auto"/>
              <w:jc w:val="center"/>
              <w:rPr>
                <w:rFonts w:ascii="Times New Roman" w:hAnsi="Times New Roman" w:cs="Times New Roman"/>
                <w:lang w:eastAsia="ar-SA"/>
              </w:rPr>
            </w:pPr>
            <w:r w:rsidRPr="00F97EE3">
              <w:rPr>
                <w:rFonts w:ascii="Times New Roman" w:hAnsi="Times New Roman" w:cs="Times New Roman"/>
                <w:lang w:eastAsia="ar-SA"/>
              </w:rPr>
              <w:t>Viso</w:t>
            </w:r>
          </w:p>
          <w:p w14:paraId="3D1D33A3" w14:textId="77777777" w:rsidR="00376D62" w:rsidRPr="00F97EE3" w:rsidRDefault="00376D62" w:rsidP="00E64283">
            <w:pPr>
              <w:spacing w:after="0" w:line="240" w:lineRule="auto"/>
              <w:jc w:val="center"/>
              <w:rPr>
                <w:rFonts w:ascii="Times New Roman" w:hAnsi="Times New Roman" w:cs="Times New Roman"/>
                <w:lang w:eastAsia="ar-SA"/>
              </w:rPr>
            </w:pPr>
            <w:r w:rsidRPr="00F97EE3">
              <w:rPr>
                <w:rFonts w:ascii="Times New Roman" w:hAnsi="Times New Roman" w:cs="Times New Roman"/>
                <w:lang w:eastAsia="ar-SA"/>
              </w:rPr>
              <w:t>kaina, Eur</w:t>
            </w:r>
          </w:p>
          <w:p w14:paraId="2452BA20"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iCs/>
                <w:lang w:eastAsia="ar-SA"/>
              </w:rPr>
            </w:pPr>
            <w:r w:rsidRPr="00F97EE3">
              <w:rPr>
                <w:rFonts w:ascii="Times New Roman" w:hAnsi="Times New Roman" w:cs="Times New Roman"/>
                <w:i/>
                <w:iCs/>
                <w:lang w:eastAsia="ar-SA"/>
              </w:rPr>
              <w:t>(su PVM)</w:t>
            </w:r>
          </w:p>
          <w:p w14:paraId="14BB2329"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lang w:eastAsia="ar-SA"/>
              </w:rPr>
            </w:pPr>
          </w:p>
          <w:p w14:paraId="6A40A4F3"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iCs/>
                <w:color w:val="000000"/>
              </w:rPr>
            </w:pPr>
            <w:r>
              <w:rPr>
                <w:rFonts w:ascii="Times New Roman" w:hAnsi="Times New Roman" w:cs="Times New Roman"/>
                <w:i/>
                <w:iCs/>
                <w:lang w:eastAsia="ar-SA"/>
              </w:rPr>
              <w:t>4</w:t>
            </w:r>
            <w:r>
              <w:rPr>
                <w:rFonts w:ascii="Times New Roman" w:hAnsi="Times New Roman" w:cs="Times New Roman"/>
                <w:lang w:eastAsia="ar-SA"/>
              </w:rPr>
              <w:t>x</w:t>
            </w:r>
            <w:r>
              <w:rPr>
                <w:rFonts w:ascii="Times New Roman" w:hAnsi="Times New Roman" w:cs="Times New Roman"/>
                <w:i/>
                <w:iCs/>
                <w:lang w:eastAsia="ar-SA"/>
              </w:rPr>
              <w:t>6</w:t>
            </w:r>
          </w:p>
        </w:tc>
      </w:tr>
      <w:tr w:rsidR="00376D62" w14:paraId="7B269CF1" w14:textId="77777777" w:rsidTr="00E64283">
        <w:tc>
          <w:tcPr>
            <w:tcW w:w="1869" w:type="pct"/>
            <w:tcBorders>
              <w:top w:val="single" w:sz="4" w:space="0" w:color="auto"/>
              <w:left w:val="single" w:sz="4" w:space="0" w:color="auto"/>
              <w:bottom w:val="single" w:sz="4" w:space="0" w:color="auto"/>
              <w:right w:val="single" w:sz="4" w:space="0" w:color="auto"/>
            </w:tcBorders>
            <w:hideMark/>
          </w:tcPr>
          <w:p w14:paraId="4E7661F9"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2</w:t>
            </w:r>
          </w:p>
        </w:tc>
        <w:tc>
          <w:tcPr>
            <w:tcW w:w="374" w:type="pct"/>
            <w:tcBorders>
              <w:top w:val="single" w:sz="4" w:space="0" w:color="auto"/>
              <w:left w:val="single" w:sz="4" w:space="0" w:color="auto"/>
              <w:bottom w:val="single" w:sz="4" w:space="0" w:color="auto"/>
              <w:right w:val="single" w:sz="4" w:space="0" w:color="auto"/>
            </w:tcBorders>
            <w:hideMark/>
          </w:tcPr>
          <w:p w14:paraId="2E997ADB"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3</w:t>
            </w:r>
          </w:p>
        </w:tc>
        <w:tc>
          <w:tcPr>
            <w:tcW w:w="593" w:type="pct"/>
            <w:tcBorders>
              <w:top w:val="single" w:sz="4" w:space="0" w:color="auto"/>
              <w:left w:val="single" w:sz="4" w:space="0" w:color="auto"/>
              <w:bottom w:val="single" w:sz="4" w:space="0" w:color="auto"/>
              <w:right w:val="single" w:sz="4" w:space="0" w:color="auto"/>
            </w:tcBorders>
            <w:hideMark/>
          </w:tcPr>
          <w:p w14:paraId="510ADE87"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4</w:t>
            </w:r>
          </w:p>
        </w:tc>
        <w:tc>
          <w:tcPr>
            <w:tcW w:w="603" w:type="pct"/>
            <w:tcBorders>
              <w:top w:val="single" w:sz="4" w:space="0" w:color="auto"/>
              <w:left w:val="single" w:sz="4" w:space="0" w:color="auto"/>
              <w:bottom w:val="single" w:sz="4" w:space="0" w:color="auto"/>
              <w:right w:val="single" w:sz="4" w:space="0" w:color="auto"/>
            </w:tcBorders>
            <w:hideMark/>
          </w:tcPr>
          <w:p w14:paraId="2907B903"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5</w:t>
            </w:r>
          </w:p>
        </w:tc>
        <w:tc>
          <w:tcPr>
            <w:tcW w:w="672" w:type="pct"/>
            <w:tcBorders>
              <w:top w:val="single" w:sz="4" w:space="0" w:color="auto"/>
              <w:left w:val="single" w:sz="4" w:space="0" w:color="auto"/>
              <w:bottom w:val="single" w:sz="4" w:space="0" w:color="auto"/>
              <w:right w:val="single" w:sz="4" w:space="0" w:color="auto"/>
            </w:tcBorders>
            <w:hideMark/>
          </w:tcPr>
          <w:p w14:paraId="28516502"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6</w:t>
            </w:r>
          </w:p>
        </w:tc>
        <w:tc>
          <w:tcPr>
            <w:tcW w:w="889" w:type="pct"/>
            <w:tcBorders>
              <w:top w:val="single" w:sz="4" w:space="0" w:color="auto"/>
              <w:left w:val="single" w:sz="4" w:space="0" w:color="auto"/>
              <w:bottom w:val="single" w:sz="4" w:space="0" w:color="auto"/>
              <w:right w:val="single" w:sz="4" w:space="0" w:color="auto"/>
            </w:tcBorders>
            <w:hideMark/>
          </w:tcPr>
          <w:p w14:paraId="559CCB0D"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i/>
                <w:color w:val="000000"/>
              </w:rPr>
            </w:pPr>
            <w:r>
              <w:rPr>
                <w:rFonts w:ascii="Times New Roman" w:hAnsi="Times New Roman" w:cs="Times New Roman"/>
                <w:i/>
                <w:color w:val="000000"/>
              </w:rPr>
              <w:t>7</w:t>
            </w:r>
          </w:p>
        </w:tc>
      </w:tr>
      <w:tr w:rsidR="00376D62" w14:paraId="482C4C31" w14:textId="77777777" w:rsidTr="00E64283">
        <w:trPr>
          <w:trHeight w:val="475"/>
        </w:trPr>
        <w:tc>
          <w:tcPr>
            <w:tcW w:w="1869" w:type="pct"/>
            <w:tcBorders>
              <w:top w:val="single" w:sz="4" w:space="0" w:color="auto"/>
              <w:left w:val="single" w:sz="4" w:space="0" w:color="auto"/>
              <w:bottom w:val="single" w:sz="4" w:space="0" w:color="auto"/>
              <w:right w:val="single" w:sz="4" w:space="0" w:color="auto"/>
            </w:tcBorders>
          </w:tcPr>
          <w:p w14:paraId="135FC6FC" w14:textId="77777777" w:rsidR="00376D62" w:rsidRDefault="00376D62" w:rsidP="00E64283">
            <w:pPr>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E3081D">
              <w:rPr>
                <w:rFonts w:ascii="Times New Roman" w:eastAsia="Calibri" w:hAnsi="Times New Roman" w:cs="Times New Roman"/>
                <w:i/>
                <w:iCs/>
                <w:sz w:val="24"/>
                <w:szCs w:val="24"/>
              </w:rPr>
              <w:t>marškinėliai vasariniai</w:t>
            </w:r>
          </w:p>
        </w:tc>
        <w:tc>
          <w:tcPr>
            <w:tcW w:w="374" w:type="pct"/>
            <w:tcBorders>
              <w:top w:val="single" w:sz="4" w:space="0" w:color="auto"/>
              <w:left w:val="single" w:sz="4" w:space="0" w:color="auto"/>
              <w:bottom w:val="single" w:sz="4" w:space="0" w:color="auto"/>
              <w:right w:val="single" w:sz="4" w:space="0" w:color="auto"/>
            </w:tcBorders>
            <w:vAlign w:val="center"/>
            <w:hideMark/>
          </w:tcPr>
          <w:p w14:paraId="5C6167B8"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vnt.</w:t>
            </w:r>
          </w:p>
        </w:tc>
        <w:tc>
          <w:tcPr>
            <w:tcW w:w="593" w:type="pct"/>
            <w:tcBorders>
              <w:top w:val="single" w:sz="4" w:space="0" w:color="auto"/>
              <w:left w:val="single" w:sz="4" w:space="0" w:color="auto"/>
              <w:bottom w:val="single" w:sz="4" w:space="0" w:color="auto"/>
              <w:right w:val="single" w:sz="4" w:space="0" w:color="auto"/>
            </w:tcBorders>
          </w:tcPr>
          <w:p w14:paraId="1FD4E433"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p>
        </w:tc>
        <w:tc>
          <w:tcPr>
            <w:tcW w:w="603" w:type="pct"/>
            <w:tcBorders>
              <w:top w:val="single" w:sz="4" w:space="0" w:color="auto"/>
              <w:left w:val="single" w:sz="4" w:space="0" w:color="auto"/>
              <w:bottom w:val="single" w:sz="4" w:space="0" w:color="auto"/>
              <w:right w:val="single" w:sz="4" w:space="0" w:color="auto"/>
            </w:tcBorders>
          </w:tcPr>
          <w:p w14:paraId="454330A6" w14:textId="77777777" w:rsidR="00376D62" w:rsidRPr="00F910DF"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sidRPr="00F910DF">
              <w:rPr>
                <w:rFonts w:ascii="Times New Roman" w:eastAsia="Calibri" w:hAnsi="Times New Roman" w:cs="Times New Roman"/>
                <w:sz w:val="24"/>
                <w:szCs w:val="24"/>
              </w:rPr>
              <w:t>18,50</w:t>
            </w:r>
          </w:p>
        </w:tc>
        <w:tc>
          <w:tcPr>
            <w:tcW w:w="672" w:type="pct"/>
            <w:tcBorders>
              <w:top w:val="single" w:sz="4" w:space="0" w:color="auto"/>
              <w:left w:val="single" w:sz="4" w:space="0" w:color="auto"/>
              <w:bottom w:val="single" w:sz="4" w:space="0" w:color="auto"/>
              <w:right w:val="single" w:sz="4" w:space="0" w:color="auto"/>
            </w:tcBorders>
          </w:tcPr>
          <w:p w14:paraId="3DAE2C04" w14:textId="77777777" w:rsidR="00376D62" w:rsidRPr="00F910DF"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r w:rsidRPr="00F910DF">
              <w:rPr>
                <w:rFonts w:ascii="Times New Roman" w:eastAsia="Calibri" w:hAnsi="Times New Roman" w:cs="Times New Roman"/>
                <w:sz w:val="24"/>
                <w:szCs w:val="24"/>
              </w:rPr>
              <w:t>22,39</w:t>
            </w:r>
          </w:p>
        </w:tc>
        <w:tc>
          <w:tcPr>
            <w:tcW w:w="889" w:type="pct"/>
            <w:tcBorders>
              <w:top w:val="single" w:sz="4" w:space="0" w:color="auto"/>
              <w:left w:val="single" w:sz="4" w:space="0" w:color="auto"/>
              <w:bottom w:val="single" w:sz="4" w:space="0" w:color="auto"/>
              <w:right w:val="single" w:sz="4" w:space="0" w:color="auto"/>
            </w:tcBorders>
          </w:tcPr>
          <w:p w14:paraId="5DDB7BE1" w14:textId="77777777" w:rsidR="00376D62" w:rsidRDefault="00376D62" w:rsidP="00E64283">
            <w:pPr>
              <w:suppressAutoHyphens/>
              <w:autoSpaceDE w:val="0"/>
              <w:autoSpaceDN w:val="0"/>
              <w:adjustRightInd w:val="0"/>
              <w:spacing w:after="0" w:line="240" w:lineRule="auto"/>
              <w:jc w:val="center"/>
              <w:rPr>
                <w:rFonts w:ascii="Times New Roman" w:hAnsi="Times New Roman" w:cs="Times New Roman"/>
                <w:color w:val="000000"/>
              </w:rPr>
            </w:pPr>
          </w:p>
        </w:tc>
      </w:tr>
    </w:tbl>
    <w:p w14:paraId="6673CB64" w14:textId="77777777" w:rsidR="00376D62" w:rsidRDefault="00376D62" w:rsidP="00376D62">
      <w:pPr>
        <w:autoSpaceDE w:val="0"/>
        <w:autoSpaceDN w:val="0"/>
        <w:adjustRightInd w:val="0"/>
        <w:spacing w:after="0" w:line="240" w:lineRule="auto"/>
        <w:ind w:firstLine="851"/>
        <w:jc w:val="both"/>
        <w:rPr>
          <w:rFonts w:ascii="Times New Roman" w:eastAsia="Calibri" w:hAnsi="Times New Roman" w:cs="Times New Roman"/>
          <w:bCs/>
          <w:iCs/>
          <w:color w:val="000000"/>
          <w:sz w:val="24"/>
          <w:szCs w:val="24"/>
        </w:rPr>
      </w:pPr>
      <w:r>
        <w:rPr>
          <w:rFonts w:ascii="Times New Roman" w:hAnsi="Times New Roman" w:cs="Times New Roman"/>
          <w:color w:val="000000"/>
          <w:sz w:val="24"/>
          <w:szCs w:val="24"/>
        </w:rPr>
        <w:t>2.3. Sutarties kaina nesikeis visą Sutarties galiojimo laikotarpį, išskyrus PVM pasikeitimą. Pasikeitus PVM, už P</w:t>
      </w:r>
      <w:r>
        <w:rPr>
          <w:rFonts w:ascii="Times New Roman" w:eastAsia="Arial Unicode MS" w:hAnsi="Times New Roman" w:cs="Times New Roman"/>
          <w:sz w:val="24"/>
          <w:szCs w:val="24"/>
        </w:rPr>
        <w:t>rekes, pristatytas po naujo PVM tarifo įsigaliojimo, atsiskaitoma taikant naują PVM tarifą.</w:t>
      </w:r>
      <w:r>
        <w:rPr>
          <w:rFonts w:ascii="Times New Roman" w:eastAsia="Calibri" w:hAnsi="Times New Roman" w:cs="Times New Roman"/>
          <w:bCs/>
          <w:iCs/>
          <w:color w:val="000000"/>
          <w:sz w:val="24"/>
          <w:szCs w:val="24"/>
        </w:rPr>
        <w:t xml:space="preserve"> Kaina perskaičiuojamas nekeičiant Sutarties kainos be PVM, atitinkamai perskaičiuojant tik PVM dalį.</w:t>
      </w:r>
    </w:p>
    <w:p w14:paraId="034EA222" w14:textId="72A89150"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2.4. Prekės vieneto kainos indeksavimo, pagal Preliminariosios sutarties 3.4 punkto nuostatas, formulė:</w:t>
      </w:r>
    </w:p>
    <w:p w14:paraId="47DBA71E" w14:textId="18A02059" w:rsidR="00B9499E" w:rsidRDefault="00B9499E"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5205AC6E" w14:textId="3EB4D758" w:rsidR="007351AD" w:rsidRDefault="007351AD"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AB62D93" w14:textId="77777777" w:rsidR="007351AD" w:rsidRDefault="007351AD"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7AAEADEB"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 = K</w:t>
      </w:r>
      <w:r>
        <w:rPr>
          <w:rFonts w:ascii="Times New Roman" w:hAnsi="Times New Roman" w:cs="Times New Roman"/>
          <w:color w:val="000000"/>
          <w:sz w:val="24"/>
          <w:szCs w:val="24"/>
          <w:vertAlign w:val="subscript"/>
        </w:rPr>
        <w:t>P</w:t>
      </w:r>
      <w:r>
        <w:rPr>
          <w:rFonts w:ascii="Times New Roman" w:hAnsi="Times New Roman" w:cs="Times New Roman"/>
          <w:color w:val="000000"/>
          <w:sz w:val="24"/>
          <w:szCs w:val="24"/>
        </w:rPr>
        <w:t xml:space="preserve"> + (I</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I</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w:t>
      </w:r>
    </w:p>
    <w:p w14:paraId="1A52F9BA"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kur</w:t>
      </w:r>
    </w:p>
    <w:p w14:paraId="7C430798"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 – indeksuota prekės vieneto kaina, Eur;</w:t>
      </w:r>
    </w:p>
    <w:p w14:paraId="328746CF"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K</w:t>
      </w:r>
      <w:r>
        <w:rPr>
          <w:rFonts w:ascii="Times New Roman" w:hAnsi="Times New Roman" w:cs="Times New Roman"/>
          <w:color w:val="000000"/>
          <w:sz w:val="24"/>
          <w:szCs w:val="24"/>
          <w:vertAlign w:val="subscript"/>
        </w:rPr>
        <w:t>P</w:t>
      </w:r>
      <w:r>
        <w:rPr>
          <w:rFonts w:ascii="Times New Roman" w:hAnsi="Times New Roman" w:cs="Times New Roman"/>
          <w:color w:val="000000"/>
          <w:sz w:val="24"/>
          <w:szCs w:val="24"/>
        </w:rPr>
        <w:t xml:space="preserve"> – Tiekėjo pasiūlyme nurodyta Prekės vieneto kaina, Eur;</w:t>
      </w:r>
    </w:p>
    <w:p w14:paraId="0AB43EF5"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 </w:t>
      </w:r>
      <w:r>
        <w:rPr>
          <w:rFonts w:ascii="Times New Roman" w:hAnsi="Times New Roman" w:cs="Times New Roman"/>
          <w:sz w:val="24"/>
          <w:szCs w:val="24"/>
        </w:rPr>
        <w:t>paskutinis paskelbtas gamintojų parduotos pramonės produkcijos kainų „B_TO_E Pramonė“ indeksas, %;</w:t>
      </w:r>
    </w:p>
    <w:p w14:paraId="3FDFE29E"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w:t>
      </w:r>
      <w:r>
        <w:rPr>
          <w:rFonts w:ascii="Times New Roman" w:hAnsi="Times New Roman" w:cs="Times New Roman"/>
          <w:sz w:val="24"/>
          <w:szCs w:val="24"/>
        </w:rPr>
        <w:t>Preliminariosios sutarties pasirašymo metu buvęs paskelbtas gamintojų parduotos pramonės produkcijos kainų „B_TO_E Pramonė“ indeksas, %.</w:t>
      </w:r>
    </w:p>
    <w:p w14:paraId="0B05A849"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 Mokėjimų tvarka: </w:t>
      </w:r>
    </w:p>
    <w:p w14:paraId="7315A6AC"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2.5.1. Pardavėjui pageidaujant, Pirkėjas gali mokėti avansą – iki 80 proc. nuo Sutarties kainos. Avansas sumokamas per 30 (trisdešimt) kalendorinių dienų nuo avansinės sąskaitos ir tinkamo avansinio mokėjimo grąžinimo užtikrinimo gavimo. Avansinės sąskaitos pateikimas laikomas Pardavėjo pageidavimu gauti avansą. Avansinėje sąskaitoje faktūroje Pardavėjas nurodo kokio dydžio (suma eurais) avanso jis pageidauja, tačiau nurodyta suma negali viršyti 80 proc. Sutarties kainos.</w:t>
      </w:r>
    </w:p>
    <w:p w14:paraId="20A8107E"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2.5.2. Pirkėjas sumoka Pardavėjui likusią Sutarties kainą už pristatytas Prekes per 30 (trisdešimt) kalendorinių dienų nuo PVM sąskaitos faktūros gavimo ir Prekių perdavimo–priėmimo akto pasirašymo.</w:t>
      </w:r>
    </w:p>
    <w:p w14:paraId="6A8D7CED" w14:textId="77777777" w:rsidR="00376D62" w:rsidRDefault="00376D62" w:rsidP="00376D62">
      <w:pPr>
        <w:suppressAutoHyphens/>
        <w:autoSpaceDN w:val="0"/>
        <w:spacing w:after="0" w:line="240" w:lineRule="auto"/>
        <w:ind w:firstLine="851"/>
        <w:jc w:val="both"/>
        <w:textAlignment w:val="baseline"/>
        <w:rPr>
          <w:rFonts w:ascii="Times New Roman" w:hAnsi="Times New Roman" w:cs="Times New Roman"/>
          <w:sz w:val="24"/>
          <w:szCs w:val="24"/>
        </w:rPr>
      </w:pPr>
      <w:r>
        <w:rPr>
          <w:rFonts w:ascii="Times New Roman" w:hAnsi="Times New Roman" w:cs="Times New Roman"/>
          <w:sz w:val="24"/>
          <w:szCs w:val="24"/>
        </w:rPr>
        <w:t>2.5.3. Jeigu Pardavėjas nepageidauja avanso Pirkėjas sumoka Pardavėjui Sutarties kainą už pristatytas Prekes per 30 (trisdešimt) kalendorinių dienų nuo PVM sąskaitos faktūros gavimo ir Prekių perdavimo–priėmimo akto pasirašymo.</w:t>
      </w:r>
    </w:p>
    <w:p w14:paraId="50FE710E" w14:textId="77777777" w:rsidR="00376D62" w:rsidRDefault="00376D62" w:rsidP="00376D62">
      <w:pPr>
        <w:suppressAutoHyphens/>
        <w:autoSpaceDN w:val="0"/>
        <w:spacing w:after="0" w:line="240" w:lineRule="auto"/>
        <w:ind w:firstLine="851"/>
        <w:jc w:val="both"/>
        <w:textAlignment w:val="baseline"/>
        <w:rPr>
          <w:rFonts w:ascii="Times New Roman" w:eastAsia="Times New Roman" w:hAnsi="Times New Roman" w:cs="Times New Roman"/>
          <w:kern w:val="3"/>
          <w:sz w:val="24"/>
          <w:szCs w:val="24"/>
          <w:lang w:val="sv-SE" w:eastAsia="zh-CN"/>
        </w:rPr>
      </w:pPr>
      <w:r>
        <w:rPr>
          <w:rFonts w:ascii="Times New Roman" w:eastAsia="Times New Roman" w:hAnsi="Times New Roman" w:cs="Times New Roman"/>
          <w:kern w:val="3"/>
          <w:sz w:val="24"/>
          <w:szCs w:val="20"/>
          <w:lang w:val="sv-SE" w:eastAsia="zh-CN"/>
        </w:rPr>
        <w:t>2.6.</w:t>
      </w:r>
      <w:r>
        <w:rPr>
          <w:rFonts w:ascii="Times New Roman" w:eastAsia="Times New Roman" w:hAnsi="Times New Roman" w:cs="Times New Roman"/>
          <w:kern w:val="3"/>
          <w:sz w:val="24"/>
          <w:szCs w:val="24"/>
          <w:lang w:val="sv-SE" w:eastAsia="zh-CN"/>
        </w:rPr>
        <w:t xml:space="preserve"> Tuo atveju, kai mokesčius reguliuojančių įstatymų ir jų įgyvendinamųjų teisės aktų nustatyta tvarka Pirkėjas pats turi sumokėti pridėtinės vertės mokestį į valstybės biudžetą už įsigytą pirkimo objektą, į pasiūlymo kainą ar sąnaudas įskaitytas šis mokestis sudarant šią Sutartį išskaičiuojamas.</w:t>
      </w:r>
    </w:p>
    <w:p w14:paraId="4C440193"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2.7. Atsiskaitymas vykdomas Pirkėjui pervedant Sutarties kainą į Pardavėjo sąskaitą, nurodytą Sutarties Specialiųjų sąlygų 10.1 papunktyje ir (ar) PVM sąskaitoje faktūroje.</w:t>
      </w:r>
    </w:p>
    <w:p w14:paraId="67FD35EC" w14:textId="77777777" w:rsidR="00376D62" w:rsidRDefault="00376D62" w:rsidP="00376D62">
      <w:pPr>
        <w:autoSpaceDE w:val="0"/>
        <w:autoSpaceDN w:val="0"/>
        <w:adjustRightInd w:val="0"/>
        <w:spacing w:after="0" w:line="240" w:lineRule="auto"/>
        <w:ind w:firstLine="851"/>
        <w:jc w:val="both"/>
        <w:rPr>
          <w:rFonts w:ascii="Times New Roman" w:eastAsia="Times New Roman" w:hAnsi="Times New Roman" w:cs="Times New Roman"/>
          <w:color w:val="000000"/>
          <w:sz w:val="24"/>
          <w:szCs w:val="24"/>
        </w:rPr>
      </w:pPr>
      <w:r>
        <w:rPr>
          <w:rFonts w:ascii="Times New Roman" w:eastAsia="Calibri" w:hAnsi="Times New Roman" w:cs="Times New Roman"/>
          <w:color w:val="000000"/>
          <w:sz w:val="24"/>
          <w:szCs w:val="24"/>
        </w:rPr>
        <w:t xml:space="preserve">2.8. </w:t>
      </w:r>
      <w:r>
        <w:rPr>
          <w:rFonts w:ascii="Times New Roman" w:hAnsi="Times New Roman" w:cs="Times New Roman"/>
          <w:color w:val="000000"/>
          <w:sz w:val="24"/>
          <w:szCs w:val="24"/>
        </w:rPr>
        <w:t xml:space="preserve">Pirkėjas taip pat nustato tiesioginio atsiskaitymo su subtiekėjais galimybę. Pirkėjas, Pardavėjui pasiūlyme nurodžius, arba, vadovaujantis Sutarties Specialiųjų sąlygų 4.2 papunkčiu, pranešus apie subtiekėjo pakeitimą arba naujo pasitelkimą,  ne vėliau kaip per 3 (tris) darbo dienas, nuo Sutarties sudarymo, ar Pardavėjo pranešimo, informuoja subtiekėjus apie tokią tiesioginio atsiskaitymo galimybę, o subtiekėjas, norėdamas pasinaudoti tokia galimybe, raštu pateikia prašymą Pirkėjui. </w:t>
      </w:r>
      <w:r>
        <w:rPr>
          <w:rFonts w:ascii="Times New Roman" w:eastAsia="Times New Roman" w:hAnsi="Times New Roman" w:cs="Times New Roman"/>
          <w:color w:val="000000"/>
          <w:sz w:val="24"/>
          <w:szCs w:val="24"/>
        </w:rPr>
        <w:t>Tuo tikslu turi būti sudaroma trišalė sutartis tarp Pirkėjo, Pardavėjo ir konkretaus subtiekėjo pagal šiame punkte aprašytas sąlygas, joje numatant Pardavėjo teisę prieštarauti nepagrįstiems mokėjimams subtiekėjui. Jei Pardavėjas nepagrįstai neprieštarauja mokėjimams subtiekėjui, Pirkėjas Pardavėjo vardu perveda sumas, kurios nurodytos Pardavėjo pateikiamose PVM sąskaitose-faktūrose arba subtiekėjo Pirkėjui pateiktuose dokumentuose kaip subtiekėjui mokėtinos sumos už Pardavėjo įsipareigojimų pagal Sutartį dalį, tiesiogiai atitinkamam subtiekėjui į jo banko sąskaitą. Tokie mokėjimai yra laikomi tinkamu pirkėjo atsiskaitymu su Pardavėju pagal Sutartį ir tinkamu Pardavėjo atsiskaitymu su atitinkamu (-ais) subtiekėju (-ais) pagal jų tarpusavio sutartis. Tokia trišalė sutartis laikoma sudėtine šios Sutarties dalimi.</w:t>
      </w:r>
    </w:p>
    <w:p w14:paraId="780A908C" w14:textId="77777777" w:rsidR="00376D62" w:rsidRDefault="00376D62" w:rsidP="00376D62">
      <w:pPr>
        <w:autoSpaceDE w:val="0"/>
        <w:autoSpaceDN w:val="0"/>
        <w:adjustRightInd w:val="0"/>
        <w:spacing w:after="0" w:line="240" w:lineRule="auto"/>
        <w:ind w:firstLine="851"/>
        <w:rPr>
          <w:rFonts w:ascii="Times New Roman" w:hAnsi="Times New Roman" w:cs="Times New Roman"/>
          <w:color w:val="000000"/>
          <w:sz w:val="24"/>
          <w:szCs w:val="24"/>
          <w:lang w:val="sv-SE"/>
        </w:rPr>
      </w:pPr>
    </w:p>
    <w:p w14:paraId="485847B1"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3. SUTARTIES VYKDYMO TVARKA IR TERMINAI</w:t>
      </w:r>
    </w:p>
    <w:p w14:paraId="7DC31C73"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41276F19"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0" w:name="_Hlk30576038"/>
      <w:r>
        <w:rPr>
          <w:rFonts w:ascii="Times New Roman" w:hAnsi="Times New Roman" w:cs="Times New Roman"/>
          <w:color w:val="000000"/>
          <w:sz w:val="24"/>
          <w:szCs w:val="24"/>
        </w:rPr>
        <w:t xml:space="preserve">3.1. Pardavėjas įsipareigoja pristatyti Prekes </w:t>
      </w:r>
      <w:r>
        <w:rPr>
          <w:rFonts w:ascii="Times New Roman" w:hAnsi="Times New Roman" w:cs="Times New Roman"/>
          <w:b/>
          <w:bCs/>
          <w:color w:val="000000"/>
          <w:sz w:val="24"/>
          <w:szCs w:val="24"/>
        </w:rPr>
        <w:t>ne vėliau kaip per 90 (devyniasdešimt) kalendorinių dienų</w:t>
      </w:r>
      <w:r>
        <w:rPr>
          <w:rFonts w:ascii="Times New Roman" w:hAnsi="Times New Roman" w:cs="Times New Roman"/>
          <w:color w:val="000000"/>
          <w:sz w:val="24"/>
          <w:szCs w:val="24"/>
        </w:rPr>
        <w:t xml:space="preserve"> nuo Sutarties įsigaliojimo dienos.</w:t>
      </w:r>
    </w:p>
    <w:p w14:paraId="20DDEDB9" w14:textId="50A709E2"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t xml:space="preserve"> </w:t>
      </w:r>
      <w:r>
        <w:rPr>
          <w:rFonts w:ascii="Times New Roman" w:hAnsi="Times New Roman" w:cs="Times New Roman"/>
          <w:color w:val="000000"/>
          <w:sz w:val="24"/>
          <w:szCs w:val="24"/>
        </w:rPr>
        <w:t>Prekių pristatymo terminas Šalių susitarimu gali būti pratęstas esant Sutartyje numatytam nenugalimos jėgos pasireiškimui, taip pat dėl aplinkybių, kurių Šalys sutarties sudarymo metu negalėjo numatyti, tačiau ne ilgesniam nei 30 (trisdešimties) kalendorinių dienų laikotarpiui. Toks pratęsimas įforminamas šalių pasirašomu susitarimu.</w:t>
      </w:r>
    </w:p>
    <w:p w14:paraId="3332F0BA" w14:textId="4449F04E" w:rsidR="00B9499E" w:rsidRDefault="00B9499E"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394A6EB" w14:textId="77777777" w:rsidR="00B9499E" w:rsidRDefault="00B9499E"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7CF58B4D"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bookmarkStart w:id="1" w:name="_Hlk92983621"/>
      <w:r>
        <w:rPr>
          <w:rFonts w:ascii="Times New Roman" w:hAnsi="Times New Roman" w:cs="Times New Roman"/>
          <w:color w:val="000000"/>
          <w:sz w:val="24"/>
          <w:szCs w:val="24"/>
        </w:rPr>
        <w:lastRenderedPageBreak/>
        <w:t xml:space="preserve">3.3. Per 3.1 papunktyje nurodytą terminą Pardavėjas gali Prekes pristatyti dalimis (partijomis). Viena dalimi (partija) pristatomų Prekių kiekis negali būti mažesnis kaip 30 procentų Sutarties Specialiųjų sąlygų </w:t>
      </w:r>
      <w:r w:rsidRPr="008651A3">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papunktyje nurodyto kiekio.   </w:t>
      </w:r>
    </w:p>
    <w:bookmarkEnd w:id="1"/>
    <w:p w14:paraId="72EDF28B"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3.4. Prekės pristatomos pakuotėse taip, kaip nurodyta techninės specifikacijos 13, 14 punktuose.</w:t>
      </w:r>
    </w:p>
    <w:p w14:paraId="2D7EBC27"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3.5. </w:t>
      </w:r>
      <w:r>
        <w:rPr>
          <w:rFonts w:ascii="Times New Roman" w:hAnsi="Times New Roman" w:cs="Times New Roman"/>
          <w:b/>
          <w:bCs/>
          <w:sz w:val="24"/>
          <w:szCs w:val="24"/>
          <w:lang w:eastAsia="lt-LT" w:bidi="lt-LT"/>
        </w:rPr>
        <w:t>Pardavėjas užtikrina pristatytų Prekių iškrovimą į nurodytą vietą ir pakrovimą/iškrovimą kai Prekės gražinamos pakeitimui ar defektų (trūkumų) šalinimui</w:t>
      </w:r>
      <w:r>
        <w:rPr>
          <w:rFonts w:ascii="Times New Roman" w:hAnsi="Times New Roman" w:cs="Times New Roman"/>
          <w:sz w:val="24"/>
          <w:szCs w:val="24"/>
          <w:lang w:eastAsia="lt-LT" w:bidi="lt-LT"/>
        </w:rPr>
        <w:t>. Pirkėjas neatlygina Pardavėjui jokių išlaidų, susijusių su Prekių iškrovimu/pakrovimu.</w:t>
      </w:r>
    </w:p>
    <w:p w14:paraId="7204EF2B"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3.6. Pristatytos </w:t>
      </w:r>
      <w:r>
        <w:rPr>
          <w:rFonts w:ascii="Times New Roman" w:hAnsi="Times New Roman" w:cs="Times New Roman"/>
          <w:bCs/>
          <w:iCs/>
          <w:sz w:val="24"/>
          <w:szCs w:val="24"/>
          <w:lang w:eastAsia="lt-LT" w:bidi="lt-LT"/>
        </w:rPr>
        <w:t>Prekės turi atitikti Pardavėjo pirkimo procedūrų metu perkančiajai organizacijai pateiktą Prekės pavyzdį.</w:t>
      </w:r>
    </w:p>
    <w:p w14:paraId="42583E01"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 Pristatytos Prekės patikrinamos tokia tvarka:</w:t>
      </w:r>
    </w:p>
    <w:p w14:paraId="4E4F9018"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3.7.1. prekės patikrinamos per 7 (septynias) kalendorines dienas. Pirkėjas turi teisę pristatytas Prekes patikrinti per ilgesnį terminą, bet ne ilgiau kaip per 14 (keturiolika) kalendorinių dienų</w:t>
      </w:r>
      <w:r>
        <w:rPr>
          <w:rFonts w:ascii="Times New Roman" w:hAnsi="Times New Roman" w:cs="Times New Roman"/>
          <w:color w:val="000000"/>
          <w:sz w:val="24"/>
          <w:szCs w:val="24"/>
        </w:rPr>
        <w:t xml:space="preserve"> Prekių priėmimo-perdavimo aktas pasirašomas tik atlikus Prekių patikrinimą. Prekių tikrinimo terminas į Prekių pristatymo terminą neįskaičiuotas</w:t>
      </w:r>
      <w:r>
        <w:rPr>
          <w:rFonts w:ascii="Times New Roman" w:hAnsi="Times New Roman" w:cs="Times New Roman"/>
          <w:sz w:val="24"/>
          <w:szCs w:val="24"/>
          <w:lang w:eastAsia="lt-LT" w:bidi="lt-LT"/>
        </w:rPr>
        <w:t>;</w:t>
      </w:r>
    </w:p>
    <w:p w14:paraId="5D57B97D"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3.7.2. atsitiktinės atrankos būdu tikrinama 5 (penki) procentai pristatytų Prekių. Tikrinama: pagamintų Prekių kokybė, atitikimas pirkime pateiktam pavyzdžiui, Prekių atitikimas ženklinimui;</w:t>
      </w:r>
    </w:p>
    <w:p w14:paraId="0973E946"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3.7.3. tikrinimo variantai: priimama, grąžinama pataisymui, subrokuojama;</w:t>
      </w:r>
    </w:p>
    <w:p w14:paraId="3EC8D562"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3.7.4.  linijinių matmenų nustatymui naudojama nesulankstoma liniuotė arba ruletė, turinčios 1 mm vertę;</w:t>
      </w:r>
    </w:p>
    <w:p w14:paraId="39AED7DC"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3.7.5. kai iš patikrintų 5 (penkių) procentų Prekių, pusė arba daugiau randama su defektais (trūkumais), tikrinama dvigubo kiekio (10 (dešimties) procentų) pristatytų Prekių kokybė. Tuo atveju, kai nustatytų defektuotų (su trūkumais) gaminių kiekis yra pusė arba daugiau tikrintų Prekių, surašomas Prekių, paslaugų, darbų atitikties patikrinimo aktas (toliau – patikrinimo aktas), nurodant trūkumus ir visa pristatyta partija grąžinama;</w:t>
      </w:r>
    </w:p>
    <w:p w14:paraId="039BE2CD"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3.7.6. jeigu iš patikrintų 5 (penkių) procentų Prekių nerandama Prekių su defektais (trūkumais) – partija priimama, surašomas patikrinimo aktas, nurodant, kad Prekės atitinka;</w:t>
      </w:r>
    </w:p>
    <w:p w14:paraId="0E5877B7"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3.7.7. patikrinimo aktą pasirašo abi Sutarties šalys;</w:t>
      </w:r>
    </w:p>
    <w:p w14:paraId="72F56585"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3.7.8. po defektų (trūkumų) ištaisymo ar Prekių pakeitimo, jų kokybė tikrinama pakartotinai Sutarties Specialiųjų sąlygų 3.7.1-3.7.7 papunkčiuose nurodyta tvarka;</w:t>
      </w:r>
    </w:p>
    <w:p w14:paraId="4B448871"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3.7.9. Jeigu iš eilės brokuojamos dvi Prekių partijos, Pirkėjas gali vienašališkai nutraukti Sutartį.</w:t>
      </w:r>
    </w:p>
    <w:p w14:paraId="1F332AE6" w14:textId="77777777" w:rsidR="00376D62" w:rsidRDefault="00376D62" w:rsidP="00376D62">
      <w:pPr>
        <w:spacing w:after="0" w:line="240" w:lineRule="auto"/>
        <w:ind w:firstLine="851"/>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3.8. Priėmus Prekes (pasirašius patikrinimo aktą), pasirašomas Prekių priėmimo-perdavimo aktas ir Pardavėjas gali pateikti sąskaitą informacinėje sistemoje „E. sąskaita“.</w:t>
      </w:r>
    </w:p>
    <w:p w14:paraId="090176DA" w14:textId="77777777" w:rsidR="00376D62" w:rsidRDefault="00376D62" w:rsidP="00376D62">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bookmarkStart w:id="2" w:name="_Hlk5367798"/>
      <w:r>
        <w:rPr>
          <w:rFonts w:ascii="Times New Roman" w:eastAsia="Arial Unicode MS" w:hAnsi="Times New Roman" w:cs="Times New Roman"/>
          <w:sz w:val="24"/>
          <w:szCs w:val="24"/>
          <w:bdr w:val="none" w:sz="0" w:space="0" w:color="auto" w:frame="1"/>
        </w:rPr>
        <w:t xml:space="preserve">3.9. </w:t>
      </w:r>
      <w:r>
        <w:rPr>
          <w:rFonts w:ascii="Times New Roman" w:hAnsi="Times New Roman" w:cs="Times New Roman"/>
          <w:sz w:val="24"/>
          <w:szCs w:val="24"/>
        </w:rPr>
        <w:t>Nustatytus trūkumus, gedimus (defektus) Pardavėjas privalo pašalinti per 21 (dvidešimt vieną) kalendorinę dieną nuo patikrinimo akto surašymo dienos</w:t>
      </w:r>
      <w:r>
        <w:rPr>
          <w:rFonts w:ascii="Times New Roman" w:eastAsia="Arial Unicode MS" w:hAnsi="Times New Roman" w:cs="Times New Roman"/>
          <w:color w:val="000000" w:themeColor="text1"/>
          <w:sz w:val="24"/>
          <w:szCs w:val="24"/>
          <w:lang w:eastAsia="lt-LT"/>
        </w:rPr>
        <w:t>.</w:t>
      </w:r>
    </w:p>
    <w:p w14:paraId="18392CA4" w14:textId="77777777" w:rsidR="00376D62" w:rsidRDefault="00376D62" w:rsidP="00376D62">
      <w:pPr>
        <w:autoSpaceDE w:val="0"/>
        <w:autoSpaceDN w:val="0"/>
        <w:adjustRightInd w:val="0"/>
        <w:spacing w:after="0" w:line="240" w:lineRule="auto"/>
        <w:ind w:firstLine="851"/>
        <w:jc w:val="both"/>
        <w:rPr>
          <w:rFonts w:ascii="Times New Roman" w:eastAsia="Arial Unicode MS" w:hAnsi="Times New Roman" w:cs="Times New Roman"/>
          <w:color w:val="000000" w:themeColor="text1"/>
          <w:sz w:val="24"/>
          <w:szCs w:val="24"/>
          <w:lang w:eastAsia="lt-LT"/>
        </w:rPr>
      </w:pPr>
      <w:r>
        <w:rPr>
          <w:rFonts w:ascii="Times New Roman" w:eastAsia="Arial Unicode MS" w:hAnsi="Times New Roman" w:cs="Times New Roman"/>
          <w:color w:val="000000" w:themeColor="text1"/>
          <w:sz w:val="24"/>
          <w:szCs w:val="24"/>
          <w:lang w:eastAsia="lt-LT"/>
        </w:rPr>
        <w:t xml:space="preserve">3.10. </w:t>
      </w:r>
      <w:r>
        <w:rPr>
          <w:rFonts w:ascii="Times New Roman" w:hAnsi="Times New Roman" w:cs="Times New Roman"/>
          <w:sz w:val="24"/>
          <w:szCs w:val="24"/>
          <w:lang w:eastAsia="lt-LT" w:bidi="lt-LT"/>
        </w:rPr>
        <w:t>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w:t>
      </w:r>
      <w:r>
        <w:rPr>
          <w:rFonts w:ascii="Times New Roman" w:eastAsia="Arial Unicode MS" w:hAnsi="Times New Roman" w:cs="Times New Roman"/>
          <w:color w:val="000000" w:themeColor="text1"/>
          <w:sz w:val="24"/>
          <w:szCs w:val="24"/>
          <w:lang w:eastAsia="lt-LT"/>
        </w:rPr>
        <w:t xml:space="preserve"> </w:t>
      </w:r>
    </w:p>
    <w:bookmarkEnd w:id="0"/>
    <w:bookmarkEnd w:id="2"/>
    <w:p w14:paraId="64723FD4"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E07A752"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 SUBTIEKIMAS</w:t>
      </w:r>
    </w:p>
    <w:p w14:paraId="56AABF91"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6F840227" w14:textId="77777777" w:rsidR="00376D62" w:rsidRDefault="00376D62" w:rsidP="00376D62">
      <w:pPr>
        <w:spacing w:after="0" w:line="240" w:lineRule="auto"/>
        <w:ind w:firstLine="851"/>
        <w:jc w:val="both"/>
        <w:rPr>
          <w:rFonts w:ascii="Times New Roman" w:hAnsi="Times New Roman" w:cs="Times New Roman"/>
          <w:sz w:val="24"/>
          <w:szCs w:val="24"/>
        </w:rPr>
      </w:pPr>
      <w:bookmarkStart w:id="3" w:name="bookmark485"/>
      <w:bookmarkStart w:id="4" w:name="_Hlk72091811"/>
      <w:bookmarkEnd w:id="3"/>
      <w:r w:rsidRPr="00BA0463">
        <w:rPr>
          <w:rFonts w:ascii="Times New Roman" w:hAnsi="Times New Roman" w:cs="Times New Roman"/>
          <w:sz w:val="24"/>
          <w:szCs w:val="24"/>
        </w:rPr>
        <w:t>4.1. Pardavėjas Sutartyje numatytiems įsipareigojimams vykdyti gali pasitelkti subtiekėją ar subtiekėjus tik</w:t>
      </w:r>
      <w:r>
        <w:rPr>
          <w:rFonts w:ascii="Times New Roman" w:hAnsi="Times New Roman" w:cs="Times New Roman"/>
          <w:sz w:val="24"/>
          <w:szCs w:val="24"/>
        </w:rPr>
        <w:t xml:space="preserve"> ne vėliau kaip prieš 7 kalendorines dienas apie tai raštu arba el. paštu pranešęs Pirkėjui ir nurodęs tokio pasitelkimo motyvus bei gavęs Pirkėjo sutikimą. Pirkėjas savo sutikimą ar nesutikimą raštu arba el. paštu turi pareikšti ne vėliau kaip per </w:t>
      </w:r>
      <w:r>
        <w:rPr>
          <w:rFonts w:ascii="Times New Roman" w:hAnsi="Times New Roman" w:cs="Times New Roman"/>
          <w:iCs/>
          <w:sz w:val="24"/>
          <w:szCs w:val="24"/>
        </w:rPr>
        <w:t>7</w:t>
      </w:r>
      <w:r>
        <w:rPr>
          <w:rFonts w:ascii="Times New Roman" w:hAnsi="Times New Roman" w:cs="Times New Roman"/>
          <w:sz w:val="24"/>
          <w:szCs w:val="24"/>
        </w:rPr>
        <w:t xml:space="preserve"> kalendorines dienas nuo Pardavėjo pranešimo gavimo dienos.</w:t>
      </w:r>
    </w:p>
    <w:bookmarkEnd w:id="4"/>
    <w:p w14:paraId="142FB178" w14:textId="79FF3BBD" w:rsidR="00B9499E" w:rsidRDefault="00B9499E"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4FA3AB9C" w14:textId="54FB5384" w:rsidR="007351AD" w:rsidRDefault="007351AD"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48BFD29C" w14:textId="01FF747B" w:rsidR="007351AD" w:rsidRDefault="007351AD"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402442F0" w14:textId="4A28CA21" w:rsidR="007351AD" w:rsidRDefault="007351AD"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19DF35C6" w14:textId="231EA1FB" w:rsidR="007351AD" w:rsidRDefault="007351AD"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6938E4BC" w14:textId="77777777" w:rsidR="007351AD" w:rsidRDefault="007351AD"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2340ADF9" w14:textId="0A450078" w:rsidR="00376D62" w:rsidRDefault="00376D62"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r>
        <w:rPr>
          <w:rFonts w:ascii="Times New Roman" w:hAnsi="Times New Roman" w:cs="Times New Roman"/>
          <w:b/>
          <w:color w:val="000000"/>
          <w:sz w:val="24"/>
          <w:szCs w:val="24"/>
        </w:rPr>
        <w:t>5. SUTARTIES ĮVYKDYMO UŽTIKRINIMAS</w:t>
      </w:r>
    </w:p>
    <w:p w14:paraId="035EF3DD"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color w:val="000000"/>
          <w:sz w:val="24"/>
          <w:szCs w:val="24"/>
        </w:rPr>
      </w:pPr>
    </w:p>
    <w:p w14:paraId="6CBE26EC" w14:textId="04B81314" w:rsidR="00376D62" w:rsidRDefault="00376D62" w:rsidP="009A22AD">
      <w:pPr>
        <w:pStyle w:val="Sraopastraipa"/>
        <w:numPr>
          <w:ilvl w:val="1"/>
          <w:numId w:val="45"/>
        </w:numPr>
        <w:autoSpaceDE w:val="0"/>
        <w:autoSpaceDN w:val="0"/>
        <w:adjustRightInd w:val="0"/>
        <w:ind w:left="0" w:firstLine="851"/>
        <w:contextualSpacing/>
        <w:jc w:val="both"/>
        <w:rPr>
          <w:rFonts w:ascii="Times New Roman" w:hAnsi="Times New Roman"/>
          <w:color w:val="000000"/>
          <w:sz w:val="24"/>
          <w:szCs w:val="24"/>
        </w:rPr>
      </w:pPr>
      <w:r w:rsidRPr="009A22AD">
        <w:rPr>
          <w:rFonts w:ascii="Times New Roman" w:hAnsi="Times New Roman"/>
          <w:color w:val="000000"/>
          <w:sz w:val="24"/>
          <w:szCs w:val="24"/>
        </w:rPr>
        <w:t>Sutarties įvykdymo užtikrinimui garantijos ar laidavimo dokumento nereikalaujama. Sutarties įvykdymas užtikrinamas Sutarties Specialiųjų sąlygų 7 punkte nustatytomis netesybomis – delspinigiais ir bauda.</w:t>
      </w:r>
    </w:p>
    <w:p w14:paraId="24C08883" w14:textId="77777777" w:rsidR="00B9499E" w:rsidRPr="00B9499E" w:rsidRDefault="00B9499E" w:rsidP="00B9499E">
      <w:pPr>
        <w:autoSpaceDE w:val="0"/>
        <w:autoSpaceDN w:val="0"/>
        <w:adjustRightInd w:val="0"/>
        <w:contextualSpacing/>
        <w:jc w:val="both"/>
        <w:rPr>
          <w:rFonts w:ascii="Times New Roman" w:hAnsi="Times New Roman"/>
          <w:color w:val="000000"/>
          <w:sz w:val="24"/>
          <w:szCs w:val="24"/>
        </w:rPr>
      </w:pPr>
    </w:p>
    <w:p w14:paraId="55E80A11" w14:textId="1D7380DF" w:rsidR="00376D62" w:rsidRDefault="00376D62" w:rsidP="00376D62">
      <w:pPr>
        <w:autoSpaceDE w:val="0"/>
        <w:autoSpaceDN w:val="0"/>
        <w:adjustRightInd w:val="0"/>
        <w:spacing w:after="0" w:line="240" w:lineRule="auto"/>
        <w:ind w:firstLine="851"/>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(Šis Sutarties Specialiųjų sąlygų 5.2 papunktis taikomas, kai Sutarties vykdymui Pardavėjas nepageidauja avanso).</w:t>
      </w:r>
    </w:p>
    <w:p w14:paraId="754F2599" w14:textId="61B161E0" w:rsidR="00376D62" w:rsidRPr="00B9499E" w:rsidRDefault="00376D62" w:rsidP="00B9499E">
      <w:pPr>
        <w:pStyle w:val="Sraopastraipa"/>
        <w:numPr>
          <w:ilvl w:val="1"/>
          <w:numId w:val="45"/>
        </w:numPr>
        <w:tabs>
          <w:tab w:val="left" w:pos="851"/>
        </w:tabs>
        <w:autoSpaceDE w:val="0"/>
        <w:autoSpaceDN w:val="0"/>
        <w:adjustRightInd w:val="0"/>
        <w:jc w:val="both"/>
        <w:rPr>
          <w:rFonts w:ascii="Times New Roman" w:hAnsi="Times New Roman"/>
          <w:color w:val="000000"/>
          <w:sz w:val="24"/>
          <w:szCs w:val="24"/>
        </w:rPr>
      </w:pPr>
      <w:r w:rsidRPr="00B9499E">
        <w:rPr>
          <w:rFonts w:ascii="Times New Roman" w:hAnsi="Times New Roman"/>
          <w:color w:val="000000"/>
          <w:sz w:val="24"/>
          <w:szCs w:val="24"/>
        </w:rPr>
        <w:t>Nereikalaujama avanso grąžinimo užtikrinimo.</w:t>
      </w:r>
    </w:p>
    <w:p w14:paraId="767E2DD6" w14:textId="77777777" w:rsidR="00B9499E" w:rsidRPr="00B9499E" w:rsidRDefault="00B9499E" w:rsidP="00B9499E">
      <w:pPr>
        <w:tabs>
          <w:tab w:val="left" w:pos="851"/>
        </w:tabs>
        <w:autoSpaceDE w:val="0"/>
        <w:autoSpaceDN w:val="0"/>
        <w:adjustRightInd w:val="0"/>
        <w:jc w:val="both"/>
        <w:rPr>
          <w:rFonts w:ascii="Times New Roman" w:hAnsi="Times New Roman"/>
          <w:color w:val="000000"/>
          <w:sz w:val="24"/>
          <w:szCs w:val="24"/>
        </w:rPr>
      </w:pPr>
    </w:p>
    <w:p w14:paraId="78626586"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(Šis Sutarties Specialiųjų sąlygų 5.2 papunktis taikomas, kai Sutarties vykdymui Pardavėjas pageidauja avanso).</w:t>
      </w:r>
    </w:p>
    <w:p w14:paraId="71DDCB20" w14:textId="77777777" w:rsidR="00376D62" w:rsidRDefault="00376D62" w:rsidP="00376D62">
      <w:pPr>
        <w:tabs>
          <w:tab w:val="left" w:pos="851"/>
        </w:tabs>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5.2. Pardavėjas per 5 (penkias) kalendorines dienas nuo Sutarties pasirašymo dienos kartu su avansinio mokėjimo sąskaita pateikia Pirkėjui avanso gražinimo užtikrinimą prašomo avansinio mokėjimo sumai, nurodytai Sutarties Specialiųjų sąlygų </w:t>
      </w:r>
      <w:r w:rsidRPr="0006096B">
        <w:rPr>
          <w:rFonts w:ascii="Times New Roman" w:hAnsi="Times New Roman" w:cs="Times New Roman"/>
          <w:color w:val="000000"/>
          <w:sz w:val="24"/>
          <w:szCs w:val="24"/>
        </w:rPr>
        <w:t>2.5.1 papunktyje</w:t>
      </w:r>
      <w:r>
        <w:rPr>
          <w:rFonts w:ascii="Times New Roman" w:hAnsi="Times New Roman" w:cs="Times New Roman"/>
          <w:color w:val="000000"/>
          <w:sz w:val="24"/>
          <w:szCs w:val="24"/>
        </w:rPr>
        <w:t xml:space="preserve">. </w:t>
      </w:r>
    </w:p>
    <w:p w14:paraId="64C677CB" w14:textId="77777777" w:rsidR="00376D62" w:rsidRDefault="00376D62" w:rsidP="00376D6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5.3. Pardavėjas prieš pateikdamas avanso grąžinimo užtikrinimą – pasirašytą Lietuvos Respublikoje ar užsienyje registruoto banko išduoto banko garantijos rašto originalą arba draudimo bendrovės laidavimo draudimo raštą ir poliso originalą (toliau bendrai vadinama – raštas), įsipareigoja pateikti susipažinimui rašto ir jį detalizuojančių ir/ar paaiškinančių dokumentų projektus.</w:t>
      </w:r>
    </w:p>
    <w:p w14:paraId="5887E0F8"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6FCE6820" w14:textId="77777777" w:rsidR="00376D62" w:rsidRDefault="00376D62" w:rsidP="00376D62">
      <w:pPr>
        <w:tabs>
          <w:tab w:val="left" w:pos="2787"/>
        </w:tabs>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 PREKIŲ KOKYBĖ IR GARANTIJOS</w:t>
      </w:r>
    </w:p>
    <w:p w14:paraId="5C7D9241"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860A08D"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6.1. Pristatytoms Prekėms suteikiama 24  (dvidešimt keturi) mėnesių garantija. Garantinio laikotarpio metu Pardavėjas privalo Pirkėjo patalpose ar, jei tai neįmanoma, Šalių susitarimu kitoje vietoje, nemokamai pašalinti trūkumus, gedimus (defektus) arba sugedusias Prekes pakeisti ekvivalentiškomis ne vėliau kaip per  (įrašyti) kalendorines dienas nuo pranešimo apie trūkumą, gedimą (defektą) gavimo momento</w:t>
      </w:r>
    </w:p>
    <w:p w14:paraId="0DFC325E"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6.2. Pirkėjo pranešimai apie trūkumus, gedimus (defektus) turi būti pateikiami Pardavėjui raštu Sutartyje nurodytu adresu arba el. paštu.</w:t>
      </w:r>
    </w:p>
    <w:p w14:paraId="1F24FE44"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6.3. Garantinio laikotarpio metu Pardavėjas privalo nemokamai pašalinti trūkumus, gedimus (defektus) arba sugedusias Prekes pakeisti naujomis ne vėliau kaip per protingą, Šalių sutartą terminą, kuris pradedamas skaičiuoti nuo pranešimo apie trūkumą, gedimą (defektą) gavimo momento.</w:t>
      </w:r>
    </w:p>
    <w:p w14:paraId="693B406E" w14:textId="77777777" w:rsidR="00376D62" w:rsidRDefault="00376D62" w:rsidP="00376D62">
      <w:pPr>
        <w:tabs>
          <w:tab w:val="left" w:pos="4540"/>
        </w:tabs>
        <w:autoSpaceDE w:val="0"/>
        <w:autoSpaceDN w:val="0"/>
        <w:adjustRightInd w:val="0"/>
        <w:spacing w:after="0" w:line="240" w:lineRule="auto"/>
        <w:ind w:firstLine="851"/>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2123B1FA"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 ŠALIŲ ATSAKOMYBĖ</w:t>
      </w:r>
    </w:p>
    <w:p w14:paraId="716F7A84"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CBC0AB8"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7.1. Pirkėjas, uždelsęs sumokėti Sutarties Specialiųjų </w:t>
      </w:r>
      <w:r w:rsidRPr="0006096B">
        <w:rPr>
          <w:rFonts w:ascii="Times New Roman" w:hAnsi="Times New Roman" w:cs="Times New Roman"/>
          <w:color w:val="000000"/>
          <w:sz w:val="24"/>
          <w:szCs w:val="24"/>
        </w:rPr>
        <w:t>sąlygų 2.5 papunktyje</w:t>
      </w:r>
      <w:r>
        <w:rPr>
          <w:rFonts w:ascii="Times New Roman" w:hAnsi="Times New Roman" w:cs="Times New Roman"/>
          <w:color w:val="000000"/>
          <w:sz w:val="24"/>
          <w:szCs w:val="24"/>
        </w:rPr>
        <w:t xml:space="preserve"> nustatyta tvarka ir terminais, įsipareigoja Pardavėjui pareikalavus mokėti Pardavėjui 0,02 (dviejų šimtųjų) procento dydžio delspinigius nuo neapmokėtos sąskaitos dydžio už kiekvieną uždelstą kalendorinę dieną. Delspinigių negali būti reikalaujama už laikotarpį, kuriam buvo pratęstas apmokėjimo terminas Sutarties Specialiųjų sąlygų </w:t>
      </w:r>
      <w:r w:rsidRPr="00F04F2C">
        <w:rPr>
          <w:rFonts w:ascii="Times New Roman" w:hAnsi="Times New Roman" w:cs="Times New Roman"/>
          <w:color w:val="000000"/>
          <w:sz w:val="24"/>
          <w:szCs w:val="24"/>
        </w:rPr>
        <w:t>3.2</w:t>
      </w:r>
      <w:r>
        <w:rPr>
          <w:rFonts w:ascii="Times New Roman" w:hAnsi="Times New Roman" w:cs="Times New Roman"/>
          <w:color w:val="000000"/>
          <w:sz w:val="24"/>
          <w:szCs w:val="24"/>
        </w:rPr>
        <w:t xml:space="preserve"> p. ar Sutarties Bendrųjų sąlygų 14 p. nustatytais atvejais.</w:t>
      </w:r>
    </w:p>
    <w:p w14:paraId="34F41CEC"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7.2. Pardavėjas, uždelsęs pristatyti Prekes arba įvykdyti garantinius įsipareigojimus Sutarties specialiosiose sąlygose nustatyta tvarka ir terminais, Pirkėjo reikalavimu moka Pirkėjui 0,02 (dviejų dešimtųjų) procento dydžio delspinigius nuo nepristatytų (nepataisytų) Prekių vertės už kiekvieną uždelstą kalendorinę dieną. Delspinigių negali būti reikalaujama už laikotarpį, kuriam buvo pratęstas prekių pristatymo terminas Sutarties Specialiųjų sąlygų 3.2 p. ar Sutarties Bendrųjų sąlygų 14 p. nustatytais atvejais.</w:t>
      </w:r>
    </w:p>
    <w:p w14:paraId="140648AD" w14:textId="376C3F96"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7.3. Pirkėjui nutraukus Sutartį Sutarties Bendrųjų sąlygų 15.2 papunktyje nurodytu pagrindu, Pardavėjas įsipareigoja sumokėti Pirkėjui 10 (dešimties) procentų dydžio baudą nuo  Sutarties kainos su PVM. </w:t>
      </w:r>
    </w:p>
    <w:p w14:paraId="4ED02D71" w14:textId="236C1AA0" w:rsidR="00E0333C" w:rsidRDefault="00E0333C"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0546260C" w14:textId="77777777" w:rsidR="00E0333C" w:rsidRDefault="00E0333C"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2A7325E0" w14:textId="77777777" w:rsidR="00904160" w:rsidRDefault="00904160"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56B14277" w14:textId="77777777" w:rsidR="00D12640" w:rsidRDefault="00D12640" w:rsidP="00376D62">
      <w:pPr>
        <w:autoSpaceDE w:val="0"/>
        <w:autoSpaceDN w:val="0"/>
        <w:adjustRightInd w:val="0"/>
        <w:spacing w:after="0" w:line="240" w:lineRule="auto"/>
        <w:jc w:val="center"/>
        <w:rPr>
          <w:rFonts w:ascii="Times New Roman" w:hAnsi="Times New Roman" w:cs="Times New Roman"/>
          <w:b/>
          <w:bCs/>
          <w:color w:val="000000"/>
          <w:sz w:val="24"/>
          <w:szCs w:val="24"/>
        </w:rPr>
      </w:pPr>
    </w:p>
    <w:p w14:paraId="2D1FB6E8" w14:textId="77777777" w:rsidR="00D12640" w:rsidRDefault="00D12640" w:rsidP="00376D62">
      <w:pPr>
        <w:autoSpaceDE w:val="0"/>
        <w:autoSpaceDN w:val="0"/>
        <w:adjustRightInd w:val="0"/>
        <w:spacing w:after="0" w:line="240" w:lineRule="auto"/>
        <w:jc w:val="center"/>
        <w:rPr>
          <w:rFonts w:ascii="Times New Roman" w:hAnsi="Times New Roman" w:cs="Times New Roman"/>
          <w:b/>
          <w:bCs/>
          <w:color w:val="000000"/>
          <w:sz w:val="24"/>
          <w:szCs w:val="24"/>
        </w:rPr>
      </w:pPr>
    </w:p>
    <w:p w14:paraId="0E3C8CAE" w14:textId="7D25C5BC"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8. SUTARTIES GALIOJIMAS, KEITIMAS, SUSTABDYMAS</w:t>
      </w:r>
    </w:p>
    <w:p w14:paraId="43EDB93D"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11E844AF"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8.1. Sutartis galioja 185 (šimtas aštuoniasdešimt penkias) kalendorines dienas arba iki visiško Šalių įsipareigojimų įvykdymo.</w:t>
      </w:r>
    </w:p>
    <w:p w14:paraId="169FBA27"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08B53613"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 BAIGIAMOSIOS NUOSTATOS</w:t>
      </w:r>
    </w:p>
    <w:p w14:paraId="2AE82A74"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27B17CC8" w14:textId="77777777" w:rsidR="00376D62" w:rsidRDefault="00376D62" w:rsidP="00376D62">
      <w:pPr>
        <w:tabs>
          <w:tab w:val="left" w:pos="851"/>
        </w:tabs>
        <w:suppressAutoHyphens/>
        <w:spacing w:after="0" w:line="276" w:lineRule="auto"/>
        <w:jc w:val="both"/>
        <w:rPr>
          <w:rFonts w:ascii="Times New Roman" w:eastAsia="Arial Unicode MS" w:hAnsi="Times New Roman" w:cs="Times New Roman"/>
          <w:color w:val="000000"/>
          <w:sz w:val="24"/>
          <w:szCs w:val="24"/>
          <w:bdr w:val="none" w:sz="0" w:space="0" w:color="auto" w:frame="1"/>
          <w:lang w:eastAsia="lt-LT"/>
        </w:rPr>
      </w:pPr>
      <w:r>
        <w:rPr>
          <w:rFonts w:ascii="Times New Roman" w:eastAsia="Times New Roman" w:hAnsi="Times New Roman" w:cs="Times New Roman"/>
          <w:color w:val="000000"/>
          <w:sz w:val="24"/>
          <w:szCs w:val="24"/>
          <w:bdr w:val="none" w:sz="0" w:space="0" w:color="auto" w:frame="1"/>
          <w:lang w:eastAsia="lt-LT"/>
        </w:rPr>
        <w:tab/>
        <w:t xml:space="preserve">9.1. </w:t>
      </w:r>
      <w:r>
        <w:rPr>
          <w:rFonts w:ascii="Times New Roman" w:hAnsi="Times New Roman" w:cs="Times New Roman"/>
          <w:sz w:val="24"/>
          <w:szCs w:val="24"/>
        </w:rPr>
        <w:t xml:space="preserve">Pirkėjo paskirtas asmuo, atsakingas už Sutarties vykdymą yra </w:t>
      </w:r>
      <w:r>
        <w:rPr>
          <w:rFonts w:ascii="Times New Roman" w:hAnsi="Times New Roman" w:cs="Times New Roman"/>
          <w:i/>
          <w:iCs/>
          <w:sz w:val="24"/>
          <w:szCs w:val="24"/>
        </w:rPr>
        <w:t>(</w:t>
      </w:r>
      <w:r>
        <w:rPr>
          <w:rFonts w:ascii="Times New Roman" w:hAnsi="Times New Roman" w:cs="Times New Roman"/>
          <w:i/>
          <w:iCs/>
          <w:sz w:val="24"/>
          <w:szCs w:val="24"/>
          <w:u w:val="single"/>
        </w:rPr>
        <w:t>vardas, pavardė, pareigos, telefonas, el. paštas).</w:t>
      </w:r>
      <w:r>
        <w:rPr>
          <w:rFonts w:ascii="Times New Roman" w:hAnsi="Times New Roman" w:cs="Times New Roman"/>
          <w:sz w:val="24"/>
          <w:szCs w:val="24"/>
        </w:rPr>
        <w:t xml:space="preserve"> Pirkėjo paskirtas asmuo, atsakingas už Sutarties ir jos pakeitimų paskelbimą yra </w:t>
      </w:r>
      <w:r>
        <w:rPr>
          <w:rFonts w:ascii="Times New Roman" w:eastAsia="Times New Roman" w:hAnsi="Times New Roman" w:cs="Times New Roman"/>
          <w:color w:val="000000"/>
          <w:sz w:val="24"/>
          <w:szCs w:val="24"/>
          <w:bdr w:val="none" w:sz="0" w:space="0" w:color="auto" w:frame="1"/>
          <w:lang w:eastAsia="lt-LT"/>
        </w:rPr>
        <w:t xml:space="preserve">Iligija Vaščiūnienė, Viešųjų pirkimų skyriaus pirkimo specialistė </w:t>
      </w:r>
      <w:r w:rsidRPr="003D35C6">
        <w:rPr>
          <w:rFonts w:ascii="Times New Roman" w:eastAsia="Times New Roman" w:hAnsi="Times New Roman" w:cs="Times New Roman"/>
          <w:color w:val="000000"/>
          <w:sz w:val="24"/>
          <w:szCs w:val="24"/>
          <w:bdr w:val="none" w:sz="0" w:space="0" w:color="auto" w:frame="1"/>
          <w:lang w:eastAsia="lt-LT"/>
        </w:rPr>
        <w:t>el. paštas iligija.vasciuniene@vpgt.lt</w:t>
      </w:r>
      <w:r w:rsidRPr="004710BD">
        <w:rPr>
          <w:rFonts w:ascii="Times New Roman" w:eastAsia="Times New Roman" w:hAnsi="Times New Roman" w:cs="Times New Roman"/>
          <w:color w:val="000000"/>
          <w:sz w:val="24"/>
          <w:szCs w:val="24"/>
          <w:bdr w:val="none" w:sz="0" w:space="0" w:color="auto" w:frame="1"/>
          <w:lang w:eastAsia="lt-LT"/>
        </w:rPr>
        <w:t>.</w:t>
      </w:r>
      <w:r w:rsidRPr="003B7855">
        <w:rPr>
          <w:rFonts w:ascii="Times New Roman" w:hAnsi="Times New Roman" w:cs="Times New Roman"/>
          <w:i/>
          <w:iCs/>
          <w:sz w:val="24"/>
          <w:szCs w:val="24"/>
          <w:highlight w:val="yellow"/>
          <w:u w:val="single"/>
        </w:rPr>
        <w:t xml:space="preserve"> </w:t>
      </w:r>
    </w:p>
    <w:p w14:paraId="5F0CD9EC"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9.2. </w:t>
      </w:r>
      <w:r>
        <w:rPr>
          <w:rFonts w:ascii="Times New Roman" w:hAnsi="Times New Roman" w:cs="Times New Roman"/>
          <w:sz w:val="24"/>
          <w:szCs w:val="24"/>
        </w:rPr>
        <w:t xml:space="preserve">Pardavėjo paskirtas asmuo, atsakingas už Sutarties vykdymą yra </w:t>
      </w:r>
      <w:r>
        <w:rPr>
          <w:rFonts w:ascii="Times New Roman" w:hAnsi="Times New Roman" w:cs="Times New Roman"/>
          <w:i/>
          <w:iCs/>
          <w:sz w:val="24"/>
          <w:szCs w:val="24"/>
          <w:u w:val="single"/>
        </w:rPr>
        <w:t>(vardas, pavardė, pareigos, telefonas, el. paštas)</w:t>
      </w:r>
      <w:r>
        <w:rPr>
          <w:rFonts w:ascii="Times New Roman" w:hAnsi="Times New Roman" w:cs="Times New Roman"/>
          <w:color w:val="000000"/>
          <w:sz w:val="24"/>
          <w:szCs w:val="24"/>
          <w:u w:val="single"/>
        </w:rPr>
        <w:t>.</w:t>
      </w:r>
    </w:p>
    <w:p w14:paraId="0B1127B3"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sz w:val="24"/>
          <w:szCs w:val="24"/>
        </w:rPr>
      </w:pPr>
      <w:r w:rsidRPr="008F126C">
        <w:rPr>
          <w:rFonts w:ascii="Times New Roman" w:hAnsi="Times New Roman" w:cs="Times New Roman"/>
          <w:color w:val="000000"/>
          <w:sz w:val="24"/>
          <w:szCs w:val="24"/>
        </w:rPr>
        <w:t xml:space="preserve">9.3. </w:t>
      </w:r>
      <w:r w:rsidRPr="008F126C">
        <w:rPr>
          <w:rFonts w:ascii="Times New Roman" w:hAnsi="Times New Roman" w:cs="Times New Roman"/>
          <w:sz w:val="24"/>
          <w:szCs w:val="24"/>
        </w:rPr>
        <w:t>Sutarties sudarymo metu prie Sutarties Specialiųjų sąlygų pridedamas priedas (priedai):</w:t>
      </w:r>
    </w:p>
    <w:p w14:paraId="2C2CC642" w14:textId="0ACA59D1" w:rsidR="00376D62" w:rsidRPr="00D475CE" w:rsidRDefault="00376D62" w:rsidP="00904160">
      <w:pPr>
        <w:pStyle w:val="Heading10"/>
        <w:keepNext/>
        <w:keepLines/>
        <w:ind w:left="851"/>
        <w:jc w:val="both"/>
        <w:rPr>
          <w:b w:val="0"/>
          <w:bCs w:val="0"/>
          <w:color w:val="auto"/>
          <w:sz w:val="24"/>
          <w:szCs w:val="24"/>
        </w:rPr>
      </w:pPr>
      <w:r>
        <w:rPr>
          <w:b w:val="0"/>
          <w:bCs w:val="0"/>
          <w:color w:val="auto"/>
          <w:sz w:val="24"/>
          <w:szCs w:val="24"/>
        </w:rPr>
        <w:t>1</w:t>
      </w:r>
      <w:r w:rsidR="00904160">
        <w:rPr>
          <w:b w:val="0"/>
          <w:bCs w:val="0"/>
          <w:color w:val="auto"/>
          <w:sz w:val="24"/>
          <w:szCs w:val="24"/>
        </w:rPr>
        <w:t xml:space="preserve"> priedas </w:t>
      </w:r>
      <w:r w:rsidR="002B1A7F">
        <w:rPr>
          <w:b w:val="0"/>
          <w:bCs w:val="0"/>
          <w:color w:val="auto"/>
          <w:sz w:val="24"/>
          <w:szCs w:val="24"/>
        </w:rPr>
        <w:t>–</w:t>
      </w:r>
      <w:r w:rsidR="00904160">
        <w:rPr>
          <w:b w:val="0"/>
          <w:bCs w:val="0"/>
          <w:color w:val="auto"/>
          <w:sz w:val="24"/>
          <w:szCs w:val="24"/>
        </w:rPr>
        <w:t xml:space="preserve"> </w:t>
      </w:r>
      <w:bookmarkStart w:id="5" w:name="_Hlk113394948"/>
      <w:r w:rsidR="002B1A7F">
        <w:rPr>
          <w:b w:val="0"/>
          <w:bCs w:val="0"/>
          <w:color w:val="auto"/>
          <w:sz w:val="24"/>
          <w:szCs w:val="24"/>
        </w:rPr>
        <w:t>M</w:t>
      </w:r>
      <w:r w:rsidRPr="00D475CE">
        <w:rPr>
          <w:b w:val="0"/>
          <w:bCs w:val="0"/>
          <w:color w:val="auto"/>
          <w:sz w:val="24"/>
          <w:szCs w:val="24"/>
        </w:rPr>
        <w:t>arškinėli</w:t>
      </w:r>
      <w:r>
        <w:rPr>
          <w:b w:val="0"/>
          <w:bCs w:val="0"/>
          <w:color w:val="auto"/>
          <w:sz w:val="24"/>
          <w:szCs w:val="24"/>
        </w:rPr>
        <w:t>ų</w:t>
      </w:r>
      <w:r w:rsidRPr="00D475CE">
        <w:rPr>
          <w:b w:val="0"/>
          <w:bCs w:val="0"/>
          <w:color w:val="auto"/>
          <w:sz w:val="24"/>
          <w:szCs w:val="24"/>
        </w:rPr>
        <w:t xml:space="preserve"> </w:t>
      </w:r>
      <w:r>
        <w:rPr>
          <w:b w:val="0"/>
          <w:bCs w:val="0"/>
          <w:color w:val="auto"/>
          <w:sz w:val="24"/>
          <w:szCs w:val="24"/>
        </w:rPr>
        <w:t xml:space="preserve">vasarinių </w:t>
      </w:r>
      <w:r w:rsidRPr="00D475CE">
        <w:rPr>
          <w:b w:val="0"/>
          <w:bCs w:val="0"/>
          <w:color w:val="auto"/>
          <w:sz w:val="24"/>
          <w:szCs w:val="24"/>
        </w:rPr>
        <w:t>(vyr./mot.)</w:t>
      </w:r>
      <w:r>
        <w:rPr>
          <w:b w:val="0"/>
          <w:bCs w:val="0"/>
          <w:color w:val="auto"/>
          <w:sz w:val="24"/>
          <w:szCs w:val="24"/>
        </w:rPr>
        <w:t xml:space="preserve"> </w:t>
      </w:r>
      <w:bookmarkEnd w:id="5"/>
      <w:r w:rsidR="00904160">
        <w:rPr>
          <w:b w:val="0"/>
          <w:bCs w:val="0"/>
          <w:color w:val="auto"/>
          <w:sz w:val="24"/>
          <w:szCs w:val="24"/>
        </w:rPr>
        <w:t>techninė specifikacija</w:t>
      </w:r>
      <w:r>
        <w:rPr>
          <w:b w:val="0"/>
          <w:bCs w:val="0"/>
          <w:color w:val="auto"/>
          <w:sz w:val="24"/>
          <w:szCs w:val="24"/>
        </w:rPr>
        <w:t>.</w:t>
      </w:r>
    </w:p>
    <w:p w14:paraId="4CBEAFB6" w14:textId="342F0472" w:rsidR="00376D62" w:rsidRPr="00D475CE" w:rsidRDefault="00376D62" w:rsidP="00904160">
      <w:pPr>
        <w:pStyle w:val="Heading10"/>
        <w:keepNext/>
        <w:keepLines/>
        <w:ind w:left="851"/>
        <w:jc w:val="both"/>
        <w:rPr>
          <w:b w:val="0"/>
          <w:bCs w:val="0"/>
          <w:color w:val="auto"/>
          <w:sz w:val="24"/>
          <w:szCs w:val="24"/>
        </w:rPr>
      </w:pPr>
      <w:r>
        <w:rPr>
          <w:b w:val="0"/>
          <w:bCs w:val="0"/>
          <w:color w:val="auto"/>
          <w:sz w:val="24"/>
          <w:szCs w:val="24"/>
        </w:rPr>
        <w:t>2</w:t>
      </w:r>
      <w:r w:rsidR="002B1A7F">
        <w:rPr>
          <w:b w:val="0"/>
          <w:bCs w:val="0"/>
          <w:color w:val="auto"/>
          <w:sz w:val="24"/>
          <w:szCs w:val="24"/>
        </w:rPr>
        <w:t xml:space="preserve"> priedas – M</w:t>
      </w:r>
      <w:r w:rsidR="002B1A7F" w:rsidRPr="00D475CE">
        <w:rPr>
          <w:b w:val="0"/>
          <w:bCs w:val="0"/>
          <w:color w:val="auto"/>
          <w:sz w:val="24"/>
          <w:szCs w:val="24"/>
        </w:rPr>
        <w:t>arškinėli</w:t>
      </w:r>
      <w:r w:rsidR="002B1A7F">
        <w:rPr>
          <w:b w:val="0"/>
          <w:bCs w:val="0"/>
          <w:color w:val="auto"/>
          <w:sz w:val="24"/>
          <w:szCs w:val="24"/>
        </w:rPr>
        <w:t>ų</w:t>
      </w:r>
      <w:r w:rsidR="002B1A7F" w:rsidRPr="00D475CE">
        <w:rPr>
          <w:b w:val="0"/>
          <w:bCs w:val="0"/>
          <w:color w:val="auto"/>
          <w:sz w:val="24"/>
          <w:szCs w:val="24"/>
        </w:rPr>
        <w:t xml:space="preserve"> </w:t>
      </w:r>
      <w:r w:rsidR="002B1A7F">
        <w:rPr>
          <w:b w:val="0"/>
          <w:bCs w:val="0"/>
          <w:color w:val="auto"/>
          <w:sz w:val="24"/>
          <w:szCs w:val="24"/>
        </w:rPr>
        <w:t xml:space="preserve">vasarinių </w:t>
      </w:r>
      <w:r w:rsidR="002B1A7F" w:rsidRPr="00D475CE">
        <w:rPr>
          <w:b w:val="0"/>
          <w:bCs w:val="0"/>
          <w:color w:val="auto"/>
          <w:sz w:val="24"/>
          <w:szCs w:val="24"/>
        </w:rPr>
        <w:t>(vyr./mot.)</w:t>
      </w:r>
      <w:r w:rsidR="002B1A7F">
        <w:rPr>
          <w:b w:val="0"/>
          <w:bCs w:val="0"/>
          <w:color w:val="auto"/>
          <w:sz w:val="24"/>
          <w:szCs w:val="24"/>
        </w:rPr>
        <w:t xml:space="preserve"> atitiktis</w:t>
      </w:r>
      <w:r>
        <w:rPr>
          <w:b w:val="0"/>
          <w:bCs w:val="0"/>
          <w:color w:val="auto"/>
          <w:sz w:val="24"/>
          <w:szCs w:val="24"/>
        </w:rPr>
        <w:t>.</w:t>
      </w:r>
    </w:p>
    <w:p w14:paraId="526B6A84" w14:textId="77777777" w:rsidR="00376D62" w:rsidRDefault="00376D62" w:rsidP="00376D62">
      <w:pPr>
        <w:autoSpaceDE w:val="0"/>
        <w:autoSpaceDN w:val="0"/>
        <w:adjustRightInd w:val="0"/>
        <w:spacing w:after="0" w:line="240" w:lineRule="auto"/>
        <w:rPr>
          <w:rFonts w:ascii="Times New Roman" w:hAnsi="Times New Roman" w:cs="Times New Roman"/>
          <w:color w:val="000000"/>
          <w:sz w:val="24"/>
          <w:szCs w:val="24"/>
        </w:rPr>
      </w:pPr>
    </w:p>
    <w:p w14:paraId="7DE218A0"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 ŠALIŲ JURIDINIAI ADRESAI, REKVIZITAI IR PARAŠAI</w:t>
      </w:r>
    </w:p>
    <w:p w14:paraId="65D7A7AF"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color w:val="000000"/>
          <w:sz w:val="24"/>
          <w:szCs w:val="24"/>
        </w:rPr>
      </w:pPr>
    </w:p>
    <w:p w14:paraId="1D48E4A1" w14:textId="77777777" w:rsidR="00376D62" w:rsidRDefault="00376D62" w:rsidP="00376D62">
      <w:pPr>
        <w:autoSpaceDE w:val="0"/>
        <w:autoSpaceDN w:val="0"/>
        <w:adjustRightInd w:val="0"/>
        <w:spacing w:after="0" w:line="240" w:lineRule="auto"/>
        <w:ind w:firstLine="851"/>
        <w:rPr>
          <w:rFonts w:ascii="Times New Roman" w:hAnsi="Times New Roman" w:cs="Times New Roman"/>
          <w:color w:val="000000"/>
          <w:sz w:val="24"/>
          <w:szCs w:val="24"/>
        </w:rPr>
      </w:pPr>
      <w:r>
        <w:rPr>
          <w:rFonts w:ascii="Times New Roman" w:hAnsi="Times New Roman" w:cs="Times New Roman"/>
          <w:color w:val="000000"/>
          <w:sz w:val="24"/>
          <w:szCs w:val="24"/>
        </w:rPr>
        <w:t>10.1. Visa su Sutartimi susijusi korespondencija ir pranešimai turi būti rašomi lietuvių kalba ir siunčiami šiais adresais:</w:t>
      </w:r>
    </w:p>
    <w:p w14:paraId="1077B83A" w14:textId="77777777" w:rsidR="00376D62" w:rsidRDefault="00376D62" w:rsidP="00376D62">
      <w:pPr>
        <w:autoSpaceDE w:val="0"/>
        <w:autoSpaceDN w:val="0"/>
        <w:adjustRightInd w:val="0"/>
        <w:spacing w:after="0" w:line="240" w:lineRule="auto"/>
        <w:ind w:firstLine="851"/>
        <w:rPr>
          <w:rFonts w:ascii="Times New Roman" w:hAnsi="Times New Roman" w:cs="Times New Roman"/>
          <w:color w:val="000000"/>
          <w:sz w:val="24"/>
          <w:szCs w:val="24"/>
        </w:rPr>
      </w:pPr>
    </w:p>
    <w:tbl>
      <w:tblPr>
        <w:tblStyle w:val="Lentelstinklelis1"/>
        <w:tblW w:w="96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7"/>
      </w:tblGrid>
      <w:tr w:rsidR="00376D62" w:rsidRPr="00556AE4" w14:paraId="67E96D30" w14:textId="77777777" w:rsidTr="00E64283">
        <w:trPr>
          <w:trHeight w:val="3882"/>
        </w:trPr>
        <w:tc>
          <w:tcPr>
            <w:tcW w:w="4848" w:type="dxa"/>
          </w:tcPr>
          <w:p w14:paraId="5BE34456"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PARDAVĖJAS</w:t>
            </w:r>
          </w:p>
          <w:p w14:paraId="38C18B15"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Uždaroji akcinė bendrovė „Omniteksas“  </w:t>
            </w:r>
          </w:p>
          <w:p w14:paraId="7401776C"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Raudondvario pl. 101, 47184 Kaunas</w:t>
            </w:r>
          </w:p>
          <w:p w14:paraId="774F5F6B"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Juridinio asmens kodas 135723663</w:t>
            </w:r>
          </w:p>
          <w:p w14:paraId="3B0C8F5F"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PVM mokėtojo kodas LT357236610</w:t>
            </w:r>
          </w:p>
          <w:p w14:paraId="6BE500F5"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Banko sąskaitos Nr. LT447180900012467440</w:t>
            </w:r>
          </w:p>
          <w:p w14:paraId="4B62A1DA"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Bankas AB Šiaulių bankas</w:t>
            </w:r>
          </w:p>
          <w:p w14:paraId="21E802F0"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Banko kodas </w:t>
            </w:r>
          </w:p>
          <w:p w14:paraId="5CC56363"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Tel. 8 (37) 361494 </w:t>
            </w:r>
          </w:p>
          <w:p w14:paraId="1B82C1A1"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r w:rsidRPr="00746ACC">
              <w:rPr>
                <w:rFonts w:ascii="Times New Roman" w:hAnsi="Times New Roman" w:cs="Times New Roman"/>
                <w:color w:val="000000"/>
                <w:sz w:val="24"/>
                <w:szCs w:val="24"/>
              </w:rPr>
              <w:t xml:space="preserve">El. p. </w:t>
            </w:r>
            <w:r>
              <w:rPr>
                <w:rFonts w:ascii="Times New Roman" w:hAnsi="Times New Roman" w:cs="Times New Roman"/>
                <w:color w:val="000000"/>
                <w:sz w:val="24"/>
                <w:szCs w:val="24"/>
              </w:rPr>
              <w:t>info</w:t>
            </w:r>
            <w:r w:rsidRPr="00746ACC">
              <w:rPr>
                <w:rFonts w:ascii="Times New Roman" w:hAnsi="Times New Roman" w:cs="Times New Roman"/>
                <w:color w:val="000000"/>
                <w:sz w:val="24"/>
                <w:szCs w:val="24"/>
              </w:rPr>
              <w:t>@omniteksas.lt</w:t>
            </w:r>
          </w:p>
          <w:p w14:paraId="024B1037"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p>
          <w:p w14:paraId="14B9AF7A" w14:textId="77777777" w:rsidR="00376D62" w:rsidRPr="00746ACC" w:rsidRDefault="00376D62" w:rsidP="00E64283">
            <w:pPr>
              <w:autoSpaceDE w:val="0"/>
              <w:autoSpaceDN w:val="0"/>
              <w:adjustRightInd w:val="0"/>
              <w:rPr>
                <w:rFonts w:ascii="Times New Roman" w:hAnsi="Times New Roman" w:cs="Times New Roman"/>
                <w:color w:val="000000"/>
                <w:sz w:val="24"/>
                <w:szCs w:val="24"/>
              </w:rPr>
            </w:pPr>
          </w:p>
          <w:p w14:paraId="6481DDC1" w14:textId="77777777" w:rsidR="00BF2DF1" w:rsidRPr="00BF2DF1" w:rsidRDefault="00BF2DF1" w:rsidP="00BF2DF1">
            <w:pPr>
              <w:autoSpaceDE w:val="0"/>
              <w:autoSpaceDN w:val="0"/>
              <w:adjustRightInd w:val="0"/>
              <w:rPr>
                <w:rFonts w:ascii="Times New Roman" w:hAnsi="Times New Roman" w:cs="Times New Roman"/>
                <w:i/>
                <w:iCs/>
                <w:color w:val="000000"/>
                <w:sz w:val="24"/>
                <w:szCs w:val="24"/>
              </w:rPr>
            </w:pPr>
            <w:r w:rsidRPr="00BF2DF1">
              <w:rPr>
                <w:rFonts w:ascii="Times New Roman" w:hAnsi="Times New Roman" w:cs="Times New Roman"/>
                <w:i/>
                <w:iCs/>
                <w:color w:val="000000"/>
                <w:sz w:val="24"/>
                <w:szCs w:val="24"/>
              </w:rPr>
              <w:t>Pareigos</w:t>
            </w:r>
            <w:r w:rsidRPr="00BF2DF1">
              <w:rPr>
                <w:rFonts w:ascii="Times New Roman" w:hAnsi="Times New Roman" w:cs="Times New Roman"/>
                <w:i/>
                <w:iCs/>
                <w:color w:val="000000"/>
                <w:sz w:val="24"/>
                <w:szCs w:val="24"/>
              </w:rPr>
              <w:tab/>
              <w:t xml:space="preserve">                (A. V.)</w:t>
            </w:r>
          </w:p>
          <w:p w14:paraId="6525122C" w14:textId="77777777" w:rsidR="00BF2DF1" w:rsidRPr="00BF2DF1" w:rsidRDefault="00BF2DF1" w:rsidP="00BF2DF1">
            <w:pPr>
              <w:autoSpaceDE w:val="0"/>
              <w:autoSpaceDN w:val="0"/>
              <w:adjustRightInd w:val="0"/>
              <w:rPr>
                <w:rFonts w:ascii="Times New Roman" w:hAnsi="Times New Roman" w:cs="Times New Roman"/>
                <w:i/>
                <w:iCs/>
                <w:color w:val="000000"/>
                <w:sz w:val="24"/>
                <w:szCs w:val="24"/>
              </w:rPr>
            </w:pPr>
            <w:r w:rsidRPr="00BF2DF1">
              <w:rPr>
                <w:rFonts w:ascii="Times New Roman" w:hAnsi="Times New Roman" w:cs="Times New Roman"/>
                <w:i/>
                <w:iCs/>
                <w:color w:val="000000"/>
                <w:sz w:val="24"/>
                <w:szCs w:val="24"/>
              </w:rPr>
              <w:t>Vardas, pavardė</w:t>
            </w:r>
          </w:p>
          <w:p w14:paraId="5A371E37" w14:textId="77777777" w:rsidR="00BF2DF1" w:rsidRPr="00BF2DF1" w:rsidRDefault="00BF2DF1" w:rsidP="00BF2DF1">
            <w:pPr>
              <w:autoSpaceDE w:val="0"/>
              <w:autoSpaceDN w:val="0"/>
              <w:adjustRightInd w:val="0"/>
              <w:rPr>
                <w:rFonts w:ascii="Times New Roman" w:hAnsi="Times New Roman" w:cs="Times New Roman"/>
                <w:color w:val="000000"/>
                <w:sz w:val="24"/>
                <w:szCs w:val="24"/>
              </w:rPr>
            </w:pPr>
            <w:r w:rsidRPr="00BF2DF1">
              <w:rPr>
                <w:rFonts w:ascii="Times New Roman" w:hAnsi="Times New Roman" w:cs="Times New Roman"/>
                <w:color w:val="000000"/>
                <w:sz w:val="24"/>
                <w:szCs w:val="24"/>
              </w:rPr>
              <w:t>_____________</w:t>
            </w:r>
          </w:p>
          <w:p w14:paraId="0F8F03F8" w14:textId="77777777" w:rsidR="00BF2DF1" w:rsidRPr="00BF2DF1" w:rsidRDefault="00BF2DF1" w:rsidP="00BF2DF1">
            <w:pPr>
              <w:autoSpaceDE w:val="0"/>
              <w:autoSpaceDN w:val="0"/>
              <w:adjustRightInd w:val="0"/>
              <w:rPr>
                <w:rFonts w:ascii="Times New Roman" w:hAnsi="Times New Roman" w:cs="Times New Roman"/>
                <w:color w:val="000000"/>
                <w:sz w:val="24"/>
                <w:szCs w:val="24"/>
              </w:rPr>
            </w:pPr>
            <w:r w:rsidRPr="00BF2DF1">
              <w:rPr>
                <w:rFonts w:ascii="Times New Roman" w:hAnsi="Times New Roman" w:cs="Times New Roman"/>
                <w:color w:val="000000"/>
                <w:sz w:val="24"/>
                <w:szCs w:val="24"/>
              </w:rPr>
              <w:t>(parašas)</w:t>
            </w:r>
          </w:p>
          <w:p w14:paraId="7C97E85A" w14:textId="77777777" w:rsidR="00BF2DF1" w:rsidRPr="00BF2DF1" w:rsidRDefault="00BF2DF1" w:rsidP="00BF2DF1">
            <w:pPr>
              <w:autoSpaceDE w:val="0"/>
              <w:autoSpaceDN w:val="0"/>
              <w:adjustRightInd w:val="0"/>
              <w:rPr>
                <w:rFonts w:ascii="Times New Roman" w:hAnsi="Times New Roman" w:cs="Times New Roman"/>
                <w:color w:val="000000"/>
                <w:sz w:val="24"/>
                <w:szCs w:val="24"/>
              </w:rPr>
            </w:pPr>
            <w:r w:rsidRPr="00BF2DF1">
              <w:rPr>
                <w:rFonts w:ascii="Times New Roman" w:hAnsi="Times New Roman" w:cs="Times New Roman"/>
                <w:color w:val="000000"/>
                <w:sz w:val="24"/>
                <w:szCs w:val="24"/>
              </w:rPr>
              <w:t>______________</w:t>
            </w:r>
          </w:p>
          <w:p w14:paraId="3E944EE5" w14:textId="6AB9CBCA" w:rsidR="00376D62" w:rsidRPr="00746ACC" w:rsidRDefault="00BF2DF1" w:rsidP="00BF2DF1">
            <w:pPr>
              <w:autoSpaceDE w:val="0"/>
              <w:autoSpaceDN w:val="0"/>
              <w:adjustRightInd w:val="0"/>
              <w:rPr>
                <w:rFonts w:ascii="Times New Roman" w:hAnsi="Times New Roman" w:cs="Times New Roman"/>
                <w:color w:val="000000"/>
                <w:sz w:val="24"/>
                <w:szCs w:val="24"/>
              </w:rPr>
            </w:pPr>
            <w:r w:rsidRPr="00BF2DF1">
              <w:rPr>
                <w:rFonts w:ascii="Times New Roman" w:hAnsi="Times New Roman" w:cs="Times New Roman"/>
                <w:color w:val="000000"/>
                <w:sz w:val="24"/>
                <w:szCs w:val="24"/>
              </w:rPr>
              <w:t>(data)</w:t>
            </w:r>
          </w:p>
          <w:p w14:paraId="5AA387C6" w14:textId="77777777" w:rsidR="00376D62" w:rsidRPr="00556AE4" w:rsidRDefault="00376D62" w:rsidP="00E64283">
            <w:pPr>
              <w:autoSpaceDE w:val="0"/>
              <w:autoSpaceDN w:val="0"/>
              <w:adjustRightInd w:val="0"/>
              <w:rPr>
                <w:rFonts w:ascii="Times New Roman" w:hAnsi="Times New Roman" w:cs="Times New Roman"/>
                <w:color w:val="000000"/>
                <w:sz w:val="24"/>
                <w:szCs w:val="24"/>
              </w:rPr>
            </w:pPr>
          </w:p>
        </w:tc>
        <w:tc>
          <w:tcPr>
            <w:tcW w:w="4847" w:type="dxa"/>
          </w:tcPr>
          <w:p w14:paraId="4E9C95F0" w14:textId="77777777" w:rsidR="00376D62" w:rsidRPr="00556AE4" w:rsidRDefault="00376D62" w:rsidP="00E64283">
            <w:pPr>
              <w:autoSpaceDE w:val="0"/>
              <w:autoSpaceDN w:val="0"/>
              <w:adjustRightInd w:val="0"/>
              <w:rPr>
                <w:rFonts w:ascii="Times New Roman" w:hAnsi="Times New Roman" w:cs="Times New Roman"/>
                <w:b/>
                <w:bCs/>
                <w:color w:val="000000" w:themeColor="text1"/>
                <w:sz w:val="24"/>
                <w:szCs w:val="24"/>
              </w:rPr>
            </w:pPr>
            <w:r w:rsidRPr="00556AE4">
              <w:rPr>
                <w:rFonts w:ascii="Times New Roman" w:hAnsi="Times New Roman" w:cs="Times New Roman"/>
                <w:b/>
                <w:bCs/>
                <w:color w:val="000000" w:themeColor="text1"/>
                <w:sz w:val="24"/>
                <w:szCs w:val="24"/>
              </w:rPr>
              <w:t>PIRKĖJAS</w:t>
            </w:r>
          </w:p>
          <w:p w14:paraId="6830FE50" w14:textId="77777777" w:rsidR="00376D62" w:rsidRPr="00556AE4" w:rsidRDefault="00376D62" w:rsidP="00E64283">
            <w:pPr>
              <w:autoSpaceDE w:val="0"/>
              <w:autoSpaceDN w:val="0"/>
              <w:adjustRightInd w:val="0"/>
              <w:ind w:right="34"/>
              <w:rPr>
                <w:rFonts w:ascii="Times New Roman" w:hAnsi="Times New Roman" w:cs="Times New Roman"/>
                <w:color w:val="000000" w:themeColor="text1"/>
                <w:sz w:val="24"/>
                <w:szCs w:val="24"/>
              </w:rPr>
            </w:pPr>
            <w:r w:rsidRPr="00556AE4">
              <w:rPr>
                <w:rFonts w:ascii="Times New Roman" w:hAnsi="Times New Roman" w:cs="Times New Roman"/>
                <w:color w:val="000000" w:themeColor="text1"/>
                <w:sz w:val="24"/>
                <w:szCs w:val="24"/>
              </w:rPr>
              <w:t>Priešgaisrinės apsaugos ir gelbėjimo departamentas prie Vidaus reikalų ministerijos</w:t>
            </w:r>
          </w:p>
          <w:p w14:paraId="3A993302"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Švitrigailos g. 18, 03223 Vilnius</w:t>
            </w:r>
          </w:p>
          <w:p w14:paraId="22469571"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Juridinio asmens kodas 188601311</w:t>
            </w:r>
          </w:p>
          <w:p w14:paraId="08DFCEFF"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PVM mokėtojo kodas</w:t>
            </w:r>
            <w:r w:rsidRPr="00556AE4">
              <w:rPr>
                <w:rFonts w:ascii="Times New Roman" w:hAnsi="Times New Roman" w:cs="Times New Roman"/>
                <w:color w:val="000000" w:themeColor="text1"/>
                <w:sz w:val="24"/>
                <w:szCs w:val="24"/>
              </w:rPr>
              <w:t xml:space="preserve"> LT886013113 </w:t>
            </w:r>
          </w:p>
          <w:p w14:paraId="0D14AFEE"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Banko sąskaitos Nr.</w:t>
            </w:r>
            <w:r w:rsidRPr="00556AE4">
              <w:rPr>
                <w:rFonts w:ascii="Times New Roman" w:hAnsi="Times New Roman" w:cs="Times New Roman"/>
                <w:color w:val="000000"/>
                <w:sz w:val="24"/>
                <w:szCs w:val="24"/>
              </w:rPr>
              <w:t xml:space="preserve"> </w:t>
            </w:r>
            <w:r w:rsidRPr="00556AE4">
              <w:rPr>
                <w:rFonts w:ascii="Times New Roman" w:hAnsi="Times New Roman" w:cs="Times New Roman"/>
                <w:color w:val="000000"/>
                <w:sz w:val="24"/>
                <w:lang w:eastAsia="lt-LT"/>
              </w:rPr>
              <w:t>LT974010051005389328</w:t>
            </w:r>
            <w:r w:rsidRPr="00556AE4">
              <w:rPr>
                <w:rFonts w:ascii="Times New Roman" w:hAnsi="Times New Roman" w:cs="Times New Roman"/>
                <w:color w:val="000000"/>
                <w:sz w:val="24"/>
                <w:szCs w:val="24"/>
              </w:rPr>
              <w:t xml:space="preserve"> </w:t>
            </w:r>
          </w:p>
          <w:p w14:paraId="6DAE0624"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hAnsi="Times New Roman" w:cs="Times New Roman"/>
                <w:color w:val="000000"/>
                <w:sz w:val="24"/>
                <w:lang w:eastAsia="lt-LT"/>
              </w:rPr>
              <w:t xml:space="preserve">Luminor Bank AS </w:t>
            </w:r>
            <w:r w:rsidRPr="00556AE4">
              <w:rPr>
                <w:rFonts w:ascii="Times New Roman" w:eastAsia="Arial Unicode MS" w:hAnsi="Times New Roman" w:cs="Times New Roman"/>
                <w:color w:val="000000" w:themeColor="text1"/>
                <w:sz w:val="24"/>
                <w:szCs w:val="24"/>
              </w:rPr>
              <w:t xml:space="preserve"> </w:t>
            </w:r>
          </w:p>
          <w:p w14:paraId="482E7443"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Banko kodas 40100</w:t>
            </w:r>
          </w:p>
          <w:p w14:paraId="392EF872" w14:textId="3049DA26"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Tel.</w:t>
            </w:r>
            <w:r w:rsidRPr="00556AE4">
              <w:rPr>
                <w:rFonts w:ascii="Times New Roman" w:eastAsia="Times New Roman" w:hAnsi="Times New Roman" w:cs="Times New Roman"/>
                <w:color w:val="000000"/>
                <w:sz w:val="24"/>
                <w:szCs w:val="24"/>
                <w:lang w:eastAsia="lt-LT"/>
              </w:rPr>
              <w:t xml:space="preserve"> (8 </w:t>
            </w:r>
            <w:r w:rsidR="00BF2DF1">
              <w:rPr>
                <w:rFonts w:ascii="Times New Roman" w:eastAsia="Times New Roman" w:hAnsi="Times New Roman" w:cs="Times New Roman"/>
                <w:color w:val="000000"/>
                <w:sz w:val="24"/>
                <w:szCs w:val="24"/>
                <w:lang w:eastAsia="lt-LT"/>
              </w:rPr>
              <w:t>707</w:t>
            </w:r>
            <w:r w:rsidRPr="00556AE4">
              <w:rPr>
                <w:rFonts w:ascii="Times New Roman" w:eastAsia="Times New Roman" w:hAnsi="Times New Roman" w:cs="Times New Roman"/>
                <w:color w:val="000000"/>
                <w:sz w:val="24"/>
                <w:szCs w:val="24"/>
                <w:lang w:eastAsia="lt-LT"/>
              </w:rPr>
              <w:t xml:space="preserve">) </w:t>
            </w:r>
            <w:r w:rsidR="00BF2DF1">
              <w:rPr>
                <w:rFonts w:ascii="Times New Roman" w:eastAsia="Times New Roman" w:hAnsi="Times New Roman" w:cs="Times New Roman"/>
                <w:color w:val="000000"/>
                <w:sz w:val="24"/>
                <w:szCs w:val="24"/>
                <w:lang w:eastAsia="lt-LT"/>
              </w:rPr>
              <w:t>5</w:t>
            </w:r>
            <w:r w:rsidRPr="00556AE4">
              <w:rPr>
                <w:rFonts w:ascii="Times New Roman" w:eastAsia="Times New Roman" w:hAnsi="Times New Roman" w:cs="Times New Roman"/>
                <w:color w:val="000000"/>
                <w:sz w:val="24"/>
                <w:szCs w:val="24"/>
              </w:rPr>
              <w:t>6</w:t>
            </w:r>
            <w:r w:rsidR="00BF2DF1">
              <w:rPr>
                <w:rFonts w:ascii="Times New Roman" w:eastAsia="Times New Roman" w:hAnsi="Times New Roman" w:cs="Times New Roman"/>
                <w:color w:val="000000"/>
                <w:sz w:val="24"/>
                <w:szCs w:val="24"/>
              </w:rPr>
              <w:t xml:space="preserve"> </w:t>
            </w:r>
            <w:r w:rsidRPr="00556AE4">
              <w:rPr>
                <w:rFonts w:ascii="Times New Roman" w:eastAsia="Times New Roman" w:hAnsi="Times New Roman" w:cs="Times New Roman"/>
                <w:color w:val="000000"/>
                <w:sz w:val="24"/>
                <w:szCs w:val="24"/>
              </w:rPr>
              <w:t>866</w:t>
            </w:r>
          </w:p>
          <w:p w14:paraId="59FDF98A"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r w:rsidRPr="00556AE4">
              <w:rPr>
                <w:rFonts w:ascii="Times New Roman" w:eastAsia="Arial Unicode MS" w:hAnsi="Times New Roman" w:cs="Times New Roman"/>
                <w:color w:val="000000" w:themeColor="text1"/>
                <w:sz w:val="24"/>
                <w:szCs w:val="24"/>
              </w:rPr>
              <w:t>El. p.</w:t>
            </w:r>
            <w:r w:rsidRPr="00556AE4">
              <w:rPr>
                <w:rFonts w:ascii="Times New Roman" w:hAnsi="Times New Roman" w:cs="Times New Roman"/>
                <w:sz w:val="24"/>
                <w:szCs w:val="24"/>
              </w:rPr>
              <w:t xml:space="preserve"> pagd</w:t>
            </w:r>
            <w:r w:rsidRPr="00556AE4">
              <w:rPr>
                <w:rFonts w:ascii="Times New Roman" w:hAnsi="Times New Roman" w:cs="Times New Roman"/>
                <w:sz w:val="24"/>
                <w:szCs w:val="24"/>
                <w:lang w:val="en-US"/>
              </w:rPr>
              <w:t xml:space="preserve">@vpgt.lt </w:t>
            </w:r>
          </w:p>
          <w:p w14:paraId="7F5B11F3" w14:textId="77777777" w:rsidR="00376D62" w:rsidRPr="00556AE4" w:rsidRDefault="00376D62" w:rsidP="00E64283">
            <w:pPr>
              <w:autoSpaceDE w:val="0"/>
              <w:autoSpaceDN w:val="0"/>
              <w:adjustRightInd w:val="0"/>
              <w:ind w:right="34"/>
              <w:rPr>
                <w:rFonts w:ascii="Times New Roman" w:eastAsia="Arial Unicode MS" w:hAnsi="Times New Roman" w:cs="Times New Roman"/>
                <w:color w:val="000000" w:themeColor="text1"/>
                <w:sz w:val="24"/>
                <w:szCs w:val="24"/>
              </w:rPr>
            </w:pPr>
          </w:p>
          <w:p w14:paraId="470FF9D5" w14:textId="77777777" w:rsidR="00BF2DF1" w:rsidRPr="00BF2DF1" w:rsidRDefault="00BF2DF1" w:rsidP="00BF2DF1">
            <w:pPr>
              <w:autoSpaceDE w:val="0"/>
              <w:autoSpaceDN w:val="0"/>
              <w:adjustRightInd w:val="0"/>
              <w:rPr>
                <w:rFonts w:ascii="Times New Roman" w:eastAsia="Arial Unicode MS" w:hAnsi="Times New Roman" w:cs="Times New Roman"/>
                <w:i/>
                <w:iCs/>
                <w:color w:val="000000" w:themeColor="text1"/>
                <w:sz w:val="24"/>
                <w:szCs w:val="24"/>
              </w:rPr>
            </w:pPr>
            <w:r w:rsidRPr="00BF2DF1">
              <w:rPr>
                <w:rFonts w:ascii="Times New Roman" w:eastAsia="Arial Unicode MS" w:hAnsi="Times New Roman" w:cs="Times New Roman"/>
                <w:i/>
                <w:iCs/>
                <w:color w:val="000000" w:themeColor="text1"/>
                <w:sz w:val="24"/>
                <w:szCs w:val="24"/>
              </w:rPr>
              <w:t>Pareigos</w:t>
            </w:r>
            <w:r w:rsidRPr="00BF2DF1">
              <w:rPr>
                <w:rFonts w:ascii="Times New Roman" w:eastAsia="Arial Unicode MS" w:hAnsi="Times New Roman" w:cs="Times New Roman"/>
                <w:i/>
                <w:iCs/>
                <w:color w:val="000000" w:themeColor="text1"/>
                <w:sz w:val="24"/>
                <w:szCs w:val="24"/>
              </w:rPr>
              <w:tab/>
              <w:t xml:space="preserve">                (A. V.)</w:t>
            </w:r>
          </w:p>
          <w:p w14:paraId="4AF04934" w14:textId="77777777" w:rsidR="00BF2DF1" w:rsidRPr="00BF2DF1" w:rsidRDefault="00BF2DF1" w:rsidP="00BF2DF1">
            <w:pPr>
              <w:autoSpaceDE w:val="0"/>
              <w:autoSpaceDN w:val="0"/>
              <w:adjustRightInd w:val="0"/>
              <w:rPr>
                <w:rFonts w:ascii="Times New Roman" w:eastAsia="Arial Unicode MS" w:hAnsi="Times New Roman" w:cs="Times New Roman"/>
                <w:i/>
                <w:iCs/>
                <w:color w:val="000000" w:themeColor="text1"/>
                <w:sz w:val="24"/>
                <w:szCs w:val="24"/>
              </w:rPr>
            </w:pPr>
            <w:r w:rsidRPr="00BF2DF1">
              <w:rPr>
                <w:rFonts w:ascii="Times New Roman" w:eastAsia="Arial Unicode MS" w:hAnsi="Times New Roman" w:cs="Times New Roman"/>
                <w:i/>
                <w:iCs/>
                <w:color w:val="000000" w:themeColor="text1"/>
                <w:sz w:val="24"/>
                <w:szCs w:val="24"/>
              </w:rPr>
              <w:t>Vardas, pavardė</w:t>
            </w:r>
          </w:p>
          <w:p w14:paraId="7F352E26" w14:textId="77777777" w:rsidR="00BF2DF1" w:rsidRPr="00BF2DF1" w:rsidRDefault="00BF2DF1" w:rsidP="00BF2DF1">
            <w:pPr>
              <w:autoSpaceDE w:val="0"/>
              <w:autoSpaceDN w:val="0"/>
              <w:adjustRightInd w:val="0"/>
              <w:rPr>
                <w:rFonts w:ascii="Times New Roman" w:eastAsia="Arial Unicode MS" w:hAnsi="Times New Roman" w:cs="Times New Roman"/>
                <w:color w:val="000000" w:themeColor="text1"/>
                <w:sz w:val="24"/>
                <w:szCs w:val="24"/>
              </w:rPr>
            </w:pPr>
            <w:r w:rsidRPr="00BF2DF1">
              <w:rPr>
                <w:rFonts w:ascii="Times New Roman" w:eastAsia="Arial Unicode MS" w:hAnsi="Times New Roman" w:cs="Times New Roman"/>
                <w:color w:val="000000" w:themeColor="text1"/>
                <w:sz w:val="24"/>
                <w:szCs w:val="24"/>
              </w:rPr>
              <w:t>_____________</w:t>
            </w:r>
          </w:p>
          <w:p w14:paraId="363854FA" w14:textId="77777777" w:rsidR="00BF2DF1" w:rsidRPr="00BF2DF1" w:rsidRDefault="00BF2DF1" w:rsidP="00BF2DF1">
            <w:pPr>
              <w:autoSpaceDE w:val="0"/>
              <w:autoSpaceDN w:val="0"/>
              <w:adjustRightInd w:val="0"/>
              <w:rPr>
                <w:rFonts w:ascii="Times New Roman" w:eastAsia="Arial Unicode MS" w:hAnsi="Times New Roman" w:cs="Times New Roman"/>
                <w:color w:val="000000" w:themeColor="text1"/>
                <w:sz w:val="24"/>
                <w:szCs w:val="24"/>
              </w:rPr>
            </w:pPr>
            <w:r w:rsidRPr="00BF2DF1">
              <w:rPr>
                <w:rFonts w:ascii="Times New Roman" w:eastAsia="Arial Unicode MS" w:hAnsi="Times New Roman" w:cs="Times New Roman"/>
                <w:color w:val="000000" w:themeColor="text1"/>
                <w:sz w:val="24"/>
                <w:szCs w:val="24"/>
              </w:rPr>
              <w:t>(parašas)</w:t>
            </w:r>
          </w:p>
          <w:p w14:paraId="2A20C753" w14:textId="77777777" w:rsidR="00BF2DF1" w:rsidRPr="00BF2DF1" w:rsidRDefault="00BF2DF1" w:rsidP="00BF2DF1">
            <w:pPr>
              <w:autoSpaceDE w:val="0"/>
              <w:autoSpaceDN w:val="0"/>
              <w:adjustRightInd w:val="0"/>
              <w:rPr>
                <w:rFonts w:ascii="Times New Roman" w:eastAsia="Arial Unicode MS" w:hAnsi="Times New Roman" w:cs="Times New Roman"/>
                <w:color w:val="000000" w:themeColor="text1"/>
                <w:sz w:val="24"/>
                <w:szCs w:val="24"/>
              </w:rPr>
            </w:pPr>
            <w:r w:rsidRPr="00BF2DF1">
              <w:rPr>
                <w:rFonts w:ascii="Times New Roman" w:eastAsia="Arial Unicode MS" w:hAnsi="Times New Roman" w:cs="Times New Roman"/>
                <w:color w:val="000000" w:themeColor="text1"/>
                <w:sz w:val="24"/>
                <w:szCs w:val="24"/>
              </w:rPr>
              <w:t>______________</w:t>
            </w:r>
          </w:p>
          <w:p w14:paraId="0E90E68D" w14:textId="468B8016" w:rsidR="00376D62" w:rsidRPr="00556AE4" w:rsidRDefault="00BF2DF1" w:rsidP="00BF2DF1">
            <w:pPr>
              <w:autoSpaceDE w:val="0"/>
              <w:autoSpaceDN w:val="0"/>
              <w:adjustRightInd w:val="0"/>
              <w:rPr>
                <w:rFonts w:ascii="Times New Roman" w:hAnsi="Times New Roman" w:cs="Times New Roman"/>
                <w:color w:val="000000"/>
                <w:sz w:val="24"/>
                <w:szCs w:val="24"/>
              </w:rPr>
            </w:pPr>
            <w:r w:rsidRPr="00BF2DF1">
              <w:rPr>
                <w:rFonts w:ascii="Times New Roman" w:eastAsia="Arial Unicode MS" w:hAnsi="Times New Roman" w:cs="Times New Roman"/>
                <w:color w:val="000000" w:themeColor="text1"/>
                <w:sz w:val="24"/>
                <w:szCs w:val="24"/>
              </w:rPr>
              <w:t>(data)</w:t>
            </w:r>
          </w:p>
        </w:tc>
      </w:tr>
    </w:tbl>
    <w:p w14:paraId="266BFC2E" w14:textId="652847E4" w:rsidR="00114C5D" w:rsidRDefault="00114C5D"/>
    <w:p w14:paraId="555ADAE8" w14:textId="198CD166" w:rsidR="00376D62" w:rsidRDefault="00376D62"/>
    <w:p w14:paraId="4A49E4BC" w14:textId="0FD8E05C" w:rsidR="00376D62" w:rsidRDefault="00376D62"/>
    <w:p w14:paraId="0E23D7A8" w14:textId="5A3ADE51" w:rsidR="00376D62" w:rsidRDefault="00376D62"/>
    <w:p w14:paraId="1F6FBAB8" w14:textId="1C5AF0E6" w:rsidR="009E5122" w:rsidRDefault="009E5122"/>
    <w:p w14:paraId="67D8690A" w14:textId="6F2E5D7E" w:rsidR="009E5122" w:rsidRDefault="009E5122"/>
    <w:p w14:paraId="60C5A162" w14:textId="18CD1B20" w:rsidR="00E0333C" w:rsidRDefault="00E0333C"/>
    <w:p w14:paraId="45DA59AF" w14:textId="77777777" w:rsidR="002B1A7F" w:rsidRDefault="002B1A7F" w:rsidP="00B9499E">
      <w:pPr>
        <w:spacing w:after="0"/>
      </w:pPr>
    </w:p>
    <w:p w14:paraId="4A964CAA" w14:textId="77777777" w:rsidR="00BF2DF1" w:rsidRDefault="00BF2DF1"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MARŠKINĖLIŲ VASARINIŲ</w:t>
      </w:r>
    </w:p>
    <w:p w14:paraId="718A1171" w14:textId="79945538"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PIRKIMO–PARDAVIMO</w:t>
      </w:r>
    </w:p>
    <w:p w14:paraId="58CC0A7E" w14:textId="77777777" w:rsidR="00376D62" w:rsidRDefault="00376D62" w:rsidP="00376D6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SUTARTIES NR. 35- </w:t>
      </w:r>
    </w:p>
    <w:p w14:paraId="26BB7A16" w14:textId="77777777" w:rsidR="00376D62" w:rsidRDefault="00376D62" w:rsidP="00376D62">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BENDROSIOS SĄLYGOS</w:t>
      </w:r>
    </w:p>
    <w:p w14:paraId="01477091"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p>
    <w:p w14:paraId="2CB62499" w14:textId="77777777" w:rsidR="00376D62" w:rsidRDefault="00376D62" w:rsidP="00376D62">
      <w:pPr>
        <w:autoSpaceDE w:val="0"/>
        <w:autoSpaceDN w:val="0"/>
        <w:adjustRightInd w:val="0"/>
        <w:spacing w:after="0" w:line="240" w:lineRule="auto"/>
        <w:ind w:firstLine="851"/>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SUTARTIES SĄVOKOS IR SUTARTIES AIŠKINIMAS</w:t>
      </w:r>
    </w:p>
    <w:p w14:paraId="62A6C4B8" w14:textId="77777777" w:rsidR="00376D62" w:rsidRDefault="00376D62" w:rsidP="00376D62">
      <w:pPr>
        <w:autoSpaceDE w:val="0"/>
        <w:autoSpaceDN w:val="0"/>
        <w:adjustRightInd w:val="0"/>
        <w:spacing w:after="0" w:line="240" w:lineRule="auto"/>
        <w:ind w:firstLine="851"/>
        <w:jc w:val="both"/>
        <w:rPr>
          <w:rFonts w:ascii="Times New Roman" w:hAnsi="Times New Roman" w:cs="Times New Roman"/>
          <w:color w:val="000000"/>
          <w:sz w:val="24"/>
          <w:szCs w:val="24"/>
        </w:rPr>
      </w:pPr>
    </w:p>
    <w:p w14:paraId="32D5A298" w14:textId="77777777" w:rsidR="00376D62" w:rsidRPr="00BF2DF1" w:rsidRDefault="00376D62" w:rsidP="00376D62">
      <w:pPr>
        <w:pStyle w:val="Antrat3"/>
        <w:keepNext w:val="0"/>
        <w:widowControl w:val="0"/>
        <w:numPr>
          <w:ilvl w:val="1"/>
          <w:numId w:val="4"/>
        </w:numPr>
        <w:ind w:left="0" w:firstLine="851"/>
        <w:rPr>
          <w:rFonts w:cstheme="majorBidi"/>
          <w:bCs/>
          <w:szCs w:val="24"/>
        </w:rPr>
      </w:pPr>
      <w:r>
        <w:rPr>
          <w:bCs/>
        </w:rPr>
        <w:t xml:space="preserve">Informacinė sistema „E. sąskaita“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BF2DF1">
          <w:rPr>
            <w:rStyle w:val="Hipersaitas"/>
            <w:bCs/>
            <w:i/>
            <w:iCs/>
            <w:color w:val="auto"/>
            <w:u w:val="none"/>
          </w:rPr>
          <w:t>www.esaskaita.eu</w:t>
        </w:r>
      </w:hyperlink>
      <w:r w:rsidRPr="00BF2DF1">
        <w:rPr>
          <w:bCs/>
          <w:i/>
          <w:iCs/>
        </w:rPr>
        <w:t>).</w:t>
      </w:r>
    </w:p>
    <w:p w14:paraId="48CB77FC" w14:textId="77777777" w:rsidR="00376D62" w:rsidRDefault="00376D62" w:rsidP="00376D62">
      <w:pPr>
        <w:pStyle w:val="Antrat3"/>
        <w:keepNext w:val="0"/>
        <w:widowControl w:val="0"/>
        <w:numPr>
          <w:ilvl w:val="1"/>
          <w:numId w:val="4"/>
        </w:numPr>
        <w:ind w:left="0" w:firstLine="851"/>
        <w:rPr>
          <w:bCs/>
        </w:rPr>
      </w:pPr>
      <w:bookmarkStart w:id="6" w:name="bookmark537"/>
      <w:bookmarkEnd w:id="6"/>
      <w:r>
        <w:rPr>
          <w:bCs/>
        </w:rPr>
        <w:t>Pirkimas – Pirkėjo atliekamas prekių įsigijimas su pasirinktu (pasirinktais) Pardavėju (Pardavėjais) sudarant prekių pirkimo–pardavimo sutartį (toliau – Sutartis).</w:t>
      </w:r>
    </w:p>
    <w:p w14:paraId="40C6E56C" w14:textId="77777777" w:rsidR="00376D62" w:rsidRDefault="00376D62" w:rsidP="00376D62">
      <w:pPr>
        <w:pStyle w:val="Antrat3"/>
        <w:keepNext w:val="0"/>
        <w:widowControl w:val="0"/>
        <w:numPr>
          <w:ilvl w:val="1"/>
          <w:numId w:val="4"/>
        </w:numPr>
        <w:ind w:left="0" w:firstLine="851"/>
        <w:rPr>
          <w:bCs/>
        </w:rPr>
      </w:pPr>
      <w:bookmarkStart w:id="7" w:name="bookmark538"/>
      <w:bookmarkEnd w:id="7"/>
      <w:r>
        <w:rPr>
          <w:bCs/>
        </w:rPr>
        <w:t>Prekės – Prekės apibrėžtos Sutarties Specialiosiose sąlygose ir (ar) jos prieduose, kurias Pardavėjas įsipareigoja pristatyti ir perduoti Pirkėjui pagal šią Sutartį ir teisės aktų reikalavimus. Sutartyje vartojama sąvoka „Prekės“ apima visas su Prekių tiekimu susijusias veiklas (sumontavimą, instaliavimą, išbandymą, apmokymą dirbti ir kt.), kurios nurodytos pirkimo dokumentuose. Prekių techniniai reikalavimai nurodyti Sutarties Specialiosiose sąlygose ir (ar) jos prieduose.</w:t>
      </w:r>
    </w:p>
    <w:p w14:paraId="295C4923" w14:textId="77777777" w:rsidR="00376D62" w:rsidRDefault="00376D62" w:rsidP="00376D62">
      <w:pPr>
        <w:pStyle w:val="Antrat3"/>
        <w:keepNext w:val="0"/>
        <w:widowControl w:val="0"/>
        <w:numPr>
          <w:ilvl w:val="1"/>
          <w:numId w:val="4"/>
        </w:numPr>
        <w:ind w:left="0" w:firstLine="851"/>
        <w:rPr>
          <w:bCs/>
        </w:rPr>
      </w:pPr>
      <w:bookmarkStart w:id="8" w:name="bookmark539"/>
      <w:bookmarkEnd w:id="8"/>
      <w:r>
        <w:rPr>
          <w:bCs/>
        </w:rPr>
        <w:t>Pardavėjas – ūkio subjektas, pristatysiantis ir perduosiantis Sutartyje nurodytas Prekes, toliau dar vadinama – Šalis.</w:t>
      </w:r>
    </w:p>
    <w:p w14:paraId="546E8294" w14:textId="77777777" w:rsidR="00376D62" w:rsidRDefault="00376D62" w:rsidP="00376D62">
      <w:pPr>
        <w:pStyle w:val="Antrat3"/>
        <w:keepNext w:val="0"/>
        <w:widowControl w:val="0"/>
        <w:numPr>
          <w:ilvl w:val="1"/>
          <w:numId w:val="4"/>
        </w:numPr>
        <w:ind w:left="0" w:firstLine="851"/>
        <w:rPr>
          <w:bCs/>
        </w:rPr>
      </w:pPr>
      <w:bookmarkStart w:id="9" w:name="bookmark540"/>
      <w:bookmarkEnd w:id="9"/>
      <w:r>
        <w:rPr>
          <w:bCs/>
        </w:rPr>
        <w:t>Sutartis – Sutarties Bendrosios sąlygos, Sutarties Specialiosios sąlygos ir visi jų priedai.</w:t>
      </w:r>
    </w:p>
    <w:p w14:paraId="2E9450D1" w14:textId="77777777" w:rsidR="00376D62" w:rsidRDefault="00376D62" w:rsidP="00376D62">
      <w:pPr>
        <w:pStyle w:val="Antrat3"/>
        <w:keepNext w:val="0"/>
        <w:widowControl w:val="0"/>
        <w:numPr>
          <w:ilvl w:val="1"/>
          <w:numId w:val="4"/>
        </w:numPr>
        <w:ind w:left="0" w:firstLine="851"/>
      </w:pPr>
      <w:bookmarkStart w:id="10" w:name="bookmark541"/>
      <w:bookmarkEnd w:id="10"/>
      <w:r>
        <w:rPr>
          <w:bCs/>
        </w:rPr>
        <w:t>Pirkėjas – Priešgaisrinės</w:t>
      </w:r>
      <w:r>
        <w:t xml:space="preserve"> apsaugos ir gelbėjimo departamentas prie Vidaus reikalų ministerijos, toliau dar vadinama – </w:t>
      </w:r>
      <w:r>
        <w:rPr>
          <w:b/>
        </w:rPr>
        <w:t>Šalis</w:t>
      </w:r>
      <w:r>
        <w:t>.</w:t>
      </w:r>
    </w:p>
    <w:p w14:paraId="0AED2EBB" w14:textId="77777777" w:rsidR="00376D62" w:rsidRDefault="00376D62" w:rsidP="00376D62">
      <w:pPr>
        <w:pStyle w:val="Antrat3"/>
        <w:keepNext w:val="0"/>
        <w:widowControl w:val="0"/>
        <w:numPr>
          <w:ilvl w:val="1"/>
          <w:numId w:val="4"/>
        </w:numPr>
        <w:ind w:left="0" w:firstLine="851"/>
      </w:pPr>
      <w:bookmarkStart w:id="11" w:name="bookmark542"/>
      <w:bookmarkEnd w:id="11"/>
      <w:r>
        <w:t>Sutartyje, kur reikalauja kontekstas, žodžiai, pateikti vienaskaita, gali turėti ir daugiskaitos prasmę, ir atvirkščiai.</w:t>
      </w:r>
    </w:p>
    <w:p w14:paraId="48267661" w14:textId="77777777" w:rsidR="00376D62" w:rsidRDefault="00376D62" w:rsidP="00376D62">
      <w:pPr>
        <w:pStyle w:val="Antrat3"/>
        <w:keepNext w:val="0"/>
        <w:widowControl w:val="0"/>
        <w:numPr>
          <w:ilvl w:val="1"/>
          <w:numId w:val="4"/>
        </w:numPr>
        <w:ind w:left="0" w:firstLine="851"/>
      </w:pPr>
      <w:bookmarkStart w:id="12" w:name="bookmark543"/>
      <w:bookmarkEnd w:id="12"/>
      <w:r>
        <w:t xml:space="preserve"> Kai tam tikra skaičiaus reikšmė skiriasi nuo nurodyto skaičiaus žodinės reikšmės, vadovaujamasi žodine skaičiaus reikšme.</w:t>
      </w:r>
    </w:p>
    <w:p w14:paraId="069834CB" w14:textId="77777777" w:rsidR="00376D62" w:rsidRDefault="00376D62" w:rsidP="00376D62">
      <w:pPr>
        <w:pStyle w:val="Antrat3"/>
        <w:keepNext w:val="0"/>
        <w:widowControl w:val="0"/>
        <w:numPr>
          <w:ilvl w:val="1"/>
          <w:numId w:val="4"/>
        </w:numPr>
        <w:ind w:left="0" w:firstLine="851"/>
      </w:pPr>
      <w:bookmarkStart w:id="13" w:name="bookmark544"/>
      <w:bookmarkEnd w:id="13"/>
      <w:r>
        <w:t>Jeigu Sutarties Specialiosiose sąlygose ir (ar) prieduose nenustatyta kitaip, Sutarties trukmė ir kiti terminai yra skaičiuojami kalendorinėmis dienomis.</w:t>
      </w:r>
    </w:p>
    <w:p w14:paraId="182E0326" w14:textId="77777777" w:rsidR="00376D62" w:rsidRDefault="00376D62" w:rsidP="00376D62">
      <w:pPr>
        <w:pStyle w:val="Antrat2"/>
        <w:widowControl w:val="0"/>
        <w:numPr>
          <w:ilvl w:val="1"/>
          <w:numId w:val="3"/>
        </w:numPr>
        <w:spacing w:before="240" w:after="240"/>
        <w:jc w:val="center"/>
        <w:rPr>
          <w:b/>
        </w:rPr>
      </w:pPr>
      <w:bookmarkStart w:id="14" w:name="bookmark547"/>
      <w:bookmarkStart w:id="15" w:name="bookmark548"/>
      <w:bookmarkStart w:id="16" w:name="bookmark546"/>
      <w:bookmarkStart w:id="17" w:name="bookmark545"/>
      <w:bookmarkEnd w:id="14"/>
      <w:r>
        <w:rPr>
          <w:b/>
        </w:rPr>
        <w:t>ŠALIŲ PAREIŠKIMAI IR GARANTIJOS</w:t>
      </w:r>
      <w:bookmarkEnd w:id="15"/>
      <w:bookmarkEnd w:id="16"/>
      <w:bookmarkEnd w:id="17"/>
    </w:p>
    <w:p w14:paraId="383B9382" w14:textId="77777777" w:rsidR="00376D62" w:rsidRDefault="00376D62" w:rsidP="00E0333C">
      <w:pPr>
        <w:pStyle w:val="Betarp1"/>
        <w:ind w:firstLine="851"/>
        <w:jc w:val="both"/>
      </w:pPr>
      <w:bookmarkStart w:id="18" w:name="bookmark549"/>
      <w:bookmarkStart w:id="19" w:name="_Ref61162724"/>
      <w:bookmarkEnd w:id="18"/>
      <w:r>
        <w:t>2.1. Kiekviena iš Šalių pareiškia ir garantuoja kitai Šaliai, kad:</w:t>
      </w:r>
      <w:bookmarkEnd w:id="19"/>
    </w:p>
    <w:p w14:paraId="6096BFBC" w14:textId="1EC8BDEB" w:rsidR="00376D62" w:rsidRPr="00B92031" w:rsidRDefault="00E0333C" w:rsidP="00E0333C">
      <w:pPr>
        <w:pStyle w:val="Betarp1"/>
        <w:ind w:firstLine="851"/>
        <w:jc w:val="both"/>
        <w:rPr>
          <w:b/>
          <w:bCs/>
          <w:szCs w:val="24"/>
        </w:rPr>
      </w:pPr>
      <w:bookmarkStart w:id="20" w:name="bookmark550"/>
      <w:bookmarkEnd w:id="20"/>
      <w:r>
        <w:rPr>
          <w:bCs/>
          <w:szCs w:val="24"/>
        </w:rPr>
        <w:t xml:space="preserve">2.1.1. </w:t>
      </w:r>
      <w:r w:rsidR="00376D62" w:rsidRPr="00B92031">
        <w:rPr>
          <w:bCs/>
          <w:szCs w:val="24"/>
        </w:rPr>
        <w:t>Sutartį sudarė turėdamos tikslą realizuoti jos nuostatas ir galėdamos realiai įvykdyti Sutartyje nurodytus įsipareigojimus;</w:t>
      </w:r>
    </w:p>
    <w:p w14:paraId="12468384" w14:textId="682C16C9" w:rsidR="00376D62" w:rsidRPr="00B92031" w:rsidRDefault="00E0333C" w:rsidP="00E0333C">
      <w:pPr>
        <w:pStyle w:val="Betarp1"/>
        <w:ind w:firstLine="851"/>
        <w:jc w:val="both"/>
        <w:rPr>
          <w:b/>
          <w:bCs/>
          <w:szCs w:val="24"/>
        </w:rPr>
      </w:pPr>
      <w:bookmarkStart w:id="21" w:name="bookmark551"/>
      <w:bookmarkEnd w:id="21"/>
      <w:r>
        <w:rPr>
          <w:bCs/>
          <w:szCs w:val="24"/>
        </w:rPr>
        <w:t xml:space="preserve">2.1.2. </w:t>
      </w:r>
      <w:r w:rsidR="00376D62" w:rsidRPr="00B92031">
        <w:rPr>
          <w:bCs/>
          <w:szCs w:val="24"/>
        </w:rPr>
        <w:t>Sutartį sudarė nepažeisdamos ir neturėdamos tikslo pažeisti Lietuvos Respublikos teisės aktų, jų veiklą reglamentuojančių dokumentų ir sutartinių įsipareigojimų;</w:t>
      </w:r>
    </w:p>
    <w:p w14:paraId="363007DD" w14:textId="436E79AA" w:rsidR="00376D62" w:rsidRPr="00B92031" w:rsidRDefault="00E0333C" w:rsidP="00E0333C">
      <w:pPr>
        <w:pStyle w:val="Betarp1"/>
        <w:ind w:firstLine="851"/>
        <w:jc w:val="both"/>
        <w:rPr>
          <w:b/>
          <w:bCs/>
          <w:szCs w:val="24"/>
        </w:rPr>
      </w:pPr>
      <w:bookmarkStart w:id="22" w:name="bookmark552"/>
      <w:bookmarkStart w:id="23" w:name="_Ref61162550"/>
      <w:bookmarkEnd w:id="22"/>
      <w:r>
        <w:rPr>
          <w:bCs/>
          <w:szCs w:val="24"/>
        </w:rPr>
        <w:t xml:space="preserve">2.1.3. </w:t>
      </w:r>
      <w:r w:rsidR="00376D62" w:rsidRPr="00B92031">
        <w:rPr>
          <w:bCs/>
          <w:szCs w:val="24"/>
        </w:rPr>
        <w:t>jos yra mokios, jų veikla nėra apribota, joms neiškelta arba nėra numatoma iškelti bylos dėl restruktūrizavimo ar likvidavimo, jos nėra sustabdžiusios ar apribojusios savo veiklos, joms nėra iškeltos bankroto bylos.</w:t>
      </w:r>
      <w:bookmarkEnd w:id="23"/>
    </w:p>
    <w:p w14:paraId="6BAA89DE" w14:textId="7EA27BE7" w:rsidR="00376D62" w:rsidRDefault="00376D62" w:rsidP="00E0333C">
      <w:pPr>
        <w:pStyle w:val="Betarp1"/>
        <w:ind w:firstLine="851"/>
        <w:jc w:val="both"/>
        <w:rPr>
          <w:bCs/>
          <w:szCs w:val="24"/>
        </w:rPr>
      </w:pPr>
      <w:bookmarkStart w:id="24" w:name="bookmark553"/>
      <w:bookmarkStart w:id="25" w:name="_Ref61162733"/>
      <w:bookmarkEnd w:id="24"/>
      <w:r w:rsidRPr="00B92031">
        <w:rPr>
          <w:bCs/>
          <w:szCs w:val="24"/>
        </w:rPr>
        <w:t>2.2. Pardavėjas pareiškia ir garantuoja, kad:</w:t>
      </w:r>
      <w:bookmarkEnd w:id="25"/>
    </w:p>
    <w:p w14:paraId="3A783D29" w14:textId="52E6A150" w:rsidR="00C82603" w:rsidRPr="00C82603" w:rsidRDefault="00C82603" w:rsidP="00E0333C">
      <w:pPr>
        <w:pStyle w:val="Betarp1"/>
        <w:ind w:firstLine="851"/>
        <w:jc w:val="both"/>
        <w:rPr>
          <w:szCs w:val="24"/>
          <w:lang w:eastAsia="lt-LT"/>
        </w:rPr>
      </w:pPr>
      <w:r w:rsidRPr="00C82603">
        <w:rPr>
          <w:szCs w:val="24"/>
          <w:lang w:eastAsia="lt-LT"/>
        </w:rPr>
        <w:t>2.2.1. susipažino su visa informacija, susijusia su Sutarties dalyku, ir kita jo reikalavimu Pirkėjo pateikta dokumentacija, reikalinga Sutarties pagrindu prisiimamiems įsipareigojimams įvykdyti ir Prekėms tiekti. Ši dokumentacija ir joje pateikta informacija yra visiškai pakankama tam, kad Pardavėjas galėtų užtikrinti tinkamą ir visišką visų Sutartimi prisiimamų įsipareigojimų vykdymą ir jų kokybę;</w:t>
      </w:r>
    </w:p>
    <w:p w14:paraId="56C0E5BF" w14:textId="77777777" w:rsidR="00C82603" w:rsidRPr="00B92031" w:rsidRDefault="00C82603" w:rsidP="00E0333C">
      <w:pPr>
        <w:pStyle w:val="Betarp1"/>
        <w:ind w:firstLine="851"/>
        <w:jc w:val="both"/>
        <w:rPr>
          <w:b/>
          <w:bCs/>
          <w:szCs w:val="24"/>
        </w:rPr>
      </w:pPr>
      <w:bookmarkStart w:id="26" w:name="_Ref61162557"/>
      <w:r w:rsidRPr="00B92031">
        <w:rPr>
          <w:bCs/>
          <w:szCs w:val="24"/>
        </w:rPr>
        <w:t>2.2.2. turi visas licencijas, leidimus, atestatus, kvalifikacinius pažymėjimus, taip pat visą kitą reikiamą kvalifikaciją ir kompetenciją Prekėms tiekti ir įsipareigojimams, numatytiems šioje Sutartyje, vykdyti;</w:t>
      </w:r>
      <w:bookmarkEnd w:id="26"/>
    </w:p>
    <w:p w14:paraId="73C9A23E" w14:textId="11421C26" w:rsidR="00C82603" w:rsidRPr="00C82603" w:rsidRDefault="00C82603" w:rsidP="00E0333C">
      <w:pPr>
        <w:pStyle w:val="Betarp1"/>
        <w:ind w:firstLine="851"/>
        <w:jc w:val="both"/>
        <w:rPr>
          <w:szCs w:val="24"/>
          <w:lang w:eastAsia="lt-LT"/>
        </w:rPr>
      </w:pPr>
      <w:r w:rsidRPr="00C82603">
        <w:rPr>
          <w:szCs w:val="24"/>
          <w:lang w:eastAsia="lt-LT"/>
        </w:rPr>
        <w:t>2.2.3. turi visas technines, intelektualines, fizines ir bet kokias kitas galimybes ir savybes, reikalingas ir leidžiančias jam deramai vykdyti Sutarties sąlygas;</w:t>
      </w:r>
    </w:p>
    <w:p w14:paraId="0877E8A9" w14:textId="6584B8D9" w:rsidR="00376D62" w:rsidRPr="00B92031" w:rsidRDefault="00376D62" w:rsidP="00E0333C">
      <w:pPr>
        <w:pStyle w:val="Betarp1"/>
        <w:ind w:firstLine="851"/>
        <w:jc w:val="both"/>
        <w:rPr>
          <w:b/>
          <w:bCs/>
          <w:szCs w:val="24"/>
        </w:rPr>
      </w:pPr>
      <w:bookmarkStart w:id="27" w:name="bookmark554"/>
      <w:bookmarkEnd w:id="27"/>
    </w:p>
    <w:p w14:paraId="69D6F32E" w14:textId="77777777" w:rsidR="00376D62" w:rsidRPr="00B92031" w:rsidRDefault="00376D62" w:rsidP="00E0333C">
      <w:pPr>
        <w:pStyle w:val="Betarp1"/>
        <w:ind w:firstLine="851"/>
        <w:jc w:val="both"/>
        <w:rPr>
          <w:b/>
          <w:bCs/>
          <w:szCs w:val="24"/>
        </w:rPr>
      </w:pPr>
      <w:bookmarkStart w:id="28" w:name="bookmark555"/>
      <w:bookmarkStart w:id="29" w:name="bookmark556"/>
      <w:bookmarkStart w:id="30" w:name="bookmark557"/>
      <w:bookmarkStart w:id="31" w:name="_Ref61162573"/>
      <w:bookmarkEnd w:id="28"/>
      <w:bookmarkEnd w:id="29"/>
      <w:bookmarkEnd w:id="30"/>
      <w:r w:rsidRPr="00B92031">
        <w:rPr>
          <w:bCs/>
          <w:szCs w:val="24"/>
        </w:rPr>
        <w:lastRenderedPageBreak/>
        <w:t>2.2.4. neturi jokių įsiskolinimų ar įsipareigojimų jokiems tretiesiems asmenims, kurie kliudytų tinkamai vykdyti šia Sutartimi prisiimtus įsipareigojimus, ir įsipareigoja neprisiimti tokių įsipareigojimų visu šios Sutarties galiojimo laikotarpiu;</w:t>
      </w:r>
      <w:bookmarkEnd w:id="31"/>
    </w:p>
    <w:p w14:paraId="7B7C380D" w14:textId="77777777" w:rsidR="00376D62" w:rsidRPr="00B92031" w:rsidRDefault="00376D62" w:rsidP="00E0333C">
      <w:pPr>
        <w:pStyle w:val="Betarp1"/>
        <w:ind w:firstLine="851"/>
        <w:jc w:val="both"/>
        <w:rPr>
          <w:b/>
          <w:bCs/>
          <w:szCs w:val="24"/>
          <w:lang w:bidi="lt-LT"/>
        </w:rPr>
      </w:pPr>
      <w:bookmarkStart w:id="32" w:name="bookmark558"/>
      <w:bookmarkStart w:id="33" w:name="_Ref61162579"/>
      <w:bookmarkEnd w:id="32"/>
      <w:r w:rsidRPr="00B92031">
        <w:rPr>
          <w:bCs/>
          <w:szCs w:val="24"/>
        </w:rPr>
        <w:t>2.2.5. Pardavėjo šalies mokesčiai už parduodamas Prekes yra tinkamai sumokėti.</w:t>
      </w:r>
      <w:bookmarkEnd w:id="33"/>
    </w:p>
    <w:p w14:paraId="677F3A97" w14:textId="480C9B80" w:rsidR="00376D62" w:rsidRPr="00B92031" w:rsidRDefault="00376D62" w:rsidP="00E0333C">
      <w:pPr>
        <w:pStyle w:val="Betarp1"/>
        <w:ind w:firstLine="851"/>
        <w:jc w:val="both"/>
        <w:rPr>
          <w:bCs/>
          <w:szCs w:val="24"/>
        </w:rPr>
      </w:pPr>
      <w:bookmarkStart w:id="34" w:name="bookmark559"/>
      <w:bookmarkEnd w:id="34"/>
      <w:r w:rsidRPr="00B92031">
        <w:rPr>
          <w:bCs/>
          <w:szCs w:val="24"/>
        </w:rPr>
        <w:t xml:space="preserve">2.3. Pasikeitus aplinkybėms, nurodytoms Sutarties Bendrųjų sąlygų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_Ref61162550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2.1.3</w:t>
      </w:r>
      <w:r w:rsidR="00FC0F88" w:rsidRPr="00BE0C1D">
        <w:rPr>
          <w:rFonts w:eastAsiaTheme="majorEastAsia" w:cstheme="majorBidi"/>
          <w:szCs w:val="24"/>
          <w:lang w:bidi="lt-LT"/>
        </w:rPr>
        <w:fldChar w:fldCharType="end"/>
      </w:r>
      <w:r w:rsidR="00FC0F88" w:rsidRPr="00BE0C1D">
        <w:rPr>
          <w:rFonts w:eastAsiaTheme="majorEastAsia" w:cstheme="majorBidi"/>
          <w:szCs w:val="24"/>
          <w:lang w:bidi="lt-LT"/>
        </w:rPr>
        <w:t xml:space="preserve">,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_Ref61162557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2.2.2</w:t>
      </w:r>
      <w:r w:rsidR="00FC0F88" w:rsidRPr="00BE0C1D">
        <w:rPr>
          <w:rFonts w:eastAsiaTheme="majorEastAsia" w:cstheme="majorBidi"/>
          <w:szCs w:val="24"/>
          <w:lang w:bidi="lt-LT"/>
        </w:rPr>
        <w:fldChar w:fldCharType="end"/>
      </w:r>
      <w:r w:rsidR="00FC0F88" w:rsidRPr="00BE0C1D">
        <w:rPr>
          <w:rFonts w:eastAsiaTheme="majorEastAsia" w:cstheme="majorBidi"/>
          <w:szCs w:val="24"/>
          <w:lang w:bidi="lt-LT"/>
        </w:rPr>
        <w:t xml:space="preserve">,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_Ref61162566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2.2.3</w:t>
      </w:r>
      <w:r w:rsidR="00FC0F88" w:rsidRPr="00BE0C1D">
        <w:rPr>
          <w:rFonts w:eastAsiaTheme="majorEastAsia" w:cstheme="majorBidi"/>
          <w:szCs w:val="24"/>
          <w:lang w:bidi="lt-LT"/>
        </w:rPr>
        <w:fldChar w:fldCharType="end"/>
      </w:r>
      <w:r w:rsidR="00FC0F88" w:rsidRPr="00BE0C1D">
        <w:rPr>
          <w:rFonts w:eastAsiaTheme="majorEastAsia" w:cstheme="majorBidi"/>
          <w:szCs w:val="24"/>
          <w:lang w:bidi="lt-LT"/>
        </w:rPr>
        <w:t xml:space="preserve">,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_Ref61162573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2.2.4</w:t>
      </w:r>
      <w:r w:rsidR="00FC0F88" w:rsidRPr="00BE0C1D">
        <w:rPr>
          <w:rFonts w:eastAsiaTheme="majorEastAsia" w:cstheme="majorBidi"/>
          <w:szCs w:val="24"/>
          <w:lang w:bidi="lt-LT"/>
        </w:rPr>
        <w:fldChar w:fldCharType="end"/>
      </w:r>
      <w:r w:rsidR="00FC0F88" w:rsidRPr="00BE0C1D">
        <w:rPr>
          <w:rFonts w:eastAsiaTheme="majorEastAsia" w:cstheme="majorBidi"/>
          <w:szCs w:val="24"/>
          <w:lang w:bidi="lt-LT"/>
        </w:rPr>
        <w:t xml:space="preserve">,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_Ref61162579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2.2.5</w:t>
      </w:r>
      <w:r w:rsidR="00FC0F88" w:rsidRPr="00BE0C1D">
        <w:rPr>
          <w:rFonts w:eastAsiaTheme="majorEastAsia" w:cstheme="majorBidi"/>
          <w:szCs w:val="24"/>
          <w:lang w:bidi="lt-LT"/>
        </w:rPr>
        <w:fldChar w:fldCharType="end"/>
      </w:r>
      <w:r w:rsidRPr="00B92031">
        <w:rPr>
          <w:bCs/>
          <w:szCs w:val="24"/>
        </w:rPr>
        <w:t xml:space="preserve"> papunkčiuose, Šalys įsipareigoja apie tai raštu informuoti kitą Šalį ne vėliau kaip per 3 (tris) kalendorines dienas.</w:t>
      </w:r>
    </w:p>
    <w:p w14:paraId="16F7940A" w14:textId="3EE4F7E3" w:rsidR="00376D62" w:rsidRPr="00B92031" w:rsidRDefault="00376D62" w:rsidP="00E0333C">
      <w:pPr>
        <w:pStyle w:val="Betarp1"/>
        <w:ind w:firstLine="851"/>
        <w:jc w:val="both"/>
        <w:rPr>
          <w:bCs/>
          <w:szCs w:val="24"/>
        </w:rPr>
      </w:pPr>
      <w:bookmarkStart w:id="35" w:name="bookmark560"/>
      <w:bookmarkEnd w:id="35"/>
      <w:r w:rsidRPr="00B92031">
        <w:rPr>
          <w:bCs/>
          <w:szCs w:val="24"/>
        </w:rPr>
        <w:t xml:space="preserve">2.4. Šalys pareiškia ir garantuoja, kad kiekvienas Sutarties Bendrųjų sąlygų </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_Ref61162724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2.1</w:t>
      </w:r>
      <w:r w:rsidR="00FC0F88" w:rsidRPr="00BE0C1D">
        <w:rPr>
          <w:rFonts w:eastAsiaTheme="majorEastAsia" w:cstheme="majorBidi"/>
          <w:szCs w:val="24"/>
          <w:lang w:bidi="lt-LT"/>
        </w:rPr>
        <w:fldChar w:fldCharType="end"/>
      </w:r>
      <w:r w:rsidR="00FC0F88" w:rsidRPr="00BE0C1D">
        <w:rPr>
          <w:rFonts w:eastAsiaTheme="majorEastAsia" w:cstheme="majorBidi"/>
          <w:szCs w:val="24"/>
          <w:lang w:bidi="lt-LT"/>
        </w:rPr>
        <w:t>–</w:t>
      </w:r>
      <w:r w:rsidR="00FC0F88" w:rsidRPr="00BE0C1D">
        <w:rPr>
          <w:rFonts w:eastAsiaTheme="majorEastAsia" w:cstheme="majorBidi"/>
          <w:szCs w:val="24"/>
          <w:lang w:bidi="lt-LT"/>
        </w:rPr>
        <w:fldChar w:fldCharType="begin"/>
      </w:r>
      <w:r w:rsidR="00FC0F88" w:rsidRPr="00BE0C1D">
        <w:rPr>
          <w:rFonts w:eastAsiaTheme="majorEastAsia" w:cstheme="majorBidi"/>
          <w:szCs w:val="24"/>
          <w:lang w:bidi="lt-LT"/>
        </w:rPr>
        <w:instrText xml:space="preserve"> REF _Ref61162733 \r \h </w:instrText>
      </w:r>
      <w:r w:rsidR="00FC0F88" w:rsidRPr="00BE0C1D">
        <w:rPr>
          <w:rFonts w:eastAsiaTheme="majorEastAsia" w:cstheme="majorBidi"/>
          <w:szCs w:val="24"/>
          <w:lang w:bidi="lt-LT"/>
        </w:rPr>
      </w:r>
      <w:r w:rsidR="00E0333C">
        <w:rPr>
          <w:rFonts w:eastAsiaTheme="majorEastAsia" w:cstheme="majorBidi"/>
          <w:szCs w:val="24"/>
          <w:lang w:bidi="lt-LT"/>
        </w:rPr>
        <w:instrText xml:space="preserve"> \* MERGEFORMAT </w:instrText>
      </w:r>
      <w:r w:rsidR="00FC0F88" w:rsidRPr="00BE0C1D">
        <w:rPr>
          <w:rFonts w:eastAsiaTheme="majorEastAsia" w:cstheme="majorBidi"/>
          <w:szCs w:val="24"/>
          <w:lang w:bidi="lt-LT"/>
        </w:rPr>
        <w:fldChar w:fldCharType="separate"/>
      </w:r>
      <w:r w:rsidR="00FC0F88" w:rsidRPr="00BE0C1D">
        <w:rPr>
          <w:rFonts w:eastAsiaTheme="majorEastAsia" w:cstheme="majorBidi"/>
          <w:szCs w:val="24"/>
          <w:lang w:bidi="lt-LT"/>
        </w:rPr>
        <w:t>2.2</w:t>
      </w:r>
      <w:r w:rsidR="00FC0F88" w:rsidRPr="00BE0C1D">
        <w:rPr>
          <w:rFonts w:eastAsiaTheme="majorEastAsia" w:cstheme="majorBidi"/>
          <w:szCs w:val="24"/>
          <w:lang w:bidi="lt-LT"/>
        </w:rPr>
        <w:fldChar w:fldCharType="end"/>
      </w:r>
      <w:r w:rsidRPr="00B92031">
        <w:rPr>
          <w:bCs/>
          <w:szCs w:val="24"/>
        </w:rPr>
        <w:t xml:space="preserve"> papunkčiuose nurodytas pareiškimas Sutarties sudarymo dieną yra tikras ir teisingas.</w:t>
      </w:r>
    </w:p>
    <w:p w14:paraId="32F70DAA" w14:textId="77777777" w:rsidR="00376D62" w:rsidRPr="006F06C4" w:rsidRDefault="00376D62" w:rsidP="00376D62">
      <w:pPr>
        <w:pStyle w:val="Antrat2"/>
        <w:widowControl w:val="0"/>
        <w:numPr>
          <w:ilvl w:val="1"/>
          <w:numId w:val="3"/>
        </w:numPr>
        <w:spacing w:before="240" w:after="240"/>
        <w:jc w:val="center"/>
        <w:rPr>
          <w:b/>
          <w:szCs w:val="24"/>
        </w:rPr>
      </w:pPr>
      <w:bookmarkStart w:id="36" w:name="bookmark563"/>
      <w:bookmarkStart w:id="37" w:name="bookmark564"/>
      <w:bookmarkStart w:id="38" w:name="bookmark562"/>
      <w:bookmarkStart w:id="39" w:name="bookmark561"/>
      <w:bookmarkEnd w:id="36"/>
      <w:r w:rsidRPr="006F06C4">
        <w:rPr>
          <w:b/>
          <w:szCs w:val="24"/>
        </w:rPr>
        <w:t>PARDAVĖJO TEISĖS IR PAREIGOS</w:t>
      </w:r>
      <w:bookmarkEnd w:id="37"/>
      <w:bookmarkEnd w:id="38"/>
      <w:bookmarkEnd w:id="39"/>
    </w:p>
    <w:p w14:paraId="4AD3F7EB" w14:textId="77777777" w:rsidR="00376D62" w:rsidRPr="00B92031" w:rsidRDefault="00376D62" w:rsidP="00376D62">
      <w:pPr>
        <w:pStyle w:val="Antrat3"/>
        <w:numPr>
          <w:ilvl w:val="0"/>
          <w:numId w:val="0"/>
        </w:numPr>
        <w:ind w:firstLine="851"/>
        <w:rPr>
          <w:bCs/>
          <w:szCs w:val="24"/>
        </w:rPr>
      </w:pPr>
      <w:bookmarkStart w:id="40" w:name="bookmark565"/>
      <w:bookmarkEnd w:id="40"/>
      <w:r w:rsidRPr="00B92031">
        <w:rPr>
          <w:bCs/>
          <w:szCs w:val="24"/>
        </w:rPr>
        <w:t>3.1. Pardavėjas įsipareigoja:</w:t>
      </w:r>
    </w:p>
    <w:p w14:paraId="40DABEF3"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1" w:name="bookmark566"/>
      <w:bookmarkEnd w:id="41"/>
      <w:r w:rsidRPr="00B92031">
        <w:rPr>
          <w:b w:val="0"/>
          <w:bCs/>
          <w:sz w:val="24"/>
          <w:szCs w:val="24"/>
        </w:rPr>
        <w:t>nuosekliai vykdyti Sutartimi prisiimtus įsipareigojimus. Pardavėjas pasirūpina visa būtina įranga, darbų sauga ir darbo jėga, reikalinga Sutarčiai vykdyti;</w:t>
      </w:r>
    </w:p>
    <w:p w14:paraId="22DC3C2F"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2" w:name="bookmark567"/>
      <w:bookmarkEnd w:id="42"/>
      <w:r w:rsidRPr="00B92031">
        <w:rPr>
          <w:b w:val="0"/>
          <w:bCs/>
          <w:sz w:val="24"/>
          <w:szCs w:val="24"/>
        </w:rPr>
        <w:t>pristatyti ir perduoti Prekes, atitinkančias Sutartyje nurodytus reikalavimus;</w:t>
      </w:r>
    </w:p>
    <w:p w14:paraId="75FD8A9F"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3" w:name="bookmark568"/>
      <w:bookmarkEnd w:id="43"/>
      <w:r w:rsidRPr="00B92031">
        <w:rPr>
          <w:b w:val="0"/>
          <w:bCs/>
          <w:sz w:val="24"/>
          <w:szCs w:val="24"/>
        </w:rPr>
        <w:t>prisiimti Prekių žuvimo ar sugedimo riziką iki Prekių perdavimo–priėmimo akto pasirašymo momento;</w:t>
      </w:r>
    </w:p>
    <w:p w14:paraId="1ABBF4C5"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4" w:name="bookmark569"/>
      <w:bookmarkEnd w:id="44"/>
      <w:r w:rsidRPr="00B92031">
        <w:rPr>
          <w:b w:val="0"/>
          <w:bCs/>
          <w:sz w:val="24"/>
          <w:szCs w:val="24"/>
        </w:rPr>
        <w:t>laikytis visų Lietuvos Respublikoje galiojančių įstatymų ir kitų teisės aktų nuostatų ir užtikrinti, kad Pardavėjo ar subtiekėjo (jei subtiekimas numatytas Sutarties Specialiosiose sąlygose ir vykdomas Sutarties Specialiosiose sąlygose nustatyta tvarka) darbuotojai jų laikytųsi. Pardavėjas garantuoja Pirkėjui ir (ar) trečiajai šaliai nuostolių atlyginimą, jei Pardavėjo ar subtiekėjo (jei subtiekimas numatytas Sutarties Specialiosiose sąlygose ir vykdomas Sutarties Specialiosiose sąlygose nustatyta tvarka) darbuotojai nesilaikytų įstatymų, teisės aktų reikalavimų ir dėl to būtų pateikti kokie nors reikalavimai ar pradėti procesiniai veiksmai;</w:t>
      </w:r>
    </w:p>
    <w:p w14:paraId="37A9D88C"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5" w:name="bookmark570"/>
      <w:bookmarkEnd w:id="45"/>
      <w:r w:rsidRPr="00B92031">
        <w:rPr>
          <w:b w:val="0"/>
          <w:bCs/>
          <w:sz w:val="24"/>
          <w:szCs w:val="24"/>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 (jei tokie dokumentai Pardavėjui buvo pateikti);</w:t>
      </w:r>
    </w:p>
    <w:p w14:paraId="09E5486E"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6" w:name="bookmark571"/>
      <w:bookmarkEnd w:id="46"/>
      <w:r w:rsidRPr="00B92031">
        <w:rPr>
          <w:b w:val="0"/>
          <w:bCs/>
          <w:sz w:val="24"/>
          <w:szCs w:val="24"/>
        </w:rPr>
        <w:t>kartu su Prekėmis pateikti Pirkėjui visą būtiną dokumentaciją, įskaitant Prekių naudojimo ir priežiūros instrukcijas lietuvių kalba arba originalo kalba kartu su patvirtintu vertimu į lietuvių kalbą. Vertimo patvirtinimas laikomas tinkamu, jei išverstas dokumentas yra patvirtintas vertėjo parašu ir (ar) vertimų biuro antspaudu;</w:t>
      </w:r>
    </w:p>
    <w:p w14:paraId="3C186812"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7" w:name="bookmark572"/>
      <w:bookmarkEnd w:id="47"/>
      <w:r w:rsidRPr="00B92031">
        <w:rPr>
          <w:b w:val="0"/>
          <w:bCs/>
          <w:sz w:val="24"/>
          <w:szCs w:val="24"/>
        </w:rPr>
        <w:t>nenaudoti Pirkėjo Prekių ženklų ar pavadinimo jokioje reklamoje, leidiniuose ar kt. be išankstinio raštiško Pirkėjo sutikimo;</w:t>
      </w:r>
    </w:p>
    <w:p w14:paraId="0F5D58A7"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8" w:name="bookmark573"/>
      <w:bookmarkEnd w:id="48"/>
      <w:r w:rsidRPr="00B92031">
        <w:rPr>
          <w:b w:val="0"/>
          <w:bCs/>
          <w:sz w:val="24"/>
          <w:szCs w:val="24"/>
        </w:rPr>
        <w:t>Sutartyje nustatytais terminais atlyginti Pirkėjui visus nuostolius, susidariusius dėl Pardavėjo netinkamo Sutarties įvykdymo arba nevykdymo;</w:t>
      </w:r>
    </w:p>
    <w:p w14:paraId="0B1EB78B"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49" w:name="bookmark574"/>
      <w:bookmarkEnd w:id="49"/>
      <w:r w:rsidRPr="00B92031">
        <w:rPr>
          <w:b w:val="0"/>
          <w:bCs/>
          <w:sz w:val="24"/>
          <w:szCs w:val="24"/>
        </w:rPr>
        <w:t>nutraukus Sutartį Pirkėjo sprendimu Sutarties Bendrųjų sąlygų 15.2 papunktyje nurodytu pagrindu, atlyginti Pirkėjui visus su Sutarties nutraukimu susijusius jo nuostolius, įskaitant, bet neapsiribojant, kainų skirtumą, susidarantį Pirkėjui iš trečiųjų asmenų įsigyjant dėl Sutarties nutraukimo nepristatytas trūkstamas Prekes;</w:t>
      </w:r>
    </w:p>
    <w:p w14:paraId="3473FDCE" w14:textId="1116F1D6" w:rsidR="00376D62" w:rsidRDefault="00E0333C" w:rsidP="00E0333C">
      <w:pPr>
        <w:pStyle w:val="Betarp1"/>
        <w:ind w:firstLine="851"/>
        <w:jc w:val="both"/>
        <w:rPr>
          <w:b/>
        </w:rPr>
      </w:pPr>
      <w:bookmarkStart w:id="50" w:name="bookmark575"/>
      <w:bookmarkEnd w:id="50"/>
      <w:r w:rsidRPr="00E0333C">
        <w:t>3.1</w:t>
      </w:r>
      <w:r>
        <w:t xml:space="preserve">.10. </w:t>
      </w:r>
      <w:r w:rsidR="00376D62" w:rsidRPr="00B92031">
        <w:t>užtikrinti, kad Sutarties sudarymo momentu ir visą jos galiojimo laikotarpį Pardavėjo ir subtiekėjo (jei subtiekimas numatytas Sutarties specialiosiose sąlygose ir vykdomas Sutarties Specialiosiose sąlygose nustatyta tvarka) darbuotojai turėtų Sutarčiai vykdyti reikiamą kvalifikaciją ir patirtį;</w:t>
      </w:r>
    </w:p>
    <w:p w14:paraId="60DC850D" w14:textId="7B4FDFFC" w:rsidR="00376D62" w:rsidRPr="00B92031" w:rsidRDefault="00E0333C" w:rsidP="00E0333C">
      <w:pPr>
        <w:pStyle w:val="Betarp1"/>
        <w:ind w:firstLine="851"/>
        <w:jc w:val="both"/>
        <w:rPr>
          <w:b/>
        </w:rPr>
      </w:pPr>
      <w:r>
        <w:t xml:space="preserve">3.1.11. </w:t>
      </w:r>
      <w:r w:rsidR="00376D62" w:rsidRPr="00B92031">
        <w:t xml:space="preserve">visus fizinius asmenis (atstovus, darbuotojus, subtiekėjus ar jų darbuotojus), kuriuos Pardavėjas pasitelkia Sutarčiai vykdyti, tinkamai informuos apie tai, kad jų asmens duomenys (vardai, pavardės, kontaktiniai duomenys, pareigos ir kiti duomenys, susiję su Sutarties vykdymu) gali būti perduoti Pirkėjui ir gali būti Pirkėjo tvarkomi Sutarties tarp Pardavėjo ir Pirkėjo vykdymo tikslais, Pirkėjo teisėtų interesų ir teisinių prievolių vykdymo pagrindu, ne ilgiau kaip senaties laikotarpį ir gali būti prieinami Pirkėjo darbuotojams ir kitiems teikėjams, valstybės institucijoms. Pardavėjo pasitelkti fiziniai asmenys turi būti informuojami iki jų pasitelkimo arba iki jų duomenų perdavimo Pirkėjui momento ir, Pirkėjui pareikalavus, Pardavėjas įsipareigoja pateikti duomenų subjektų informavimo įrodymus. Pardavėjas taip pat privalo tinkamai reaguoti į Pirkėjo pranešimus apie </w:t>
      </w:r>
      <w:r w:rsidR="00376D62" w:rsidRPr="00B92031">
        <w:lastRenderedPageBreak/>
        <w:t>Pirkėjo darbuotojų ir kitų atstovų asmens duomenų, perduodamų Pardavėju Sutarties vykdymo tikslais, ištaisymą, ištrynimą arba tvarkymo apribojimą;</w:t>
      </w:r>
    </w:p>
    <w:p w14:paraId="0A82DE87" w14:textId="5614E1DA" w:rsidR="00376D62" w:rsidRPr="00B92031" w:rsidRDefault="00E0333C" w:rsidP="00E0333C">
      <w:pPr>
        <w:pStyle w:val="Betarp1"/>
        <w:ind w:firstLine="851"/>
        <w:jc w:val="both"/>
        <w:rPr>
          <w:b/>
          <w:lang w:bidi="lt-LT"/>
        </w:rPr>
      </w:pPr>
      <w:bookmarkStart w:id="51" w:name="bookmark576"/>
      <w:bookmarkEnd w:id="51"/>
      <w:r>
        <w:t xml:space="preserve">3.1.12. </w:t>
      </w:r>
      <w:r w:rsidR="00376D62" w:rsidRPr="00B92031">
        <w:t>kad Sutartį vykdys tik tokią teisę turintys asmenys;</w:t>
      </w:r>
    </w:p>
    <w:p w14:paraId="599F88FB" w14:textId="081F319E" w:rsidR="00376D62" w:rsidRPr="00B92031" w:rsidRDefault="00E0333C" w:rsidP="00E0333C">
      <w:pPr>
        <w:pStyle w:val="Betarp1"/>
        <w:ind w:firstLine="851"/>
        <w:jc w:val="both"/>
        <w:rPr>
          <w:b/>
        </w:rPr>
      </w:pPr>
      <w:r>
        <w:t xml:space="preserve">3.1.13. </w:t>
      </w:r>
      <w:r w:rsidR="00376D62" w:rsidRPr="00B92031">
        <w:t>tinkamai vykdyti kitus įsipareigojimus, numatytus Sutartyje ir Lietuvos Respublikos teisės aktuose.</w:t>
      </w:r>
    </w:p>
    <w:p w14:paraId="5856D7E7" w14:textId="77777777" w:rsidR="00376D62" w:rsidRPr="00B92031" w:rsidRDefault="00376D62" w:rsidP="00E0333C">
      <w:pPr>
        <w:pStyle w:val="Betarp1"/>
        <w:ind w:firstLine="851"/>
        <w:jc w:val="both"/>
      </w:pPr>
      <w:bookmarkStart w:id="52" w:name="bookmark578"/>
      <w:bookmarkEnd w:id="52"/>
      <w:r w:rsidRPr="00B92031">
        <w:t>3.2. Pardavėjas turi kitas teises, numatytas Sutartyje ir Lietuvos Respublikos teisės aktuose.</w:t>
      </w:r>
    </w:p>
    <w:p w14:paraId="16A5A724" w14:textId="77777777" w:rsidR="00376D62" w:rsidRPr="006F06C4" w:rsidRDefault="00376D62" w:rsidP="00376D62">
      <w:pPr>
        <w:pStyle w:val="Antrat2"/>
        <w:widowControl w:val="0"/>
        <w:numPr>
          <w:ilvl w:val="1"/>
          <w:numId w:val="3"/>
        </w:numPr>
        <w:spacing w:before="240" w:after="240"/>
        <w:jc w:val="center"/>
        <w:rPr>
          <w:b/>
          <w:szCs w:val="24"/>
        </w:rPr>
      </w:pPr>
      <w:bookmarkStart w:id="53" w:name="bookmark581"/>
      <w:bookmarkStart w:id="54" w:name="bookmark582"/>
      <w:bookmarkStart w:id="55" w:name="bookmark580"/>
      <w:bookmarkStart w:id="56" w:name="bookmark579"/>
      <w:bookmarkEnd w:id="53"/>
      <w:r w:rsidRPr="006F06C4">
        <w:rPr>
          <w:b/>
          <w:szCs w:val="24"/>
        </w:rPr>
        <w:t>PIRKĖJO TEISĖS IR PAREIGOS</w:t>
      </w:r>
      <w:bookmarkEnd w:id="54"/>
      <w:bookmarkEnd w:id="55"/>
      <w:bookmarkEnd w:id="56"/>
    </w:p>
    <w:p w14:paraId="6C09CAF8" w14:textId="77777777" w:rsidR="00376D62" w:rsidRPr="00B92031" w:rsidRDefault="00376D62" w:rsidP="00376D62">
      <w:pPr>
        <w:pStyle w:val="Antrat3"/>
        <w:keepNext w:val="0"/>
        <w:widowControl w:val="0"/>
        <w:numPr>
          <w:ilvl w:val="2"/>
          <w:numId w:val="3"/>
        </w:numPr>
        <w:ind w:left="0" w:firstLine="851"/>
        <w:rPr>
          <w:bCs/>
          <w:szCs w:val="24"/>
        </w:rPr>
      </w:pPr>
      <w:bookmarkStart w:id="57" w:name="bookmark583"/>
      <w:bookmarkEnd w:id="57"/>
      <w:r w:rsidRPr="00B92031">
        <w:rPr>
          <w:bCs/>
          <w:szCs w:val="24"/>
        </w:rPr>
        <w:t>Pirkėjas įsipareigoja:</w:t>
      </w:r>
    </w:p>
    <w:p w14:paraId="4EBC8374"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58" w:name="bookmark584"/>
      <w:bookmarkEnd w:id="58"/>
      <w:r w:rsidRPr="00B92031">
        <w:rPr>
          <w:b w:val="0"/>
          <w:bCs/>
          <w:sz w:val="24"/>
          <w:szCs w:val="24"/>
        </w:rPr>
        <w:t>priimti Šalių sutartu laiku pristatytas Prekes, jeigu jos atitinka Sutarties reikalavimus;</w:t>
      </w:r>
    </w:p>
    <w:p w14:paraId="310BE09E"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59" w:name="bookmark585"/>
      <w:bookmarkEnd w:id="59"/>
      <w:r w:rsidRPr="00B92031">
        <w:rPr>
          <w:b w:val="0"/>
          <w:bCs/>
          <w:sz w:val="24"/>
          <w:szCs w:val="24"/>
        </w:rPr>
        <w:t>Prekių priėmimo metu, jei kitaip nenustatyta Sutarties Specialiosiose sąlygose, patikrinti pristatytas Prekes ir pasirašyti Prekių perdavimo–priėmimo aktą;</w:t>
      </w:r>
    </w:p>
    <w:p w14:paraId="2FB4E152"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60" w:name="bookmark586"/>
      <w:bookmarkEnd w:id="60"/>
      <w:r w:rsidRPr="00B92031">
        <w:rPr>
          <w:b w:val="0"/>
          <w:bCs/>
          <w:sz w:val="24"/>
          <w:szCs w:val="24"/>
        </w:rPr>
        <w:t>jeigu Prekių perdavimo–priėmimo metu nustatoma trūkumų, gedimų (defektų), surašyti Prekių kokybės patikrinimo aktą ir Prekes grąžinti Pardavėjui pataisyti arba pakeisti kokybiškomis Prekėmis;</w:t>
      </w:r>
    </w:p>
    <w:p w14:paraId="4934CB0C"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61" w:name="bookmark587"/>
      <w:bookmarkEnd w:id="61"/>
      <w:r w:rsidRPr="00B92031">
        <w:rPr>
          <w:b w:val="0"/>
          <w:bCs/>
          <w:sz w:val="24"/>
          <w:szCs w:val="24"/>
        </w:rPr>
        <w:t>sumokėti už prekes Sutarties Specialiosiose sąlygose nustatyta tvarka ir terminais;</w:t>
      </w:r>
    </w:p>
    <w:p w14:paraId="095E7769"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62" w:name="bookmark588"/>
      <w:bookmarkEnd w:id="62"/>
      <w:r w:rsidRPr="00B92031">
        <w:rPr>
          <w:b w:val="0"/>
          <w:bCs/>
          <w:sz w:val="24"/>
          <w:szCs w:val="24"/>
        </w:rPr>
        <w:t>suteikti Pardavėjui turimą informaciją ir (ar) dokumentus, būtinus Sutarčiai vykdyti;</w:t>
      </w:r>
    </w:p>
    <w:p w14:paraId="0817A7C7" w14:textId="77777777" w:rsidR="00376D62" w:rsidRPr="00B92031" w:rsidRDefault="00376D62" w:rsidP="00376D62">
      <w:pPr>
        <w:pStyle w:val="Antrat4"/>
        <w:keepNext w:val="0"/>
        <w:keepLines/>
        <w:widowControl w:val="0"/>
        <w:numPr>
          <w:ilvl w:val="3"/>
          <w:numId w:val="3"/>
        </w:numPr>
        <w:ind w:firstLine="851"/>
        <w:jc w:val="both"/>
        <w:rPr>
          <w:b w:val="0"/>
          <w:bCs/>
          <w:sz w:val="24"/>
          <w:szCs w:val="24"/>
        </w:rPr>
      </w:pPr>
      <w:bookmarkStart w:id="63" w:name="bookmark589"/>
      <w:bookmarkEnd w:id="63"/>
      <w:r w:rsidRPr="00B92031">
        <w:rPr>
          <w:b w:val="0"/>
          <w:bCs/>
          <w:sz w:val="24"/>
          <w:szCs w:val="24"/>
        </w:rPr>
        <w:t>tinkamai vykdyti kitus įsipareigojimus, numatytus Sutartyje.</w:t>
      </w:r>
    </w:p>
    <w:p w14:paraId="0E8C2C5A" w14:textId="77777777" w:rsidR="00376D62" w:rsidRPr="00B92031" w:rsidRDefault="00376D62" w:rsidP="00376D62">
      <w:pPr>
        <w:pStyle w:val="Antrat3"/>
        <w:keepNext w:val="0"/>
        <w:widowControl w:val="0"/>
        <w:numPr>
          <w:ilvl w:val="2"/>
          <w:numId w:val="3"/>
        </w:numPr>
        <w:ind w:left="0" w:firstLine="851"/>
        <w:rPr>
          <w:bCs/>
          <w:szCs w:val="24"/>
        </w:rPr>
      </w:pPr>
      <w:bookmarkStart w:id="64" w:name="bookmark590"/>
      <w:bookmarkEnd w:id="64"/>
      <w:r w:rsidRPr="00B92031">
        <w:rPr>
          <w:bCs/>
          <w:szCs w:val="24"/>
        </w:rPr>
        <w:t>Pirkėjas vienašališkai išskaičiuoja priskaičiuotas netesybas iš Pardavėjui mokėtinų sumų.</w:t>
      </w:r>
    </w:p>
    <w:p w14:paraId="328E2EDF" w14:textId="77777777" w:rsidR="00376D62" w:rsidRPr="00B92031" w:rsidRDefault="00376D62" w:rsidP="00376D62">
      <w:pPr>
        <w:pStyle w:val="Antrat3"/>
        <w:keepNext w:val="0"/>
        <w:widowControl w:val="0"/>
        <w:numPr>
          <w:ilvl w:val="2"/>
          <w:numId w:val="3"/>
        </w:numPr>
        <w:ind w:left="0" w:firstLine="851"/>
        <w:rPr>
          <w:bCs/>
          <w:szCs w:val="24"/>
        </w:rPr>
      </w:pPr>
      <w:bookmarkStart w:id="65" w:name="bookmark591"/>
      <w:bookmarkEnd w:id="65"/>
      <w:r w:rsidRPr="00B92031">
        <w:rPr>
          <w:bCs/>
          <w:szCs w:val="24"/>
        </w:rPr>
        <w:t>Pirkėjas sustabdo mokėjimus Pardavėjui, jeigu Pardavėjas nevykdo arba netinkamai vykdo bet kokius Sutartimi prisiimtus ar teisės aktuose numatytus įsipareigojimus, iki kol šie įsipareigojimai nebus tinkamai įvykdyti.</w:t>
      </w:r>
    </w:p>
    <w:p w14:paraId="13A8E101" w14:textId="77777777" w:rsidR="00376D62" w:rsidRPr="00B92031" w:rsidRDefault="00376D62" w:rsidP="00376D62">
      <w:pPr>
        <w:pStyle w:val="Antrat3"/>
        <w:keepNext w:val="0"/>
        <w:widowControl w:val="0"/>
        <w:numPr>
          <w:ilvl w:val="2"/>
          <w:numId w:val="3"/>
        </w:numPr>
        <w:ind w:left="0" w:firstLine="851"/>
        <w:rPr>
          <w:bCs/>
          <w:szCs w:val="24"/>
        </w:rPr>
      </w:pPr>
      <w:bookmarkStart w:id="66" w:name="bookmark592"/>
      <w:bookmarkEnd w:id="66"/>
      <w:r w:rsidRPr="00B92031">
        <w:rPr>
          <w:bCs/>
          <w:szCs w:val="24"/>
        </w:rPr>
        <w:t>Pirkėjas turi teisę neapmokėti PVM sąskaitų faktūrų, jeigu Pardavėjas jas pateikia ne informacinės sistemos „E. sąskaita“ priemonėmis.</w:t>
      </w:r>
    </w:p>
    <w:p w14:paraId="50CC9B7C" w14:textId="77777777" w:rsidR="00376D62" w:rsidRPr="00B92031" w:rsidRDefault="00376D62" w:rsidP="00376D62">
      <w:pPr>
        <w:pStyle w:val="Antrat3"/>
        <w:keepNext w:val="0"/>
        <w:widowControl w:val="0"/>
        <w:numPr>
          <w:ilvl w:val="2"/>
          <w:numId w:val="3"/>
        </w:numPr>
        <w:ind w:left="0" w:firstLine="851"/>
        <w:rPr>
          <w:bCs/>
          <w:szCs w:val="24"/>
        </w:rPr>
      </w:pPr>
      <w:bookmarkStart w:id="67" w:name="bookmark593"/>
      <w:bookmarkEnd w:id="67"/>
      <w:r w:rsidRPr="00B92031">
        <w:rPr>
          <w:bCs/>
          <w:szCs w:val="24"/>
        </w:rPr>
        <w:t>Pirkėjas turi kitas teises, numatytas Sutartyje ir Lietuvos Respublikos teisės aktuose.</w:t>
      </w:r>
    </w:p>
    <w:p w14:paraId="5475BFC2" w14:textId="77777777" w:rsidR="00376D62" w:rsidRPr="006F06C4" w:rsidRDefault="00376D62" w:rsidP="00376D62">
      <w:pPr>
        <w:pStyle w:val="Antrat2"/>
        <w:widowControl w:val="0"/>
        <w:numPr>
          <w:ilvl w:val="1"/>
          <w:numId w:val="3"/>
        </w:numPr>
        <w:spacing w:before="240" w:after="240"/>
        <w:jc w:val="center"/>
        <w:rPr>
          <w:b/>
          <w:szCs w:val="24"/>
        </w:rPr>
      </w:pPr>
      <w:bookmarkStart w:id="68" w:name="bookmark596"/>
      <w:bookmarkStart w:id="69" w:name="bookmark597"/>
      <w:bookmarkStart w:id="70" w:name="bookmark595"/>
      <w:bookmarkStart w:id="71" w:name="bookmark594"/>
      <w:bookmarkEnd w:id="68"/>
      <w:r w:rsidRPr="006F06C4">
        <w:rPr>
          <w:b/>
          <w:szCs w:val="24"/>
        </w:rPr>
        <w:t>SUTARTIES KAINA IR APMOKĖJIMO TVARKA</w:t>
      </w:r>
      <w:bookmarkEnd w:id="69"/>
      <w:bookmarkEnd w:id="70"/>
      <w:bookmarkEnd w:id="71"/>
    </w:p>
    <w:p w14:paraId="444A5BE7" w14:textId="77777777" w:rsidR="00376D62" w:rsidRPr="00B92031" w:rsidRDefault="00376D62" w:rsidP="00376D62">
      <w:pPr>
        <w:pStyle w:val="Antrat3"/>
        <w:numPr>
          <w:ilvl w:val="0"/>
          <w:numId w:val="0"/>
        </w:numPr>
        <w:ind w:left="851"/>
        <w:rPr>
          <w:bCs/>
          <w:szCs w:val="24"/>
        </w:rPr>
      </w:pPr>
      <w:bookmarkStart w:id="72" w:name="bookmark598"/>
      <w:bookmarkEnd w:id="72"/>
      <w:r w:rsidRPr="00B92031">
        <w:rPr>
          <w:bCs/>
          <w:szCs w:val="24"/>
        </w:rPr>
        <w:t>5.1. Sutarties kainodaros taisyklės nustatytos Sutarties Specialiosiose sąlygose.</w:t>
      </w:r>
    </w:p>
    <w:p w14:paraId="73B4925E" w14:textId="77777777" w:rsidR="00376D62" w:rsidRPr="00B92031" w:rsidRDefault="00376D62" w:rsidP="00376D62">
      <w:pPr>
        <w:pStyle w:val="Antrat3"/>
        <w:numPr>
          <w:ilvl w:val="0"/>
          <w:numId w:val="0"/>
        </w:numPr>
        <w:ind w:firstLine="851"/>
        <w:rPr>
          <w:bCs/>
          <w:szCs w:val="24"/>
        </w:rPr>
      </w:pPr>
      <w:bookmarkStart w:id="73" w:name="bookmark599"/>
      <w:bookmarkEnd w:id="73"/>
      <w:r w:rsidRPr="00B92031">
        <w:rPr>
          <w:bCs/>
          <w:szCs w:val="24"/>
        </w:rPr>
        <w:t>5.2. Į Sutarties kainą (Prekių įkainius) yra įskaičiuoti visi mokesčiai ir rinkliavos, kurie gali atsirasti vykdant šią Sutartį, įskaitant, bet neapsiribojant, bet kokius muito mokesčius ir rinkliavas, transportavimo išlaidas, Prekės įpakavimo, pakrovimo, tranzito, tikrinimo, draudimo ir kitas su Prekių tiekimu susijusias išlaidas.</w:t>
      </w:r>
    </w:p>
    <w:p w14:paraId="71601E1A" w14:textId="7571CF6E" w:rsidR="00376D62" w:rsidRPr="00B92031" w:rsidRDefault="00376D62" w:rsidP="00376D62">
      <w:pPr>
        <w:pStyle w:val="Antrat3"/>
        <w:numPr>
          <w:ilvl w:val="0"/>
          <w:numId w:val="0"/>
        </w:numPr>
        <w:ind w:firstLine="851"/>
        <w:rPr>
          <w:bCs/>
          <w:szCs w:val="24"/>
        </w:rPr>
      </w:pPr>
      <w:bookmarkStart w:id="74" w:name="bookmark600"/>
      <w:bookmarkEnd w:id="74"/>
      <w:r w:rsidRPr="00B92031">
        <w:rPr>
          <w:bCs/>
          <w:szCs w:val="24"/>
        </w:rPr>
        <w:t>5.3. Šalims pasirašius Prekių perdavimo–priėmimo aktą, Pardavėjas pateikia PVM sąskaitą faktūrą. Visas išrašytas PVM sąskaitas faktūras, sąskaitas faktūras, kreditinius dokumentus, avansines sąskaitas Pardavėjas privalo pateikti Pirkėjui tik per informacinę sistemą „E. sąskaita“. Kartu galima prisegti Prekių priėmimo–perdavimo aktus ar kitus papildomus dokumentus. PVM sąskaitoje</w:t>
      </w:r>
      <w:r w:rsidR="00927989">
        <w:rPr>
          <w:bCs/>
          <w:szCs w:val="24"/>
        </w:rPr>
        <w:t xml:space="preserve"> </w:t>
      </w:r>
      <w:r w:rsidRPr="00B92031">
        <w:rPr>
          <w:bCs/>
          <w:szCs w:val="24"/>
        </w:rPr>
        <w:t>faktūroje pirkimo objektas turi būti įrašytas taip, kaip Sutartyje, taip pat privalo būti įrašytas Sutarties numeris.</w:t>
      </w:r>
    </w:p>
    <w:p w14:paraId="0F6FB253" w14:textId="77777777" w:rsidR="00376D62" w:rsidRPr="00B92031" w:rsidRDefault="00376D62" w:rsidP="00376D62">
      <w:pPr>
        <w:pStyle w:val="Antrat3"/>
        <w:numPr>
          <w:ilvl w:val="0"/>
          <w:numId w:val="0"/>
        </w:numPr>
        <w:ind w:firstLine="851"/>
        <w:rPr>
          <w:bCs/>
          <w:szCs w:val="24"/>
        </w:rPr>
      </w:pPr>
      <w:bookmarkStart w:id="75" w:name="bookmark601"/>
      <w:bookmarkEnd w:id="75"/>
      <w:r w:rsidRPr="00B92031">
        <w:rPr>
          <w:bCs/>
          <w:szCs w:val="24"/>
        </w:rPr>
        <w:t>5.4. Apmokėjimas už tinkamai pristatytas ir priimtas Prekes atliekamas ne vėliau kaip per 30  kalendorinių dienų nuo PVM sąskaitos faktūros gavimo ir Prekių perdavimo–priėmimo akto pasirašymo, jei Sutarties Specialiosiose sąlygose nenustatyta kitaip.</w:t>
      </w:r>
    </w:p>
    <w:p w14:paraId="4B18DCC3" w14:textId="77777777" w:rsidR="00376D62" w:rsidRPr="00B92031" w:rsidRDefault="00376D62" w:rsidP="00376D62">
      <w:pPr>
        <w:pStyle w:val="Antrat3"/>
        <w:numPr>
          <w:ilvl w:val="0"/>
          <w:numId w:val="0"/>
        </w:numPr>
        <w:ind w:firstLine="851"/>
        <w:rPr>
          <w:bCs/>
          <w:szCs w:val="24"/>
        </w:rPr>
      </w:pPr>
      <w:bookmarkStart w:id="76" w:name="bookmark602"/>
      <w:bookmarkEnd w:id="76"/>
      <w:r w:rsidRPr="00B92031">
        <w:rPr>
          <w:bCs/>
          <w:szCs w:val="24"/>
        </w:rPr>
        <w:t>5.5. Avansinio mokėjimo tvarka ir terminai nustatomi Sutarties Specialiosiose sąlygose.</w:t>
      </w:r>
    </w:p>
    <w:p w14:paraId="13DA110A" w14:textId="77777777" w:rsidR="00376D62" w:rsidRPr="00B92031" w:rsidRDefault="00376D62" w:rsidP="00376D62">
      <w:pPr>
        <w:pStyle w:val="Antrat3"/>
        <w:numPr>
          <w:ilvl w:val="0"/>
          <w:numId w:val="0"/>
        </w:numPr>
        <w:ind w:firstLine="851"/>
        <w:rPr>
          <w:bCs/>
          <w:szCs w:val="24"/>
        </w:rPr>
      </w:pPr>
      <w:r w:rsidRPr="00B92031">
        <w:rPr>
          <w:bCs/>
          <w:szCs w:val="24"/>
        </w:rPr>
        <w:t>5.6. Tarp Pirkėjo, Pardavėjo ir subteikėjo sudarytos trišalės sutarties pagrindu už pagal Sutartį pristatytas Prekes ar suteiktas paslaugas gali būti atsiskaitoma tiesiogiai su atitinkamas Prekes pristačiusiu ar paslaugas suteikusiu subtiekėju, nebent Sutarties specialiosiose sąlygose numatyta kitaip.</w:t>
      </w:r>
    </w:p>
    <w:p w14:paraId="2FCC6B33" w14:textId="77777777" w:rsidR="00376D62" w:rsidRPr="006F06C4" w:rsidRDefault="00376D62" w:rsidP="00376D62">
      <w:pPr>
        <w:pStyle w:val="Antrat2"/>
        <w:widowControl w:val="0"/>
        <w:numPr>
          <w:ilvl w:val="1"/>
          <w:numId w:val="3"/>
        </w:numPr>
        <w:spacing w:before="240" w:after="240"/>
        <w:jc w:val="center"/>
        <w:rPr>
          <w:b/>
          <w:szCs w:val="24"/>
        </w:rPr>
      </w:pPr>
      <w:bookmarkStart w:id="77" w:name="bookmark605"/>
      <w:bookmarkStart w:id="78" w:name="bookmark606"/>
      <w:bookmarkStart w:id="79" w:name="bookmark604"/>
      <w:bookmarkStart w:id="80" w:name="bookmark603"/>
      <w:bookmarkEnd w:id="77"/>
      <w:r w:rsidRPr="006F06C4">
        <w:rPr>
          <w:b/>
          <w:szCs w:val="24"/>
        </w:rPr>
        <w:t>SUTARTIES ĮVYKDYMO UŽTIKRINIMAS</w:t>
      </w:r>
      <w:bookmarkEnd w:id="78"/>
      <w:bookmarkEnd w:id="79"/>
      <w:bookmarkEnd w:id="80"/>
    </w:p>
    <w:p w14:paraId="503950B4" w14:textId="77777777" w:rsidR="00376D62" w:rsidRPr="00B92031" w:rsidRDefault="00376D62" w:rsidP="00376D62">
      <w:pPr>
        <w:pStyle w:val="Antrat3"/>
        <w:numPr>
          <w:ilvl w:val="0"/>
          <w:numId w:val="0"/>
        </w:numPr>
        <w:ind w:firstLine="851"/>
        <w:rPr>
          <w:bCs/>
          <w:szCs w:val="24"/>
        </w:rPr>
      </w:pPr>
      <w:bookmarkStart w:id="81" w:name="bookmark607"/>
      <w:bookmarkEnd w:id="81"/>
      <w:r w:rsidRPr="00B92031">
        <w:rPr>
          <w:bCs/>
          <w:szCs w:val="24"/>
        </w:rPr>
        <w:t xml:space="preserve">6.1. Jei Sutarties Specialiosiose sąlygose yra numatytas Sutarties įvykdymo užtikrinimas garantija ar laidavimo draudimu, Pardavėjas įsipareigoja per 5 kalendorines dienas nuo Sutarties </w:t>
      </w:r>
      <w:r w:rsidRPr="00B92031">
        <w:rPr>
          <w:bCs/>
          <w:szCs w:val="24"/>
        </w:rPr>
        <w:lastRenderedPageBreak/>
        <w:t>pasirašymo dienos pateikti Pirkėjui Sutarties įvykdymo užtikrinimą, kurio dydis nustatytas Sutarties Specialiosiose sąlygose.</w:t>
      </w:r>
    </w:p>
    <w:p w14:paraId="41D9E6AD" w14:textId="77777777" w:rsidR="00376D62" w:rsidRPr="00B92031" w:rsidRDefault="00376D62" w:rsidP="00376D62">
      <w:pPr>
        <w:pStyle w:val="Antrat3"/>
        <w:numPr>
          <w:ilvl w:val="0"/>
          <w:numId w:val="0"/>
        </w:numPr>
        <w:ind w:firstLine="851"/>
        <w:rPr>
          <w:bCs/>
          <w:szCs w:val="24"/>
        </w:rPr>
      </w:pPr>
      <w:bookmarkStart w:id="82" w:name="bookmark608"/>
      <w:bookmarkEnd w:id="82"/>
      <w:r w:rsidRPr="00B92031">
        <w:rPr>
          <w:bCs/>
          <w:szCs w:val="24"/>
        </w:rPr>
        <w:t>6.2. Sutarties įvykdymui užtikrinti pateikiamas Lietuvos Respublikoje ar užsienyje registruoto banko išduoto banko garantijos rašto originalas arba draudimo bendrovės laidavimo draudimo rašto ir poliso originalas.</w:t>
      </w:r>
    </w:p>
    <w:p w14:paraId="5F735A28" w14:textId="77777777" w:rsidR="00376D62" w:rsidRPr="00B92031" w:rsidRDefault="00376D62" w:rsidP="00376D62">
      <w:pPr>
        <w:pStyle w:val="Antrat3"/>
        <w:numPr>
          <w:ilvl w:val="0"/>
          <w:numId w:val="0"/>
        </w:numPr>
        <w:tabs>
          <w:tab w:val="left" w:pos="851"/>
        </w:tabs>
        <w:ind w:firstLine="851"/>
        <w:rPr>
          <w:bCs/>
          <w:szCs w:val="24"/>
        </w:rPr>
      </w:pPr>
      <w:bookmarkStart w:id="83" w:name="bookmark609"/>
      <w:bookmarkEnd w:id="83"/>
      <w:r w:rsidRPr="00B92031">
        <w:rPr>
          <w:bCs/>
          <w:szCs w:val="24"/>
        </w:rPr>
        <w:t>6.3. Jei Sutarties Specialiosiose sąlygose nustatomas avansinis mokėjimas, Pardavėjas kartu su avansinio mokėjimo sąskaita avansinio mokėjimo grąžinimui užtikrinti pateikia Lietuvos Respublikoje ar užsienyje registruoto banko išduoto banko garantijos rašto originalą arba draudimo bendrovės (toliau – užtikrintojas) laidavimo draudimo rašto ir poliso originalą visai avansinio mokėjimo sumai.</w:t>
      </w:r>
    </w:p>
    <w:p w14:paraId="67568C2B" w14:textId="77777777" w:rsidR="00376D62" w:rsidRPr="00B92031" w:rsidRDefault="00376D62" w:rsidP="00376D62">
      <w:pPr>
        <w:pStyle w:val="Antrat3"/>
        <w:numPr>
          <w:ilvl w:val="0"/>
          <w:numId w:val="0"/>
        </w:numPr>
        <w:ind w:firstLine="851"/>
        <w:rPr>
          <w:bCs/>
          <w:szCs w:val="24"/>
        </w:rPr>
      </w:pPr>
      <w:bookmarkStart w:id="84" w:name="bookmark610"/>
      <w:bookmarkEnd w:id="84"/>
      <w:r w:rsidRPr="00B92031">
        <w:rPr>
          <w:bCs/>
          <w:szCs w:val="24"/>
        </w:rPr>
        <w:t>6.4. Sutarties įvykdymo užtikrinimas turi būti išduotas banko arba draudimo bendrovės bet kurioje šalyje Pardavėjo pasirinkimu. Jei užtikrintojas yra ne Lietuvos Respublikoje, Pardavėjas privalo įsitikinti, kad jis priimtinas Pirkėjui, ir gauti jo raštišką patvirtinimą.</w:t>
      </w:r>
    </w:p>
    <w:p w14:paraId="7E4C2D14" w14:textId="7E8B5746" w:rsidR="00376D62" w:rsidRPr="00B92031" w:rsidRDefault="00376D62" w:rsidP="00376D62">
      <w:pPr>
        <w:pStyle w:val="Antrat3"/>
        <w:numPr>
          <w:ilvl w:val="0"/>
          <w:numId w:val="0"/>
        </w:numPr>
        <w:ind w:firstLine="851"/>
        <w:rPr>
          <w:bCs/>
          <w:szCs w:val="24"/>
        </w:rPr>
      </w:pPr>
      <w:bookmarkStart w:id="85" w:name="bookmark611"/>
      <w:bookmarkEnd w:id="85"/>
      <w:r w:rsidRPr="00B92031">
        <w:rPr>
          <w:bCs/>
          <w:szCs w:val="24"/>
        </w:rPr>
        <w:t xml:space="preserve">6.5. Sutarties įvykdymo užtikrinime turi būti nurodyta, kad užtikrinimo suma turi būti išmokama Pirkėjui ne vėliau kaip per 15 kalendorinių dienų nuo pirmo raštiško Pirkėjo pranešimo užtikrintojui, kad Pardavėjas nevykdo arba netinkamai vykdo Sutartyje nustatytus įsipareigojimus ar Sutartis yra nutraukiama Pirkėjo sprendimu Sutarties Bendrųjų sąlygų </w:t>
      </w:r>
      <w:r w:rsidR="003C2B52">
        <w:rPr>
          <w:bCs/>
          <w:szCs w:val="24"/>
        </w:rPr>
        <w:t>15.2</w:t>
      </w:r>
      <w:r w:rsidRPr="00B92031">
        <w:rPr>
          <w:bCs/>
          <w:szCs w:val="24"/>
        </w:rPr>
        <w:t xml:space="preserve"> papunktyje nurodytu pagrindu.</w:t>
      </w:r>
    </w:p>
    <w:p w14:paraId="4B6A41D7" w14:textId="77777777" w:rsidR="00376D62" w:rsidRPr="00B92031" w:rsidRDefault="00376D62" w:rsidP="00376D62">
      <w:pPr>
        <w:pStyle w:val="Antrat3"/>
        <w:numPr>
          <w:ilvl w:val="0"/>
          <w:numId w:val="0"/>
        </w:numPr>
        <w:ind w:firstLine="851"/>
        <w:rPr>
          <w:bCs/>
          <w:szCs w:val="24"/>
        </w:rPr>
      </w:pPr>
      <w:bookmarkStart w:id="86" w:name="bookmark612"/>
      <w:bookmarkEnd w:id="86"/>
      <w:r w:rsidRPr="00B92031">
        <w:rPr>
          <w:bCs/>
          <w:szCs w:val="24"/>
        </w:rPr>
        <w:t>6.6. Sutarties įvykdymo užtikrinime turi būti numatyta, kad užtikrintojas neturi teisės reikalauti, kad Pirkėjas pagrįstų savo reikalavimą. Pirkėjas pranešime užtikrintojui tik nurodys, kokių Sutartyje nustatytų įsipareigojimų Pardavėjas nevykdo arba vykdo netinkamai ar kokiu pagrindu Sutartis yra nutraukiama.</w:t>
      </w:r>
    </w:p>
    <w:p w14:paraId="466CAC66" w14:textId="77777777" w:rsidR="00376D62" w:rsidRPr="00B92031" w:rsidRDefault="00376D62" w:rsidP="00376D62">
      <w:pPr>
        <w:pStyle w:val="Antrat3"/>
        <w:numPr>
          <w:ilvl w:val="0"/>
          <w:numId w:val="0"/>
        </w:numPr>
        <w:tabs>
          <w:tab w:val="left" w:pos="851"/>
        </w:tabs>
        <w:ind w:firstLine="851"/>
        <w:rPr>
          <w:bCs/>
          <w:szCs w:val="24"/>
        </w:rPr>
      </w:pPr>
      <w:bookmarkStart w:id="87" w:name="bookmark613"/>
      <w:bookmarkEnd w:id="87"/>
      <w:r w:rsidRPr="00B92031">
        <w:rPr>
          <w:bCs/>
          <w:szCs w:val="24"/>
        </w:rPr>
        <w:t>6.7. Sutarties įvykdymo užtikrinimo trukmė turi būti tokia pat kaip ir Sutarties galiojimo trukmė. Kai Sutarties galiojimo trukmė yra ilgesnė nei 1 metai, Pardavėjas gali pateikti Sutarties įvykdymo užtikrinimą, galiojantį 1 metus, jei likus ne daugiau kaip 30 kalendorinių dienų iki pateikto Sutarties įvykdymo užtikrinimo galiojimo pabaigos bus pateikiamas naujas arba pratęstas Sutarties įvykdymo užtikrinimas kitiems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savo įsipareigojimo.</w:t>
      </w:r>
    </w:p>
    <w:p w14:paraId="521E8FFB" w14:textId="77777777" w:rsidR="00376D62" w:rsidRPr="00B92031" w:rsidRDefault="00376D62" w:rsidP="00376D62">
      <w:pPr>
        <w:pStyle w:val="Antrat3"/>
        <w:numPr>
          <w:ilvl w:val="0"/>
          <w:numId w:val="0"/>
        </w:numPr>
        <w:tabs>
          <w:tab w:val="left" w:pos="851"/>
        </w:tabs>
        <w:ind w:firstLine="851"/>
        <w:rPr>
          <w:bCs/>
          <w:szCs w:val="24"/>
        </w:rPr>
      </w:pPr>
      <w:bookmarkStart w:id="88" w:name="bookmark614"/>
      <w:bookmarkEnd w:id="88"/>
      <w:r w:rsidRPr="00B92031">
        <w:rPr>
          <w:bCs/>
          <w:szCs w:val="24"/>
        </w:rPr>
        <w:t>6.8. Tuo atveju, kai Sutarties terminas pratęsiamas Sutarties Specialiosiose sąlygose nustatyta tvarka, kartu turi būti atitinkamai pratęstas Sutarties įvykdymo užtikrinimo galiojimo terminas.</w:t>
      </w:r>
    </w:p>
    <w:p w14:paraId="79868299" w14:textId="77777777" w:rsidR="00376D62" w:rsidRDefault="00376D62" w:rsidP="00376D62">
      <w:pPr>
        <w:pStyle w:val="Antrat3"/>
        <w:numPr>
          <w:ilvl w:val="0"/>
          <w:numId w:val="0"/>
        </w:numPr>
        <w:ind w:firstLine="851"/>
      </w:pPr>
      <w:bookmarkStart w:id="89" w:name="bookmark615"/>
      <w:bookmarkEnd w:id="89"/>
      <w:r w:rsidRPr="00B92031">
        <w:rPr>
          <w:bCs/>
          <w:szCs w:val="24"/>
        </w:rPr>
        <w:t>6.9. Sutarties įvykdymo užtikrinimas taikomas, jeigu Pardavėjas nevykdo arba netinkamai vykdo Sutartyje numatytus savo įsipareigojimus ar Sutartis yra nutraukiama</w:t>
      </w:r>
      <w:r>
        <w:t xml:space="preserve"> Pirkėjo sprendimu Sutarties Bendrųjų sąlygų </w:t>
      </w:r>
      <w:r>
        <w:fldChar w:fldCharType="begin"/>
      </w:r>
      <w:r>
        <w:instrText xml:space="preserve"> REF _Ref61163264 \r \h </w:instrText>
      </w:r>
      <w:r>
        <w:fldChar w:fldCharType="separate"/>
      </w:r>
      <w:r>
        <w:t>0</w:t>
      </w:r>
      <w:r>
        <w:fldChar w:fldCharType="end"/>
      </w:r>
      <w:r>
        <w:t xml:space="preserve"> papunktyje nurodytu pagrindu.</w:t>
      </w:r>
    </w:p>
    <w:p w14:paraId="384D0F6F" w14:textId="77777777" w:rsidR="00376D62" w:rsidRDefault="00376D62" w:rsidP="00376D62">
      <w:pPr>
        <w:pStyle w:val="Antrat3"/>
        <w:numPr>
          <w:ilvl w:val="0"/>
          <w:numId w:val="0"/>
        </w:numPr>
        <w:ind w:firstLine="851"/>
      </w:pPr>
      <w:bookmarkStart w:id="90" w:name="bookmark616"/>
      <w:bookmarkEnd w:id="90"/>
      <w:r>
        <w:t>6.10. Sutarties įvykdymo užtikrinimas grąžinamas (arba atsisakoma teisių į jį) raštišku Pardavėjo prašymu, kai Pardavėjas įvykdo visus savo įsipareigojimus pagal Sutartį arba Sutartis nutraukiama Šalių susitarimu.</w:t>
      </w:r>
    </w:p>
    <w:p w14:paraId="7F55E5DE" w14:textId="77777777" w:rsidR="00376D62" w:rsidRDefault="00376D62" w:rsidP="00376D62">
      <w:pPr>
        <w:pStyle w:val="Antrat2"/>
        <w:widowControl w:val="0"/>
        <w:numPr>
          <w:ilvl w:val="1"/>
          <w:numId w:val="5"/>
        </w:numPr>
        <w:spacing w:before="240" w:after="240"/>
        <w:jc w:val="center"/>
        <w:rPr>
          <w:b/>
        </w:rPr>
      </w:pPr>
      <w:bookmarkStart w:id="91" w:name="bookmark619"/>
      <w:bookmarkStart w:id="92" w:name="bookmark620"/>
      <w:bookmarkStart w:id="93" w:name="bookmark618"/>
      <w:bookmarkStart w:id="94" w:name="bookmark617"/>
      <w:bookmarkEnd w:id="91"/>
      <w:r>
        <w:rPr>
          <w:b/>
        </w:rPr>
        <w:t>PREKIŲ PRISTATYMAS</w:t>
      </w:r>
      <w:bookmarkEnd w:id="92"/>
      <w:bookmarkEnd w:id="93"/>
      <w:bookmarkEnd w:id="94"/>
    </w:p>
    <w:p w14:paraId="1D607FF8" w14:textId="77777777" w:rsidR="00376D62" w:rsidRDefault="00376D62" w:rsidP="00376D62">
      <w:pPr>
        <w:pStyle w:val="Antrat3"/>
        <w:numPr>
          <w:ilvl w:val="0"/>
          <w:numId w:val="0"/>
        </w:numPr>
        <w:ind w:firstLine="851"/>
      </w:pPr>
      <w:bookmarkStart w:id="95" w:name="bookmark621"/>
      <w:bookmarkStart w:id="96" w:name="bookmark635"/>
      <w:bookmarkStart w:id="97" w:name="bookmark636"/>
      <w:bookmarkStart w:id="98" w:name="bookmark634"/>
      <w:bookmarkStart w:id="99" w:name="bookmark633"/>
      <w:bookmarkEnd w:id="95"/>
      <w:bookmarkEnd w:id="96"/>
      <w:r>
        <w:t>7.1. Pardavėjas įsipareigoja pristatyti Pirkėjui Prekes Sutarties Specialiosiose sąlygose nustatytomis sąlygomis, terminu ar grafiku, Sutarties Specialiosiose sąlygose nurodytu adresu.</w:t>
      </w:r>
    </w:p>
    <w:p w14:paraId="1A1A0C90" w14:textId="77777777" w:rsidR="00376D62" w:rsidRDefault="00376D62" w:rsidP="00376D62">
      <w:pPr>
        <w:pStyle w:val="Antrat3"/>
        <w:numPr>
          <w:ilvl w:val="0"/>
          <w:numId w:val="0"/>
        </w:numPr>
        <w:ind w:firstLine="851"/>
      </w:pPr>
      <w:bookmarkStart w:id="100" w:name="bookmark622"/>
      <w:bookmarkEnd w:id="100"/>
      <w:r>
        <w:t>7.2. Pirkėjas įsipareigoja priimti pristatytas Prekes, patikrinti jas pagal Sutarties Specialiosiose sąlygose ir (ar) priede nurodytus reikalavimus, pasirašyti Prekių perdavimo–priėmimo aktą ir sumokėti Pardavėjui Sutarties Specialiosiose sąlygose nustatytą kainą, Sutarties Specialiosiose sąlygose numatytomis sąlygomis, terminu ar grafiku.</w:t>
      </w:r>
    </w:p>
    <w:p w14:paraId="74609E04" w14:textId="77777777" w:rsidR="00376D62" w:rsidRDefault="00376D62" w:rsidP="00376D62">
      <w:pPr>
        <w:pStyle w:val="Antrat3"/>
        <w:numPr>
          <w:ilvl w:val="0"/>
          <w:numId w:val="0"/>
        </w:numPr>
        <w:ind w:firstLine="851"/>
      </w:pPr>
      <w:bookmarkStart w:id="101" w:name="bookmark623"/>
      <w:bookmarkEnd w:id="101"/>
      <w:r>
        <w:t>7.3. Be Pirkėjo raštiško sutikimo negalimas joks Prekių pristatymo sąlygų, termino ar grafiko keitimas.</w:t>
      </w:r>
    </w:p>
    <w:p w14:paraId="399AF803" w14:textId="77777777" w:rsidR="00376D62" w:rsidRDefault="00376D62" w:rsidP="00376D62">
      <w:pPr>
        <w:pStyle w:val="Antrat3"/>
        <w:numPr>
          <w:ilvl w:val="0"/>
          <w:numId w:val="0"/>
        </w:numPr>
        <w:ind w:firstLine="851"/>
      </w:pPr>
      <w:bookmarkStart w:id="102" w:name="bookmark624"/>
      <w:bookmarkEnd w:id="102"/>
      <w:r>
        <w:t>7.4. Prekės pristatomos Pirkėjui su gamintojo ženklais.</w:t>
      </w:r>
    </w:p>
    <w:p w14:paraId="09296EF9" w14:textId="77777777" w:rsidR="00376D62" w:rsidRDefault="00376D62" w:rsidP="00376D62">
      <w:pPr>
        <w:pStyle w:val="Antrat3"/>
        <w:numPr>
          <w:ilvl w:val="0"/>
          <w:numId w:val="0"/>
        </w:numPr>
        <w:ind w:firstLine="851"/>
      </w:pPr>
      <w:bookmarkStart w:id="103" w:name="bookmark625"/>
      <w:bookmarkEnd w:id="103"/>
      <w:r>
        <w:t>7.5. Pirkėjas įgyja nuosavybės teisę į Prekes Šalims pasirašius Prekių perdavimo–priėmimo aktą. Prekių perdavimo–priėmimo aktą pasirašo Pirkėjo ir Pardavėjo įgalioti atstovai.</w:t>
      </w:r>
    </w:p>
    <w:p w14:paraId="1592FECE" w14:textId="77777777" w:rsidR="00376D62" w:rsidRDefault="00376D62" w:rsidP="00376D62">
      <w:pPr>
        <w:rPr>
          <w:lang w:eastAsia="lt-LT" w:bidi="lt-LT"/>
        </w:rPr>
      </w:pPr>
    </w:p>
    <w:p w14:paraId="6CF21F6B" w14:textId="77777777" w:rsidR="00376D62" w:rsidRDefault="00376D62" w:rsidP="00376D62">
      <w:pPr>
        <w:pStyle w:val="Antrat3"/>
        <w:numPr>
          <w:ilvl w:val="0"/>
          <w:numId w:val="0"/>
        </w:numPr>
        <w:ind w:firstLine="851"/>
        <w:rPr>
          <w:lang w:bidi="lt-LT"/>
        </w:rPr>
      </w:pPr>
      <w:bookmarkStart w:id="104" w:name="bookmark626"/>
      <w:bookmarkEnd w:id="104"/>
      <w:r>
        <w:lastRenderedPageBreak/>
        <w:t>7.6. Pristatytos Prekės turi būti patikrintos pagal Sutarties Specialiosiose sąlygose ir (ar) priede nurodytus reikalavimus.</w:t>
      </w:r>
    </w:p>
    <w:p w14:paraId="1FAC3273" w14:textId="77777777" w:rsidR="00376D62" w:rsidRDefault="00376D62" w:rsidP="00376D62">
      <w:pPr>
        <w:pStyle w:val="Antrat3"/>
        <w:numPr>
          <w:ilvl w:val="0"/>
          <w:numId w:val="0"/>
        </w:numPr>
        <w:ind w:firstLine="851"/>
      </w:pPr>
      <w:bookmarkStart w:id="105" w:name="bookmark627"/>
      <w:bookmarkStart w:id="106" w:name="_Ref61163393"/>
      <w:bookmarkEnd w:id="105"/>
      <w:r>
        <w:t>7.7. Kai pristatytos Prekės tikrinamos iš karto po jų pristatymo ir po patikrinimo pasirašomas Prekių perdavimo–priėmimo aktas, Prekes tikrina Pirkėjas, dalyvaujant Pardavėjo įgaliotam atstovui.</w:t>
      </w:r>
      <w:bookmarkEnd w:id="106"/>
    </w:p>
    <w:p w14:paraId="2C1832E1" w14:textId="77777777" w:rsidR="00376D62" w:rsidRDefault="00376D62" w:rsidP="00376D62">
      <w:pPr>
        <w:pStyle w:val="Antrat3"/>
        <w:numPr>
          <w:ilvl w:val="0"/>
          <w:numId w:val="0"/>
        </w:numPr>
        <w:ind w:firstLine="851"/>
      </w:pPr>
      <w:bookmarkStart w:id="107" w:name="bookmark628"/>
      <w:bookmarkEnd w:id="107"/>
      <w:r>
        <w:t xml:space="preserve">7.8. Kai nėra galimybių patikrinti Prekes Sutarties Bendrųjų sąlygų </w:t>
      </w:r>
      <w:r>
        <w:fldChar w:fldCharType="begin"/>
      </w:r>
      <w:r>
        <w:instrText xml:space="preserve"> REF _Ref61163393 \r \h </w:instrText>
      </w:r>
      <w:r>
        <w:fldChar w:fldCharType="separate"/>
      </w:r>
      <w:r>
        <w:t>0</w:t>
      </w:r>
      <w:r>
        <w:fldChar w:fldCharType="end"/>
      </w:r>
      <w:r>
        <w:t xml:space="preserve"> papunktyje nurodyta tvarka, Prekės patikrinamos Pirkėjo patalpose ne vėliau kaip per 7 kalendorines dienas nuo jų pristatymo. Tokiu atveju Šalys pasirašo Prekių saugojimo aktą ir Prekės priimamos saugoti iki Prekių perdavimo–priėmimo akto ar Prekių kokybės patikrinimo akto surašymo.</w:t>
      </w:r>
    </w:p>
    <w:p w14:paraId="3764B80E" w14:textId="77777777" w:rsidR="00376D62" w:rsidRDefault="00376D62" w:rsidP="00376D62">
      <w:pPr>
        <w:pStyle w:val="Antrat3"/>
        <w:numPr>
          <w:ilvl w:val="0"/>
          <w:numId w:val="0"/>
        </w:numPr>
        <w:ind w:firstLine="851"/>
      </w:pPr>
      <w:bookmarkStart w:id="108" w:name="bookmark629"/>
      <w:bookmarkEnd w:id="108"/>
      <w:r>
        <w:t>7.9. Pirkėjas turi teisę raštu atsisakyti priimti Prekes ir nepasirašyti Prekių perdavimo–priėmimo akto, jei Prekių perdavimo–priėmimo ar tikrinimo metu nustatoma trūkumų, gedimų (defektų). Tokiu atveju surašomas Prekių kokybės patikrinimo aktas ir Prekės grąžinamos Pardavėjui pataisyti arba pakeisti kokybiškomis Prekėmis.</w:t>
      </w:r>
    </w:p>
    <w:p w14:paraId="2DF5D484" w14:textId="77777777" w:rsidR="00376D62" w:rsidRDefault="00376D62" w:rsidP="00376D62">
      <w:pPr>
        <w:pStyle w:val="Antrat3"/>
        <w:numPr>
          <w:ilvl w:val="0"/>
          <w:numId w:val="0"/>
        </w:numPr>
        <w:ind w:firstLine="851"/>
      </w:pPr>
      <w:bookmarkStart w:id="109" w:name="bookmark630"/>
      <w:bookmarkEnd w:id="109"/>
      <w:r>
        <w:t>7.10. Nustatytus trūkumus, gedimus (defektus) Pardavėjas privalo pašalinti per Sutarties Specialiosiose sąlygose nustatytą laiką, bet ne vėliau kaip per 30 kalendorinių dienų nuo Prekių kokybės patikrinimo akto surašymo dienos. Trūkumų, gedimų (defektų) šalinimo laikotarpiu Pardavėjas moka Sutarties Specialiosiose sąlygose nustatyto dydžio delspinigius. Trūkumų, gedimų (defektų) šalinimo laikotarpiu Pardavėjas Pirkėjo prašymu pateikia Pirkėjui neatlygintinai naudotis tokios pat kokybės ir charakteristikų Prekes.</w:t>
      </w:r>
    </w:p>
    <w:p w14:paraId="4AE6A737" w14:textId="77777777" w:rsidR="00376D62" w:rsidRDefault="00376D62" w:rsidP="00376D62">
      <w:pPr>
        <w:pStyle w:val="Antrat3"/>
        <w:numPr>
          <w:ilvl w:val="0"/>
          <w:numId w:val="0"/>
        </w:numPr>
        <w:ind w:firstLine="851"/>
      </w:pPr>
      <w:bookmarkStart w:id="110" w:name="bookmark631"/>
      <w:bookmarkEnd w:id="110"/>
      <w:r>
        <w:t>7.11. Pardavėjas kartu su Prekėmis turi pateikti Pirkėjui naudojimo ir priežiūros instrukcijas ar kitus dokumentus, kuriuose būtų detaliai aprašyta, kaip naudoti, prižiūrėti Prekes. Pateikti dokumentai turi būti lietuvių kalba arba originalo kalba kartu su patvirtintu vertimu į lietuvių kalbą.</w:t>
      </w:r>
    </w:p>
    <w:p w14:paraId="0DA9CBF7" w14:textId="77777777" w:rsidR="00376D62" w:rsidRDefault="00376D62" w:rsidP="00376D62">
      <w:pPr>
        <w:pStyle w:val="Antrat3"/>
        <w:numPr>
          <w:ilvl w:val="0"/>
          <w:numId w:val="0"/>
        </w:numPr>
        <w:ind w:firstLine="851"/>
      </w:pPr>
      <w:bookmarkStart w:id="111" w:name="bookmark632"/>
      <w:bookmarkEnd w:id="111"/>
      <w:r>
        <w:t>7.12. Pristačius Prekes anksčiau nei nurodyta Sutarties Specialiosiose sąlygose, jos gali būti priimtos tik tuo atveju, jei iš anksto buvo raštu suderinta su Pirkėju.</w:t>
      </w:r>
    </w:p>
    <w:p w14:paraId="4602742F" w14:textId="77777777" w:rsidR="00376D62" w:rsidRDefault="00376D62" w:rsidP="00376D62">
      <w:pPr>
        <w:pStyle w:val="Antrat2"/>
        <w:widowControl w:val="0"/>
        <w:numPr>
          <w:ilvl w:val="1"/>
          <w:numId w:val="3"/>
        </w:numPr>
        <w:spacing w:before="240" w:after="240"/>
        <w:jc w:val="center"/>
        <w:rPr>
          <w:b/>
        </w:rPr>
      </w:pPr>
      <w:r>
        <w:rPr>
          <w:b/>
        </w:rPr>
        <w:t>PREKIŲ KOKYBĖ IR GARANTINIAI ĮSIPAREIGOJIMAI</w:t>
      </w:r>
      <w:bookmarkEnd w:id="97"/>
      <w:bookmarkEnd w:id="98"/>
      <w:bookmarkEnd w:id="99"/>
    </w:p>
    <w:p w14:paraId="6730046A" w14:textId="77777777" w:rsidR="00376D62" w:rsidRDefault="00376D62" w:rsidP="00376D62">
      <w:pPr>
        <w:pStyle w:val="Antrat3"/>
        <w:numPr>
          <w:ilvl w:val="0"/>
          <w:numId w:val="0"/>
        </w:numPr>
        <w:ind w:firstLine="851"/>
      </w:pPr>
      <w:bookmarkStart w:id="112" w:name="bookmark637"/>
      <w:bookmarkEnd w:id="112"/>
      <w:r>
        <w:t>8.1. Pardavėjas garantuoja, kad Prekės yra naujos ir nenaudotos, atitinkančios Sutarties Specialiosiose sąlygose ir (ar) priede nustatytus reikalavimus, taip pat įmonės gamintojos techninę dokumentaciją ir teisės aktų nustatytus reikalavimus.</w:t>
      </w:r>
    </w:p>
    <w:p w14:paraId="38265271" w14:textId="77777777" w:rsidR="00376D62" w:rsidRDefault="00376D62" w:rsidP="00376D62">
      <w:pPr>
        <w:pStyle w:val="Antrat3"/>
        <w:numPr>
          <w:ilvl w:val="0"/>
          <w:numId w:val="0"/>
        </w:numPr>
        <w:ind w:firstLine="851"/>
      </w:pPr>
      <w:bookmarkStart w:id="113" w:name="bookmark638"/>
      <w:bookmarkEnd w:id="113"/>
      <w:r>
        <w:t>8.2. Pardavėjas garantuoja Prekių kokybę ir paslėptų trūkumų, gedimų (defektų), dėl kurių Prekių nebūtų galima naudoti tam tikslui, kuriam Pirkėjas jas ketina naudoti, arba dėl kurių Prekių naudingumas sumažėtų taip, kad Pirkėjas, žinodamas apie trūkumus, gedimus (defektus), nebūtų tų Prekių pirkęs arba nebūtų už jas tiek mokėjęs, nebuvimą.</w:t>
      </w:r>
    </w:p>
    <w:p w14:paraId="31357D29" w14:textId="77777777" w:rsidR="00376D62" w:rsidRDefault="00376D62" w:rsidP="00376D62">
      <w:pPr>
        <w:pStyle w:val="Antrat3"/>
        <w:numPr>
          <w:ilvl w:val="0"/>
          <w:numId w:val="0"/>
        </w:numPr>
        <w:ind w:firstLine="851"/>
      </w:pPr>
      <w:bookmarkStart w:id="114" w:name="bookmark639"/>
      <w:bookmarkEnd w:id="114"/>
      <w:r>
        <w:t>8.3. Pristatytoms Prekėms taikomi garantiniai terminai, nustatyti Sutarties Specialiosiose sąlygose. Prekėms suteikiama garantija, kurios terminas negali būti trumpesnis, nei reikalaujama pagal Lietuvos Respublikos teisės aktus.</w:t>
      </w:r>
    </w:p>
    <w:p w14:paraId="6C0F6C01" w14:textId="77777777" w:rsidR="00376D62" w:rsidRDefault="00376D62" w:rsidP="00376D62">
      <w:pPr>
        <w:pStyle w:val="Antrat3"/>
        <w:numPr>
          <w:ilvl w:val="0"/>
          <w:numId w:val="0"/>
        </w:numPr>
        <w:ind w:firstLine="851"/>
      </w:pPr>
      <w:bookmarkStart w:id="115" w:name="bookmark640"/>
      <w:bookmarkEnd w:id="115"/>
      <w:r>
        <w:t>8.4. Garantinis laikotarpis pradedamas skaičiuoti nuo Prekių perdavimo–priėmimo akto pasirašymo dienos.</w:t>
      </w:r>
    </w:p>
    <w:p w14:paraId="26AF4199" w14:textId="77777777" w:rsidR="00376D62" w:rsidRDefault="00376D62" w:rsidP="007351AD">
      <w:pPr>
        <w:pStyle w:val="Betarp1"/>
        <w:ind w:firstLine="851"/>
        <w:jc w:val="both"/>
      </w:pPr>
      <w:bookmarkStart w:id="116" w:name="bookmark641"/>
      <w:bookmarkEnd w:id="116"/>
      <w:r>
        <w:t>8.5. Garantinio laikotarpio metu Pardavėjas privalo Pirkėjo patalpose ar, jei tai neįmanoma, Šalių susitarimu kitoje vietoje, nemokamai šalinti trūkumus, gedimus (defektus) arba sugedusias prekes pakeisti ekvivalentiškomis ne vėliau kaip per Sutarties Specialiosiose sąlygose nurodytą terminą. Pardavėjas apmoka visas su garantiniu remontu susijusias išlaidas.</w:t>
      </w:r>
    </w:p>
    <w:p w14:paraId="2C745F54" w14:textId="77777777" w:rsidR="00376D62" w:rsidRDefault="00376D62" w:rsidP="007351AD">
      <w:pPr>
        <w:pStyle w:val="Betarp1"/>
        <w:ind w:firstLine="851"/>
        <w:jc w:val="both"/>
      </w:pPr>
      <w:bookmarkStart w:id="117" w:name="bookmark642"/>
      <w:bookmarkEnd w:id="117"/>
      <w:r>
        <w:t>8.6. Trūkumų, gedimų (defektų) šalinimo laikotarpiu arba kol sugedusios Prekės bus pakeistos ekvivalentiškomis, Pardavėjas Pirkėjo prašymu pateikia Pirkėjui neatlygintinai naudotis tokios pat kokybės ir charakteristikų Prekes.</w:t>
      </w:r>
    </w:p>
    <w:p w14:paraId="0779DDB4" w14:textId="77777777" w:rsidR="00376D62" w:rsidRDefault="00376D62" w:rsidP="007351AD">
      <w:pPr>
        <w:pStyle w:val="Betarp1"/>
        <w:ind w:firstLine="851"/>
        <w:jc w:val="both"/>
      </w:pPr>
      <w:bookmarkStart w:id="118" w:name="bookmark643"/>
      <w:bookmarkEnd w:id="118"/>
      <w:r>
        <w:t>8.7. Pirkėjo pranešimai apie trūkumus, gedimus (defektus) turi būti pateikiami Pardavėjui raštu Sutarties Specialiosiose sąlygose nurodytu Pardavėjo adresu arba el. paštu.</w:t>
      </w:r>
    </w:p>
    <w:p w14:paraId="693B011A" w14:textId="77777777" w:rsidR="00376D62" w:rsidRDefault="00376D62" w:rsidP="007351AD">
      <w:pPr>
        <w:pStyle w:val="Betarp1"/>
        <w:ind w:firstLine="851"/>
        <w:jc w:val="both"/>
      </w:pPr>
      <w:bookmarkStart w:id="119" w:name="bookmark644"/>
      <w:bookmarkEnd w:id="119"/>
      <w:r>
        <w:t>8.8. Garantinis laikotarpis visoms pakeistoms Prekėms pradeda galioti iš naujo nuo pakeistų Prekių perdavimo Pirkėjui dienos.</w:t>
      </w:r>
    </w:p>
    <w:p w14:paraId="17A643ED" w14:textId="5C152971" w:rsidR="00376D62" w:rsidRDefault="00376D62" w:rsidP="007351AD">
      <w:pPr>
        <w:pStyle w:val="Betarp1"/>
        <w:tabs>
          <w:tab w:val="left" w:pos="851"/>
        </w:tabs>
        <w:ind w:firstLine="851"/>
        <w:jc w:val="both"/>
      </w:pPr>
      <w:bookmarkStart w:id="120" w:name="bookmark645"/>
      <w:bookmarkEnd w:id="120"/>
      <w:r>
        <w:t>8.9. Garantinis laikotarpis visoms sutaisytoms Prekėms galioja likusį Prekės garantinį laikotarpį.</w:t>
      </w:r>
    </w:p>
    <w:p w14:paraId="32E3AA98" w14:textId="63145B30" w:rsidR="00E0333C" w:rsidRDefault="00E0333C" w:rsidP="007351AD">
      <w:pPr>
        <w:pStyle w:val="Betarp1"/>
        <w:tabs>
          <w:tab w:val="left" w:pos="851"/>
        </w:tabs>
        <w:ind w:firstLine="851"/>
        <w:jc w:val="both"/>
      </w:pPr>
    </w:p>
    <w:p w14:paraId="1EFB35B4" w14:textId="2647F822" w:rsidR="00E0333C" w:rsidRDefault="00E0333C" w:rsidP="007351AD">
      <w:pPr>
        <w:pStyle w:val="Betarp1"/>
        <w:tabs>
          <w:tab w:val="left" w:pos="851"/>
        </w:tabs>
        <w:ind w:firstLine="851"/>
        <w:jc w:val="both"/>
      </w:pPr>
    </w:p>
    <w:p w14:paraId="3206FD9B" w14:textId="513BE133" w:rsidR="00E0333C" w:rsidRDefault="00E0333C" w:rsidP="007351AD">
      <w:pPr>
        <w:pStyle w:val="Betarp1"/>
        <w:tabs>
          <w:tab w:val="left" w:pos="851"/>
        </w:tabs>
        <w:ind w:firstLine="851"/>
        <w:jc w:val="both"/>
      </w:pPr>
    </w:p>
    <w:p w14:paraId="013B3CB8" w14:textId="5895147E" w:rsidR="00E0333C" w:rsidRDefault="00E0333C" w:rsidP="007351AD">
      <w:pPr>
        <w:pStyle w:val="Betarp1"/>
        <w:tabs>
          <w:tab w:val="left" w:pos="851"/>
        </w:tabs>
        <w:ind w:firstLine="851"/>
        <w:jc w:val="both"/>
      </w:pPr>
    </w:p>
    <w:p w14:paraId="6A4001B6" w14:textId="77777777" w:rsidR="00E0333C" w:rsidRDefault="00E0333C" w:rsidP="007351AD">
      <w:pPr>
        <w:pStyle w:val="Betarp1"/>
        <w:tabs>
          <w:tab w:val="left" w:pos="851"/>
        </w:tabs>
        <w:ind w:firstLine="851"/>
        <w:jc w:val="both"/>
      </w:pPr>
    </w:p>
    <w:p w14:paraId="608889C7" w14:textId="77777777" w:rsidR="00376D62" w:rsidRDefault="00376D62" w:rsidP="007351AD">
      <w:pPr>
        <w:pStyle w:val="Betarp1"/>
        <w:ind w:firstLine="851"/>
        <w:jc w:val="both"/>
      </w:pPr>
      <w:bookmarkStart w:id="121" w:name="bookmark646"/>
      <w:bookmarkEnd w:id="121"/>
      <w:r>
        <w:t>8.10. Garantija netaikoma trūkumams, gedimams (defektams), atsiradusiems Pirkėjui pažeidus gamintojo nustatytas Prekės eksploatavimo sąlygas, nurodytas Prekės naudojimo ir priežiūros instrukcijose ar kituose Pardavėjo pateiktuose dokumentuose.</w:t>
      </w:r>
    </w:p>
    <w:p w14:paraId="711A7759" w14:textId="77777777" w:rsidR="00376D62" w:rsidRDefault="00376D62" w:rsidP="007351AD">
      <w:pPr>
        <w:pStyle w:val="Betarp1"/>
        <w:ind w:firstLine="851"/>
        <w:jc w:val="both"/>
      </w:pPr>
      <w:bookmarkStart w:id="122" w:name="bookmark647"/>
      <w:bookmarkEnd w:id="122"/>
      <w:r>
        <w:t>8.11. Pardavėjui konstatavus gamintojo nustatytą Prekės eksploatavimo sąlygų pažeidimą, Pardavėjas surašo ir perduoda Pirkėjui Prekės eksploatavimo sąlygų pažeidimo aktą.</w:t>
      </w:r>
    </w:p>
    <w:p w14:paraId="56C94870" w14:textId="77777777" w:rsidR="003C2B52" w:rsidRPr="003653DF" w:rsidRDefault="003C2B52" w:rsidP="00E0333C">
      <w:pPr>
        <w:spacing w:after="0"/>
        <w:rPr>
          <w:lang w:eastAsia="lt-LT"/>
        </w:rPr>
      </w:pPr>
    </w:p>
    <w:p w14:paraId="7C4FCF91" w14:textId="77777777" w:rsidR="00376D62" w:rsidRDefault="00376D62" w:rsidP="00376D62">
      <w:pPr>
        <w:pStyle w:val="Antrat2"/>
        <w:widowControl w:val="0"/>
        <w:numPr>
          <w:ilvl w:val="1"/>
          <w:numId w:val="3"/>
        </w:numPr>
        <w:jc w:val="center"/>
        <w:rPr>
          <w:b/>
        </w:rPr>
      </w:pPr>
      <w:bookmarkStart w:id="123" w:name="bookmark650"/>
      <w:bookmarkStart w:id="124" w:name="bookmark651"/>
      <w:bookmarkStart w:id="125" w:name="bookmark649"/>
      <w:bookmarkStart w:id="126" w:name="bookmark648"/>
      <w:bookmarkEnd w:id="123"/>
      <w:r>
        <w:rPr>
          <w:b/>
        </w:rPr>
        <w:t>ŠALIŲ ATSAKOMYBĖ</w:t>
      </w:r>
      <w:bookmarkEnd w:id="124"/>
      <w:bookmarkEnd w:id="125"/>
      <w:bookmarkEnd w:id="126"/>
    </w:p>
    <w:p w14:paraId="1CDAE1F8" w14:textId="77777777" w:rsidR="00376D62" w:rsidRPr="003653DF" w:rsidRDefault="00376D62" w:rsidP="00E0333C">
      <w:pPr>
        <w:spacing w:after="0"/>
        <w:rPr>
          <w:lang w:eastAsia="lt-LT"/>
        </w:rPr>
      </w:pPr>
    </w:p>
    <w:p w14:paraId="141B96FA" w14:textId="77777777" w:rsidR="00376D62" w:rsidRDefault="00376D62" w:rsidP="00376D62">
      <w:pPr>
        <w:pStyle w:val="Antrat3"/>
        <w:numPr>
          <w:ilvl w:val="0"/>
          <w:numId w:val="0"/>
        </w:numPr>
        <w:tabs>
          <w:tab w:val="left" w:pos="851"/>
        </w:tabs>
        <w:ind w:firstLine="851"/>
      </w:pPr>
      <w:bookmarkStart w:id="127" w:name="bookmark652"/>
      <w:bookmarkEnd w:id="127"/>
      <w:r>
        <w:t>9.1. Šalių atsakomybė yra nustatoma pagal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17BAAEC" w14:textId="77777777" w:rsidR="00376D62" w:rsidRDefault="00376D62" w:rsidP="00376D62">
      <w:pPr>
        <w:pStyle w:val="Antrat3"/>
        <w:numPr>
          <w:ilvl w:val="0"/>
          <w:numId w:val="0"/>
        </w:numPr>
        <w:ind w:firstLine="851"/>
      </w:pPr>
      <w:bookmarkStart w:id="128" w:name="bookmark653"/>
      <w:bookmarkEnd w:id="128"/>
      <w:r>
        <w:t>9.2. Jei Pardavėjas vykdydamas Sutartį nesilaiko teisės aktų reikalavimų ir dėl to kompetentingos įgaliotos valstybės institucijos pritaiko baudas ar kitas sankcijas Pirkėjui, Pardavėjas įsipareigoja atlyginti Pirkėjui visus jo dėl to patirtus tiesioginius ir netiesioginius nuostolius ar žalą bei papildomas išlaidas.</w:t>
      </w:r>
    </w:p>
    <w:p w14:paraId="0058D8C2" w14:textId="77777777" w:rsidR="00376D62" w:rsidRDefault="00376D62" w:rsidP="00376D62">
      <w:pPr>
        <w:pStyle w:val="Antrat3"/>
        <w:numPr>
          <w:ilvl w:val="0"/>
          <w:numId w:val="0"/>
        </w:numPr>
        <w:ind w:firstLine="851"/>
      </w:pPr>
      <w:bookmarkStart w:id="129" w:name="bookmark654"/>
      <w:bookmarkEnd w:id="129"/>
      <w:r>
        <w:t>9.3. Pardavėjas visais atvejais atsako už Prekių pristatymo metu jo pasitelktų asmenų padarytus nuostolius ar žalą, nepriklausomai nuo to, ar tokie nuostoliai ar žala būtų padaryta Pirkėjui, jo darbuotojams ar bet kokiems tretiesiems asmenims ar jų turtui.</w:t>
      </w:r>
    </w:p>
    <w:p w14:paraId="6B8046B8" w14:textId="77777777" w:rsidR="00376D62" w:rsidRDefault="00376D62" w:rsidP="00376D62">
      <w:pPr>
        <w:pStyle w:val="Antrat3"/>
        <w:numPr>
          <w:ilvl w:val="0"/>
          <w:numId w:val="0"/>
        </w:numPr>
        <w:ind w:firstLine="851"/>
      </w:pPr>
      <w:bookmarkStart w:id="130" w:name="bookmark655"/>
      <w:bookmarkEnd w:id="130"/>
      <w:r>
        <w:t>9.4. Netesybų, t. y. delspinigių ir baudų, dydžiai nustatyti Sutarties Specialiosiose sąlygose.</w:t>
      </w:r>
    </w:p>
    <w:p w14:paraId="3325E7AF" w14:textId="77777777" w:rsidR="00376D62" w:rsidRDefault="00376D62" w:rsidP="00376D62">
      <w:pPr>
        <w:pStyle w:val="Antrat3"/>
        <w:numPr>
          <w:ilvl w:val="0"/>
          <w:numId w:val="0"/>
        </w:numPr>
        <w:ind w:firstLine="851"/>
      </w:pPr>
      <w:bookmarkStart w:id="131" w:name="bookmark656"/>
      <w:bookmarkEnd w:id="131"/>
      <w:r>
        <w:t>9.5. Pirkėjas, uždelsęs sumokėti už Prekes Sutarties Specialiosiose sąlygose nustatyta tvarka ir terminu ar grafiku, įsipareigoja Pardavėjui pareikalavus mokėti Pardavėjui Sutarties Specialiosiose sąlygose nustatyto dydžio delspinigius nuo neapmokėtos sąskaitos dydžio už kiekvieną uždelstą kalendorinę dieną.</w:t>
      </w:r>
    </w:p>
    <w:p w14:paraId="5035E2B0" w14:textId="77777777" w:rsidR="00376D62" w:rsidRDefault="00376D62" w:rsidP="00376D62">
      <w:pPr>
        <w:pStyle w:val="Antrat3"/>
        <w:numPr>
          <w:ilvl w:val="0"/>
          <w:numId w:val="0"/>
        </w:numPr>
        <w:ind w:firstLine="851"/>
      </w:pPr>
      <w:bookmarkStart w:id="132" w:name="bookmark657"/>
      <w:bookmarkEnd w:id="132"/>
      <w:r>
        <w:t xml:space="preserve">9.6. Pardavėjas, uždelsęs pristatyti Prekes arba įvykdyti garantinius įsipareigojimus Sutarties Specialiosiose sąlygose nustatyta tvarka ir terminu ar grafiku, Pirkėjo reikalavimu moka Pirkėjui Sutarties Specialiosiose sąlygose nustatyto dydžio delspinigius nuo nepristatytų (nepataisytų) Prekių vertės už kiekvieną uždelstą kalendorinę dieną. Delspinigiai skaičiuojami, delspinigių sąskaitos Pardavėjui išrašomos ir pateikiamos kiekvieną mėnesį iki Prekių pristatymo arba garantinių įsipareigojimų įvykdymo ir turi būti apmokamos iki sąskaitoje nurodytos datos. Pardavėjui iki nurodytos sąskaitoje datos nesumokėjus apskaičiuotų delspinigių, </w:t>
      </w:r>
      <w:r>
        <w:rPr>
          <w:b/>
        </w:rPr>
        <w:t>Pirkėjas, raštu apie tai pranešęs Pardavėjui, išskaičiuoja juos iš Pardavėjui mokėtinų sumų.</w:t>
      </w:r>
    </w:p>
    <w:p w14:paraId="3E466A08" w14:textId="77777777" w:rsidR="00376D62" w:rsidRDefault="00376D62" w:rsidP="00376D62">
      <w:pPr>
        <w:pStyle w:val="Antrat3"/>
        <w:numPr>
          <w:ilvl w:val="0"/>
          <w:numId w:val="0"/>
        </w:numPr>
        <w:ind w:firstLine="851"/>
      </w:pPr>
      <w:bookmarkStart w:id="133" w:name="bookmark658"/>
      <w:bookmarkEnd w:id="133"/>
      <w:r>
        <w:t>9.7. Delspinigių sumokėjimas neatleidžia Sutarties Šalių nuo pareigos vykdyti Sutartimi prisiimtus įsipareigojimus.</w:t>
      </w:r>
    </w:p>
    <w:p w14:paraId="2E5E848E" w14:textId="77777777" w:rsidR="00376D62" w:rsidRDefault="00376D62" w:rsidP="00376D62">
      <w:pPr>
        <w:pStyle w:val="Antrat3"/>
        <w:numPr>
          <w:ilvl w:val="0"/>
          <w:numId w:val="0"/>
        </w:numPr>
        <w:ind w:firstLine="851"/>
        <w:rPr>
          <w:b/>
        </w:rPr>
      </w:pPr>
      <w:bookmarkStart w:id="134" w:name="bookmark659"/>
      <w:bookmarkEnd w:id="134"/>
      <w:r>
        <w:t xml:space="preserve">9.8. Pirkėjui nutraukus Sutartį Sutarties Bendrųjų sąlygų </w:t>
      </w:r>
      <w:r>
        <w:fldChar w:fldCharType="begin"/>
      </w:r>
      <w:r>
        <w:instrText xml:space="preserve"> REF _Ref61163264 \r \h </w:instrText>
      </w:r>
      <w:r>
        <w:fldChar w:fldCharType="separate"/>
      </w:r>
      <w:r>
        <w:t>0</w:t>
      </w:r>
      <w:r>
        <w:fldChar w:fldCharType="end"/>
      </w:r>
      <w:r>
        <w:t xml:space="preserve"> papunktyje nurodytu pagrindu, Pardavėjas įsipareigoja sumokėti Pirkėjui Sutarties Specialiosiose sąlygose nustatyto dydžio baudą nuo Sutarties kainos su PVM. Pardavėjui atsisakius sumokėti nurodytą baudą, </w:t>
      </w:r>
      <w:r>
        <w:rPr>
          <w:b/>
        </w:rPr>
        <w:t>Pirkėjas, raštu apie tai pranešęs Pardavėjui, išskaičiuoja ją iš Pardavėjui mokėtinų sumų.</w:t>
      </w:r>
    </w:p>
    <w:p w14:paraId="338E62B6" w14:textId="77777777" w:rsidR="00376D62" w:rsidRPr="003653DF" w:rsidRDefault="00376D62" w:rsidP="003C2B52">
      <w:pPr>
        <w:spacing w:after="0"/>
        <w:rPr>
          <w:lang w:eastAsia="lt-LT"/>
        </w:rPr>
      </w:pPr>
    </w:p>
    <w:p w14:paraId="786DA1D4" w14:textId="77777777" w:rsidR="00376D62" w:rsidRDefault="00376D62" w:rsidP="00376D62">
      <w:pPr>
        <w:pStyle w:val="Antrat2"/>
        <w:widowControl w:val="0"/>
        <w:numPr>
          <w:ilvl w:val="1"/>
          <w:numId w:val="3"/>
        </w:numPr>
        <w:jc w:val="center"/>
        <w:rPr>
          <w:b/>
        </w:rPr>
      </w:pPr>
      <w:bookmarkStart w:id="135" w:name="bookmark662"/>
      <w:bookmarkStart w:id="136" w:name="bookmark663"/>
      <w:bookmarkStart w:id="137" w:name="bookmark661"/>
      <w:bookmarkStart w:id="138" w:name="bookmark660"/>
      <w:bookmarkEnd w:id="135"/>
      <w:r>
        <w:rPr>
          <w:b/>
        </w:rPr>
        <w:t xml:space="preserve">NENUGALIMOS JĖGOS </w:t>
      </w:r>
      <w:r>
        <w:rPr>
          <w:b/>
          <w:i/>
          <w:iCs/>
        </w:rPr>
        <w:t>(FORCE MAJEURE)</w:t>
      </w:r>
      <w:r>
        <w:rPr>
          <w:b/>
        </w:rPr>
        <w:t xml:space="preserve"> APLINKYBĖS</w:t>
      </w:r>
      <w:bookmarkEnd w:id="136"/>
      <w:bookmarkEnd w:id="137"/>
      <w:bookmarkEnd w:id="138"/>
    </w:p>
    <w:p w14:paraId="20E62752" w14:textId="77777777" w:rsidR="00376D62" w:rsidRPr="003653DF" w:rsidRDefault="00376D62" w:rsidP="003C2B52">
      <w:pPr>
        <w:spacing w:after="0"/>
        <w:rPr>
          <w:lang w:eastAsia="lt-LT"/>
        </w:rPr>
      </w:pPr>
    </w:p>
    <w:p w14:paraId="387F3E72" w14:textId="77777777" w:rsidR="00376D62" w:rsidRDefault="00376D62" w:rsidP="00376D62">
      <w:pPr>
        <w:pStyle w:val="Antrat3"/>
        <w:numPr>
          <w:ilvl w:val="0"/>
          <w:numId w:val="0"/>
        </w:numPr>
        <w:tabs>
          <w:tab w:val="left" w:pos="851"/>
        </w:tabs>
        <w:ind w:firstLine="851"/>
      </w:pPr>
      <w:bookmarkStart w:id="139" w:name="bookmark664"/>
      <w:bookmarkEnd w:id="139"/>
      <w:r>
        <w:t xml:space="preserve">10.1. Šalys atleidžiamos nuo atsakomybės už Sutarties nuostatų nevykdymą, jei Šalis įrodo, kad tai įvyko dėl nenugalimos jėgos </w:t>
      </w:r>
      <w:r>
        <w:rPr>
          <w:i/>
          <w:iCs/>
        </w:rPr>
        <w:t>(force majeure)</w:t>
      </w:r>
      <w:r>
        <w:t xml:space="preserve"> aplinkybių, kurių ji negalėjo kontroliuoti ir protingai numatyti Sutarties sudarymo metu, ir negalėjo užkirsti kelio šioms aplinkybėms ir jų pasekmėms atsirasti.</w:t>
      </w:r>
    </w:p>
    <w:p w14:paraId="048B6419" w14:textId="77777777" w:rsidR="00376D62" w:rsidRDefault="00376D62" w:rsidP="00376D62">
      <w:pPr>
        <w:pStyle w:val="Antrat3"/>
        <w:numPr>
          <w:ilvl w:val="0"/>
          <w:numId w:val="0"/>
        </w:numPr>
        <w:tabs>
          <w:tab w:val="left" w:pos="851"/>
        </w:tabs>
        <w:ind w:firstLine="851"/>
      </w:pPr>
      <w:bookmarkStart w:id="140" w:name="bookmark665"/>
      <w:bookmarkEnd w:id="140"/>
      <w:r>
        <w:t xml:space="preserve">10.2. Šalys turi teisę nutraukti Sutartį, jei nenugalimos jėgos </w:t>
      </w:r>
      <w:r>
        <w:rPr>
          <w:i/>
          <w:iCs/>
        </w:rPr>
        <w:t>(force majeure)</w:t>
      </w:r>
      <w:r>
        <w:t xml:space="preserve"> aplinkybės tęsiasi ilgiau nei 3 (tris) mėnesius ir Šalys nesudarė susitarimo dėl Sutarties pakeitimo, leidžiančio Šalims toliau vykdyti savo įsipareigojimus.</w:t>
      </w:r>
    </w:p>
    <w:p w14:paraId="728BCDE6" w14:textId="77777777" w:rsidR="00376D62" w:rsidRDefault="00376D62" w:rsidP="00376D62">
      <w:pPr>
        <w:pStyle w:val="Antrat3"/>
        <w:numPr>
          <w:ilvl w:val="0"/>
          <w:numId w:val="0"/>
        </w:numPr>
        <w:ind w:firstLine="851"/>
      </w:pPr>
      <w:bookmarkStart w:id="141" w:name="bookmark666"/>
      <w:bookmarkEnd w:id="141"/>
      <w:r>
        <w:t xml:space="preserve">10.3. Nenugalimos jėgos </w:t>
      </w:r>
      <w:r>
        <w:rPr>
          <w:i/>
          <w:iCs/>
        </w:rPr>
        <w:t>(force majeure)</w:t>
      </w:r>
      <w:r>
        <w:t xml:space="preserve"> aplinkybėmis laikomos aplinkybės, nurodytos Lietuvos Respublikos civilinio kodekso (toliau – Civilinis kodeksas) 6.212 straipsnyje ir Atleidimo </w:t>
      </w:r>
      <w:r>
        <w:lastRenderedPageBreak/>
        <w:t xml:space="preserve">nuo atsakomybės esant nenugalimos jėgos </w:t>
      </w:r>
      <w:r>
        <w:rPr>
          <w:i/>
          <w:iCs/>
        </w:rPr>
        <w:t>(force majeure)</w:t>
      </w:r>
      <w:r>
        <w:t xml:space="preserve"> aplinkybėms taisyklėse, patvirtintose Lietuvos Respublikos Vyriausybės 1996 m. liepos 15 d. nutarimu Nr. 840.</w:t>
      </w:r>
    </w:p>
    <w:p w14:paraId="7866E0F2" w14:textId="77777777" w:rsidR="00376D62" w:rsidRDefault="00376D62" w:rsidP="00376D62">
      <w:pPr>
        <w:pStyle w:val="Antrat3"/>
        <w:numPr>
          <w:ilvl w:val="0"/>
          <w:numId w:val="0"/>
        </w:numPr>
        <w:tabs>
          <w:tab w:val="left" w:pos="851"/>
        </w:tabs>
        <w:ind w:firstLine="851"/>
      </w:pPr>
      <w:bookmarkStart w:id="142" w:name="bookmark667"/>
      <w:bookmarkEnd w:id="142"/>
      <w:r>
        <w:t xml:space="preserve">10.4. Šalis, dėl nenugalimos jėgos </w:t>
      </w:r>
      <w:r>
        <w:rPr>
          <w:i/>
          <w:iCs/>
        </w:rPr>
        <w:t>(force majeure)</w:t>
      </w:r>
      <w:r>
        <w:t xml:space="preserve"> aplinkybių negalinti įvykdyti savo įsipareigojimų, privalo nedelsdama, bet ne vėliau kaip per 3 kalendorines dienas nuo aplinkybių atsiradimo ar paaiškėjimo dienos, raštu informuoti apie tai kitą Šalį. Laiku apie minėtas aplinkybes nepranešusi Šalis netenka teisės remtis nenugalimos jėgos </w:t>
      </w:r>
      <w:r>
        <w:rPr>
          <w:i/>
          <w:iCs/>
        </w:rPr>
        <w:t>(force majeure)</w:t>
      </w:r>
      <w:r>
        <w:t xml:space="preserve"> aplinkybėmis.</w:t>
      </w:r>
    </w:p>
    <w:p w14:paraId="16FBF116" w14:textId="77777777" w:rsidR="003C2B52" w:rsidRPr="003653DF" w:rsidRDefault="003C2B52" w:rsidP="00E0333C">
      <w:pPr>
        <w:spacing w:after="0"/>
        <w:rPr>
          <w:lang w:eastAsia="lt-LT"/>
        </w:rPr>
      </w:pPr>
    </w:p>
    <w:p w14:paraId="651B8856" w14:textId="77777777" w:rsidR="00376D62" w:rsidRDefault="00376D62" w:rsidP="00376D62">
      <w:pPr>
        <w:pStyle w:val="Antrat2"/>
        <w:widowControl w:val="0"/>
        <w:numPr>
          <w:ilvl w:val="1"/>
          <w:numId w:val="3"/>
        </w:numPr>
        <w:jc w:val="center"/>
        <w:rPr>
          <w:b/>
        </w:rPr>
      </w:pPr>
      <w:bookmarkStart w:id="143" w:name="bookmark670"/>
      <w:bookmarkStart w:id="144" w:name="bookmark671"/>
      <w:bookmarkStart w:id="145" w:name="bookmark669"/>
      <w:bookmarkStart w:id="146" w:name="bookmark668"/>
      <w:bookmarkEnd w:id="143"/>
      <w:r>
        <w:rPr>
          <w:b/>
        </w:rPr>
        <w:t>KONFIDENCIALUMO ĮSIPAREIGOJIMAI</w:t>
      </w:r>
      <w:bookmarkEnd w:id="144"/>
      <w:bookmarkEnd w:id="145"/>
      <w:bookmarkEnd w:id="146"/>
    </w:p>
    <w:p w14:paraId="6C4A4479" w14:textId="77777777" w:rsidR="00376D62" w:rsidRPr="003653DF" w:rsidRDefault="00376D62" w:rsidP="003C2B52">
      <w:pPr>
        <w:spacing w:after="0"/>
        <w:rPr>
          <w:lang w:eastAsia="lt-LT"/>
        </w:rPr>
      </w:pPr>
    </w:p>
    <w:p w14:paraId="7831D21C" w14:textId="77777777" w:rsidR="00376D62" w:rsidRDefault="00376D62" w:rsidP="00376D62">
      <w:pPr>
        <w:pStyle w:val="Antrat3"/>
        <w:numPr>
          <w:ilvl w:val="0"/>
          <w:numId w:val="0"/>
        </w:numPr>
        <w:ind w:firstLine="851"/>
      </w:pPr>
      <w:bookmarkStart w:id="147" w:name="bookmark672"/>
      <w:bookmarkEnd w:id="147"/>
      <w:r>
        <w:t>11.1. Šalys sutinka laikyti šios Sutarties sąlygas, visą dokumentaciją ir informaciją, kurią Sutarties Šalys gauna viena iš kitos vykdydamos Sutartį, konfidencialia ir be išankstinio kitos Šalies rašytinio sutikimo neplatinti trečiosioms šalims jokios informacijos, išskyrus atvejus, kai to reikalaujama Lietuvos Respublikos įstatymų nustatyta tvarka. Už informacijos pagal šią Sutartį paskleidimą kalt a Šalis privalo atlyginti dėl to atsiradusius nuostolius.</w:t>
      </w:r>
    </w:p>
    <w:p w14:paraId="2A567BA0" w14:textId="77777777" w:rsidR="00376D62" w:rsidRDefault="00376D62" w:rsidP="00376D62">
      <w:pPr>
        <w:pStyle w:val="Antrat3"/>
        <w:numPr>
          <w:ilvl w:val="0"/>
          <w:numId w:val="0"/>
        </w:numPr>
        <w:ind w:firstLine="851"/>
      </w:pPr>
      <w:bookmarkStart w:id="148" w:name="bookmark673"/>
      <w:bookmarkEnd w:id="148"/>
      <w:r>
        <w:t>11.2. Šio įsipareigojimo pažeidimu nebus laikomas viešas informacijos apie Pirkėją atskleidimas, jei Pirkėjas pažeidžia mokėjimo terminus, ir informacijos apie Pardavėją atskleidimas, jei Pardavėjas pažeidžia Prekių pristatymo terminus.</w:t>
      </w:r>
    </w:p>
    <w:p w14:paraId="52D181EA" w14:textId="77777777" w:rsidR="00376D62" w:rsidRDefault="00376D62" w:rsidP="00376D62">
      <w:pPr>
        <w:pStyle w:val="Antrat3"/>
        <w:numPr>
          <w:ilvl w:val="0"/>
          <w:numId w:val="0"/>
        </w:numPr>
        <w:ind w:firstLine="851"/>
      </w:pPr>
      <w:bookmarkStart w:id="149" w:name="bookmark674"/>
      <w:bookmarkEnd w:id="149"/>
      <w:r>
        <w:t>11.3. Konfidencialumo įsipareigojimai išlieka ir Sutarčiai pasibaigus.</w:t>
      </w:r>
    </w:p>
    <w:p w14:paraId="4A71D136" w14:textId="77777777" w:rsidR="00376D62" w:rsidRPr="003653DF" w:rsidRDefault="00376D62" w:rsidP="003C2B52">
      <w:pPr>
        <w:spacing w:after="0"/>
        <w:rPr>
          <w:lang w:eastAsia="lt-LT"/>
        </w:rPr>
      </w:pPr>
    </w:p>
    <w:p w14:paraId="0B73F157" w14:textId="77777777" w:rsidR="00376D62" w:rsidRDefault="00376D62" w:rsidP="00376D62">
      <w:pPr>
        <w:pStyle w:val="Antrat2"/>
        <w:widowControl w:val="0"/>
        <w:numPr>
          <w:ilvl w:val="1"/>
          <w:numId w:val="3"/>
        </w:numPr>
        <w:jc w:val="center"/>
        <w:rPr>
          <w:b/>
        </w:rPr>
      </w:pPr>
      <w:bookmarkStart w:id="150" w:name="bookmark677"/>
      <w:bookmarkStart w:id="151" w:name="bookmark678"/>
      <w:bookmarkStart w:id="152" w:name="bookmark676"/>
      <w:bookmarkStart w:id="153" w:name="bookmark675"/>
      <w:bookmarkEnd w:id="150"/>
      <w:r>
        <w:rPr>
          <w:b/>
        </w:rPr>
        <w:t>SUTARTIES GALIOJIMAS</w:t>
      </w:r>
      <w:bookmarkEnd w:id="151"/>
      <w:bookmarkEnd w:id="152"/>
      <w:bookmarkEnd w:id="153"/>
    </w:p>
    <w:p w14:paraId="79FE5F95" w14:textId="77777777" w:rsidR="00376D62" w:rsidRPr="003653DF" w:rsidRDefault="00376D62" w:rsidP="003C2B52">
      <w:pPr>
        <w:spacing w:after="0"/>
        <w:rPr>
          <w:lang w:eastAsia="lt-LT"/>
        </w:rPr>
      </w:pPr>
    </w:p>
    <w:p w14:paraId="2EA5D430" w14:textId="77777777" w:rsidR="00376D62" w:rsidRDefault="00376D62" w:rsidP="00376D62">
      <w:pPr>
        <w:pStyle w:val="Antrat3"/>
        <w:numPr>
          <w:ilvl w:val="0"/>
          <w:numId w:val="0"/>
        </w:numPr>
        <w:ind w:firstLine="851"/>
      </w:pPr>
      <w:bookmarkStart w:id="154" w:name="bookmark679"/>
      <w:bookmarkEnd w:id="154"/>
      <w:r>
        <w:t>12.1. Sutartis įsigalioja, kai Sutartį pasirašo ir antspaudais patvirtina abi Šalys ir Pardavėjas pateikia Sutarties įvykdymo užtikrinimą (jei Sutarties įvykdymo užtikrinimas numatytas Sutarties specialiosiose sąlygose). Kai Sutartis pasirašoma skirtingomis dienomis, jos įsigaliojimo data laikoma vėlesnė Sutarties pasirašymo diena.</w:t>
      </w:r>
    </w:p>
    <w:p w14:paraId="2AC9EF0F" w14:textId="77777777" w:rsidR="00376D62" w:rsidRDefault="00376D62" w:rsidP="00376D62">
      <w:pPr>
        <w:pStyle w:val="Antrat3"/>
        <w:numPr>
          <w:ilvl w:val="0"/>
          <w:numId w:val="0"/>
        </w:numPr>
        <w:ind w:firstLine="851"/>
      </w:pPr>
      <w:bookmarkStart w:id="155" w:name="bookmark680"/>
      <w:bookmarkEnd w:id="155"/>
      <w:r>
        <w:t>12.2. Sutarties galiojimo terminas nustatytas Sutarties Specialiosiose sąlygose.</w:t>
      </w:r>
    </w:p>
    <w:p w14:paraId="1FE4E014" w14:textId="77777777" w:rsidR="00376D62" w:rsidRDefault="00376D62" w:rsidP="00376D62">
      <w:pPr>
        <w:pStyle w:val="Antrat3"/>
        <w:numPr>
          <w:ilvl w:val="0"/>
          <w:numId w:val="0"/>
        </w:numPr>
        <w:ind w:firstLine="851"/>
      </w:pPr>
      <w:bookmarkStart w:id="156" w:name="bookmark681"/>
      <w:bookmarkEnd w:id="156"/>
      <w:r>
        <w:t>12.3. Sutartis galioja iki visiško Šalių įsipareigojimų įvykdymo. Sutartis gali būti pratęsta Sutarties Specialiosiose sąlygose nustatyta tvarka bei laikotarpiui ir pratęsimo laikotarpiu vykdoma Sutartyje nustatytomis sąlygomis ir tvarka.</w:t>
      </w:r>
    </w:p>
    <w:p w14:paraId="2A7519A3" w14:textId="77777777" w:rsidR="00376D62" w:rsidRDefault="00376D62" w:rsidP="00376D62">
      <w:pPr>
        <w:pStyle w:val="Antrat3"/>
        <w:numPr>
          <w:ilvl w:val="0"/>
          <w:numId w:val="0"/>
        </w:numPr>
        <w:ind w:firstLine="851"/>
      </w:pPr>
      <w:bookmarkStart w:id="157" w:name="bookmark682"/>
      <w:bookmarkEnd w:id="157"/>
      <w:r>
        <w:t>12.4. Jei bet kuri Sutarties nuostata tampa ar pripažįstama visiškai ar iš dalies negaliojančia, tai neturi įtakos kitų Sutarties nuostatų galiojimui.</w:t>
      </w:r>
    </w:p>
    <w:p w14:paraId="696548CC" w14:textId="77777777" w:rsidR="00376D62" w:rsidRDefault="00376D62" w:rsidP="00376D62">
      <w:pPr>
        <w:pStyle w:val="Antrat3"/>
        <w:numPr>
          <w:ilvl w:val="0"/>
          <w:numId w:val="0"/>
        </w:numPr>
        <w:ind w:firstLine="851"/>
      </w:pPr>
      <w:bookmarkStart w:id="158" w:name="bookmark683"/>
      <w:bookmarkEnd w:id="158"/>
      <w:r>
        <w:t>12.5. Nutraukus Sutartį ar jai pasibaigus, lieka galioti Sutarties nuostatos, susijusios su atsakomybe ir atsiskaitymais tarp Šalių pagal Sutartį, taip pat visos kitos Sutarties nuostatos, kurios, kaip aiškiai nurodyta, išlieka galioti po Sutarties nutraukimo arba turi išlikti galioti, kad būtų visiškai įvykdyta ši Sutartis.</w:t>
      </w:r>
    </w:p>
    <w:p w14:paraId="6DA697FE" w14:textId="77777777" w:rsidR="00376D62" w:rsidRDefault="00376D62" w:rsidP="00376D62">
      <w:pPr>
        <w:pStyle w:val="Antrat3"/>
        <w:numPr>
          <w:ilvl w:val="0"/>
          <w:numId w:val="0"/>
        </w:numPr>
        <w:ind w:firstLine="851"/>
        <w:rPr>
          <w:i/>
          <w:iCs/>
        </w:rPr>
      </w:pPr>
      <w:bookmarkStart w:id="159" w:name="bookmark684"/>
      <w:bookmarkEnd w:id="159"/>
      <w:r>
        <w:t>12.6. Garantiniai įsipareigojimai galioja iki visiško jų įvykdymo</w:t>
      </w:r>
      <w:r>
        <w:rPr>
          <w:i/>
          <w:iCs/>
        </w:rPr>
        <w:t>.</w:t>
      </w:r>
    </w:p>
    <w:p w14:paraId="4D0073C3" w14:textId="77777777" w:rsidR="00376D62" w:rsidRPr="003653DF" w:rsidRDefault="00376D62" w:rsidP="009E5122">
      <w:pPr>
        <w:spacing w:after="0"/>
        <w:rPr>
          <w:lang w:eastAsia="lt-LT"/>
        </w:rPr>
      </w:pPr>
    </w:p>
    <w:p w14:paraId="2565E24C" w14:textId="77777777" w:rsidR="00376D62" w:rsidRDefault="00376D62" w:rsidP="00376D62">
      <w:pPr>
        <w:pStyle w:val="Antrat2"/>
        <w:widowControl w:val="0"/>
        <w:numPr>
          <w:ilvl w:val="1"/>
          <w:numId w:val="3"/>
        </w:numPr>
        <w:jc w:val="center"/>
        <w:rPr>
          <w:b/>
        </w:rPr>
      </w:pPr>
      <w:bookmarkStart w:id="160" w:name="bookmark687"/>
      <w:bookmarkStart w:id="161" w:name="bookmark688"/>
      <w:bookmarkStart w:id="162" w:name="bookmark686"/>
      <w:bookmarkStart w:id="163" w:name="bookmark685"/>
      <w:bookmarkEnd w:id="160"/>
      <w:r>
        <w:rPr>
          <w:b/>
        </w:rPr>
        <w:t>SUTARTIES PAKEITIMAI</w:t>
      </w:r>
      <w:bookmarkEnd w:id="161"/>
      <w:bookmarkEnd w:id="162"/>
      <w:bookmarkEnd w:id="163"/>
    </w:p>
    <w:p w14:paraId="50A74B02" w14:textId="77777777" w:rsidR="00376D62" w:rsidRPr="003653DF" w:rsidRDefault="00376D62" w:rsidP="009E5122">
      <w:pPr>
        <w:spacing w:after="0"/>
        <w:rPr>
          <w:lang w:eastAsia="lt-LT"/>
        </w:rPr>
      </w:pPr>
    </w:p>
    <w:p w14:paraId="3CF57DEB" w14:textId="77777777" w:rsidR="00376D62" w:rsidRDefault="00376D62" w:rsidP="00376D62">
      <w:pPr>
        <w:pStyle w:val="Antrat3"/>
        <w:numPr>
          <w:ilvl w:val="0"/>
          <w:numId w:val="0"/>
        </w:numPr>
        <w:ind w:firstLine="851"/>
      </w:pPr>
      <w:bookmarkStart w:id="164" w:name="bookmark689"/>
      <w:bookmarkStart w:id="165" w:name="_Hlk61164190"/>
      <w:bookmarkEnd w:id="164"/>
      <w:r>
        <w:t>13.1. Šios Sutarties keitimą reglamentuoja Sutartis ir Viešųjų pirkimų įstatymas. Sutarties sąlygų keitimu nebus laikomas Sutarties sąlygų koregavimas joje numatytomis aplinkybėmis, jei šios aplinkybės nustatytos aiškiai ir nedviprasmiškai ir jos buvo pateiktos pirkimo dokumentuose. Tais atvejais, kai Sutarties sąlygų keitimo būtinybės nebuvo įmanoma numatyti rengiant pirkimo dokumentus ir (arba) Sutarties sudarymo metu, Sutarties Šalys gali keisti Sutarties sąlygas, kai yra atvejai numatyti Viešųjų pirkimų įstatymo 89 straipsnyje. Šalių nesutarimo atveju sprendimo teisė priklauso Pirkėjui. Sutarties sąlygų keitimas įforminamas Šalių sutarimu, kuris tampa neatskiriama Sutarties dalimi.</w:t>
      </w:r>
      <w:bookmarkEnd w:id="165"/>
    </w:p>
    <w:p w14:paraId="30EC7351" w14:textId="339A81C2" w:rsidR="00376D62" w:rsidRDefault="00376D62" w:rsidP="00376D62">
      <w:pPr>
        <w:pStyle w:val="Antrat3"/>
        <w:numPr>
          <w:ilvl w:val="0"/>
          <w:numId w:val="0"/>
        </w:numPr>
        <w:ind w:firstLine="851"/>
      </w:pPr>
      <w:bookmarkStart w:id="166" w:name="bookmark690"/>
      <w:bookmarkEnd w:id="166"/>
      <w:r>
        <w:t>13.2.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kalendorinių dienų.</w:t>
      </w:r>
    </w:p>
    <w:p w14:paraId="4970BF5A" w14:textId="0569AB4D" w:rsidR="00E0333C" w:rsidRDefault="00E0333C" w:rsidP="00E0333C">
      <w:pPr>
        <w:rPr>
          <w:lang w:eastAsia="lt-LT"/>
        </w:rPr>
      </w:pPr>
    </w:p>
    <w:p w14:paraId="41DD6703" w14:textId="65C5C736" w:rsidR="00E0333C" w:rsidRDefault="00E0333C" w:rsidP="00E0333C">
      <w:pPr>
        <w:rPr>
          <w:lang w:eastAsia="lt-LT"/>
        </w:rPr>
      </w:pPr>
    </w:p>
    <w:p w14:paraId="6F785CBF" w14:textId="77777777" w:rsidR="00E0333C" w:rsidRPr="00E0333C" w:rsidRDefault="00E0333C" w:rsidP="00E0333C">
      <w:pPr>
        <w:spacing w:after="0"/>
        <w:rPr>
          <w:lang w:eastAsia="lt-LT"/>
        </w:rPr>
      </w:pPr>
    </w:p>
    <w:p w14:paraId="7A10C72F" w14:textId="77777777" w:rsidR="00376D62" w:rsidRDefault="00376D62" w:rsidP="00376D62">
      <w:pPr>
        <w:pStyle w:val="Antrat3"/>
        <w:numPr>
          <w:ilvl w:val="0"/>
          <w:numId w:val="0"/>
        </w:numPr>
        <w:ind w:firstLine="851"/>
      </w:pPr>
      <w:r>
        <w:t>13.3. Jeigu Sutartyje nurodytos Prekės negaminamos dėl nuo Pardavėjo nepriklausančių priežasčių, Pirkėjui sutikus Pardavėjas negaminamas Prekes gali pakeisti kitomis prekėmis, kurių visos savybės turi būti neblogesnės už keičiamų Prekių savybes ir turi atitikti Pirkimo metu Prekėms nustatytus reikalavimus. Pardavėjas Pirkėjui privalo pateikti dokumentus, patvirtinančius Prekių gamybos pasibaigimą.</w:t>
      </w:r>
    </w:p>
    <w:p w14:paraId="70B65154" w14:textId="77777777" w:rsidR="00376D62" w:rsidRPr="003653DF" w:rsidRDefault="00376D62" w:rsidP="009E5122">
      <w:pPr>
        <w:spacing w:after="0"/>
        <w:rPr>
          <w:lang w:eastAsia="lt-LT"/>
        </w:rPr>
      </w:pPr>
    </w:p>
    <w:p w14:paraId="1D5AFC14" w14:textId="77777777" w:rsidR="00376D62" w:rsidRDefault="00376D62" w:rsidP="00376D62">
      <w:pPr>
        <w:pStyle w:val="Antrat2"/>
        <w:widowControl w:val="0"/>
        <w:numPr>
          <w:ilvl w:val="1"/>
          <w:numId w:val="3"/>
        </w:numPr>
        <w:ind w:firstLine="851"/>
        <w:jc w:val="center"/>
        <w:rPr>
          <w:b/>
        </w:rPr>
      </w:pPr>
      <w:bookmarkStart w:id="167" w:name="bookmark693"/>
      <w:bookmarkStart w:id="168" w:name="bookmark694"/>
      <w:bookmarkStart w:id="169" w:name="bookmark692"/>
      <w:bookmarkStart w:id="170" w:name="bookmark691"/>
      <w:bookmarkEnd w:id="167"/>
      <w:r>
        <w:rPr>
          <w:b/>
        </w:rPr>
        <w:t>SUTARTIES VYKDYMO SUSTABDYMAS, PRATĘSIMAS</w:t>
      </w:r>
      <w:bookmarkEnd w:id="168"/>
      <w:bookmarkEnd w:id="169"/>
      <w:bookmarkEnd w:id="170"/>
    </w:p>
    <w:p w14:paraId="468548C8" w14:textId="77777777" w:rsidR="00376D62" w:rsidRPr="003653DF" w:rsidRDefault="00376D62" w:rsidP="009E5122">
      <w:pPr>
        <w:spacing w:after="0"/>
        <w:rPr>
          <w:lang w:eastAsia="lt-LT"/>
        </w:rPr>
      </w:pPr>
    </w:p>
    <w:p w14:paraId="0245FF5F" w14:textId="77777777" w:rsidR="00376D62" w:rsidRDefault="00376D62" w:rsidP="00376D62">
      <w:pPr>
        <w:pStyle w:val="Antrat3"/>
        <w:numPr>
          <w:ilvl w:val="0"/>
          <w:numId w:val="0"/>
        </w:numPr>
        <w:ind w:firstLine="851"/>
      </w:pPr>
      <w:bookmarkStart w:id="171" w:name="bookmark695"/>
      <w:bookmarkEnd w:id="171"/>
      <w:r>
        <w:t xml:space="preserve">14.1. Esant nuo Pardavėjo nepriklausančioms aplinkybėms, kuriomis gali būti ir COVID–19 ligos (koronaviruso infekcijos) poveikis, dėl kurių Pardavėjas negali tinkamai tiekti Prekių pagal Sutartį, jis privalo raštu nedelsdamas, bet ne vėliau kaip per 3 kalendorines dienas, apie tai pranešti Pirkėjui ir pateikti minėtų aplinkybių egzistavimo įrodymus. Tokiu atveju Pardavėjas turi teisę prašyti Pirkėjo sustabdyti Prekių tiekimą, kol bus pašalintos nurodytos aplinkybės. Pirkėjui sutikus, Prekių tiekimas gali būti sustabdomas tik minėtų aplinkybių egzistavimo laikotarpiui, ir jas pašalinus, Pardavėjas privalo nedelsiant atnaujinti Prekių tiekimą. Jei Prekių pristatymo sustabdymas trunka ilgiau kaip 90 kalendorinių dienų, Pirkėjas turi teisę raštu pareikalauti Pardavėjo atnaujinti tiekimą per 30  kalendorinių dienų arba nutraukti Sutartį. Šalys turi teisę susitarti pratęsti Prekių sustabdymo terminą Prekių pristatymo sustabdymo laikotarpiui. </w:t>
      </w:r>
    </w:p>
    <w:p w14:paraId="52628367" w14:textId="77777777" w:rsidR="00376D62" w:rsidRDefault="00376D62" w:rsidP="00376D62">
      <w:pPr>
        <w:pStyle w:val="Antrat3"/>
        <w:numPr>
          <w:ilvl w:val="0"/>
          <w:numId w:val="0"/>
        </w:numPr>
        <w:tabs>
          <w:tab w:val="left" w:pos="851"/>
        </w:tabs>
        <w:ind w:firstLine="851"/>
      </w:pPr>
      <w:bookmarkStart w:id="172" w:name="bookmark696"/>
      <w:bookmarkEnd w:id="172"/>
      <w:r>
        <w:t>14.2. Esant nuo Pirkėjo nepriklausančioms aplinkybėms, kuriomis gali būti ir COVID–19 ligos (koronaviruso infekcijos) poveikis, dėl kurių Pirkėjas negali priimti Prekių, jis privalo raštu nedelsdamas, bet ne vėliau kaip per 3 kalendorines dienas, apie tai pranešti Pardavėjui ir pateikti minėtų aplinkybių egzistavimo įrodymus. Tokiu atveju Pirkėjas turi teisę prašyti sustabdyti Prekių pristatymą iki atitinkamų aplinkybių pasibaigimo. Pardavėjas saugo Prekes visą jų pristatymo atidėjimo laikotarpį. Jeigu Prekės pristatytos Sutarties Specialiosiose sąlygose nustatytu adresu, tačiau atidėtas jų įdiegimas, sumontavimas ir pan., Pirkėjas privalo imtis visų priemonių Prekėms apsaugoti. Pirkėjas nekompensuoja Pardavėjui dėl tokio sustabdymo atsiradusių Pardavėjo išlaidų, jei Sutarties Specialiosiose sąlygose nenustatyta kitaip. Jei Prekių pristatymo sustabdymas trunka ilgiau kaip 90 kalendorinių dienų, Pardavėjas turi teisę raštu pareikalauti Pirkėjo atnaujinti tiekimą per 30  kalendorinių dienų arba nutraukti Sutartį.</w:t>
      </w:r>
    </w:p>
    <w:p w14:paraId="2857E07C" w14:textId="77777777" w:rsidR="00376D62" w:rsidRDefault="00376D62" w:rsidP="00376D62">
      <w:pPr>
        <w:spacing w:after="0" w:line="240" w:lineRule="auto"/>
        <w:rPr>
          <w:lang w:eastAsia="lt-LT"/>
        </w:rPr>
      </w:pPr>
    </w:p>
    <w:p w14:paraId="3E1FD5A2" w14:textId="77777777" w:rsidR="00376D62" w:rsidRDefault="00376D62" w:rsidP="00376D62">
      <w:pPr>
        <w:pStyle w:val="Antrat2"/>
        <w:widowControl w:val="0"/>
        <w:numPr>
          <w:ilvl w:val="1"/>
          <w:numId w:val="3"/>
        </w:numPr>
        <w:jc w:val="center"/>
        <w:rPr>
          <w:b/>
        </w:rPr>
      </w:pPr>
      <w:bookmarkStart w:id="173" w:name="bookmark699"/>
      <w:bookmarkStart w:id="174" w:name="bookmark700"/>
      <w:bookmarkStart w:id="175" w:name="bookmark698"/>
      <w:bookmarkStart w:id="176" w:name="bookmark697"/>
      <w:bookmarkEnd w:id="173"/>
      <w:r>
        <w:rPr>
          <w:b/>
        </w:rPr>
        <w:t>SUTARTIES NUTRAUKIMAS</w:t>
      </w:r>
      <w:bookmarkEnd w:id="174"/>
      <w:bookmarkEnd w:id="175"/>
      <w:bookmarkEnd w:id="176"/>
    </w:p>
    <w:p w14:paraId="66536FC8" w14:textId="77777777" w:rsidR="00376D62" w:rsidRPr="003653DF" w:rsidRDefault="00376D62" w:rsidP="009E5122">
      <w:pPr>
        <w:spacing w:after="0"/>
        <w:rPr>
          <w:lang w:eastAsia="lt-LT"/>
        </w:rPr>
      </w:pPr>
    </w:p>
    <w:p w14:paraId="29F433E2" w14:textId="479CFB0D" w:rsidR="00376D62" w:rsidRDefault="00376D62" w:rsidP="00E0333C">
      <w:pPr>
        <w:pStyle w:val="Betarp1"/>
        <w:ind w:firstLine="851"/>
        <w:jc w:val="both"/>
      </w:pPr>
      <w:bookmarkStart w:id="177" w:name="bookmark701"/>
      <w:bookmarkEnd w:id="177"/>
      <w:r>
        <w:t>15.1. Sutartis gali būti nutraukiama rašytiniu Šalių susitarimu arba vienos iš šalių valia.</w:t>
      </w:r>
    </w:p>
    <w:p w14:paraId="187731FB" w14:textId="77777777" w:rsidR="00376D62" w:rsidRDefault="00376D62" w:rsidP="00E0333C">
      <w:pPr>
        <w:pStyle w:val="Betarp1"/>
        <w:ind w:firstLine="851"/>
        <w:jc w:val="both"/>
      </w:pPr>
      <w:bookmarkStart w:id="178" w:name="bookmark702"/>
      <w:bookmarkStart w:id="179" w:name="_Ref61163264"/>
      <w:bookmarkEnd w:id="178"/>
      <w:r>
        <w:t>15.2. Pirkėjas turi teisę vienašališkai nutraukti Sutartį apie tai įspėjęs Pardavėją raštu prieš 14  kalendorinių dienų šiais atvejais:</w:t>
      </w:r>
      <w:bookmarkEnd w:id="179"/>
    </w:p>
    <w:p w14:paraId="2FC52B99" w14:textId="77777777" w:rsidR="00376D62" w:rsidRPr="00B92031" w:rsidRDefault="00376D62" w:rsidP="00E0333C">
      <w:pPr>
        <w:pStyle w:val="Betarp1"/>
        <w:ind w:firstLine="851"/>
        <w:jc w:val="both"/>
        <w:rPr>
          <w:b/>
          <w:bCs/>
          <w:szCs w:val="24"/>
        </w:rPr>
      </w:pPr>
      <w:bookmarkStart w:id="180" w:name="bookmark703"/>
      <w:bookmarkEnd w:id="180"/>
      <w:r w:rsidRPr="00B92031">
        <w:rPr>
          <w:bCs/>
          <w:szCs w:val="24"/>
        </w:rPr>
        <w:t>15.2.1. kai Pardavėjas bankrutuoja arba yra likviduojamas, sustabdo ūkinę veiklą arba įstatymuose ir kituose teisės aktuose nustatyta tvarka susidaro analogiška situacija;</w:t>
      </w:r>
    </w:p>
    <w:p w14:paraId="3A265603" w14:textId="77777777" w:rsidR="00376D62" w:rsidRPr="00B92031" w:rsidRDefault="00376D62" w:rsidP="00E0333C">
      <w:pPr>
        <w:pStyle w:val="Betarp1"/>
        <w:ind w:firstLine="851"/>
        <w:jc w:val="both"/>
        <w:rPr>
          <w:b/>
          <w:bCs/>
          <w:szCs w:val="24"/>
        </w:rPr>
      </w:pPr>
      <w:bookmarkStart w:id="181" w:name="bookmark704"/>
      <w:bookmarkEnd w:id="181"/>
      <w:r w:rsidRPr="00B92031">
        <w:rPr>
          <w:bCs/>
          <w:szCs w:val="24"/>
        </w:rPr>
        <w:t>15.2.2. kai keičiasi Pardavėjo organizacinė struktūra – juridinis statusas, pobūdis ar valdymo struktūra ir tai gali turėti įtakos tinkamam Sutarties įvykdymui;</w:t>
      </w:r>
    </w:p>
    <w:p w14:paraId="6BBE8B3A" w14:textId="77777777" w:rsidR="00376D62" w:rsidRPr="00B92031" w:rsidRDefault="00376D62" w:rsidP="00E0333C">
      <w:pPr>
        <w:pStyle w:val="Betarp1"/>
        <w:ind w:firstLine="851"/>
        <w:jc w:val="both"/>
        <w:rPr>
          <w:b/>
          <w:bCs/>
          <w:szCs w:val="24"/>
        </w:rPr>
      </w:pPr>
      <w:bookmarkStart w:id="182" w:name="bookmark705"/>
      <w:bookmarkEnd w:id="182"/>
      <w:r w:rsidRPr="00B92031">
        <w:rPr>
          <w:bCs/>
          <w:szCs w:val="24"/>
        </w:rPr>
        <w:t>15.2.3. kai Sutartis buvo pakeista pažeidžiant Viešųjų pirkimų įstatymo 89 straipsnį;</w:t>
      </w:r>
    </w:p>
    <w:p w14:paraId="07F01D9F" w14:textId="77777777" w:rsidR="00376D62" w:rsidRPr="00B92031" w:rsidRDefault="00376D62" w:rsidP="00E0333C">
      <w:pPr>
        <w:pStyle w:val="Betarp1"/>
        <w:ind w:firstLine="851"/>
        <w:jc w:val="both"/>
        <w:rPr>
          <w:b/>
          <w:bCs/>
          <w:szCs w:val="24"/>
        </w:rPr>
      </w:pPr>
      <w:bookmarkStart w:id="183" w:name="bookmark706"/>
      <w:bookmarkEnd w:id="183"/>
      <w:r w:rsidRPr="00B92031">
        <w:rPr>
          <w:bCs/>
          <w:szCs w:val="24"/>
        </w:rPr>
        <w:t>15.2.4. kai Pardavėjas įsiteisėjusiu kompetentingos institucijos ar teismo sprendimu yra pripažintas kaltu dėl profesinio pažeidimo;</w:t>
      </w:r>
    </w:p>
    <w:p w14:paraId="21ACFF75" w14:textId="77777777" w:rsidR="00376D62" w:rsidRPr="00B92031" w:rsidRDefault="00376D62" w:rsidP="00E0333C">
      <w:pPr>
        <w:pStyle w:val="Betarp1"/>
        <w:ind w:firstLine="851"/>
        <w:jc w:val="both"/>
        <w:rPr>
          <w:b/>
          <w:bCs/>
          <w:szCs w:val="24"/>
        </w:rPr>
      </w:pPr>
      <w:bookmarkStart w:id="184" w:name="bookmark707"/>
      <w:bookmarkEnd w:id="184"/>
      <w:r w:rsidRPr="00B92031">
        <w:rPr>
          <w:bCs/>
          <w:szCs w:val="24"/>
        </w:rPr>
        <w:t>15.2.5. kai Pardavėjas įsiteisėjusiu teismo sprendimu pripažintas kaltu dėl sukčiavimo, korupcijos, pinigų plovimo, dalyvavimo nusikalstamoje organizacijoje;</w:t>
      </w:r>
    </w:p>
    <w:p w14:paraId="04D0E2CE" w14:textId="77777777" w:rsidR="00376D62" w:rsidRPr="00B92031" w:rsidRDefault="00376D62" w:rsidP="00E0333C">
      <w:pPr>
        <w:pStyle w:val="Betarp1"/>
        <w:ind w:firstLine="851"/>
        <w:jc w:val="both"/>
        <w:rPr>
          <w:b/>
          <w:bCs/>
          <w:szCs w:val="24"/>
        </w:rPr>
      </w:pPr>
      <w:bookmarkStart w:id="185" w:name="bookmark708"/>
      <w:bookmarkEnd w:id="185"/>
      <w:r w:rsidRPr="00B92031">
        <w:rPr>
          <w:bCs/>
          <w:szCs w:val="24"/>
        </w:rPr>
        <w:t>15.2.6. kai paaiškėja, kad Pardavėjas turėjo būti pašalintas iš pirkimo procedūros pagal Viešųjų pirkimų įstatymo 46 straipsnio 1 dalį;</w:t>
      </w:r>
    </w:p>
    <w:p w14:paraId="5C99AE42" w14:textId="77777777" w:rsidR="00376D62" w:rsidRPr="00B92031" w:rsidRDefault="00376D62" w:rsidP="00E0333C">
      <w:pPr>
        <w:pStyle w:val="Betarp1"/>
        <w:ind w:firstLine="851"/>
        <w:jc w:val="both"/>
        <w:rPr>
          <w:b/>
          <w:bCs/>
          <w:szCs w:val="24"/>
        </w:rPr>
      </w:pPr>
      <w:bookmarkStart w:id="186" w:name="bookmark709"/>
      <w:bookmarkEnd w:id="186"/>
      <w:r w:rsidRPr="00B92031">
        <w:rPr>
          <w:bCs/>
          <w:szCs w:val="24"/>
        </w:rPr>
        <w:t>15.2.7. kai Pardavėjas sudaro subtiekimo sutartį be Pirkėjo sutikimo;</w:t>
      </w:r>
    </w:p>
    <w:p w14:paraId="0EBF0760" w14:textId="77777777" w:rsidR="00376D62" w:rsidRPr="00B92031" w:rsidRDefault="00376D62" w:rsidP="00E0333C">
      <w:pPr>
        <w:pStyle w:val="Betarp1"/>
        <w:ind w:firstLine="851"/>
        <w:jc w:val="both"/>
        <w:rPr>
          <w:b/>
          <w:bCs/>
          <w:szCs w:val="24"/>
        </w:rPr>
      </w:pPr>
      <w:bookmarkStart w:id="187" w:name="bookmark710"/>
      <w:bookmarkEnd w:id="187"/>
      <w:r w:rsidRPr="00B92031">
        <w:rPr>
          <w:bCs/>
          <w:szCs w:val="24"/>
        </w:rPr>
        <w:t>15.2.8. kai Pardavėjas nesilaiko Sutarties įvykdymo termino ar grafiko, nustatyto Sutarties Specialiosiose sąlygose;</w:t>
      </w:r>
    </w:p>
    <w:p w14:paraId="518AA8D8" w14:textId="6C5806A6" w:rsidR="00376D62" w:rsidRDefault="00376D62" w:rsidP="00E0333C">
      <w:pPr>
        <w:pStyle w:val="Betarp1"/>
        <w:ind w:firstLine="851"/>
        <w:jc w:val="both"/>
        <w:rPr>
          <w:bCs/>
          <w:szCs w:val="24"/>
        </w:rPr>
      </w:pPr>
      <w:bookmarkStart w:id="188" w:name="bookmark711"/>
      <w:bookmarkEnd w:id="188"/>
      <w:r w:rsidRPr="00B92031">
        <w:rPr>
          <w:bCs/>
          <w:szCs w:val="24"/>
        </w:rPr>
        <w:t>15.2.9. kai Pardavėjas 30 kalendorinių dienų po Sutarties specialiosiose sąlygose nustatyto termino nepristato Sutarties objektu esančių prekių;</w:t>
      </w:r>
    </w:p>
    <w:p w14:paraId="080401D9" w14:textId="1CC798E8" w:rsidR="00F13E19" w:rsidRDefault="00F13E19" w:rsidP="00E0333C">
      <w:pPr>
        <w:pStyle w:val="Betarp1"/>
        <w:ind w:firstLine="851"/>
        <w:jc w:val="both"/>
        <w:rPr>
          <w:bCs/>
          <w:szCs w:val="24"/>
        </w:rPr>
      </w:pPr>
    </w:p>
    <w:p w14:paraId="3041C32A" w14:textId="65E8F5A7" w:rsidR="00F13E19" w:rsidRDefault="00F13E19" w:rsidP="00E0333C">
      <w:pPr>
        <w:pStyle w:val="Betarp1"/>
        <w:ind w:firstLine="851"/>
        <w:jc w:val="both"/>
        <w:rPr>
          <w:bCs/>
          <w:szCs w:val="24"/>
        </w:rPr>
      </w:pPr>
    </w:p>
    <w:p w14:paraId="3524E7E0" w14:textId="77777777" w:rsidR="00F13E19" w:rsidRPr="00B92031" w:rsidRDefault="00F13E19" w:rsidP="00E0333C">
      <w:pPr>
        <w:pStyle w:val="Betarp1"/>
        <w:ind w:firstLine="851"/>
        <w:jc w:val="both"/>
        <w:rPr>
          <w:b/>
          <w:bCs/>
          <w:szCs w:val="24"/>
        </w:rPr>
      </w:pPr>
    </w:p>
    <w:p w14:paraId="4F7C3E6F" w14:textId="77777777" w:rsidR="00376D62" w:rsidRPr="00B92031" w:rsidRDefault="00376D62" w:rsidP="00E0333C">
      <w:pPr>
        <w:pStyle w:val="Betarp1"/>
        <w:ind w:firstLine="851"/>
        <w:jc w:val="both"/>
        <w:rPr>
          <w:b/>
          <w:bCs/>
          <w:szCs w:val="24"/>
        </w:rPr>
      </w:pPr>
      <w:bookmarkStart w:id="189" w:name="bookmark712"/>
      <w:bookmarkEnd w:id="189"/>
      <w:r w:rsidRPr="00B92031">
        <w:rPr>
          <w:bCs/>
          <w:szCs w:val="24"/>
        </w:rPr>
        <w:t>15.2.10. kai Pardavėjas pažeidžia esmines Sutarties sąlygas, t. y. Prekių pristatymo, subtiekimo, kokybės, trūkumų, gedimų (defektų) pašalinimo, garantinio aptarnavimo, Sutarties įvykdymo užtikrinimo;</w:t>
      </w:r>
    </w:p>
    <w:p w14:paraId="6C740B9A" w14:textId="77777777" w:rsidR="00376D62" w:rsidRPr="00B92031" w:rsidRDefault="00376D62" w:rsidP="00E0333C">
      <w:pPr>
        <w:pStyle w:val="Betarp1"/>
        <w:ind w:firstLine="851"/>
        <w:jc w:val="both"/>
        <w:rPr>
          <w:b/>
          <w:bCs/>
          <w:szCs w:val="24"/>
        </w:rPr>
      </w:pPr>
      <w:bookmarkStart w:id="190" w:name="bookmark713"/>
      <w:bookmarkEnd w:id="190"/>
      <w:r w:rsidRPr="00B92031">
        <w:rPr>
          <w:bCs/>
          <w:szCs w:val="24"/>
        </w:rPr>
        <w:t>15.2.11. kai Pardavėjas nevykdo ar netinkamai vykdo savo sutartinius įsipareigojimus ir toks nevykdymas ar netinkamas vykdymas yra esminis Sutarties pažeidimas pagal Civilinio kodekso 6.217 straipsnį;</w:t>
      </w:r>
    </w:p>
    <w:p w14:paraId="3AEE06A3" w14:textId="77777777" w:rsidR="00376D62" w:rsidRPr="00B92031" w:rsidRDefault="00376D62" w:rsidP="00E0333C">
      <w:pPr>
        <w:pStyle w:val="Betarp1"/>
        <w:ind w:firstLine="851"/>
        <w:jc w:val="both"/>
        <w:rPr>
          <w:b/>
          <w:bCs/>
          <w:szCs w:val="24"/>
        </w:rPr>
      </w:pPr>
      <w:bookmarkStart w:id="191" w:name="bookmark714"/>
      <w:bookmarkEnd w:id="191"/>
      <w:r w:rsidRPr="00B92031">
        <w:rPr>
          <w:bCs/>
          <w:szCs w:val="24"/>
        </w:rPr>
        <w:t>15.2.12. dėl kitokio pobūdžio neveikimo, trukdančio vykdyti Sutartį ir kitais Sutartyje nurodytais atvejais.</w:t>
      </w:r>
    </w:p>
    <w:p w14:paraId="58816013" w14:textId="77777777" w:rsidR="00376D62" w:rsidRPr="00B92031" w:rsidRDefault="00376D62" w:rsidP="00E0333C">
      <w:pPr>
        <w:pStyle w:val="Betarp1"/>
        <w:ind w:firstLine="851"/>
        <w:jc w:val="both"/>
        <w:rPr>
          <w:bCs/>
          <w:szCs w:val="24"/>
        </w:rPr>
      </w:pPr>
      <w:bookmarkStart w:id="192" w:name="bookmark715"/>
      <w:bookmarkEnd w:id="192"/>
      <w:r w:rsidRPr="00B92031">
        <w:rPr>
          <w:bCs/>
          <w:szCs w:val="24"/>
        </w:rPr>
        <w:t>15.3. Pirkėjas turi teisę vienašališkai nutraukti Sutartį, nesilaikydamas nustatytų Sutarties nutraukimo terminų, kai Sutarties įvykdymo užtikrinimą išdavęs subjektas negali įvykdyti savo įsipareigojimų ir Pardavėjas, Pirkėjui raštu pareikalavus, per 5 kalendorines dienas nepateikė naujo Sutarties įvykdymo užtikrinimo tokiomis pačiomis sąlygomis kaip ir ankstesnysis.</w:t>
      </w:r>
    </w:p>
    <w:p w14:paraId="764F8FF7" w14:textId="77777777" w:rsidR="00376D62" w:rsidRPr="00B92031" w:rsidRDefault="00376D62" w:rsidP="00E0333C">
      <w:pPr>
        <w:pStyle w:val="Betarp1"/>
        <w:ind w:firstLine="851"/>
        <w:jc w:val="both"/>
        <w:rPr>
          <w:bCs/>
          <w:szCs w:val="24"/>
        </w:rPr>
      </w:pPr>
      <w:bookmarkStart w:id="193" w:name="bookmark716"/>
      <w:bookmarkEnd w:id="193"/>
      <w:r w:rsidRPr="00B92031">
        <w:rPr>
          <w:bCs/>
          <w:szCs w:val="24"/>
        </w:rPr>
        <w:t>15.4. Pirkėjas, įspėjęs Pardavėją prieš 60 kalendorinių dienų, turi teisę vienašališkai nutraukti Sutartį atsiradus svarbioms, nuo jo nepriklausančioms priežastims. Tokiu atveju Pirkėjas turi sumokėti Pardavėjui už jo jau įvykdytus sutartinius įsipareigojimus ir atlyginti Pardavėjui faktiškai patirtas ir pagrįstas Sutarties vykdymo išlaidas.</w:t>
      </w:r>
    </w:p>
    <w:p w14:paraId="6552F97A" w14:textId="77777777" w:rsidR="00376D62" w:rsidRPr="00B92031" w:rsidRDefault="00376D62" w:rsidP="00E0333C">
      <w:pPr>
        <w:pStyle w:val="Betarp1"/>
        <w:ind w:firstLine="851"/>
        <w:jc w:val="both"/>
        <w:rPr>
          <w:bCs/>
          <w:szCs w:val="24"/>
        </w:rPr>
      </w:pPr>
      <w:bookmarkStart w:id="194" w:name="bookmark717"/>
      <w:bookmarkEnd w:id="194"/>
      <w:r w:rsidRPr="00B92031">
        <w:rPr>
          <w:bCs/>
          <w:szCs w:val="24"/>
        </w:rPr>
        <w:t>15.5. Pardavėjas turi teisę vienašališkai nutraukti Sutartį apie tai įspėjęs Pirkėją raštu prieš 14  kalendorinių dienų, kai Pirkėjas nevykdo ar netinkamai vykdo savo sutartinius įsipareigojimus ir toks nevykdymas ar netinkamas vykdymas yra esminis Sutarties pažeidimas pagal Civilinio kodekso 6.217 straipsnį.</w:t>
      </w:r>
    </w:p>
    <w:p w14:paraId="3B39BC2D" w14:textId="77777777" w:rsidR="00376D62" w:rsidRPr="00B92031" w:rsidRDefault="00376D62" w:rsidP="00E0333C">
      <w:pPr>
        <w:pStyle w:val="Betarp1"/>
        <w:ind w:firstLine="851"/>
        <w:jc w:val="both"/>
        <w:rPr>
          <w:bCs/>
          <w:szCs w:val="24"/>
        </w:rPr>
      </w:pPr>
      <w:bookmarkStart w:id="195" w:name="bookmark718"/>
      <w:bookmarkEnd w:id="195"/>
      <w:r w:rsidRPr="00B92031">
        <w:rPr>
          <w:bCs/>
          <w:szCs w:val="24"/>
        </w:rPr>
        <w:t>15.6. Pardavėjas, įspėjęs Pirkėją prieš 60 kalendorinių dienų, turi teisę vienašališkai nutraukti Sutartį atsiradus svarbioms nuo jo nepriklausančioms priežastims. Tokiu atveju Pirkėjas įgyja teisę į Sutarties įvykdymo užtikrinimą. Pardavėjas taip pat privalo visiškai atlyginti Pirkėjo patirtus nuostolius.</w:t>
      </w:r>
    </w:p>
    <w:p w14:paraId="30F4D1AE" w14:textId="77777777" w:rsidR="00376D62" w:rsidRPr="00B92031" w:rsidRDefault="00376D62" w:rsidP="00E0333C">
      <w:pPr>
        <w:pStyle w:val="Betarp1"/>
        <w:ind w:firstLine="851"/>
        <w:jc w:val="both"/>
        <w:rPr>
          <w:bCs/>
          <w:szCs w:val="24"/>
        </w:rPr>
      </w:pPr>
      <w:bookmarkStart w:id="196" w:name="bookmark719"/>
      <w:bookmarkEnd w:id="196"/>
      <w:r w:rsidRPr="00B92031">
        <w:rPr>
          <w:bCs/>
          <w:szCs w:val="24"/>
        </w:rPr>
        <w:t>15.7. Šalis, ketinanti vienašališkai nutraukti Sutartį ir prieš 14 kalendorinių dienų raštu pranešusi kitai Šaliai apie savo ketinimus, nustato ne trumpesnį nei 10 kalendorinių dienų terminą pranešime nurodytiems trūkumams ištaisyti. Jei kita Šalis per pranešime nurodytą terminą nepašalina trūkumų, Sutartis laikoma nutraukta nuo šio termino pasibaigimo dienos.</w:t>
      </w:r>
    </w:p>
    <w:p w14:paraId="3B1CD70E" w14:textId="77777777" w:rsidR="00376D62" w:rsidRPr="00B92031" w:rsidRDefault="00376D62" w:rsidP="00E0333C">
      <w:pPr>
        <w:pStyle w:val="Betarp1"/>
        <w:ind w:firstLine="851"/>
        <w:jc w:val="both"/>
        <w:rPr>
          <w:bCs/>
          <w:szCs w:val="24"/>
        </w:rPr>
      </w:pPr>
      <w:bookmarkStart w:id="197" w:name="bookmark720"/>
      <w:bookmarkEnd w:id="197"/>
      <w:r w:rsidRPr="00B92031">
        <w:rPr>
          <w:bCs/>
          <w:szCs w:val="24"/>
        </w:rPr>
        <w:t xml:space="preserve">15.8. Jei Sutartis nutraukiama Pirkėjo sprendimu Sutarties Bendrųjų Sąlygų </w:t>
      </w:r>
      <w:r w:rsidRPr="00B92031">
        <w:rPr>
          <w:bCs/>
          <w:szCs w:val="24"/>
        </w:rPr>
        <w:fldChar w:fldCharType="begin"/>
      </w:r>
      <w:r w:rsidRPr="00B92031">
        <w:rPr>
          <w:bCs/>
          <w:szCs w:val="24"/>
        </w:rPr>
        <w:instrText xml:space="preserve"> REF _Ref61163264 \r \h  \* MERGEFORMAT </w:instrText>
      </w:r>
      <w:r w:rsidRPr="00B92031">
        <w:rPr>
          <w:bCs/>
          <w:szCs w:val="24"/>
        </w:rPr>
      </w:r>
      <w:r w:rsidRPr="00B92031">
        <w:rPr>
          <w:bCs/>
          <w:szCs w:val="24"/>
        </w:rPr>
        <w:fldChar w:fldCharType="separate"/>
      </w:r>
      <w:r>
        <w:rPr>
          <w:bCs/>
          <w:szCs w:val="24"/>
        </w:rPr>
        <w:t>0</w:t>
      </w:r>
      <w:r w:rsidRPr="00B92031">
        <w:rPr>
          <w:bCs/>
          <w:szCs w:val="24"/>
        </w:rPr>
        <w:fldChar w:fldCharType="end"/>
      </w:r>
      <w:r w:rsidRPr="00B92031">
        <w:rPr>
          <w:bCs/>
          <w:szCs w:val="24"/>
        </w:rPr>
        <w:t xml:space="preserve"> papunktyje nurodytais atvejais, Pirkėjo patirti nuostoliai ir išlaidos gali būti išskaičiuojami iš Pardavėjui mokėtinų sumų.</w:t>
      </w:r>
    </w:p>
    <w:p w14:paraId="5C72FB91" w14:textId="77777777" w:rsidR="00376D62" w:rsidRPr="00B92031" w:rsidRDefault="00376D62" w:rsidP="00E0333C">
      <w:pPr>
        <w:pStyle w:val="Betarp1"/>
        <w:ind w:firstLine="851"/>
        <w:jc w:val="both"/>
        <w:rPr>
          <w:bCs/>
          <w:szCs w:val="24"/>
        </w:rPr>
      </w:pPr>
      <w:bookmarkStart w:id="198" w:name="bookmark721"/>
      <w:bookmarkEnd w:id="198"/>
      <w:r w:rsidRPr="00B92031">
        <w:rPr>
          <w:bCs/>
          <w:szCs w:val="24"/>
        </w:rPr>
        <w:t>15.9. Sutarties nutraukimas neatleidžia Sutarties šalių nuo delspinigių, priskaičiuotų iki Sutarties nutraukimo, mokėjimo.</w:t>
      </w:r>
    </w:p>
    <w:p w14:paraId="4229CE74" w14:textId="77777777" w:rsidR="00376D62" w:rsidRPr="00B92031" w:rsidRDefault="00376D62" w:rsidP="00E0333C">
      <w:pPr>
        <w:pStyle w:val="Betarp1"/>
        <w:ind w:firstLine="851"/>
        <w:jc w:val="both"/>
        <w:rPr>
          <w:bCs/>
          <w:szCs w:val="24"/>
        </w:rPr>
      </w:pPr>
      <w:bookmarkStart w:id="199" w:name="bookmark722"/>
      <w:bookmarkEnd w:id="199"/>
      <w:r w:rsidRPr="00B92031">
        <w:rPr>
          <w:bCs/>
          <w:szCs w:val="24"/>
        </w:rPr>
        <w:t>15.10. Sutarties nutraukimas neturi įtakos ginčų nagrinėjimo tvarką nustatančių Sutarties sąlygų ir kitų Sutarties sąlygų galiojimui, jeigu šios sąlygos pagal savo esmę lieka galioti ir po Sutarties nutraukimo.</w:t>
      </w:r>
    </w:p>
    <w:p w14:paraId="58E21DBE" w14:textId="77777777" w:rsidR="00376D62" w:rsidRDefault="00376D62" w:rsidP="00E0333C">
      <w:pPr>
        <w:pStyle w:val="Betarp1"/>
        <w:ind w:firstLine="851"/>
        <w:jc w:val="both"/>
        <w:rPr>
          <w:bCs/>
          <w:szCs w:val="24"/>
        </w:rPr>
      </w:pPr>
      <w:bookmarkStart w:id="200" w:name="bookmark723"/>
      <w:bookmarkEnd w:id="200"/>
      <w:r w:rsidRPr="00B92031">
        <w:rPr>
          <w:bCs/>
          <w:szCs w:val="24"/>
        </w:rPr>
        <w:t>15.11. Sutartis gali būti nutraukta ir kitais negu šioje Sutartyje nurodytais ir Civiliniame kodekse nustatytais atvejais ir tvarka.</w:t>
      </w:r>
    </w:p>
    <w:p w14:paraId="759BE78C" w14:textId="77777777" w:rsidR="00376D62" w:rsidRPr="003653DF" w:rsidRDefault="00376D62" w:rsidP="009E5122">
      <w:pPr>
        <w:spacing w:after="0"/>
        <w:rPr>
          <w:lang w:eastAsia="lt-LT"/>
        </w:rPr>
      </w:pPr>
    </w:p>
    <w:p w14:paraId="790EEAC7" w14:textId="77777777" w:rsidR="00376D62" w:rsidRDefault="00376D62" w:rsidP="00376D62">
      <w:pPr>
        <w:pStyle w:val="Antrat2"/>
        <w:widowControl w:val="0"/>
        <w:numPr>
          <w:ilvl w:val="1"/>
          <w:numId w:val="3"/>
        </w:numPr>
        <w:jc w:val="center"/>
        <w:rPr>
          <w:b/>
          <w:szCs w:val="24"/>
        </w:rPr>
      </w:pPr>
      <w:bookmarkStart w:id="201" w:name="bookmark726"/>
      <w:bookmarkStart w:id="202" w:name="bookmark727"/>
      <w:bookmarkStart w:id="203" w:name="bookmark725"/>
      <w:bookmarkStart w:id="204" w:name="bookmark724"/>
      <w:bookmarkEnd w:id="201"/>
      <w:r w:rsidRPr="00A23081">
        <w:rPr>
          <w:b/>
          <w:szCs w:val="24"/>
        </w:rPr>
        <w:t>GINČŲ NAGRINĖJIMO TVARKA</w:t>
      </w:r>
      <w:bookmarkEnd w:id="202"/>
      <w:bookmarkEnd w:id="203"/>
      <w:bookmarkEnd w:id="204"/>
    </w:p>
    <w:p w14:paraId="4C51DD7C" w14:textId="77777777" w:rsidR="00376D62" w:rsidRPr="003653DF" w:rsidRDefault="00376D62" w:rsidP="009E5122">
      <w:pPr>
        <w:spacing w:after="0"/>
        <w:rPr>
          <w:lang w:eastAsia="lt-LT"/>
        </w:rPr>
      </w:pPr>
    </w:p>
    <w:p w14:paraId="7BAACE5C" w14:textId="77777777" w:rsidR="00376D62" w:rsidRPr="00B92031" w:rsidRDefault="00376D62" w:rsidP="00376D62">
      <w:pPr>
        <w:pStyle w:val="Antrat3"/>
        <w:numPr>
          <w:ilvl w:val="0"/>
          <w:numId w:val="0"/>
        </w:numPr>
        <w:ind w:firstLine="851"/>
        <w:rPr>
          <w:bCs/>
          <w:szCs w:val="24"/>
        </w:rPr>
      </w:pPr>
      <w:bookmarkStart w:id="205" w:name="bookmark728"/>
      <w:bookmarkEnd w:id="205"/>
      <w:r w:rsidRPr="00B92031">
        <w:rPr>
          <w:bCs/>
          <w:szCs w:val="24"/>
        </w:rPr>
        <w:t>16.1. Šiai Sutarčiai ir visoms iš šios Sutarties atsirandančioms teisėms ir pareigoms taikomi Lietuvos Respublikos įstatymai ir kiti teisės aktai. Sutartis sudaryta ir turi būti aiškinama vadovaujantis Lietuvos Respublikos teise.</w:t>
      </w:r>
    </w:p>
    <w:p w14:paraId="62BBAA56" w14:textId="77777777" w:rsidR="00376D62" w:rsidRDefault="00376D62" w:rsidP="00376D62">
      <w:pPr>
        <w:pStyle w:val="Antrat3"/>
        <w:numPr>
          <w:ilvl w:val="0"/>
          <w:numId w:val="0"/>
        </w:numPr>
        <w:ind w:firstLine="851"/>
        <w:rPr>
          <w:bCs/>
          <w:szCs w:val="24"/>
        </w:rPr>
      </w:pPr>
      <w:bookmarkStart w:id="206" w:name="bookmark729"/>
      <w:bookmarkEnd w:id="206"/>
      <w:r w:rsidRPr="00B92031">
        <w:rPr>
          <w:bCs/>
          <w:szCs w:val="24"/>
        </w:rPr>
        <w:t>16.2. Bet kokie ginčai, nesutarimai ar reikalavimai, kylantys tarp Šalių dėl šios Sutarties ar susiję su ja, sprendžiami abipusiu susitarimu (derybomis). Šalims nepavykus susitarti, bet kokie ginčai, nesutarimai ar reikalavimai, kylantys iš šios Sutarties ar susiję su ja, neišspręsti Šalių susitarimu per 20 kalendorinių dienų, sprendžiami Lietuvos Respublikos teismuose Lietuvos Respublikos įstatymų nustatyta tvarka.</w:t>
      </w:r>
    </w:p>
    <w:p w14:paraId="54829C74" w14:textId="63E05EE7" w:rsidR="00376D62" w:rsidRDefault="00376D62" w:rsidP="009E5122">
      <w:pPr>
        <w:spacing w:after="0"/>
        <w:rPr>
          <w:lang w:eastAsia="lt-LT"/>
        </w:rPr>
      </w:pPr>
    </w:p>
    <w:p w14:paraId="31A5BEA7" w14:textId="3E8FD460" w:rsidR="00F13E19" w:rsidRDefault="00F13E19" w:rsidP="009E5122">
      <w:pPr>
        <w:spacing w:after="0"/>
        <w:rPr>
          <w:lang w:eastAsia="lt-LT"/>
        </w:rPr>
      </w:pPr>
    </w:p>
    <w:p w14:paraId="2ED33A32" w14:textId="16C235B0" w:rsidR="00F13E19" w:rsidRDefault="00F13E19" w:rsidP="009E5122">
      <w:pPr>
        <w:spacing w:after="0"/>
        <w:rPr>
          <w:lang w:eastAsia="lt-LT"/>
        </w:rPr>
      </w:pPr>
    </w:p>
    <w:p w14:paraId="339253D1" w14:textId="1AF7300D" w:rsidR="00F13E19" w:rsidRDefault="00F13E19" w:rsidP="009E5122">
      <w:pPr>
        <w:spacing w:after="0"/>
        <w:rPr>
          <w:lang w:eastAsia="lt-LT"/>
        </w:rPr>
      </w:pPr>
    </w:p>
    <w:p w14:paraId="17FB244A" w14:textId="77777777" w:rsidR="00F13E19" w:rsidRPr="003653DF" w:rsidRDefault="00F13E19" w:rsidP="00F13E19">
      <w:pPr>
        <w:spacing w:after="0"/>
        <w:rPr>
          <w:lang w:eastAsia="lt-LT"/>
        </w:rPr>
      </w:pPr>
    </w:p>
    <w:p w14:paraId="31B8E79B" w14:textId="77777777" w:rsidR="00376D62" w:rsidRDefault="00376D62" w:rsidP="00376D62">
      <w:pPr>
        <w:pStyle w:val="Antrat2"/>
        <w:widowControl w:val="0"/>
        <w:numPr>
          <w:ilvl w:val="1"/>
          <w:numId w:val="3"/>
        </w:numPr>
        <w:jc w:val="center"/>
        <w:rPr>
          <w:b/>
          <w:szCs w:val="24"/>
        </w:rPr>
      </w:pPr>
      <w:bookmarkStart w:id="207" w:name="bookmark732"/>
      <w:bookmarkStart w:id="208" w:name="bookmark733"/>
      <w:bookmarkStart w:id="209" w:name="bookmark731"/>
      <w:bookmarkStart w:id="210" w:name="bookmark730"/>
      <w:bookmarkEnd w:id="207"/>
      <w:r w:rsidRPr="00A23081">
        <w:rPr>
          <w:b/>
          <w:szCs w:val="24"/>
        </w:rPr>
        <w:t>SUSIRAŠINĖJIMAS</w:t>
      </w:r>
      <w:bookmarkEnd w:id="208"/>
      <w:bookmarkEnd w:id="209"/>
      <w:bookmarkEnd w:id="210"/>
    </w:p>
    <w:p w14:paraId="1D99FA81" w14:textId="77777777" w:rsidR="00376D62" w:rsidRPr="003653DF" w:rsidRDefault="00376D62" w:rsidP="009E5122">
      <w:pPr>
        <w:spacing w:after="0"/>
        <w:rPr>
          <w:lang w:eastAsia="lt-LT"/>
        </w:rPr>
      </w:pPr>
    </w:p>
    <w:p w14:paraId="372BEE7F" w14:textId="77777777" w:rsidR="00376D62" w:rsidRPr="00B92031" w:rsidRDefault="00376D62" w:rsidP="00376D62">
      <w:pPr>
        <w:pStyle w:val="Antrat3"/>
        <w:numPr>
          <w:ilvl w:val="0"/>
          <w:numId w:val="0"/>
        </w:numPr>
        <w:ind w:firstLine="851"/>
        <w:rPr>
          <w:bCs/>
          <w:szCs w:val="24"/>
        </w:rPr>
      </w:pPr>
      <w:bookmarkStart w:id="211" w:name="bookmark734"/>
      <w:bookmarkEnd w:id="211"/>
      <w:r w:rsidRPr="00B92031">
        <w:rPr>
          <w:bCs/>
          <w:szCs w:val="24"/>
        </w:rPr>
        <w:t>17.1. Sutarties Šalys susirašinėja lietuvių kalba, jei Sutarties Specialiosiose sąlygose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p w14:paraId="2B694A7D" w14:textId="77777777" w:rsidR="00376D62" w:rsidRDefault="00376D62" w:rsidP="00376D62">
      <w:pPr>
        <w:pStyle w:val="Antrat3"/>
        <w:numPr>
          <w:ilvl w:val="0"/>
          <w:numId w:val="0"/>
        </w:numPr>
        <w:tabs>
          <w:tab w:val="left" w:pos="851"/>
        </w:tabs>
        <w:ind w:firstLine="851"/>
        <w:rPr>
          <w:bCs/>
          <w:szCs w:val="24"/>
        </w:rPr>
      </w:pPr>
      <w:bookmarkStart w:id="212" w:name="bookmark735"/>
      <w:bookmarkEnd w:id="212"/>
      <w:r w:rsidRPr="00B92031">
        <w:rPr>
          <w:bCs/>
          <w:szCs w:val="24"/>
        </w:rPr>
        <w:t>17.2. Jei pasikeičia Šalies adresas ir (ar) kiti duomenys, tokia Šalis turi informuoti kitą Šalį pranešdama ne vėliau kaip per 3 kalendorines dienas nuo jų pasikeitimo dienos. Jei Šalis nesilaiko šių reikalavimų, ji neturi teisės į pretenzijas dėl netinkamo susirašinėjimo.</w:t>
      </w:r>
    </w:p>
    <w:p w14:paraId="714D0244" w14:textId="77777777" w:rsidR="009E5122" w:rsidRPr="00B92031" w:rsidRDefault="009E5122" w:rsidP="00376D62">
      <w:pPr>
        <w:spacing w:after="0" w:line="240" w:lineRule="auto"/>
        <w:rPr>
          <w:rFonts w:ascii="Times New Roman" w:hAnsi="Times New Roman" w:cs="Times New Roman"/>
          <w:bCs/>
          <w:sz w:val="24"/>
          <w:szCs w:val="24"/>
          <w:lang w:eastAsia="lt-LT" w:bidi="lt-LT"/>
        </w:rPr>
      </w:pPr>
    </w:p>
    <w:p w14:paraId="31064C31" w14:textId="524E9749" w:rsidR="00376D62" w:rsidRDefault="00376D62" w:rsidP="00376D62">
      <w:pPr>
        <w:pStyle w:val="Antrat2"/>
        <w:widowControl w:val="0"/>
        <w:numPr>
          <w:ilvl w:val="1"/>
          <w:numId w:val="3"/>
        </w:numPr>
        <w:jc w:val="center"/>
        <w:rPr>
          <w:b/>
          <w:szCs w:val="24"/>
        </w:rPr>
      </w:pPr>
      <w:bookmarkStart w:id="213" w:name="bookmark738"/>
      <w:bookmarkStart w:id="214" w:name="bookmark739"/>
      <w:bookmarkStart w:id="215" w:name="bookmark737"/>
      <w:bookmarkStart w:id="216" w:name="bookmark736"/>
      <w:bookmarkEnd w:id="213"/>
      <w:r w:rsidRPr="00A23081">
        <w:rPr>
          <w:b/>
          <w:szCs w:val="24"/>
        </w:rPr>
        <w:t>BAIGIAMOSIOS NUOSTATOS</w:t>
      </w:r>
      <w:bookmarkEnd w:id="214"/>
      <w:bookmarkEnd w:id="215"/>
      <w:bookmarkEnd w:id="216"/>
    </w:p>
    <w:p w14:paraId="2C0E9BFE" w14:textId="47833C42" w:rsidR="009E5122" w:rsidRDefault="009E5122" w:rsidP="009E5122">
      <w:pPr>
        <w:spacing w:after="0"/>
        <w:rPr>
          <w:lang w:eastAsia="lt-LT"/>
        </w:rPr>
      </w:pPr>
    </w:p>
    <w:p w14:paraId="48A6A00F" w14:textId="77777777" w:rsidR="00376D62" w:rsidRPr="00B92031" w:rsidRDefault="00376D62" w:rsidP="00376D62">
      <w:pPr>
        <w:pStyle w:val="Antrat3"/>
        <w:numPr>
          <w:ilvl w:val="0"/>
          <w:numId w:val="0"/>
        </w:numPr>
        <w:ind w:firstLine="851"/>
        <w:rPr>
          <w:bCs/>
          <w:szCs w:val="24"/>
        </w:rPr>
      </w:pPr>
      <w:bookmarkStart w:id="217" w:name="bookmark740"/>
      <w:bookmarkEnd w:id="217"/>
      <w:r w:rsidRPr="00B92031">
        <w:rPr>
          <w:bCs/>
          <w:szCs w:val="24"/>
        </w:rPr>
        <w:t>18.1. Nė viena Šalis neturi teisės perleisti visų arba dalies teisių ir pareigų pagal šią Sutartį jokiai trečiajai šaliai be išankstinio raštiško kitos Šalies sutikimo.</w:t>
      </w:r>
    </w:p>
    <w:p w14:paraId="3B574C2C" w14:textId="77777777" w:rsidR="00376D62" w:rsidRPr="00B92031" w:rsidRDefault="00376D62" w:rsidP="00376D62">
      <w:pPr>
        <w:pStyle w:val="Antrat3"/>
        <w:numPr>
          <w:ilvl w:val="0"/>
          <w:numId w:val="0"/>
        </w:numPr>
        <w:ind w:firstLine="851"/>
        <w:rPr>
          <w:bCs/>
          <w:szCs w:val="24"/>
        </w:rPr>
      </w:pPr>
      <w:bookmarkStart w:id="218" w:name="bookmark741"/>
      <w:bookmarkEnd w:id="218"/>
      <w:r w:rsidRPr="00B92031">
        <w:rPr>
          <w:bCs/>
          <w:szCs w:val="24"/>
        </w:rPr>
        <w:t>18.2. Pirkėjo paskirtas asmuo, atsakingas už Sutarties vykdymą, yra nurodytas Sutarties Specialiosiose sąlygose. Pirkėjo paskirtas asmuo, atsakingas už Sutarties ir jos pakeitimų paskelbimą yra nurodytas Sutarties Specialiosiose sąlygose.</w:t>
      </w:r>
    </w:p>
    <w:p w14:paraId="1F11FCF8" w14:textId="77777777" w:rsidR="00376D62" w:rsidRPr="00B92031" w:rsidRDefault="00376D62" w:rsidP="00376D62">
      <w:pPr>
        <w:pStyle w:val="Antrat3"/>
        <w:numPr>
          <w:ilvl w:val="0"/>
          <w:numId w:val="0"/>
        </w:numPr>
        <w:ind w:firstLine="851"/>
        <w:rPr>
          <w:bCs/>
          <w:szCs w:val="24"/>
        </w:rPr>
      </w:pPr>
      <w:bookmarkStart w:id="219" w:name="bookmark742"/>
      <w:bookmarkEnd w:id="219"/>
      <w:r w:rsidRPr="00B92031">
        <w:rPr>
          <w:bCs/>
          <w:szCs w:val="24"/>
        </w:rPr>
        <w:t>18.3. Pardavėjo paskirtas asmuo, atsakingas už Sutarties vykdymą, yra nurodytas Sutarties Specialiosiose sąlygose.</w:t>
      </w:r>
    </w:p>
    <w:p w14:paraId="1022666D" w14:textId="77777777" w:rsidR="00376D62" w:rsidRPr="00B92031" w:rsidRDefault="00376D62" w:rsidP="00376D62">
      <w:pPr>
        <w:pStyle w:val="Antrat3"/>
        <w:numPr>
          <w:ilvl w:val="0"/>
          <w:numId w:val="0"/>
        </w:numPr>
        <w:ind w:firstLine="851"/>
        <w:rPr>
          <w:bCs/>
          <w:szCs w:val="24"/>
        </w:rPr>
      </w:pPr>
      <w:bookmarkStart w:id="220" w:name="bookmark743"/>
      <w:bookmarkEnd w:id="220"/>
      <w:r w:rsidRPr="00B92031">
        <w:rPr>
          <w:bCs/>
          <w:szCs w:val="24"/>
        </w:rPr>
        <w:t>18.4. Sutartis surašoma dviem vienodą juridinę galią turinčiais egzemplioriais, kiekvienai Šaliai po vieną.</w:t>
      </w:r>
    </w:p>
    <w:p w14:paraId="12C01D25" w14:textId="77777777" w:rsidR="00376D62" w:rsidRPr="00B92031" w:rsidRDefault="00376D62" w:rsidP="00376D62">
      <w:pPr>
        <w:pStyle w:val="Antrat3"/>
        <w:numPr>
          <w:ilvl w:val="0"/>
          <w:numId w:val="0"/>
        </w:numPr>
        <w:ind w:firstLine="851"/>
        <w:rPr>
          <w:bCs/>
          <w:szCs w:val="24"/>
        </w:rPr>
      </w:pPr>
      <w:bookmarkStart w:id="221" w:name="bookmark744"/>
      <w:bookmarkEnd w:id="221"/>
      <w:r w:rsidRPr="00B92031">
        <w:rPr>
          <w:bCs/>
          <w:szCs w:val="24"/>
        </w:rPr>
        <w:t>18.5. Sutartis sudaryta lietuvių kalba, yra Šalių perskaityta ir suprasta. Sutarties autentiškumas patvirtintas ant kiekvieno Sutarties lapo kiekvienos Šalies įgaliotų asmenų parašais.</w:t>
      </w:r>
    </w:p>
    <w:p w14:paraId="6F2ADB19" w14:textId="77777777" w:rsidR="00376D62" w:rsidRPr="00B92031" w:rsidRDefault="00376D62" w:rsidP="00376D62">
      <w:pPr>
        <w:pStyle w:val="Antrat3"/>
        <w:numPr>
          <w:ilvl w:val="0"/>
          <w:numId w:val="0"/>
        </w:numPr>
        <w:ind w:firstLine="851"/>
        <w:rPr>
          <w:bCs/>
          <w:szCs w:val="24"/>
        </w:rPr>
      </w:pPr>
      <w:bookmarkStart w:id="222" w:name="bookmark745"/>
      <w:bookmarkEnd w:id="222"/>
      <w:r w:rsidRPr="00B92031">
        <w:rPr>
          <w:bCs/>
          <w:szCs w:val="24"/>
        </w:rPr>
        <w:t>18.6. Sutarties Specialiųjų sąlygų priedai, Šalims juos pasirašius ir patvirtinus antspaudais, tampa neatskiriama Sutarties dalimi.</w:t>
      </w:r>
    </w:p>
    <w:p w14:paraId="5A2432EF" w14:textId="77777777" w:rsidR="00376D62" w:rsidRPr="00B92031" w:rsidRDefault="00376D62" w:rsidP="00376D62">
      <w:pPr>
        <w:pStyle w:val="Antrat3"/>
        <w:numPr>
          <w:ilvl w:val="0"/>
          <w:numId w:val="0"/>
        </w:numPr>
        <w:ind w:firstLine="851"/>
        <w:rPr>
          <w:bCs/>
          <w:szCs w:val="24"/>
        </w:rPr>
      </w:pPr>
      <w:bookmarkStart w:id="223" w:name="bookmark746"/>
      <w:bookmarkEnd w:id="223"/>
      <w:r w:rsidRPr="00B92031">
        <w:rPr>
          <w:bCs/>
          <w:szCs w:val="24"/>
        </w:rPr>
        <w:t>18.7. Šią Sutartį sudaro Sutarties Bendrosios sąlygos, Sutarties Specialiosios sąlygos ir visi jų priedai. Sutarties Bendrųjų sąlygų nuostatos gali būti keičiamos ar netaikomos, jei tai aiškiai nurodoma Sutarties Specialiosiose sąlygose. Jeigu Sutarties Specialiųjų sąlygų ir (ar) priedų nuostatos neatitinka Sutarties Bendrųjų sąlygų nuostatų, pirmenybė yra teikiama Sutarties Specialiųjų sąlygų ir priedų nuostatoms.</w:t>
      </w:r>
    </w:p>
    <w:p w14:paraId="39C2E78C" w14:textId="77777777" w:rsidR="00376D62" w:rsidRPr="00B92031" w:rsidRDefault="00376D62" w:rsidP="00376D62">
      <w:pPr>
        <w:jc w:val="center"/>
        <w:rPr>
          <w:rFonts w:ascii="Times New Roman" w:hAnsi="Times New Roman" w:cs="Times New Roman"/>
          <w:bCs/>
          <w:sz w:val="24"/>
          <w:szCs w:val="24"/>
        </w:rPr>
      </w:pPr>
      <w:r w:rsidRPr="00B92031">
        <w:rPr>
          <w:rFonts w:ascii="Times New Roman" w:hAnsi="Times New Roman" w:cs="Times New Roman"/>
          <w:bCs/>
          <w:sz w:val="24"/>
          <w:szCs w:val="24"/>
        </w:rPr>
        <w:t>_______________</w:t>
      </w:r>
    </w:p>
    <w:p w14:paraId="0539AED8" w14:textId="77777777" w:rsidR="00376D62" w:rsidRDefault="00376D62" w:rsidP="00376D62"/>
    <w:p w14:paraId="10F544CD" w14:textId="77777777" w:rsidR="00376D62" w:rsidRDefault="00376D62" w:rsidP="00376D62"/>
    <w:p w14:paraId="2C5D2605" w14:textId="77777777" w:rsidR="00376D62" w:rsidRDefault="00376D62" w:rsidP="00376D62"/>
    <w:p w14:paraId="0C88547A" w14:textId="77777777" w:rsidR="00376D62" w:rsidRDefault="00376D62" w:rsidP="00376D62"/>
    <w:p w14:paraId="651D8ACF" w14:textId="77777777" w:rsidR="00376D62" w:rsidRDefault="00376D62" w:rsidP="00376D62"/>
    <w:p w14:paraId="396313C5" w14:textId="77777777" w:rsidR="00376D62" w:rsidRDefault="00376D62" w:rsidP="00376D62"/>
    <w:p w14:paraId="28FA4DFA" w14:textId="77777777" w:rsidR="00376D62" w:rsidRDefault="00376D62" w:rsidP="00376D62"/>
    <w:p w14:paraId="258E2865" w14:textId="77777777" w:rsidR="00376D62" w:rsidRPr="003C2D32" w:rsidRDefault="00376D62" w:rsidP="00376D62">
      <w:pPr>
        <w:spacing w:after="0" w:line="240" w:lineRule="auto"/>
        <w:rPr>
          <w:rFonts w:ascii="Times New Roman" w:eastAsia="Calibri" w:hAnsi="Times New Roman" w:cs="Times New Roman"/>
          <w:sz w:val="24"/>
          <w:szCs w:val="24"/>
        </w:rPr>
      </w:pPr>
    </w:p>
    <w:p w14:paraId="59B0637C" w14:textId="77777777" w:rsidR="00376D62" w:rsidRDefault="00376D62" w:rsidP="00376D62">
      <w:pPr>
        <w:pStyle w:val="Betarp"/>
        <w:spacing w:after="240"/>
        <w:jc w:val="center"/>
        <w:rPr>
          <w:b/>
          <w:bCs/>
        </w:rPr>
      </w:pPr>
    </w:p>
    <w:p w14:paraId="5EE5801C" w14:textId="77777777" w:rsidR="00376D62" w:rsidRDefault="00376D62" w:rsidP="00376D62">
      <w:pPr>
        <w:pStyle w:val="Betarp"/>
        <w:spacing w:after="240"/>
        <w:jc w:val="center"/>
        <w:rPr>
          <w:b/>
          <w:bCs/>
        </w:rPr>
      </w:pPr>
    </w:p>
    <w:p w14:paraId="257099E0" w14:textId="77777777" w:rsidR="00376D62" w:rsidRDefault="00376D62" w:rsidP="00376D62">
      <w:pPr>
        <w:pStyle w:val="Betarp"/>
        <w:spacing w:after="240"/>
        <w:jc w:val="center"/>
        <w:rPr>
          <w:b/>
          <w:bCs/>
        </w:rPr>
      </w:pPr>
    </w:p>
    <w:p w14:paraId="6BCBE8D6" w14:textId="77777777" w:rsidR="00376D62" w:rsidRDefault="00376D62" w:rsidP="00376D62">
      <w:pPr>
        <w:pStyle w:val="Betarp"/>
        <w:spacing w:after="240"/>
        <w:jc w:val="center"/>
        <w:rPr>
          <w:b/>
          <w:bCs/>
        </w:rPr>
      </w:pPr>
    </w:p>
    <w:p w14:paraId="16DB5783" w14:textId="6617C7A6" w:rsidR="00376D62" w:rsidRDefault="00376D62"/>
    <w:p w14:paraId="39530DD6" w14:textId="42469F1D" w:rsidR="009E5122" w:rsidRDefault="009E5122"/>
    <w:p w14:paraId="2A52E33E" w14:textId="48E494D8" w:rsidR="009E5122" w:rsidRDefault="009E5122"/>
    <w:p w14:paraId="042EFBB6" w14:textId="197B3569" w:rsidR="009E5122" w:rsidRDefault="009E5122"/>
    <w:p w14:paraId="26BCAAC7" w14:textId="2EF05F86" w:rsidR="009E5122" w:rsidRDefault="009E5122"/>
    <w:p w14:paraId="568D593E" w14:textId="07A576E5" w:rsidR="009E5122" w:rsidRDefault="009E5122"/>
    <w:p w14:paraId="71CEDAB9" w14:textId="27A9D981" w:rsidR="009E5122" w:rsidRDefault="009E5122"/>
    <w:p w14:paraId="3A09EBBA" w14:textId="29A50B73" w:rsidR="009E5122" w:rsidRDefault="009E5122"/>
    <w:p w14:paraId="3BB4FC31" w14:textId="293BAD3B" w:rsidR="009E5122" w:rsidRDefault="009E5122"/>
    <w:p w14:paraId="71718A92" w14:textId="2BDDF096" w:rsidR="009E5122" w:rsidRDefault="009E5122"/>
    <w:p w14:paraId="7C63738B" w14:textId="0E549F86" w:rsidR="009E5122" w:rsidRDefault="009E5122"/>
    <w:p w14:paraId="5F788D40" w14:textId="2ECFCB95" w:rsidR="009E5122" w:rsidRDefault="009E5122"/>
    <w:p w14:paraId="74C1EC37" w14:textId="4E8FF90F" w:rsidR="009E5122" w:rsidRDefault="009E5122"/>
    <w:p w14:paraId="045290B1" w14:textId="6E857A6A" w:rsidR="009E5122" w:rsidRDefault="009E5122"/>
    <w:p w14:paraId="11B6237B" w14:textId="137BD99D" w:rsidR="009E5122" w:rsidRDefault="009E5122"/>
    <w:p w14:paraId="11580ACB" w14:textId="79A2CE68" w:rsidR="009E5122" w:rsidRDefault="009E5122"/>
    <w:p w14:paraId="75D5629D" w14:textId="77777777" w:rsidR="009E5122" w:rsidRDefault="009E5122"/>
    <w:p w14:paraId="3FA3590E" w14:textId="789C454D" w:rsidR="00376D62" w:rsidRDefault="00376D62"/>
    <w:p w14:paraId="1E1B854C" w14:textId="5BCCF1D4" w:rsidR="00376D62" w:rsidRDefault="00376D62"/>
    <w:p w14:paraId="1635248A" w14:textId="4A1666D0" w:rsidR="009E5122" w:rsidRDefault="00F612C9" w:rsidP="009E512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r w:rsidR="009E5122">
        <w:rPr>
          <w:rFonts w:ascii="Times New Roman" w:hAnsi="Times New Roman" w:cs="Times New Roman"/>
          <w:b/>
          <w:bCs/>
          <w:color w:val="000000"/>
          <w:sz w:val="24"/>
          <w:szCs w:val="24"/>
        </w:rPr>
        <w:t>ARŠKINĖLIŲ VASARINIŲ</w:t>
      </w:r>
    </w:p>
    <w:p w14:paraId="0FC76D38" w14:textId="77777777" w:rsidR="009E5122" w:rsidRDefault="009E5122" w:rsidP="009E512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PIRKIMO–PARDAVIMO</w:t>
      </w:r>
    </w:p>
    <w:p w14:paraId="5414ED0F" w14:textId="77777777" w:rsidR="00F612C9" w:rsidRDefault="009E5122" w:rsidP="009E512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SUTARTIES NR. 35-</w:t>
      </w:r>
    </w:p>
    <w:p w14:paraId="70B5C1D3" w14:textId="749B1941" w:rsidR="009E5122" w:rsidRDefault="00F612C9" w:rsidP="009E5122">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 PRIEDAS</w:t>
      </w:r>
      <w:r w:rsidR="009E5122">
        <w:rPr>
          <w:rFonts w:ascii="Times New Roman" w:hAnsi="Times New Roman" w:cs="Times New Roman"/>
          <w:b/>
          <w:bCs/>
          <w:color w:val="000000"/>
          <w:sz w:val="24"/>
          <w:szCs w:val="24"/>
        </w:rPr>
        <w:t xml:space="preserve"> </w:t>
      </w:r>
    </w:p>
    <w:p w14:paraId="60664867" w14:textId="49AFC0F9" w:rsidR="00376D62" w:rsidRDefault="00376D62"/>
    <w:p w14:paraId="3CE4EA73" w14:textId="77777777" w:rsidR="00732A44" w:rsidRDefault="00732A44" w:rsidP="00732A44">
      <w:pPr>
        <w:jc w:val="center"/>
        <w:rPr>
          <w:rFonts w:ascii="Times New Roman" w:hAnsi="Times New Roman"/>
          <w:b/>
        </w:rPr>
      </w:pPr>
      <w:bookmarkStart w:id="224" w:name="_Hlk92186417"/>
      <w:bookmarkEnd w:id="224"/>
      <w:r>
        <w:rPr>
          <w:rFonts w:ascii="Times New Roman" w:hAnsi="Times New Roman"/>
          <w:b/>
        </w:rPr>
        <w:t>VASARINIŲ MARŠKINĖLIŲ, MARŠKINĖLIŲ TRUMPOMIS IR ILGOMIS RANKOVEMIS</w:t>
      </w:r>
      <w:r w:rsidRPr="002E1518">
        <w:rPr>
          <w:rFonts w:ascii="Times New Roman" w:hAnsi="Times New Roman"/>
          <w:b/>
        </w:rPr>
        <w:t xml:space="preserve"> TECHNINĖ SPECIFIKACIJA</w:t>
      </w:r>
    </w:p>
    <w:p w14:paraId="05F5FDE4" w14:textId="77777777" w:rsidR="00732A44" w:rsidRPr="006211F6" w:rsidRDefault="00732A44" w:rsidP="00C934F7">
      <w:pPr>
        <w:spacing w:after="0"/>
        <w:jc w:val="center"/>
        <w:rPr>
          <w:rFonts w:ascii="Times New Roman" w:hAnsi="Times New Roman"/>
          <w:b/>
        </w:rPr>
      </w:pPr>
      <w:r w:rsidRPr="006211F6">
        <w:rPr>
          <w:rFonts w:ascii="Times New Roman" w:hAnsi="Times New Roman"/>
          <w:b/>
        </w:rPr>
        <w:t>I SKYRIUS</w:t>
      </w:r>
    </w:p>
    <w:p w14:paraId="4919D324" w14:textId="77777777" w:rsidR="00732A44" w:rsidRDefault="00732A44" w:rsidP="00732A44">
      <w:pPr>
        <w:jc w:val="center"/>
        <w:rPr>
          <w:rFonts w:ascii="Times New Roman" w:hAnsi="Times New Roman"/>
          <w:b/>
        </w:rPr>
      </w:pPr>
      <w:r w:rsidRPr="006211F6">
        <w:rPr>
          <w:rFonts w:ascii="Times New Roman" w:hAnsi="Times New Roman"/>
          <w:b/>
        </w:rPr>
        <w:t>BENDRIEJI NUOSTATAI</w:t>
      </w:r>
    </w:p>
    <w:p w14:paraId="7EC5F892" w14:textId="77777777" w:rsidR="00732A44" w:rsidRPr="002E1518" w:rsidRDefault="00732A44" w:rsidP="00C934F7">
      <w:pPr>
        <w:spacing w:after="0"/>
        <w:jc w:val="center"/>
        <w:rPr>
          <w:rFonts w:ascii="Times New Roman" w:hAnsi="Times New Roman"/>
          <w:b/>
        </w:rPr>
      </w:pPr>
    </w:p>
    <w:p w14:paraId="0BDDF9D8" w14:textId="6889B525" w:rsidR="00732A44" w:rsidRPr="004154F9" w:rsidRDefault="00732A44" w:rsidP="00732A44">
      <w:pPr>
        <w:pStyle w:val="Betarp1"/>
        <w:numPr>
          <w:ilvl w:val="0"/>
          <w:numId w:val="28"/>
        </w:numPr>
        <w:tabs>
          <w:tab w:val="left" w:pos="1134"/>
        </w:tabs>
        <w:ind w:left="0" w:firstLine="709"/>
        <w:jc w:val="both"/>
      </w:pPr>
      <w:bookmarkStart w:id="225" w:name="_Hlk89263499"/>
      <w:r>
        <w:t>Vyrų ir moterų</w:t>
      </w:r>
      <w:bookmarkEnd w:id="225"/>
      <w:r>
        <w:t xml:space="preserve"> vasariniai marškinėliai</w:t>
      </w:r>
      <w:r w:rsidRPr="002E1518">
        <w:t xml:space="preserve"> (toliau – marškinėliai) </w:t>
      </w:r>
      <w:r w:rsidRPr="00611AAF">
        <w:rPr>
          <w:rFonts w:eastAsia="Calibri"/>
        </w:rPr>
        <w:t>turi atitikti šios techninės specifikacijos reikalavimus, modelio aprašymą, techninius brėžinius.</w:t>
      </w:r>
      <w:r w:rsidRPr="00AB7BB6">
        <w:t xml:space="preserve"> </w:t>
      </w:r>
      <w:r w:rsidRPr="00AB7BB6">
        <w:rPr>
          <w:rFonts w:eastAsia="Calibri"/>
        </w:rPr>
        <w:t>Moter</w:t>
      </w:r>
      <w:r>
        <w:rPr>
          <w:rFonts w:eastAsia="Calibri"/>
        </w:rPr>
        <w:t>ų</w:t>
      </w:r>
      <w:r w:rsidRPr="00AB7BB6">
        <w:rPr>
          <w:rFonts w:eastAsia="Calibri"/>
        </w:rPr>
        <w:t xml:space="preserve"> </w:t>
      </w:r>
      <w:r>
        <w:rPr>
          <w:rFonts w:eastAsia="Calibri"/>
        </w:rPr>
        <w:t>marškinėlių</w:t>
      </w:r>
      <w:r w:rsidRPr="00AB7BB6">
        <w:rPr>
          <w:rFonts w:eastAsia="Calibri"/>
        </w:rPr>
        <w:t xml:space="preserve"> modeli</w:t>
      </w:r>
      <w:r>
        <w:rPr>
          <w:rFonts w:eastAsia="Calibri"/>
        </w:rPr>
        <w:t>ai</w:t>
      </w:r>
      <w:r w:rsidRPr="00AB7BB6">
        <w:rPr>
          <w:rFonts w:eastAsia="Calibri"/>
        </w:rPr>
        <w:t xml:space="preserve"> analogišk</w:t>
      </w:r>
      <w:r>
        <w:rPr>
          <w:rFonts w:eastAsia="Calibri"/>
        </w:rPr>
        <w:t>i</w:t>
      </w:r>
      <w:r w:rsidRPr="00AB7BB6">
        <w:rPr>
          <w:rFonts w:eastAsia="Calibri"/>
        </w:rPr>
        <w:t xml:space="preserve"> vyrišk</w:t>
      </w:r>
      <w:r>
        <w:rPr>
          <w:rFonts w:eastAsia="Calibri"/>
        </w:rPr>
        <w:t>iems</w:t>
      </w:r>
      <w:r w:rsidRPr="00AB7BB6">
        <w:rPr>
          <w:rFonts w:eastAsia="Calibri"/>
        </w:rPr>
        <w:t xml:space="preserve">, </w:t>
      </w:r>
      <w:r>
        <w:rPr>
          <w:rFonts w:eastAsia="Calibri"/>
        </w:rPr>
        <w:t>tik gaminami</w:t>
      </w:r>
      <w:r w:rsidRPr="00AB7BB6">
        <w:rPr>
          <w:rFonts w:eastAsia="Calibri"/>
        </w:rPr>
        <w:t xml:space="preserve"> pagal moteriškų drabužių konstrukcijos reikalavimus</w:t>
      </w:r>
      <w:r>
        <w:rPr>
          <w:rFonts w:eastAsia="Calibri"/>
        </w:rPr>
        <w:t>.</w:t>
      </w:r>
    </w:p>
    <w:p w14:paraId="5DC6903C" w14:textId="77777777" w:rsidR="00732A44" w:rsidRDefault="00732A44" w:rsidP="00732A44">
      <w:pPr>
        <w:pStyle w:val="Betarp1"/>
        <w:numPr>
          <w:ilvl w:val="0"/>
          <w:numId w:val="28"/>
        </w:numPr>
        <w:tabs>
          <w:tab w:val="left" w:pos="1134"/>
        </w:tabs>
        <w:ind w:left="0" w:firstLine="709"/>
        <w:jc w:val="both"/>
      </w:pPr>
      <w:r w:rsidRPr="002E1518">
        <w:t xml:space="preserve">Marškinėliai siuvami iš tamsiai mėlynos spalvos megztos medžiagos. </w:t>
      </w:r>
      <w:r w:rsidRPr="00DD4BDC">
        <w:t xml:space="preserve">Megztos medžiagos </w:t>
      </w:r>
      <w:bookmarkStart w:id="226" w:name="_Hlk89265833"/>
      <w:r w:rsidRPr="00DD4BDC">
        <w:t xml:space="preserve">tamsiai mėlyna spalva turi būti artima pagal PANTONE TEXTILE spalvų katalogą </w:t>
      </w:r>
      <w:r>
        <w:t xml:space="preserve">(arba lygiavertį) </w:t>
      </w:r>
      <w:r w:rsidRPr="00DD4BDC">
        <w:t>kodui 19</w:t>
      </w:r>
      <w:r>
        <w:t>-</w:t>
      </w:r>
      <w:r w:rsidRPr="00DD4BDC">
        <w:t>4023 TP.</w:t>
      </w:r>
      <w:bookmarkStart w:id="227" w:name="_Hlk89343976"/>
      <w:bookmarkEnd w:id="226"/>
    </w:p>
    <w:p w14:paraId="2598338D" w14:textId="77777777" w:rsidR="00732A44" w:rsidRPr="005E3C90" w:rsidRDefault="00732A44" w:rsidP="00732A44">
      <w:pPr>
        <w:pStyle w:val="Betarp1"/>
        <w:numPr>
          <w:ilvl w:val="0"/>
          <w:numId w:val="28"/>
        </w:numPr>
        <w:tabs>
          <w:tab w:val="left" w:pos="1134"/>
        </w:tabs>
        <w:ind w:left="0" w:firstLine="709"/>
        <w:jc w:val="both"/>
      </w:pPr>
      <w:r w:rsidRPr="005E3C90">
        <w:t>Marškinėlių gamybai naudojamų medžiagų technin</w:t>
      </w:r>
      <w:r w:rsidRPr="005E3C90">
        <w:rPr>
          <w:rFonts w:hint="eastAsia"/>
        </w:rPr>
        <w:t>ė</w:t>
      </w:r>
      <w:r w:rsidRPr="005E3C90">
        <w:t>s charakteristikos turi b</w:t>
      </w:r>
      <w:r w:rsidRPr="005E3C90">
        <w:rPr>
          <w:rFonts w:hint="eastAsia"/>
        </w:rPr>
        <w:t>ū</w:t>
      </w:r>
      <w:r w:rsidRPr="005E3C90">
        <w:t>ti ne blogesnes u</w:t>
      </w:r>
      <w:r w:rsidRPr="005E3C90">
        <w:rPr>
          <w:rFonts w:hint="eastAsia"/>
        </w:rPr>
        <w:t>ž</w:t>
      </w:r>
      <w:r w:rsidRPr="005E3C90">
        <w:t xml:space="preserve"> nurodytas konkretaus modelio techniniuose reikalavimuose. Visiems gaminio pasiektiems rodikli</w:t>
      </w:r>
      <w:r w:rsidRPr="005E3C90">
        <w:rPr>
          <w:rFonts w:hint="eastAsia"/>
        </w:rPr>
        <w:t>ų</w:t>
      </w:r>
      <w:r w:rsidRPr="005E3C90">
        <w:t xml:space="preserve"> rezultatams, turi b</w:t>
      </w:r>
      <w:r w:rsidRPr="005E3C90">
        <w:rPr>
          <w:rFonts w:hint="eastAsia"/>
        </w:rPr>
        <w:t>ū</w:t>
      </w:r>
      <w:r w:rsidRPr="005E3C90">
        <w:t xml:space="preserve">ti pateikti </w:t>
      </w:r>
      <w:bookmarkStart w:id="228" w:name="_Hlk94191579"/>
      <w:r w:rsidRPr="005E3C90">
        <w:t xml:space="preserve">paskelbtosios (notifikuotos) institucijos atlikto bandymo protokolai </w:t>
      </w:r>
      <w:r w:rsidRPr="005E3C90">
        <w:rPr>
          <w:szCs w:val="24"/>
        </w:rPr>
        <w:t>arba gamintojo techniniai dokumentai,</w:t>
      </w:r>
      <w:r w:rsidRPr="005E3C90">
        <w:t xml:space="preserve"> arba kiti lygiaver</w:t>
      </w:r>
      <w:r w:rsidRPr="005E3C90">
        <w:rPr>
          <w:rFonts w:hint="eastAsia"/>
        </w:rPr>
        <w:t>č</w:t>
      </w:r>
      <w:r w:rsidRPr="005E3C90">
        <w:t xml:space="preserve">iai </w:t>
      </w:r>
      <w:r w:rsidRPr="005E3C90">
        <w:rPr>
          <w:rFonts w:hint="eastAsia"/>
        </w:rPr>
        <w:t>į</w:t>
      </w:r>
      <w:r w:rsidRPr="005E3C90">
        <w:t>rodymai. Juose turi b</w:t>
      </w:r>
      <w:r w:rsidRPr="005E3C90">
        <w:rPr>
          <w:rFonts w:hint="eastAsia"/>
        </w:rPr>
        <w:t>ū</w:t>
      </w:r>
      <w:r w:rsidRPr="005E3C90">
        <w:t>ti tiksli ir i</w:t>
      </w:r>
      <w:r w:rsidRPr="005E3C90">
        <w:rPr>
          <w:rFonts w:hint="eastAsia"/>
        </w:rPr>
        <w:t>š</w:t>
      </w:r>
      <w:r w:rsidRPr="005E3C90">
        <w:t>sami informacija, patvirtinanti mar</w:t>
      </w:r>
      <w:r w:rsidRPr="005E3C90">
        <w:rPr>
          <w:rFonts w:hint="eastAsia"/>
        </w:rPr>
        <w:t>š</w:t>
      </w:r>
      <w:r w:rsidRPr="005E3C90">
        <w:t>kin</w:t>
      </w:r>
      <w:r w:rsidRPr="005E3C90">
        <w:rPr>
          <w:rFonts w:hint="eastAsia"/>
        </w:rPr>
        <w:t>ė</w:t>
      </w:r>
      <w:r w:rsidRPr="005E3C90">
        <w:t>li</w:t>
      </w:r>
      <w:r w:rsidRPr="005E3C90">
        <w:rPr>
          <w:rFonts w:hint="eastAsia"/>
        </w:rPr>
        <w:t>ų</w:t>
      </w:r>
      <w:r w:rsidRPr="005E3C90">
        <w:t xml:space="preserve"> gamybai naudojam</w:t>
      </w:r>
      <w:r w:rsidRPr="005E3C90">
        <w:rPr>
          <w:rFonts w:hint="eastAsia"/>
        </w:rPr>
        <w:t>ų</w:t>
      </w:r>
      <w:r w:rsidRPr="005E3C90">
        <w:t xml:space="preserve"> med</w:t>
      </w:r>
      <w:r w:rsidRPr="005E3C90">
        <w:rPr>
          <w:rFonts w:hint="eastAsia"/>
        </w:rPr>
        <w:t>ž</w:t>
      </w:r>
      <w:r w:rsidRPr="005E3C90">
        <w:t>iag</w:t>
      </w:r>
      <w:r w:rsidRPr="005E3C90">
        <w:rPr>
          <w:rFonts w:hint="eastAsia"/>
        </w:rPr>
        <w:t>ų</w:t>
      </w:r>
      <w:r w:rsidRPr="005E3C90">
        <w:t xml:space="preserve"> atitikim</w:t>
      </w:r>
      <w:r w:rsidRPr="005E3C90">
        <w:rPr>
          <w:rFonts w:hint="eastAsia"/>
        </w:rPr>
        <w:t>ą</w:t>
      </w:r>
      <w:r w:rsidRPr="005E3C90">
        <w:t xml:space="preserve"> reikalavimams. Bandym</w:t>
      </w:r>
      <w:r w:rsidRPr="005E3C90">
        <w:rPr>
          <w:rFonts w:hint="eastAsia"/>
        </w:rPr>
        <w:t>ų</w:t>
      </w:r>
      <w:r w:rsidRPr="005E3C90">
        <w:t xml:space="preserve"> metodai turi atitikti techniniuose reikalavimuose nurodytus bandymo </w:t>
      </w:r>
      <w:r w:rsidRPr="005E3C90">
        <w:lastRenderedPageBreak/>
        <w:t>metodus (arba lygiaver</w:t>
      </w:r>
      <w:r w:rsidRPr="005E3C90">
        <w:rPr>
          <w:rFonts w:hint="eastAsia"/>
        </w:rPr>
        <w:t>č</w:t>
      </w:r>
      <w:r w:rsidRPr="005E3C90">
        <w:t>ius), o reik</w:t>
      </w:r>
      <w:r w:rsidRPr="005E3C90">
        <w:rPr>
          <w:rFonts w:hint="eastAsia"/>
        </w:rPr>
        <w:t>š</w:t>
      </w:r>
      <w:r w:rsidRPr="005E3C90">
        <w:t>m</w:t>
      </w:r>
      <w:r w:rsidRPr="005E3C90">
        <w:rPr>
          <w:rFonts w:hint="eastAsia"/>
        </w:rPr>
        <w:t>ė</w:t>
      </w:r>
      <w:r w:rsidRPr="005E3C90">
        <w:t>s turi b</w:t>
      </w:r>
      <w:r w:rsidRPr="005E3C90">
        <w:rPr>
          <w:rFonts w:hint="eastAsia"/>
        </w:rPr>
        <w:t>ū</w:t>
      </w:r>
      <w:r w:rsidRPr="005E3C90">
        <w:t>ti ne blogesnes u</w:t>
      </w:r>
      <w:r w:rsidRPr="005E3C90">
        <w:rPr>
          <w:rFonts w:hint="eastAsia"/>
        </w:rPr>
        <w:t>ž</w:t>
      </w:r>
      <w:r w:rsidRPr="005E3C90">
        <w:t xml:space="preserve"> reikalaujamas reik</w:t>
      </w:r>
      <w:r w:rsidRPr="005E3C90">
        <w:rPr>
          <w:rFonts w:hint="eastAsia"/>
        </w:rPr>
        <w:t>š</w:t>
      </w:r>
      <w:r w:rsidRPr="005E3C90">
        <w:t>mes. Bandymo protokolai arba kiti lygiaverčiai įrodymai turi b</w:t>
      </w:r>
      <w:r w:rsidRPr="005E3C90">
        <w:rPr>
          <w:rFonts w:hint="eastAsia"/>
        </w:rPr>
        <w:t>ū</w:t>
      </w:r>
      <w:r w:rsidRPr="005E3C90">
        <w:t>ti ne senesni kaip 5 met</w:t>
      </w:r>
      <w:r w:rsidRPr="005E3C90">
        <w:rPr>
          <w:rFonts w:hint="eastAsia"/>
        </w:rPr>
        <w:t>ų</w:t>
      </w:r>
      <w:bookmarkEnd w:id="228"/>
      <w:r w:rsidRPr="005E3C90">
        <w:t>.</w:t>
      </w:r>
    </w:p>
    <w:p w14:paraId="5AFE7553" w14:textId="77777777" w:rsidR="00732A44" w:rsidRPr="00C479ED" w:rsidRDefault="00732A44" w:rsidP="00732A44">
      <w:pPr>
        <w:pStyle w:val="Betarp1"/>
        <w:numPr>
          <w:ilvl w:val="0"/>
          <w:numId w:val="28"/>
        </w:numPr>
        <w:tabs>
          <w:tab w:val="left" w:pos="1134"/>
        </w:tabs>
        <w:ind w:left="0" w:firstLine="709"/>
        <w:jc w:val="both"/>
      </w:pPr>
      <w:bookmarkStart w:id="229" w:name="_Hlk91838010"/>
      <w:bookmarkEnd w:id="227"/>
      <w:r>
        <w:t>Marškinėlių</w:t>
      </w:r>
      <w:r w:rsidRPr="00B1617A">
        <w:t xml:space="preserve"> </w:t>
      </w:r>
      <w:r w:rsidRPr="006B0405">
        <w:t>gamybai naudojam</w:t>
      </w:r>
      <w:r>
        <w:t xml:space="preserve">os medžiagos </w:t>
      </w:r>
      <w:bookmarkEnd w:id="229"/>
      <w:r w:rsidRPr="009D37B7">
        <w:rPr>
          <w:color w:val="000000" w:themeColor="text1"/>
          <w:szCs w:val="24"/>
        </w:rPr>
        <w:t xml:space="preserve">turi atitikti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patvirtintus tekstilės gaminiams taikomus </w:t>
      </w:r>
      <w:r w:rsidRPr="00C30F23">
        <w:rPr>
          <w:color w:val="000000" w:themeColor="text1"/>
          <w:szCs w:val="24"/>
          <w:u w:val="single"/>
        </w:rPr>
        <w:t>visus minimalius aplinkos apsaugos kriterijus</w:t>
      </w:r>
      <w:r w:rsidRPr="009D37B7">
        <w:rPr>
          <w:color w:val="000000" w:themeColor="text1"/>
          <w:szCs w:val="24"/>
        </w:rPr>
        <w:t xml:space="preserve">. Atitiktį reikalavimams įrodantys dokumentai: </w:t>
      </w:r>
      <w:bookmarkStart w:id="230" w:name="_Hlk94191635"/>
      <w:r w:rsidRPr="009D37B7">
        <w:rPr>
          <w:color w:val="000000" w:themeColor="text1"/>
          <w:szCs w:val="24"/>
        </w:rPr>
        <w:t xml:space="preserve">ekologinis ženklas </w:t>
      </w:r>
      <w:r w:rsidRPr="009D37B7">
        <w:rPr>
          <w:i/>
          <w:color w:val="000000" w:themeColor="text1"/>
          <w:szCs w:val="24"/>
        </w:rPr>
        <w:t>European Ecolabel</w:t>
      </w:r>
      <w:r w:rsidRPr="009D37B7">
        <w:rPr>
          <w:color w:val="000000" w:themeColor="text1"/>
          <w:szCs w:val="24"/>
        </w:rPr>
        <w:t xml:space="preserve"> arba Tarptautinės tyrimų ir kontrolės tekstilės ekologijos srityje asociacijos ekologinis ženklas </w:t>
      </w:r>
      <w:r w:rsidRPr="009D37B7">
        <w:rPr>
          <w:i/>
          <w:color w:val="000000" w:themeColor="text1"/>
          <w:szCs w:val="24"/>
        </w:rPr>
        <w:t xml:space="preserve">Öko-Tex </w:t>
      </w:r>
      <w:r w:rsidRPr="009D37B7">
        <w:rPr>
          <w:color w:val="000000" w:themeColor="text1"/>
          <w:szCs w:val="24"/>
        </w:rPr>
        <w:t>arba gamintojo techniniai dokumentai, arba paskelbtosios (notifikuotos) institucijos atlikto bandymo protokola</w:t>
      </w:r>
      <w:r>
        <w:rPr>
          <w:color w:val="000000" w:themeColor="text1"/>
          <w:szCs w:val="24"/>
        </w:rPr>
        <w:t>i</w:t>
      </w:r>
      <w:r w:rsidRPr="009D37B7">
        <w:rPr>
          <w:color w:val="000000" w:themeColor="text1"/>
          <w:szCs w:val="24"/>
        </w:rPr>
        <w:t xml:space="preserve">, arba kiti lygiaverčiai įrodymai. </w:t>
      </w:r>
      <w:bookmarkStart w:id="231" w:name="_Hlk91839683"/>
      <w:r w:rsidRPr="009D37B7">
        <w:rPr>
          <w:color w:val="000000" w:themeColor="text1"/>
          <w:szCs w:val="24"/>
        </w:rPr>
        <w:t xml:space="preserve">Juose turi būti tiksli ir išsami informacija, patvirtinanti </w:t>
      </w:r>
      <w:r>
        <w:rPr>
          <w:color w:val="000000" w:themeColor="text1"/>
          <w:szCs w:val="24"/>
        </w:rPr>
        <w:t>marškinėlių</w:t>
      </w:r>
      <w:r w:rsidRPr="009D37B7">
        <w:rPr>
          <w:color w:val="000000" w:themeColor="text1"/>
          <w:szCs w:val="24"/>
        </w:rPr>
        <w:t xml:space="preserve"> gamybai naudojamų medžiagų atitikimą aplinkos apsaugos reikalavimams</w:t>
      </w:r>
      <w:bookmarkEnd w:id="230"/>
      <w:r w:rsidRPr="009D37B7">
        <w:rPr>
          <w:color w:val="000000" w:themeColor="text1"/>
          <w:szCs w:val="24"/>
        </w:rPr>
        <w:t>.</w:t>
      </w:r>
    </w:p>
    <w:bookmarkEnd w:id="231"/>
    <w:p w14:paraId="6EE7C778" w14:textId="77777777" w:rsidR="00732A44" w:rsidRDefault="00732A44" w:rsidP="00732A44">
      <w:pPr>
        <w:pStyle w:val="Betarp1"/>
        <w:numPr>
          <w:ilvl w:val="0"/>
          <w:numId w:val="28"/>
        </w:numPr>
        <w:tabs>
          <w:tab w:val="left" w:pos="1134"/>
        </w:tabs>
        <w:ind w:left="0" w:firstLine="709"/>
        <w:jc w:val="both"/>
      </w:pPr>
      <w:r>
        <w:t xml:space="preserve">Marškinėliai </w:t>
      </w:r>
      <w:r w:rsidRPr="0057641F">
        <w:t>ženklinami pagal jų dydį, pagrįstą kūno matmenimis, išmatuotais centimetrais. Matavimo procedūros ir matmenų žymėjimas turi atitikti standarto LST EN 13402 „Drabužių dydžių žymėjimas“ reikalavimus.</w:t>
      </w:r>
    </w:p>
    <w:p w14:paraId="4CDC2A06" w14:textId="77777777" w:rsidR="00732A44" w:rsidRPr="00A30EFC" w:rsidRDefault="00732A44" w:rsidP="00732A44">
      <w:pPr>
        <w:pStyle w:val="Betarp1"/>
        <w:numPr>
          <w:ilvl w:val="0"/>
          <w:numId w:val="28"/>
        </w:numPr>
        <w:tabs>
          <w:tab w:val="left" w:pos="1134"/>
        </w:tabs>
        <w:ind w:left="0" w:firstLine="709"/>
        <w:jc w:val="both"/>
      </w:pPr>
      <w:r w:rsidRPr="00A30EFC">
        <w:rPr>
          <w:szCs w:val="24"/>
        </w:rPr>
        <w:t xml:space="preserve">Gaminių ženklinimo etiketėje turi būti ūgį ir dydį nurodančios piktogramos (1 pav.). </w:t>
      </w:r>
      <w:r w:rsidRPr="00A30EFC">
        <w:rPr>
          <w:szCs w:val="24"/>
          <w:u w:val="single"/>
        </w:rPr>
        <w:t>Krūtinės apimtis ir ūgis piktogramoje turi būti pažymėti intervalais</w:t>
      </w:r>
      <w:r w:rsidRPr="00A30EFC">
        <w:rPr>
          <w:szCs w:val="24"/>
        </w:rPr>
        <w:t xml:space="preserve"> pagal standarto LST EN 13402 reikalavimus ir šios specifikacijos reikalavimus. Intervalai – tai esančių kūno matmenų ribos (1-4 lentelės). </w:t>
      </w:r>
    </w:p>
    <w:p w14:paraId="35450385" w14:textId="77777777" w:rsidR="00732A44" w:rsidRPr="00A30EFC" w:rsidRDefault="00732A44" w:rsidP="00732A44">
      <w:pPr>
        <w:pStyle w:val="Betarp1"/>
        <w:numPr>
          <w:ilvl w:val="0"/>
          <w:numId w:val="28"/>
        </w:numPr>
        <w:tabs>
          <w:tab w:val="left" w:pos="1134"/>
        </w:tabs>
        <w:ind w:left="0" w:firstLine="709"/>
        <w:jc w:val="both"/>
      </w:pPr>
      <w:r w:rsidRPr="00A30EFC">
        <w:rPr>
          <w:szCs w:val="24"/>
        </w:rPr>
        <w:t>Virš piktogramos turi būti nurodytas marškinėlių standartinis dydis (ūgis/dydžio raidinis kodas).</w:t>
      </w:r>
    </w:p>
    <w:p w14:paraId="33A4C8E7" w14:textId="77777777" w:rsidR="00732A44" w:rsidRPr="00366252" w:rsidRDefault="00732A44" w:rsidP="00732A44">
      <w:pPr>
        <w:pStyle w:val="Sraopastraipa"/>
        <w:spacing w:before="240" w:after="240"/>
        <w:ind w:left="0"/>
        <w:jc w:val="center"/>
        <w:rPr>
          <w:rFonts w:ascii="Times New Roman" w:hAnsi="Times New Roman"/>
          <w:b/>
          <w:sz w:val="24"/>
          <w:szCs w:val="24"/>
          <w:lang w:bidi="en-US"/>
        </w:rPr>
      </w:pPr>
      <w:r w:rsidRPr="00366252">
        <w:rPr>
          <w:rFonts w:ascii="Times New Roman" w:hAnsi="Times New Roman"/>
          <w:b/>
          <w:sz w:val="24"/>
          <w:szCs w:val="24"/>
          <w:lang w:bidi="en-US"/>
        </w:rPr>
        <w:t>1 lentelė. Vyrų standartiniai ūgiai</w:t>
      </w:r>
    </w:p>
    <w:tbl>
      <w:tblPr>
        <w:tblStyle w:val="Lentelstinklelis2"/>
        <w:tblW w:w="5044" w:type="pct"/>
        <w:tblCellMar>
          <w:left w:w="57" w:type="dxa"/>
          <w:right w:w="57" w:type="dxa"/>
        </w:tblCellMar>
        <w:tblLook w:val="04A0" w:firstRow="1" w:lastRow="0" w:firstColumn="1" w:lastColumn="0" w:noHBand="0" w:noVBand="1"/>
      </w:tblPr>
      <w:tblGrid>
        <w:gridCol w:w="1215"/>
        <w:gridCol w:w="1214"/>
        <w:gridCol w:w="1214"/>
        <w:gridCol w:w="1214"/>
        <w:gridCol w:w="1214"/>
        <w:gridCol w:w="1214"/>
        <w:gridCol w:w="1214"/>
        <w:gridCol w:w="1214"/>
      </w:tblGrid>
      <w:tr w:rsidR="00732A44" w:rsidRPr="005C4FA7" w14:paraId="553D14EA" w14:textId="77777777" w:rsidTr="004F6C99">
        <w:trPr>
          <w:trHeight w:val="227"/>
        </w:trPr>
        <w:tc>
          <w:tcPr>
            <w:tcW w:w="625" w:type="pct"/>
            <w:vAlign w:val="center"/>
          </w:tcPr>
          <w:p w14:paraId="53BC199D" w14:textId="77777777" w:rsidR="00732A44" w:rsidRPr="005C4FA7" w:rsidRDefault="00732A44" w:rsidP="004F6C99">
            <w:pPr>
              <w:rPr>
                <w:rFonts w:cs="Times New Roman"/>
                <w:bCs/>
                <w:sz w:val="22"/>
              </w:rPr>
            </w:pPr>
            <w:r w:rsidRPr="005C4FA7">
              <w:rPr>
                <w:rFonts w:cs="Times New Roman"/>
                <w:sz w:val="22"/>
              </w:rPr>
              <w:t>Ūgis</w:t>
            </w:r>
          </w:p>
        </w:tc>
        <w:tc>
          <w:tcPr>
            <w:tcW w:w="625" w:type="pct"/>
            <w:vAlign w:val="center"/>
          </w:tcPr>
          <w:p w14:paraId="722F71C0" w14:textId="77777777" w:rsidR="00732A44" w:rsidRPr="005C4FA7" w:rsidRDefault="00732A44" w:rsidP="004F6C99">
            <w:pPr>
              <w:jc w:val="center"/>
              <w:rPr>
                <w:rFonts w:cs="Times New Roman"/>
                <w:bCs/>
                <w:sz w:val="22"/>
              </w:rPr>
            </w:pPr>
            <w:r w:rsidRPr="005C4FA7">
              <w:rPr>
                <w:rFonts w:cs="Times New Roman"/>
                <w:sz w:val="22"/>
              </w:rPr>
              <w:t>160</w:t>
            </w:r>
          </w:p>
        </w:tc>
        <w:tc>
          <w:tcPr>
            <w:tcW w:w="625" w:type="pct"/>
            <w:vAlign w:val="center"/>
          </w:tcPr>
          <w:p w14:paraId="212BCB29" w14:textId="77777777" w:rsidR="00732A44" w:rsidRPr="005C4FA7" w:rsidRDefault="00732A44" w:rsidP="004F6C99">
            <w:pPr>
              <w:jc w:val="center"/>
              <w:rPr>
                <w:rFonts w:cs="Times New Roman"/>
                <w:bCs/>
                <w:sz w:val="22"/>
              </w:rPr>
            </w:pPr>
            <w:r w:rsidRPr="005C4FA7">
              <w:rPr>
                <w:rFonts w:cs="Times New Roman"/>
                <w:sz w:val="22"/>
              </w:rPr>
              <w:t>168</w:t>
            </w:r>
          </w:p>
        </w:tc>
        <w:tc>
          <w:tcPr>
            <w:tcW w:w="625" w:type="pct"/>
            <w:vAlign w:val="center"/>
          </w:tcPr>
          <w:p w14:paraId="281DB9D7" w14:textId="77777777" w:rsidR="00732A44" w:rsidRPr="005C4FA7" w:rsidRDefault="00732A44" w:rsidP="004F6C99">
            <w:pPr>
              <w:jc w:val="center"/>
              <w:rPr>
                <w:rFonts w:cs="Times New Roman"/>
                <w:bCs/>
                <w:sz w:val="22"/>
              </w:rPr>
            </w:pPr>
            <w:r w:rsidRPr="005C4FA7">
              <w:rPr>
                <w:rFonts w:cs="Times New Roman"/>
                <w:sz w:val="22"/>
              </w:rPr>
              <w:t>176</w:t>
            </w:r>
          </w:p>
        </w:tc>
        <w:tc>
          <w:tcPr>
            <w:tcW w:w="625" w:type="pct"/>
            <w:vAlign w:val="center"/>
          </w:tcPr>
          <w:p w14:paraId="176F2DB2" w14:textId="77777777" w:rsidR="00732A44" w:rsidRPr="005C4FA7" w:rsidRDefault="00732A44" w:rsidP="004F6C99">
            <w:pPr>
              <w:jc w:val="center"/>
              <w:rPr>
                <w:rFonts w:cs="Times New Roman"/>
                <w:bCs/>
                <w:sz w:val="22"/>
              </w:rPr>
            </w:pPr>
            <w:r w:rsidRPr="005C4FA7">
              <w:rPr>
                <w:rFonts w:cs="Times New Roman"/>
                <w:sz w:val="22"/>
              </w:rPr>
              <w:t>184</w:t>
            </w:r>
          </w:p>
        </w:tc>
        <w:tc>
          <w:tcPr>
            <w:tcW w:w="625" w:type="pct"/>
            <w:vAlign w:val="center"/>
          </w:tcPr>
          <w:p w14:paraId="1F38CF2C" w14:textId="77777777" w:rsidR="00732A44" w:rsidRPr="005C4FA7" w:rsidRDefault="00732A44" w:rsidP="004F6C99">
            <w:pPr>
              <w:jc w:val="center"/>
              <w:rPr>
                <w:rFonts w:cs="Times New Roman"/>
                <w:bCs/>
                <w:sz w:val="22"/>
              </w:rPr>
            </w:pPr>
            <w:r w:rsidRPr="005C4FA7">
              <w:rPr>
                <w:rFonts w:cs="Times New Roman"/>
                <w:sz w:val="22"/>
              </w:rPr>
              <w:t>192</w:t>
            </w:r>
          </w:p>
        </w:tc>
        <w:tc>
          <w:tcPr>
            <w:tcW w:w="625" w:type="pct"/>
            <w:vAlign w:val="center"/>
          </w:tcPr>
          <w:p w14:paraId="617085BA" w14:textId="77777777" w:rsidR="00732A44" w:rsidRPr="005C4FA7" w:rsidRDefault="00732A44" w:rsidP="004F6C99">
            <w:pPr>
              <w:jc w:val="center"/>
              <w:rPr>
                <w:rFonts w:cs="Times New Roman"/>
                <w:bCs/>
                <w:sz w:val="22"/>
              </w:rPr>
            </w:pPr>
            <w:r w:rsidRPr="005C4FA7">
              <w:rPr>
                <w:rFonts w:cs="Times New Roman"/>
                <w:sz w:val="22"/>
              </w:rPr>
              <w:t>200</w:t>
            </w:r>
          </w:p>
        </w:tc>
        <w:tc>
          <w:tcPr>
            <w:tcW w:w="625" w:type="pct"/>
            <w:vAlign w:val="center"/>
          </w:tcPr>
          <w:p w14:paraId="34C719FF" w14:textId="77777777" w:rsidR="00732A44" w:rsidRPr="005C4FA7" w:rsidRDefault="00732A44" w:rsidP="004F6C99">
            <w:pPr>
              <w:jc w:val="center"/>
              <w:rPr>
                <w:rFonts w:cs="Times New Roman"/>
                <w:bCs/>
                <w:sz w:val="22"/>
              </w:rPr>
            </w:pPr>
            <w:r w:rsidRPr="005C4FA7">
              <w:rPr>
                <w:rFonts w:cs="Times New Roman"/>
                <w:sz w:val="22"/>
              </w:rPr>
              <w:t>208</w:t>
            </w:r>
          </w:p>
        </w:tc>
      </w:tr>
      <w:tr w:rsidR="00732A44" w:rsidRPr="005C4FA7" w14:paraId="0B84DC63" w14:textId="77777777" w:rsidTr="004F6C99">
        <w:trPr>
          <w:trHeight w:val="227"/>
        </w:trPr>
        <w:tc>
          <w:tcPr>
            <w:tcW w:w="625" w:type="pct"/>
            <w:vAlign w:val="center"/>
          </w:tcPr>
          <w:p w14:paraId="23584793" w14:textId="77777777" w:rsidR="00732A44" w:rsidRPr="005C4FA7" w:rsidRDefault="00732A44" w:rsidP="004F6C99">
            <w:pPr>
              <w:rPr>
                <w:rFonts w:cs="Times New Roman"/>
                <w:bCs/>
                <w:sz w:val="22"/>
              </w:rPr>
            </w:pPr>
            <w:r w:rsidRPr="005C4FA7">
              <w:rPr>
                <w:rFonts w:cs="Times New Roman"/>
                <w:sz w:val="22"/>
              </w:rPr>
              <w:t>Ribos, cm</w:t>
            </w:r>
          </w:p>
        </w:tc>
        <w:tc>
          <w:tcPr>
            <w:tcW w:w="625" w:type="pct"/>
            <w:vAlign w:val="center"/>
          </w:tcPr>
          <w:p w14:paraId="0CBEA1D4" w14:textId="77777777" w:rsidR="00732A44" w:rsidRPr="005C4FA7" w:rsidRDefault="00732A44" w:rsidP="004F6C99">
            <w:pPr>
              <w:jc w:val="center"/>
              <w:rPr>
                <w:rFonts w:cs="Times New Roman"/>
                <w:bCs/>
                <w:sz w:val="22"/>
              </w:rPr>
            </w:pPr>
            <w:r w:rsidRPr="005C4FA7">
              <w:rPr>
                <w:rFonts w:cs="Times New Roman"/>
                <w:sz w:val="22"/>
              </w:rPr>
              <w:t>156–164</w:t>
            </w:r>
          </w:p>
        </w:tc>
        <w:tc>
          <w:tcPr>
            <w:tcW w:w="625" w:type="pct"/>
            <w:vAlign w:val="center"/>
          </w:tcPr>
          <w:p w14:paraId="08530A2D" w14:textId="77777777" w:rsidR="00732A44" w:rsidRPr="005C4FA7" w:rsidRDefault="00732A44" w:rsidP="004F6C99">
            <w:pPr>
              <w:jc w:val="center"/>
              <w:rPr>
                <w:rFonts w:cs="Times New Roman"/>
                <w:bCs/>
                <w:sz w:val="22"/>
              </w:rPr>
            </w:pPr>
            <w:r w:rsidRPr="005C4FA7">
              <w:rPr>
                <w:rFonts w:cs="Times New Roman"/>
                <w:sz w:val="22"/>
              </w:rPr>
              <w:t>164–172</w:t>
            </w:r>
          </w:p>
        </w:tc>
        <w:tc>
          <w:tcPr>
            <w:tcW w:w="625" w:type="pct"/>
            <w:vAlign w:val="center"/>
          </w:tcPr>
          <w:p w14:paraId="74BA10C0" w14:textId="77777777" w:rsidR="00732A44" w:rsidRPr="005C4FA7" w:rsidRDefault="00732A44" w:rsidP="004F6C99">
            <w:pPr>
              <w:jc w:val="center"/>
              <w:rPr>
                <w:rFonts w:cs="Times New Roman"/>
                <w:bCs/>
                <w:sz w:val="22"/>
              </w:rPr>
            </w:pPr>
            <w:r w:rsidRPr="005C4FA7">
              <w:rPr>
                <w:rFonts w:cs="Times New Roman"/>
                <w:sz w:val="22"/>
              </w:rPr>
              <w:t>172–180</w:t>
            </w:r>
          </w:p>
        </w:tc>
        <w:tc>
          <w:tcPr>
            <w:tcW w:w="625" w:type="pct"/>
            <w:vAlign w:val="center"/>
          </w:tcPr>
          <w:p w14:paraId="21217CA1" w14:textId="77777777" w:rsidR="00732A44" w:rsidRPr="005C4FA7" w:rsidRDefault="00732A44" w:rsidP="004F6C99">
            <w:pPr>
              <w:jc w:val="center"/>
              <w:rPr>
                <w:rFonts w:cs="Times New Roman"/>
                <w:bCs/>
                <w:sz w:val="22"/>
              </w:rPr>
            </w:pPr>
            <w:r w:rsidRPr="005C4FA7">
              <w:rPr>
                <w:rFonts w:cs="Times New Roman"/>
                <w:sz w:val="22"/>
              </w:rPr>
              <w:t>180–188</w:t>
            </w:r>
          </w:p>
        </w:tc>
        <w:tc>
          <w:tcPr>
            <w:tcW w:w="625" w:type="pct"/>
            <w:vAlign w:val="center"/>
          </w:tcPr>
          <w:p w14:paraId="1CB6EF1A" w14:textId="77777777" w:rsidR="00732A44" w:rsidRPr="005C4FA7" w:rsidRDefault="00732A44" w:rsidP="004F6C99">
            <w:pPr>
              <w:jc w:val="center"/>
              <w:rPr>
                <w:rFonts w:cs="Times New Roman"/>
                <w:bCs/>
                <w:sz w:val="22"/>
              </w:rPr>
            </w:pPr>
            <w:r w:rsidRPr="005C4FA7">
              <w:rPr>
                <w:rFonts w:cs="Times New Roman"/>
                <w:sz w:val="22"/>
              </w:rPr>
              <w:t>188–196</w:t>
            </w:r>
          </w:p>
        </w:tc>
        <w:tc>
          <w:tcPr>
            <w:tcW w:w="625" w:type="pct"/>
            <w:vAlign w:val="center"/>
          </w:tcPr>
          <w:p w14:paraId="30FF7E48" w14:textId="77777777" w:rsidR="00732A44" w:rsidRPr="005C4FA7" w:rsidRDefault="00732A44" w:rsidP="004F6C99">
            <w:pPr>
              <w:jc w:val="center"/>
              <w:rPr>
                <w:rFonts w:cs="Times New Roman"/>
                <w:bCs/>
                <w:sz w:val="22"/>
              </w:rPr>
            </w:pPr>
            <w:r w:rsidRPr="005C4FA7">
              <w:rPr>
                <w:rFonts w:cs="Times New Roman"/>
                <w:sz w:val="22"/>
              </w:rPr>
              <w:t>196–204</w:t>
            </w:r>
          </w:p>
        </w:tc>
        <w:tc>
          <w:tcPr>
            <w:tcW w:w="625" w:type="pct"/>
            <w:vAlign w:val="center"/>
          </w:tcPr>
          <w:p w14:paraId="549C4EB8" w14:textId="77777777" w:rsidR="00732A44" w:rsidRPr="005C4FA7" w:rsidRDefault="00732A44" w:rsidP="004F6C99">
            <w:pPr>
              <w:jc w:val="center"/>
              <w:rPr>
                <w:rFonts w:cs="Times New Roman"/>
                <w:bCs/>
                <w:sz w:val="22"/>
              </w:rPr>
            </w:pPr>
            <w:r w:rsidRPr="005C4FA7">
              <w:rPr>
                <w:rFonts w:cs="Times New Roman"/>
                <w:sz w:val="22"/>
              </w:rPr>
              <w:t>204–212</w:t>
            </w:r>
          </w:p>
        </w:tc>
      </w:tr>
    </w:tbl>
    <w:p w14:paraId="030778E4" w14:textId="77777777" w:rsidR="00732A44" w:rsidRPr="00366252" w:rsidRDefault="00732A44" w:rsidP="00732A44">
      <w:pPr>
        <w:pStyle w:val="Sraopastraipa"/>
        <w:spacing w:before="240" w:after="240"/>
        <w:ind w:left="0"/>
        <w:jc w:val="center"/>
        <w:rPr>
          <w:rFonts w:ascii="Times New Roman" w:hAnsi="Times New Roman"/>
          <w:b/>
          <w:sz w:val="24"/>
          <w:szCs w:val="24"/>
        </w:rPr>
      </w:pPr>
      <w:r w:rsidRPr="00366252">
        <w:rPr>
          <w:rFonts w:ascii="Times New Roman" w:hAnsi="Times New Roman"/>
          <w:b/>
          <w:sz w:val="24"/>
          <w:szCs w:val="24"/>
        </w:rPr>
        <w:t>2 lentelė. Standartiniai vyrų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732A44" w:rsidRPr="0057641F" w14:paraId="404B16DC" w14:textId="77777777" w:rsidTr="004F6C99">
        <w:trPr>
          <w:trHeight w:val="283"/>
        </w:trPr>
        <w:tc>
          <w:tcPr>
            <w:tcW w:w="2623" w:type="dxa"/>
            <w:vAlign w:val="center"/>
          </w:tcPr>
          <w:p w14:paraId="50B57BC6" w14:textId="77777777" w:rsidR="00732A44" w:rsidRPr="0057641F" w:rsidRDefault="00732A44" w:rsidP="004F6C99">
            <w:pPr>
              <w:ind w:right="-1"/>
              <w:rPr>
                <w:rFonts w:ascii="Times New Roman" w:hAnsi="Times New Roman"/>
              </w:rPr>
            </w:pPr>
            <w:r w:rsidRPr="0057641F">
              <w:rPr>
                <w:rFonts w:ascii="Times New Roman" w:hAnsi="Times New Roman"/>
              </w:rPr>
              <w:t>Dydis (raidinis kodas)</w:t>
            </w:r>
          </w:p>
        </w:tc>
        <w:tc>
          <w:tcPr>
            <w:tcW w:w="891" w:type="dxa"/>
            <w:vAlign w:val="center"/>
          </w:tcPr>
          <w:p w14:paraId="5D5A3691" w14:textId="77777777" w:rsidR="00732A44" w:rsidRPr="0057641F" w:rsidRDefault="00732A44" w:rsidP="004F6C99">
            <w:pPr>
              <w:ind w:right="-1"/>
              <w:jc w:val="center"/>
              <w:rPr>
                <w:rFonts w:ascii="Times New Roman" w:hAnsi="Times New Roman"/>
              </w:rPr>
            </w:pPr>
            <w:r w:rsidRPr="0057641F">
              <w:rPr>
                <w:rFonts w:ascii="Times New Roman" w:hAnsi="Times New Roman"/>
              </w:rPr>
              <w:t>XXS</w:t>
            </w:r>
          </w:p>
        </w:tc>
        <w:tc>
          <w:tcPr>
            <w:tcW w:w="890" w:type="dxa"/>
            <w:vAlign w:val="center"/>
          </w:tcPr>
          <w:p w14:paraId="68EC4F23" w14:textId="77777777" w:rsidR="00732A44" w:rsidRPr="0057641F" w:rsidRDefault="00732A44" w:rsidP="004F6C99">
            <w:pPr>
              <w:ind w:right="-1"/>
              <w:jc w:val="center"/>
              <w:rPr>
                <w:rFonts w:ascii="Times New Roman" w:hAnsi="Times New Roman"/>
              </w:rPr>
            </w:pPr>
            <w:r w:rsidRPr="0057641F">
              <w:rPr>
                <w:rFonts w:ascii="Times New Roman" w:hAnsi="Times New Roman"/>
              </w:rPr>
              <w:t>XS</w:t>
            </w:r>
          </w:p>
        </w:tc>
        <w:tc>
          <w:tcPr>
            <w:tcW w:w="890" w:type="dxa"/>
            <w:vAlign w:val="center"/>
          </w:tcPr>
          <w:p w14:paraId="4CA4D239" w14:textId="77777777" w:rsidR="00732A44" w:rsidRPr="0057641F" w:rsidRDefault="00732A44" w:rsidP="004F6C99">
            <w:pPr>
              <w:ind w:right="-1"/>
              <w:jc w:val="center"/>
              <w:rPr>
                <w:rFonts w:ascii="Times New Roman" w:hAnsi="Times New Roman"/>
              </w:rPr>
            </w:pPr>
            <w:r w:rsidRPr="0057641F">
              <w:rPr>
                <w:rFonts w:ascii="Times New Roman" w:hAnsi="Times New Roman"/>
              </w:rPr>
              <w:t>S</w:t>
            </w:r>
          </w:p>
        </w:tc>
        <w:tc>
          <w:tcPr>
            <w:tcW w:w="891" w:type="dxa"/>
            <w:vAlign w:val="center"/>
          </w:tcPr>
          <w:p w14:paraId="6A21ACBF" w14:textId="77777777" w:rsidR="00732A44" w:rsidRPr="0057641F" w:rsidRDefault="00732A44" w:rsidP="004F6C99">
            <w:pPr>
              <w:ind w:right="-1"/>
              <w:jc w:val="center"/>
              <w:rPr>
                <w:rFonts w:ascii="Times New Roman" w:hAnsi="Times New Roman"/>
              </w:rPr>
            </w:pPr>
            <w:r w:rsidRPr="0057641F">
              <w:rPr>
                <w:rFonts w:ascii="Times New Roman" w:hAnsi="Times New Roman"/>
              </w:rPr>
              <w:t>M</w:t>
            </w:r>
          </w:p>
        </w:tc>
        <w:tc>
          <w:tcPr>
            <w:tcW w:w="891" w:type="dxa"/>
            <w:vAlign w:val="center"/>
          </w:tcPr>
          <w:p w14:paraId="28ED05A3" w14:textId="77777777" w:rsidR="00732A44" w:rsidRPr="0057641F" w:rsidRDefault="00732A44" w:rsidP="004F6C99">
            <w:pPr>
              <w:ind w:right="-1"/>
              <w:jc w:val="center"/>
              <w:rPr>
                <w:rFonts w:ascii="Times New Roman" w:hAnsi="Times New Roman"/>
              </w:rPr>
            </w:pPr>
            <w:r w:rsidRPr="0057641F">
              <w:rPr>
                <w:rFonts w:ascii="Times New Roman" w:hAnsi="Times New Roman"/>
              </w:rPr>
              <w:t>L</w:t>
            </w:r>
          </w:p>
        </w:tc>
        <w:tc>
          <w:tcPr>
            <w:tcW w:w="891" w:type="dxa"/>
            <w:vAlign w:val="center"/>
          </w:tcPr>
          <w:p w14:paraId="27FE076C" w14:textId="77777777" w:rsidR="00732A44" w:rsidRPr="0057641F" w:rsidRDefault="00732A44" w:rsidP="004F6C99">
            <w:pPr>
              <w:ind w:right="-1"/>
              <w:jc w:val="center"/>
              <w:rPr>
                <w:rFonts w:ascii="Times New Roman" w:hAnsi="Times New Roman"/>
              </w:rPr>
            </w:pPr>
            <w:r w:rsidRPr="0057641F">
              <w:rPr>
                <w:rFonts w:ascii="Times New Roman" w:hAnsi="Times New Roman"/>
              </w:rPr>
              <w:t>XL</w:t>
            </w:r>
          </w:p>
        </w:tc>
        <w:tc>
          <w:tcPr>
            <w:tcW w:w="893" w:type="dxa"/>
            <w:vAlign w:val="center"/>
          </w:tcPr>
          <w:p w14:paraId="576F7F78" w14:textId="77777777" w:rsidR="00732A44" w:rsidRPr="0057641F" w:rsidRDefault="00732A44" w:rsidP="004F6C99">
            <w:pPr>
              <w:ind w:right="-1"/>
              <w:jc w:val="center"/>
              <w:rPr>
                <w:rFonts w:ascii="Times New Roman" w:hAnsi="Times New Roman"/>
              </w:rPr>
            </w:pPr>
            <w:r w:rsidRPr="0057641F">
              <w:rPr>
                <w:rFonts w:ascii="Times New Roman" w:hAnsi="Times New Roman"/>
              </w:rPr>
              <w:t>XXL</w:t>
            </w:r>
          </w:p>
        </w:tc>
        <w:tc>
          <w:tcPr>
            <w:tcW w:w="978" w:type="dxa"/>
            <w:vAlign w:val="center"/>
          </w:tcPr>
          <w:p w14:paraId="6B79F223" w14:textId="77777777" w:rsidR="00732A44" w:rsidRPr="0057641F" w:rsidRDefault="00732A44" w:rsidP="004F6C99">
            <w:pPr>
              <w:ind w:right="-1"/>
              <w:jc w:val="center"/>
              <w:rPr>
                <w:rFonts w:ascii="Times New Roman" w:hAnsi="Times New Roman"/>
              </w:rPr>
            </w:pPr>
            <w:r w:rsidRPr="0057641F">
              <w:rPr>
                <w:rFonts w:ascii="Times New Roman" w:hAnsi="Times New Roman"/>
              </w:rPr>
              <w:t>3XL</w:t>
            </w:r>
          </w:p>
        </w:tc>
      </w:tr>
      <w:tr w:rsidR="00732A44" w:rsidRPr="0057641F" w14:paraId="42CF931A" w14:textId="77777777" w:rsidTr="004F6C99">
        <w:trPr>
          <w:trHeight w:val="283"/>
        </w:trPr>
        <w:tc>
          <w:tcPr>
            <w:tcW w:w="2623" w:type="dxa"/>
            <w:vAlign w:val="center"/>
          </w:tcPr>
          <w:p w14:paraId="1BB8D05D" w14:textId="77777777" w:rsidR="00732A44" w:rsidRPr="0057641F" w:rsidRDefault="00732A44" w:rsidP="004F6C99">
            <w:pPr>
              <w:ind w:right="-1"/>
              <w:rPr>
                <w:rFonts w:ascii="Times New Roman" w:hAnsi="Times New Roman"/>
              </w:rPr>
            </w:pPr>
            <w:r w:rsidRPr="0057641F">
              <w:rPr>
                <w:rFonts w:ascii="Times New Roman" w:hAnsi="Times New Roman"/>
              </w:rPr>
              <w:t>Krūtinės apimties ribos, cm</w:t>
            </w:r>
          </w:p>
        </w:tc>
        <w:tc>
          <w:tcPr>
            <w:tcW w:w="891" w:type="dxa"/>
            <w:vAlign w:val="center"/>
          </w:tcPr>
          <w:p w14:paraId="1C1E3C7B" w14:textId="77777777" w:rsidR="00732A44" w:rsidRPr="0057641F" w:rsidRDefault="00732A44" w:rsidP="004F6C99">
            <w:pPr>
              <w:jc w:val="center"/>
              <w:rPr>
                <w:rFonts w:ascii="Times New Roman" w:hAnsi="Times New Roman"/>
              </w:rPr>
            </w:pPr>
            <w:r w:rsidRPr="0057641F">
              <w:rPr>
                <w:rFonts w:ascii="Times New Roman" w:hAnsi="Times New Roman"/>
              </w:rPr>
              <w:t>70–78</w:t>
            </w:r>
          </w:p>
        </w:tc>
        <w:tc>
          <w:tcPr>
            <w:tcW w:w="890" w:type="dxa"/>
            <w:vAlign w:val="center"/>
          </w:tcPr>
          <w:p w14:paraId="4F02F31B" w14:textId="77777777" w:rsidR="00732A44" w:rsidRPr="0057641F" w:rsidRDefault="00732A44" w:rsidP="004F6C99">
            <w:pPr>
              <w:jc w:val="center"/>
              <w:rPr>
                <w:rFonts w:ascii="Times New Roman" w:hAnsi="Times New Roman"/>
              </w:rPr>
            </w:pPr>
            <w:r w:rsidRPr="0057641F">
              <w:rPr>
                <w:rFonts w:ascii="Times New Roman" w:hAnsi="Times New Roman"/>
              </w:rPr>
              <w:t>78–86</w:t>
            </w:r>
          </w:p>
        </w:tc>
        <w:tc>
          <w:tcPr>
            <w:tcW w:w="890" w:type="dxa"/>
            <w:vAlign w:val="center"/>
          </w:tcPr>
          <w:p w14:paraId="3F352408" w14:textId="77777777" w:rsidR="00732A44" w:rsidRPr="0057641F" w:rsidRDefault="00732A44" w:rsidP="004F6C99">
            <w:pPr>
              <w:jc w:val="center"/>
              <w:rPr>
                <w:rFonts w:ascii="Times New Roman" w:hAnsi="Times New Roman"/>
              </w:rPr>
            </w:pPr>
            <w:r w:rsidRPr="0057641F">
              <w:rPr>
                <w:rFonts w:ascii="Times New Roman" w:hAnsi="Times New Roman"/>
              </w:rPr>
              <w:t>86–94</w:t>
            </w:r>
          </w:p>
        </w:tc>
        <w:tc>
          <w:tcPr>
            <w:tcW w:w="891" w:type="dxa"/>
            <w:vAlign w:val="center"/>
          </w:tcPr>
          <w:p w14:paraId="74B41CD9" w14:textId="77777777" w:rsidR="00732A44" w:rsidRPr="0057641F" w:rsidRDefault="00732A44" w:rsidP="004F6C99">
            <w:pPr>
              <w:jc w:val="center"/>
              <w:rPr>
                <w:rFonts w:ascii="Times New Roman" w:hAnsi="Times New Roman"/>
              </w:rPr>
            </w:pPr>
            <w:r w:rsidRPr="0057641F">
              <w:rPr>
                <w:rFonts w:ascii="Times New Roman" w:hAnsi="Times New Roman"/>
              </w:rPr>
              <w:t>94–102</w:t>
            </w:r>
          </w:p>
        </w:tc>
        <w:tc>
          <w:tcPr>
            <w:tcW w:w="891" w:type="dxa"/>
            <w:vAlign w:val="center"/>
          </w:tcPr>
          <w:p w14:paraId="3CC397C9" w14:textId="77777777" w:rsidR="00732A44" w:rsidRPr="0057641F" w:rsidRDefault="00732A44" w:rsidP="004F6C99">
            <w:pPr>
              <w:jc w:val="center"/>
              <w:rPr>
                <w:rFonts w:ascii="Times New Roman" w:hAnsi="Times New Roman"/>
              </w:rPr>
            </w:pPr>
            <w:r w:rsidRPr="0057641F">
              <w:rPr>
                <w:rFonts w:ascii="Times New Roman" w:hAnsi="Times New Roman"/>
              </w:rPr>
              <w:t>102–110</w:t>
            </w:r>
          </w:p>
        </w:tc>
        <w:tc>
          <w:tcPr>
            <w:tcW w:w="891" w:type="dxa"/>
            <w:vAlign w:val="center"/>
          </w:tcPr>
          <w:p w14:paraId="36A2C3AD" w14:textId="77777777" w:rsidR="00732A44" w:rsidRPr="0057641F" w:rsidRDefault="00732A44" w:rsidP="004F6C99">
            <w:pPr>
              <w:jc w:val="center"/>
              <w:rPr>
                <w:rFonts w:ascii="Times New Roman" w:hAnsi="Times New Roman"/>
              </w:rPr>
            </w:pPr>
            <w:r w:rsidRPr="0057641F">
              <w:rPr>
                <w:rFonts w:ascii="Times New Roman" w:hAnsi="Times New Roman"/>
              </w:rPr>
              <w:t>110–118</w:t>
            </w:r>
          </w:p>
        </w:tc>
        <w:tc>
          <w:tcPr>
            <w:tcW w:w="893" w:type="dxa"/>
            <w:vAlign w:val="center"/>
          </w:tcPr>
          <w:p w14:paraId="1D398C88" w14:textId="77777777" w:rsidR="00732A44" w:rsidRPr="0057641F" w:rsidRDefault="00732A44" w:rsidP="004F6C99">
            <w:pPr>
              <w:jc w:val="center"/>
              <w:rPr>
                <w:rFonts w:ascii="Times New Roman" w:hAnsi="Times New Roman"/>
              </w:rPr>
            </w:pPr>
            <w:r w:rsidRPr="0057641F">
              <w:rPr>
                <w:rFonts w:ascii="Times New Roman" w:hAnsi="Times New Roman"/>
              </w:rPr>
              <w:t>118–126</w:t>
            </w:r>
          </w:p>
        </w:tc>
        <w:tc>
          <w:tcPr>
            <w:tcW w:w="978" w:type="dxa"/>
            <w:vAlign w:val="center"/>
          </w:tcPr>
          <w:p w14:paraId="43D0F83A" w14:textId="77777777" w:rsidR="00732A44" w:rsidRPr="0057641F" w:rsidRDefault="00732A44" w:rsidP="004F6C99">
            <w:pPr>
              <w:jc w:val="center"/>
              <w:rPr>
                <w:rFonts w:ascii="Times New Roman" w:hAnsi="Times New Roman"/>
              </w:rPr>
            </w:pPr>
            <w:r w:rsidRPr="0057641F">
              <w:rPr>
                <w:rFonts w:ascii="Times New Roman" w:hAnsi="Times New Roman"/>
              </w:rPr>
              <w:t>126–138</w:t>
            </w:r>
          </w:p>
        </w:tc>
      </w:tr>
    </w:tbl>
    <w:p w14:paraId="304B119B" w14:textId="77777777" w:rsidR="00732A44" w:rsidRPr="00366252" w:rsidRDefault="00732A44" w:rsidP="00732A44">
      <w:pPr>
        <w:pStyle w:val="Sraopastraipa"/>
        <w:spacing w:before="240" w:after="240"/>
        <w:ind w:left="0"/>
        <w:jc w:val="center"/>
        <w:rPr>
          <w:rFonts w:ascii="Times New Roman" w:hAnsi="Times New Roman"/>
          <w:b/>
          <w:sz w:val="24"/>
          <w:szCs w:val="28"/>
        </w:rPr>
      </w:pPr>
      <w:r w:rsidRPr="00366252">
        <w:rPr>
          <w:rFonts w:ascii="Times New Roman" w:hAnsi="Times New Roman"/>
          <w:b/>
          <w:sz w:val="24"/>
          <w:szCs w:val="24"/>
          <w:lang w:bidi="en-US"/>
        </w:rPr>
        <w:t>3 lentelė</w:t>
      </w:r>
      <w:r w:rsidRPr="00366252">
        <w:rPr>
          <w:rFonts w:ascii="Times New Roman" w:hAnsi="Times New Roman"/>
          <w:b/>
          <w:sz w:val="24"/>
          <w:szCs w:val="28"/>
          <w:lang w:bidi="en-US"/>
        </w:rPr>
        <w:t xml:space="preserve">. </w:t>
      </w:r>
      <w:r w:rsidRPr="00366252">
        <w:rPr>
          <w:rFonts w:ascii="Times New Roman" w:hAnsi="Times New Roman"/>
          <w:b/>
          <w:sz w:val="24"/>
          <w:szCs w:val="28"/>
        </w:rPr>
        <w:t xml:space="preserve">Moterų </w:t>
      </w:r>
      <w:r w:rsidRPr="00366252">
        <w:rPr>
          <w:rFonts w:ascii="Times New Roman" w:hAnsi="Times New Roman"/>
          <w:b/>
          <w:sz w:val="24"/>
          <w:szCs w:val="28"/>
          <w:lang w:bidi="en-US"/>
        </w:rPr>
        <w:t>s</w:t>
      </w:r>
      <w:r w:rsidRPr="00366252">
        <w:rPr>
          <w:rFonts w:ascii="Times New Roman" w:hAnsi="Times New Roman"/>
          <w:b/>
          <w:sz w:val="24"/>
          <w:szCs w:val="24"/>
          <w:lang w:bidi="en-US"/>
        </w:rPr>
        <w:t>tandartiniai ūgiai</w:t>
      </w:r>
    </w:p>
    <w:tbl>
      <w:tblPr>
        <w:tblStyle w:val="Lentelstinklelis1"/>
        <w:tblW w:w="5044" w:type="pct"/>
        <w:tblCellMar>
          <w:left w:w="57" w:type="dxa"/>
          <w:right w:w="57" w:type="dxa"/>
        </w:tblCellMar>
        <w:tblLook w:val="04A0" w:firstRow="1" w:lastRow="0" w:firstColumn="1" w:lastColumn="0" w:noHBand="0" w:noVBand="1"/>
      </w:tblPr>
      <w:tblGrid>
        <w:gridCol w:w="1387"/>
        <w:gridCol w:w="1387"/>
        <w:gridCol w:w="1389"/>
        <w:gridCol w:w="1387"/>
        <w:gridCol w:w="1389"/>
        <w:gridCol w:w="1387"/>
        <w:gridCol w:w="1387"/>
      </w:tblGrid>
      <w:tr w:rsidR="00732A44" w:rsidRPr="0057641F" w14:paraId="17D4B023" w14:textId="77777777" w:rsidTr="004F6C99">
        <w:trPr>
          <w:trHeight w:val="170"/>
        </w:trPr>
        <w:tc>
          <w:tcPr>
            <w:tcW w:w="714" w:type="pct"/>
            <w:vAlign w:val="center"/>
          </w:tcPr>
          <w:p w14:paraId="4AEF33E3" w14:textId="77777777" w:rsidR="00732A44" w:rsidRPr="0057641F" w:rsidRDefault="00732A44" w:rsidP="004F6C99">
            <w:pPr>
              <w:rPr>
                <w:rFonts w:ascii="Times New Roman" w:hAnsi="Times New Roman"/>
              </w:rPr>
            </w:pPr>
            <w:r w:rsidRPr="0057641F">
              <w:rPr>
                <w:rFonts w:ascii="Times New Roman" w:hAnsi="Times New Roman"/>
              </w:rPr>
              <w:t>Ūgis</w:t>
            </w:r>
          </w:p>
        </w:tc>
        <w:tc>
          <w:tcPr>
            <w:tcW w:w="714" w:type="pct"/>
            <w:vAlign w:val="center"/>
          </w:tcPr>
          <w:p w14:paraId="55A6575E" w14:textId="77777777" w:rsidR="00732A44" w:rsidRPr="0057641F" w:rsidRDefault="00732A44" w:rsidP="004F6C99">
            <w:pPr>
              <w:jc w:val="center"/>
              <w:rPr>
                <w:rFonts w:ascii="Times New Roman" w:hAnsi="Times New Roman"/>
              </w:rPr>
            </w:pPr>
            <w:r w:rsidRPr="0057641F">
              <w:rPr>
                <w:rFonts w:ascii="Times New Roman" w:hAnsi="Times New Roman"/>
              </w:rPr>
              <w:t>156</w:t>
            </w:r>
          </w:p>
        </w:tc>
        <w:tc>
          <w:tcPr>
            <w:tcW w:w="715" w:type="pct"/>
            <w:vAlign w:val="center"/>
          </w:tcPr>
          <w:p w14:paraId="69728B0F" w14:textId="77777777" w:rsidR="00732A44" w:rsidRPr="0057641F" w:rsidRDefault="00732A44" w:rsidP="004F6C99">
            <w:pPr>
              <w:jc w:val="center"/>
              <w:rPr>
                <w:rFonts w:ascii="Times New Roman" w:hAnsi="Times New Roman"/>
              </w:rPr>
            </w:pPr>
            <w:r w:rsidRPr="0057641F">
              <w:rPr>
                <w:rFonts w:ascii="Times New Roman" w:hAnsi="Times New Roman"/>
              </w:rPr>
              <w:t>164</w:t>
            </w:r>
          </w:p>
        </w:tc>
        <w:tc>
          <w:tcPr>
            <w:tcW w:w="714" w:type="pct"/>
            <w:vAlign w:val="center"/>
          </w:tcPr>
          <w:p w14:paraId="6A4DBD73" w14:textId="77777777" w:rsidR="00732A44" w:rsidRPr="0057641F" w:rsidRDefault="00732A44" w:rsidP="004F6C99">
            <w:pPr>
              <w:jc w:val="center"/>
              <w:rPr>
                <w:rFonts w:ascii="Times New Roman" w:hAnsi="Times New Roman"/>
              </w:rPr>
            </w:pPr>
            <w:r w:rsidRPr="0057641F">
              <w:rPr>
                <w:rFonts w:ascii="Times New Roman" w:hAnsi="Times New Roman"/>
              </w:rPr>
              <w:t>172</w:t>
            </w:r>
          </w:p>
        </w:tc>
        <w:tc>
          <w:tcPr>
            <w:tcW w:w="715" w:type="pct"/>
            <w:vAlign w:val="center"/>
          </w:tcPr>
          <w:p w14:paraId="4369E069" w14:textId="77777777" w:rsidR="00732A44" w:rsidRPr="0057641F" w:rsidRDefault="00732A44" w:rsidP="004F6C99">
            <w:pPr>
              <w:jc w:val="center"/>
              <w:rPr>
                <w:rFonts w:ascii="Times New Roman" w:hAnsi="Times New Roman"/>
              </w:rPr>
            </w:pPr>
            <w:r w:rsidRPr="0057641F">
              <w:rPr>
                <w:rFonts w:ascii="Times New Roman" w:hAnsi="Times New Roman"/>
              </w:rPr>
              <w:t>180</w:t>
            </w:r>
          </w:p>
        </w:tc>
        <w:tc>
          <w:tcPr>
            <w:tcW w:w="714" w:type="pct"/>
            <w:vAlign w:val="center"/>
          </w:tcPr>
          <w:p w14:paraId="4FD2EABE" w14:textId="77777777" w:rsidR="00732A44" w:rsidRPr="0057641F" w:rsidRDefault="00732A44" w:rsidP="004F6C99">
            <w:pPr>
              <w:jc w:val="center"/>
              <w:rPr>
                <w:rFonts w:ascii="Times New Roman" w:hAnsi="Times New Roman"/>
              </w:rPr>
            </w:pPr>
            <w:r w:rsidRPr="0057641F">
              <w:rPr>
                <w:rFonts w:ascii="Times New Roman" w:hAnsi="Times New Roman"/>
              </w:rPr>
              <w:t>188</w:t>
            </w:r>
          </w:p>
        </w:tc>
        <w:tc>
          <w:tcPr>
            <w:tcW w:w="715" w:type="pct"/>
            <w:vAlign w:val="center"/>
          </w:tcPr>
          <w:p w14:paraId="6984699E" w14:textId="77777777" w:rsidR="00732A44" w:rsidRPr="0057641F" w:rsidRDefault="00732A44" w:rsidP="004F6C99">
            <w:pPr>
              <w:jc w:val="center"/>
              <w:rPr>
                <w:rFonts w:ascii="Times New Roman" w:hAnsi="Times New Roman"/>
              </w:rPr>
            </w:pPr>
            <w:r w:rsidRPr="0057641F">
              <w:rPr>
                <w:rFonts w:ascii="Times New Roman" w:hAnsi="Times New Roman"/>
              </w:rPr>
              <w:t>196</w:t>
            </w:r>
          </w:p>
        </w:tc>
      </w:tr>
      <w:tr w:rsidR="00732A44" w:rsidRPr="0057641F" w14:paraId="167E8C7B" w14:textId="77777777" w:rsidTr="004F6C99">
        <w:trPr>
          <w:trHeight w:val="170"/>
        </w:trPr>
        <w:tc>
          <w:tcPr>
            <w:tcW w:w="714" w:type="pct"/>
            <w:vAlign w:val="center"/>
          </w:tcPr>
          <w:p w14:paraId="5575EB1B" w14:textId="77777777" w:rsidR="00732A44" w:rsidRPr="0057641F" w:rsidRDefault="00732A44" w:rsidP="004F6C99">
            <w:pPr>
              <w:rPr>
                <w:rFonts w:ascii="Times New Roman" w:hAnsi="Times New Roman"/>
              </w:rPr>
            </w:pPr>
            <w:r w:rsidRPr="0057641F">
              <w:rPr>
                <w:rFonts w:ascii="Times New Roman" w:hAnsi="Times New Roman"/>
              </w:rPr>
              <w:t>Ribos, cm</w:t>
            </w:r>
          </w:p>
        </w:tc>
        <w:tc>
          <w:tcPr>
            <w:tcW w:w="714" w:type="pct"/>
            <w:vAlign w:val="center"/>
          </w:tcPr>
          <w:p w14:paraId="27C95416" w14:textId="77777777" w:rsidR="00732A44" w:rsidRPr="0057641F" w:rsidRDefault="00732A44" w:rsidP="004F6C99">
            <w:pPr>
              <w:jc w:val="center"/>
              <w:rPr>
                <w:rFonts w:ascii="Times New Roman" w:hAnsi="Times New Roman"/>
              </w:rPr>
            </w:pPr>
            <w:r w:rsidRPr="0057641F">
              <w:rPr>
                <w:rFonts w:ascii="Times New Roman" w:hAnsi="Times New Roman"/>
              </w:rPr>
              <w:t>152–160</w:t>
            </w:r>
          </w:p>
        </w:tc>
        <w:tc>
          <w:tcPr>
            <w:tcW w:w="715" w:type="pct"/>
            <w:vAlign w:val="center"/>
          </w:tcPr>
          <w:p w14:paraId="71AB8B55" w14:textId="77777777" w:rsidR="00732A44" w:rsidRPr="0057641F" w:rsidRDefault="00732A44" w:rsidP="004F6C99">
            <w:pPr>
              <w:jc w:val="center"/>
              <w:rPr>
                <w:rFonts w:ascii="Times New Roman" w:hAnsi="Times New Roman"/>
              </w:rPr>
            </w:pPr>
            <w:r w:rsidRPr="0057641F">
              <w:rPr>
                <w:rFonts w:ascii="Times New Roman" w:hAnsi="Times New Roman"/>
              </w:rPr>
              <w:t>160–168</w:t>
            </w:r>
          </w:p>
        </w:tc>
        <w:tc>
          <w:tcPr>
            <w:tcW w:w="714" w:type="pct"/>
            <w:vAlign w:val="center"/>
          </w:tcPr>
          <w:p w14:paraId="5D0D36AF" w14:textId="77777777" w:rsidR="00732A44" w:rsidRPr="0057641F" w:rsidRDefault="00732A44" w:rsidP="004F6C99">
            <w:pPr>
              <w:jc w:val="center"/>
              <w:rPr>
                <w:rFonts w:ascii="Times New Roman" w:hAnsi="Times New Roman"/>
              </w:rPr>
            </w:pPr>
            <w:r w:rsidRPr="0057641F">
              <w:rPr>
                <w:rFonts w:ascii="Times New Roman" w:hAnsi="Times New Roman"/>
              </w:rPr>
              <w:t>168–176</w:t>
            </w:r>
          </w:p>
        </w:tc>
        <w:tc>
          <w:tcPr>
            <w:tcW w:w="715" w:type="pct"/>
            <w:vAlign w:val="center"/>
          </w:tcPr>
          <w:p w14:paraId="5EF7CCB0" w14:textId="77777777" w:rsidR="00732A44" w:rsidRPr="0057641F" w:rsidRDefault="00732A44" w:rsidP="004F6C99">
            <w:pPr>
              <w:jc w:val="center"/>
              <w:rPr>
                <w:rFonts w:ascii="Times New Roman" w:hAnsi="Times New Roman"/>
              </w:rPr>
            </w:pPr>
            <w:r w:rsidRPr="0057641F">
              <w:rPr>
                <w:rFonts w:ascii="Times New Roman" w:hAnsi="Times New Roman"/>
              </w:rPr>
              <w:t>176–184</w:t>
            </w:r>
          </w:p>
        </w:tc>
        <w:tc>
          <w:tcPr>
            <w:tcW w:w="714" w:type="pct"/>
            <w:vAlign w:val="center"/>
          </w:tcPr>
          <w:p w14:paraId="6374521A" w14:textId="77777777" w:rsidR="00732A44" w:rsidRPr="0057641F" w:rsidRDefault="00732A44" w:rsidP="004F6C99">
            <w:pPr>
              <w:jc w:val="center"/>
              <w:rPr>
                <w:rFonts w:ascii="Times New Roman" w:hAnsi="Times New Roman"/>
              </w:rPr>
            </w:pPr>
            <w:r w:rsidRPr="0057641F">
              <w:rPr>
                <w:rFonts w:ascii="Times New Roman" w:hAnsi="Times New Roman"/>
              </w:rPr>
              <w:t>184–192</w:t>
            </w:r>
          </w:p>
        </w:tc>
        <w:tc>
          <w:tcPr>
            <w:tcW w:w="715" w:type="pct"/>
            <w:vAlign w:val="center"/>
          </w:tcPr>
          <w:p w14:paraId="007EAB4E" w14:textId="77777777" w:rsidR="00732A44" w:rsidRPr="0057641F" w:rsidRDefault="00732A44" w:rsidP="004F6C99">
            <w:pPr>
              <w:jc w:val="center"/>
              <w:rPr>
                <w:rFonts w:ascii="Times New Roman" w:hAnsi="Times New Roman"/>
              </w:rPr>
            </w:pPr>
            <w:r w:rsidRPr="0057641F">
              <w:rPr>
                <w:rFonts w:ascii="Times New Roman" w:hAnsi="Times New Roman"/>
              </w:rPr>
              <w:t>192–200</w:t>
            </w:r>
          </w:p>
        </w:tc>
      </w:tr>
    </w:tbl>
    <w:p w14:paraId="0FE0068E" w14:textId="77777777" w:rsidR="00732A44" w:rsidRPr="00305CC9" w:rsidRDefault="00732A44" w:rsidP="00732A44">
      <w:pPr>
        <w:pStyle w:val="Sraopastraipa"/>
        <w:spacing w:before="240" w:after="240"/>
        <w:ind w:left="0"/>
        <w:jc w:val="center"/>
        <w:rPr>
          <w:rFonts w:ascii="Times New Roman" w:hAnsi="Times New Roman"/>
          <w:b/>
        </w:rPr>
      </w:pPr>
      <w:r>
        <w:rPr>
          <w:rFonts w:ascii="Times New Roman" w:hAnsi="Times New Roman"/>
          <w:b/>
        </w:rPr>
        <w:t>4</w:t>
      </w:r>
      <w:r w:rsidRPr="00305CC9">
        <w:rPr>
          <w:rFonts w:ascii="Times New Roman" w:hAnsi="Times New Roman"/>
          <w:b/>
        </w:rPr>
        <w:t xml:space="preserve"> lentelė. Standartiniai moterų dydžiai</w:t>
      </w:r>
    </w:p>
    <w:tbl>
      <w:tblPr>
        <w:tblStyle w:val="Lentelstinklelis1"/>
        <w:tblW w:w="9838" w:type="dxa"/>
        <w:tblCellMar>
          <w:left w:w="57" w:type="dxa"/>
          <w:right w:w="57" w:type="dxa"/>
        </w:tblCellMar>
        <w:tblLook w:val="04A0" w:firstRow="1" w:lastRow="0" w:firstColumn="1" w:lastColumn="0" w:noHBand="0" w:noVBand="1"/>
      </w:tblPr>
      <w:tblGrid>
        <w:gridCol w:w="2623"/>
        <w:gridCol w:w="891"/>
        <w:gridCol w:w="890"/>
        <w:gridCol w:w="890"/>
        <w:gridCol w:w="891"/>
        <w:gridCol w:w="891"/>
        <w:gridCol w:w="891"/>
        <w:gridCol w:w="893"/>
        <w:gridCol w:w="978"/>
      </w:tblGrid>
      <w:tr w:rsidR="00732A44" w:rsidRPr="0057641F" w14:paraId="4C998A21" w14:textId="77777777" w:rsidTr="004F6C99">
        <w:trPr>
          <w:trHeight w:val="340"/>
        </w:trPr>
        <w:tc>
          <w:tcPr>
            <w:tcW w:w="2623" w:type="dxa"/>
            <w:vAlign w:val="center"/>
          </w:tcPr>
          <w:p w14:paraId="20683996" w14:textId="77777777" w:rsidR="00732A44" w:rsidRPr="0057641F" w:rsidRDefault="00732A44" w:rsidP="004F6C99">
            <w:pPr>
              <w:ind w:right="-1"/>
              <w:rPr>
                <w:rFonts w:ascii="Times New Roman" w:hAnsi="Times New Roman"/>
              </w:rPr>
            </w:pPr>
            <w:r w:rsidRPr="0057641F">
              <w:rPr>
                <w:rFonts w:ascii="Times New Roman" w:hAnsi="Times New Roman"/>
              </w:rPr>
              <w:t>Dydis (raidinis kodas)</w:t>
            </w:r>
          </w:p>
        </w:tc>
        <w:tc>
          <w:tcPr>
            <w:tcW w:w="891" w:type="dxa"/>
            <w:vAlign w:val="center"/>
          </w:tcPr>
          <w:p w14:paraId="5975EFF7" w14:textId="77777777" w:rsidR="00732A44" w:rsidRPr="0057641F" w:rsidRDefault="00732A44" w:rsidP="004F6C99">
            <w:pPr>
              <w:ind w:right="-1"/>
              <w:jc w:val="center"/>
              <w:rPr>
                <w:rFonts w:ascii="Times New Roman" w:hAnsi="Times New Roman"/>
              </w:rPr>
            </w:pPr>
            <w:r w:rsidRPr="0057641F">
              <w:rPr>
                <w:rFonts w:ascii="Times New Roman" w:hAnsi="Times New Roman"/>
              </w:rPr>
              <w:t>XXS</w:t>
            </w:r>
          </w:p>
        </w:tc>
        <w:tc>
          <w:tcPr>
            <w:tcW w:w="890" w:type="dxa"/>
            <w:vAlign w:val="center"/>
          </w:tcPr>
          <w:p w14:paraId="1C83CF54" w14:textId="77777777" w:rsidR="00732A44" w:rsidRPr="0057641F" w:rsidRDefault="00732A44" w:rsidP="004F6C99">
            <w:pPr>
              <w:ind w:right="-1"/>
              <w:jc w:val="center"/>
              <w:rPr>
                <w:rFonts w:ascii="Times New Roman" w:hAnsi="Times New Roman"/>
              </w:rPr>
            </w:pPr>
            <w:r w:rsidRPr="0057641F">
              <w:rPr>
                <w:rFonts w:ascii="Times New Roman" w:hAnsi="Times New Roman"/>
              </w:rPr>
              <w:t>XS</w:t>
            </w:r>
          </w:p>
        </w:tc>
        <w:tc>
          <w:tcPr>
            <w:tcW w:w="890" w:type="dxa"/>
            <w:vAlign w:val="center"/>
          </w:tcPr>
          <w:p w14:paraId="07B59D97" w14:textId="77777777" w:rsidR="00732A44" w:rsidRPr="0057641F" w:rsidRDefault="00732A44" w:rsidP="004F6C99">
            <w:pPr>
              <w:ind w:right="-1"/>
              <w:jc w:val="center"/>
              <w:rPr>
                <w:rFonts w:ascii="Times New Roman" w:hAnsi="Times New Roman"/>
              </w:rPr>
            </w:pPr>
            <w:r w:rsidRPr="0057641F">
              <w:rPr>
                <w:rFonts w:ascii="Times New Roman" w:hAnsi="Times New Roman"/>
              </w:rPr>
              <w:t>S</w:t>
            </w:r>
          </w:p>
        </w:tc>
        <w:tc>
          <w:tcPr>
            <w:tcW w:w="891" w:type="dxa"/>
            <w:vAlign w:val="center"/>
          </w:tcPr>
          <w:p w14:paraId="5D6B55B0" w14:textId="77777777" w:rsidR="00732A44" w:rsidRPr="0057641F" w:rsidRDefault="00732A44" w:rsidP="004F6C99">
            <w:pPr>
              <w:ind w:right="-1"/>
              <w:jc w:val="center"/>
              <w:rPr>
                <w:rFonts w:ascii="Times New Roman" w:hAnsi="Times New Roman"/>
              </w:rPr>
            </w:pPr>
            <w:r w:rsidRPr="0057641F">
              <w:rPr>
                <w:rFonts w:ascii="Times New Roman" w:hAnsi="Times New Roman"/>
              </w:rPr>
              <w:t>M</w:t>
            </w:r>
          </w:p>
        </w:tc>
        <w:tc>
          <w:tcPr>
            <w:tcW w:w="891" w:type="dxa"/>
            <w:vAlign w:val="center"/>
          </w:tcPr>
          <w:p w14:paraId="79C324BD" w14:textId="77777777" w:rsidR="00732A44" w:rsidRPr="0057641F" w:rsidRDefault="00732A44" w:rsidP="004F6C99">
            <w:pPr>
              <w:ind w:right="-1"/>
              <w:jc w:val="center"/>
              <w:rPr>
                <w:rFonts w:ascii="Times New Roman" w:hAnsi="Times New Roman"/>
              </w:rPr>
            </w:pPr>
            <w:r w:rsidRPr="0057641F">
              <w:rPr>
                <w:rFonts w:ascii="Times New Roman" w:hAnsi="Times New Roman"/>
              </w:rPr>
              <w:t>L</w:t>
            </w:r>
          </w:p>
        </w:tc>
        <w:tc>
          <w:tcPr>
            <w:tcW w:w="891" w:type="dxa"/>
            <w:vAlign w:val="center"/>
          </w:tcPr>
          <w:p w14:paraId="4E6564C4" w14:textId="77777777" w:rsidR="00732A44" w:rsidRPr="0057641F" w:rsidRDefault="00732A44" w:rsidP="004F6C99">
            <w:pPr>
              <w:ind w:right="-1"/>
              <w:jc w:val="center"/>
              <w:rPr>
                <w:rFonts w:ascii="Times New Roman" w:hAnsi="Times New Roman"/>
              </w:rPr>
            </w:pPr>
            <w:r w:rsidRPr="0057641F">
              <w:rPr>
                <w:rFonts w:ascii="Times New Roman" w:hAnsi="Times New Roman"/>
              </w:rPr>
              <w:t>XL</w:t>
            </w:r>
          </w:p>
        </w:tc>
        <w:tc>
          <w:tcPr>
            <w:tcW w:w="893" w:type="dxa"/>
            <w:vAlign w:val="center"/>
          </w:tcPr>
          <w:p w14:paraId="22D781A8" w14:textId="77777777" w:rsidR="00732A44" w:rsidRPr="0057641F" w:rsidRDefault="00732A44" w:rsidP="004F6C99">
            <w:pPr>
              <w:ind w:right="-1"/>
              <w:jc w:val="center"/>
              <w:rPr>
                <w:rFonts w:ascii="Times New Roman" w:hAnsi="Times New Roman"/>
              </w:rPr>
            </w:pPr>
            <w:r w:rsidRPr="0057641F">
              <w:rPr>
                <w:rFonts w:ascii="Times New Roman" w:hAnsi="Times New Roman"/>
              </w:rPr>
              <w:t>XXL</w:t>
            </w:r>
          </w:p>
        </w:tc>
        <w:tc>
          <w:tcPr>
            <w:tcW w:w="978" w:type="dxa"/>
            <w:vAlign w:val="center"/>
          </w:tcPr>
          <w:p w14:paraId="4095C453" w14:textId="77777777" w:rsidR="00732A44" w:rsidRPr="0057641F" w:rsidRDefault="00732A44" w:rsidP="004F6C99">
            <w:pPr>
              <w:ind w:right="-1"/>
              <w:jc w:val="center"/>
              <w:rPr>
                <w:rFonts w:ascii="Times New Roman" w:hAnsi="Times New Roman"/>
              </w:rPr>
            </w:pPr>
            <w:r w:rsidRPr="0057641F">
              <w:rPr>
                <w:rFonts w:ascii="Times New Roman" w:hAnsi="Times New Roman"/>
              </w:rPr>
              <w:t>3XL</w:t>
            </w:r>
          </w:p>
        </w:tc>
      </w:tr>
      <w:tr w:rsidR="00732A44" w:rsidRPr="0057641F" w14:paraId="2CCAB537" w14:textId="77777777" w:rsidTr="004F6C99">
        <w:trPr>
          <w:trHeight w:val="340"/>
        </w:trPr>
        <w:tc>
          <w:tcPr>
            <w:tcW w:w="2623" w:type="dxa"/>
            <w:vAlign w:val="center"/>
          </w:tcPr>
          <w:p w14:paraId="3954F5FF" w14:textId="77777777" w:rsidR="00732A44" w:rsidRPr="0057641F" w:rsidRDefault="00732A44" w:rsidP="004F6C99">
            <w:pPr>
              <w:ind w:right="-1"/>
              <w:rPr>
                <w:rFonts w:ascii="Times New Roman" w:hAnsi="Times New Roman"/>
              </w:rPr>
            </w:pPr>
            <w:r w:rsidRPr="0057641F">
              <w:rPr>
                <w:rFonts w:ascii="Times New Roman" w:hAnsi="Times New Roman"/>
              </w:rPr>
              <w:t>Krūtinės apimties ribos, cm</w:t>
            </w:r>
          </w:p>
        </w:tc>
        <w:tc>
          <w:tcPr>
            <w:tcW w:w="891" w:type="dxa"/>
            <w:vAlign w:val="center"/>
          </w:tcPr>
          <w:p w14:paraId="0B6E0198" w14:textId="77777777" w:rsidR="00732A44" w:rsidRPr="0057641F" w:rsidRDefault="00732A44" w:rsidP="004F6C99">
            <w:pPr>
              <w:jc w:val="center"/>
              <w:rPr>
                <w:rFonts w:ascii="Times New Roman" w:hAnsi="Times New Roman"/>
              </w:rPr>
            </w:pPr>
            <w:r w:rsidRPr="0057641F">
              <w:rPr>
                <w:rFonts w:ascii="Times New Roman" w:hAnsi="Times New Roman"/>
              </w:rPr>
              <w:t>66–74</w:t>
            </w:r>
          </w:p>
        </w:tc>
        <w:tc>
          <w:tcPr>
            <w:tcW w:w="890" w:type="dxa"/>
            <w:vAlign w:val="center"/>
          </w:tcPr>
          <w:p w14:paraId="163FE26A" w14:textId="77777777" w:rsidR="00732A44" w:rsidRPr="0057641F" w:rsidRDefault="00732A44" w:rsidP="004F6C99">
            <w:pPr>
              <w:jc w:val="center"/>
              <w:rPr>
                <w:rFonts w:ascii="Times New Roman" w:hAnsi="Times New Roman"/>
              </w:rPr>
            </w:pPr>
            <w:r w:rsidRPr="0057641F">
              <w:rPr>
                <w:rFonts w:ascii="Times New Roman" w:hAnsi="Times New Roman"/>
              </w:rPr>
              <w:t>74–82</w:t>
            </w:r>
          </w:p>
        </w:tc>
        <w:tc>
          <w:tcPr>
            <w:tcW w:w="890" w:type="dxa"/>
            <w:vAlign w:val="center"/>
          </w:tcPr>
          <w:p w14:paraId="2BDDA6D8" w14:textId="77777777" w:rsidR="00732A44" w:rsidRPr="0057641F" w:rsidRDefault="00732A44" w:rsidP="004F6C99">
            <w:pPr>
              <w:jc w:val="center"/>
              <w:rPr>
                <w:rFonts w:ascii="Times New Roman" w:hAnsi="Times New Roman"/>
              </w:rPr>
            </w:pPr>
            <w:r w:rsidRPr="0057641F">
              <w:rPr>
                <w:rFonts w:ascii="Times New Roman" w:hAnsi="Times New Roman"/>
              </w:rPr>
              <w:t>82–90</w:t>
            </w:r>
          </w:p>
        </w:tc>
        <w:tc>
          <w:tcPr>
            <w:tcW w:w="891" w:type="dxa"/>
            <w:vAlign w:val="center"/>
          </w:tcPr>
          <w:p w14:paraId="715677FE" w14:textId="77777777" w:rsidR="00732A44" w:rsidRPr="0057641F" w:rsidRDefault="00732A44" w:rsidP="004F6C99">
            <w:pPr>
              <w:jc w:val="center"/>
              <w:rPr>
                <w:rFonts w:ascii="Times New Roman" w:hAnsi="Times New Roman"/>
              </w:rPr>
            </w:pPr>
            <w:r w:rsidRPr="0057641F">
              <w:rPr>
                <w:rFonts w:ascii="Times New Roman" w:hAnsi="Times New Roman"/>
              </w:rPr>
              <w:t>90–98</w:t>
            </w:r>
          </w:p>
        </w:tc>
        <w:tc>
          <w:tcPr>
            <w:tcW w:w="891" w:type="dxa"/>
            <w:vAlign w:val="center"/>
          </w:tcPr>
          <w:p w14:paraId="1D464F13" w14:textId="77777777" w:rsidR="00732A44" w:rsidRPr="0057641F" w:rsidRDefault="00732A44" w:rsidP="004F6C99">
            <w:pPr>
              <w:jc w:val="center"/>
              <w:rPr>
                <w:rFonts w:ascii="Times New Roman" w:hAnsi="Times New Roman"/>
              </w:rPr>
            </w:pPr>
            <w:r w:rsidRPr="0057641F">
              <w:rPr>
                <w:rFonts w:ascii="Times New Roman" w:hAnsi="Times New Roman"/>
              </w:rPr>
              <w:t>98–108</w:t>
            </w:r>
          </w:p>
        </w:tc>
        <w:tc>
          <w:tcPr>
            <w:tcW w:w="891" w:type="dxa"/>
            <w:vAlign w:val="center"/>
          </w:tcPr>
          <w:p w14:paraId="2D5452DC" w14:textId="77777777" w:rsidR="00732A44" w:rsidRPr="0057641F" w:rsidRDefault="00732A44" w:rsidP="004F6C99">
            <w:pPr>
              <w:jc w:val="center"/>
              <w:rPr>
                <w:rFonts w:ascii="Times New Roman" w:hAnsi="Times New Roman"/>
              </w:rPr>
            </w:pPr>
            <w:r w:rsidRPr="0057641F">
              <w:rPr>
                <w:rFonts w:ascii="Times New Roman" w:hAnsi="Times New Roman"/>
              </w:rPr>
              <w:t>108–120</w:t>
            </w:r>
          </w:p>
        </w:tc>
        <w:tc>
          <w:tcPr>
            <w:tcW w:w="893" w:type="dxa"/>
            <w:vAlign w:val="center"/>
          </w:tcPr>
          <w:p w14:paraId="16FB9C4A" w14:textId="77777777" w:rsidR="00732A44" w:rsidRPr="0057641F" w:rsidRDefault="00732A44" w:rsidP="004F6C99">
            <w:pPr>
              <w:jc w:val="center"/>
              <w:rPr>
                <w:rFonts w:ascii="Times New Roman" w:hAnsi="Times New Roman"/>
              </w:rPr>
            </w:pPr>
            <w:r w:rsidRPr="0057641F">
              <w:rPr>
                <w:rFonts w:ascii="Times New Roman" w:hAnsi="Times New Roman"/>
              </w:rPr>
              <w:t>120–132</w:t>
            </w:r>
          </w:p>
        </w:tc>
        <w:tc>
          <w:tcPr>
            <w:tcW w:w="978" w:type="dxa"/>
            <w:vAlign w:val="center"/>
          </w:tcPr>
          <w:p w14:paraId="4DA7789B" w14:textId="77777777" w:rsidR="00732A44" w:rsidRPr="0057641F" w:rsidRDefault="00732A44" w:rsidP="004F6C99">
            <w:pPr>
              <w:jc w:val="center"/>
              <w:rPr>
                <w:rFonts w:ascii="Times New Roman" w:hAnsi="Times New Roman"/>
              </w:rPr>
            </w:pPr>
            <w:r w:rsidRPr="0057641F">
              <w:rPr>
                <w:rFonts w:ascii="Times New Roman" w:hAnsi="Times New Roman"/>
              </w:rPr>
              <w:t>132–144</w:t>
            </w:r>
          </w:p>
        </w:tc>
      </w:tr>
    </w:tbl>
    <w:p w14:paraId="7796CFD3" w14:textId="77777777" w:rsidR="00732A44" w:rsidRPr="00305CC9" w:rsidRDefault="00732A44" w:rsidP="00732A44">
      <w:pPr>
        <w:pStyle w:val="Sraopastraipa"/>
        <w:ind w:left="1070"/>
        <w:rPr>
          <w:rFonts w:ascii="Times New Roman" w:hAnsi="Times New Roman"/>
          <w:b/>
          <w:noProof/>
        </w:rPr>
      </w:pPr>
    </w:p>
    <w:p w14:paraId="6FAFD17A" w14:textId="77777777" w:rsidR="00732A44" w:rsidRDefault="00732A44" w:rsidP="00732A44">
      <w:pPr>
        <w:pStyle w:val="Sraopastraipa"/>
        <w:ind w:left="0"/>
        <w:jc w:val="center"/>
        <w:rPr>
          <w:noProof/>
          <w:lang w:eastAsia="lt-LT"/>
        </w:rPr>
      </w:pPr>
      <w:r w:rsidRPr="005F53C0">
        <w:rPr>
          <w:noProof/>
          <w:lang w:eastAsia="lt-LT"/>
        </w:rPr>
        <w:drawing>
          <wp:inline distT="0" distB="0" distL="0" distR="0" wp14:anchorId="08C36A43" wp14:editId="4BD031CE">
            <wp:extent cx="1733414" cy="1584960"/>
            <wp:effectExtent l="0" t="0" r="0" b="0"/>
            <wp:docPr id="14"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49995" cy="1600121"/>
                    </a:xfrm>
                    <a:prstGeom prst="rect">
                      <a:avLst/>
                    </a:prstGeom>
                  </pic:spPr>
                </pic:pic>
              </a:graphicData>
            </a:graphic>
          </wp:inline>
        </w:drawing>
      </w:r>
    </w:p>
    <w:p w14:paraId="47043107" w14:textId="77777777" w:rsidR="00732A44" w:rsidRPr="00A30EFC" w:rsidRDefault="00732A44" w:rsidP="00732A44">
      <w:pPr>
        <w:pStyle w:val="Sraopastraipa"/>
        <w:numPr>
          <w:ilvl w:val="0"/>
          <w:numId w:val="44"/>
        </w:numPr>
        <w:spacing w:after="240" w:line="276" w:lineRule="auto"/>
        <w:contextualSpacing/>
        <w:jc w:val="center"/>
        <w:rPr>
          <w:rFonts w:ascii="Times New Roman" w:hAnsi="Times New Roman"/>
          <w:sz w:val="24"/>
          <w:szCs w:val="24"/>
        </w:rPr>
      </w:pPr>
      <w:r w:rsidRPr="00A30EFC">
        <w:rPr>
          <w:rFonts w:ascii="Times New Roman" w:hAnsi="Times New Roman"/>
          <w:sz w:val="24"/>
          <w:szCs w:val="24"/>
        </w:rPr>
        <w:t>pav. Piktogramos pavyzdys</w:t>
      </w:r>
    </w:p>
    <w:p w14:paraId="06D9AF31" w14:textId="77777777" w:rsidR="00732A44" w:rsidRPr="00EC6329" w:rsidRDefault="00732A44" w:rsidP="00732A44">
      <w:pPr>
        <w:pStyle w:val="Betarp1"/>
        <w:numPr>
          <w:ilvl w:val="0"/>
          <w:numId w:val="28"/>
        </w:numPr>
        <w:tabs>
          <w:tab w:val="left" w:pos="1134"/>
        </w:tabs>
        <w:ind w:left="0" w:firstLine="851"/>
        <w:jc w:val="both"/>
      </w:pPr>
      <w:r w:rsidRPr="00C479ED">
        <w:rPr>
          <w:szCs w:val="24"/>
        </w:rPr>
        <w:lastRenderedPageBreak/>
        <w:t xml:space="preserve">Aprašymuose ir techniniuose brėžiniuose matmenys pateikti vyrų marškinėlių baziniam dydžiui 184/M (normalaus sudėjimo figūrai, kurios ūgio intervalai – 180-188 cm, krūtinės apimties intervalai – 94-102 cm, liemens apimties intervalai – 82-90 cm). </w:t>
      </w:r>
    </w:p>
    <w:p w14:paraId="68228F83" w14:textId="695E269D" w:rsidR="00732A44" w:rsidRPr="00EC6329" w:rsidRDefault="00732A44" w:rsidP="00732A44">
      <w:pPr>
        <w:pStyle w:val="Betarp1"/>
        <w:numPr>
          <w:ilvl w:val="0"/>
          <w:numId w:val="28"/>
        </w:numPr>
        <w:tabs>
          <w:tab w:val="left" w:pos="1134"/>
        </w:tabs>
        <w:ind w:left="0" w:firstLine="851"/>
        <w:jc w:val="both"/>
      </w:pPr>
      <w:r w:rsidRPr="00EC6329">
        <w:t>Marškinėliai turi būti gaminami pagal pateiktas išmatavimų lenteles (</w:t>
      </w:r>
      <w:r w:rsidR="00C934F7">
        <w:t>6</w:t>
      </w:r>
      <w:r w:rsidRPr="00EC6329">
        <w:t>-</w:t>
      </w:r>
      <w:r w:rsidR="00C934F7">
        <w:t>7</w:t>
      </w:r>
      <w:r w:rsidRPr="00EC6329">
        <w:t xml:space="preserve"> lentelės). Gaminių matmenys pagal dydžius nurodyti lentelėse, o matavimo vietos brėžiniuose (</w:t>
      </w:r>
      <w:r w:rsidR="00C934F7">
        <w:t>5</w:t>
      </w:r>
      <w:r w:rsidRPr="00EC6329">
        <w:t xml:space="preserve"> pav.).</w:t>
      </w:r>
    </w:p>
    <w:p w14:paraId="10E894F2" w14:textId="77777777" w:rsidR="00732A44" w:rsidRPr="00EC6329" w:rsidRDefault="00732A44" w:rsidP="00732A44">
      <w:pPr>
        <w:pStyle w:val="Betarp1"/>
        <w:numPr>
          <w:ilvl w:val="0"/>
          <w:numId w:val="28"/>
        </w:numPr>
        <w:tabs>
          <w:tab w:val="left" w:pos="1134"/>
        </w:tabs>
        <w:ind w:left="0" w:firstLine="851"/>
        <w:jc w:val="both"/>
        <w:rPr>
          <w:color w:val="000000"/>
        </w:rPr>
      </w:pPr>
      <w:r w:rsidRPr="00EC6329">
        <w:t xml:space="preserve">Marškinėlių ženklinimas turi būti lietuvių kalba, atitikti </w:t>
      </w:r>
      <w:r w:rsidRPr="00EC6329">
        <w:rPr>
          <w:color w:val="000000"/>
        </w:rPr>
        <w:t xml:space="preserve">Prekių ženklinimo ir kainų nurodymo taisykles, patvirtintas Lietuvos Respublikos </w:t>
      </w:r>
      <w:r w:rsidRPr="00EC6329">
        <w:rPr>
          <w:rFonts w:hint="eastAsia"/>
          <w:color w:val="000000"/>
        </w:rPr>
        <w:t>ū</w:t>
      </w:r>
      <w:r w:rsidRPr="00EC6329">
        <w:rPr>
          <w:color w:val="000000"/>
        </w:rPr>
        <w:t>kio ministro 2002 m. gegu</w:t>
      </w:r>
      <w:r w:rsidRPr="00EC6329">
        <w:rPr>
          <w:rFonts w:hint="eastAsia"/>
          <w:color w:val="000000"/>
        </w:rPr>
        <w:t>žė</w:t>
      </w:r>
      <w:r w:rsidRPr="00EC6329">
        <w:rPr>
          <w:color w:val="000000"/>
        </w:rPr>
        <w:t xml:space="preserve">s 15 d. </w:t>
      </w:r>
      <w:r w:rsidRPr="00EC6329">
        <w:rPr>
          <w:rFonts w:hint="eastAsia"/>
          <w:color w:val="000000"/>
        </w:rPr>
        <w:t>į</w:t>
      </w:r>
      <w:r w:rsidRPr="00EC6329">
        <w:rPr>
          <w:color w:val="000000"/>
        </w:rPr>
        <w:t xml:space="preserve">sakymu Nr. 170 </w:t>
      </w:r>
      <w:r w:rsidRPr="00EC6329">
        <w:t>„D</w:t>
      </w:r>
      <w:r w:rsidRPr="00EC6329">
        <w:rPr>
          <w:rFonts w:hint="eastAsia"/>
        </w:rPr>
        <w:t>ė</w:t>
      </w:r>
      <w:r w:rsidRPr="00EC6329">
        <w:t>l preki</w:t>
      </w:r>
      <w:r w:rsidRPr="00EC6329">
        <w:rPr>
          <w:rFonts w:hint="eastAsia"/>
        </w:rPr>
        <w:t>ų</w:t>
      </w:r>
      <w:r w:rsidRPr="00EC6329">
        <w:t xml:space="preserve"> </w:t>
      </w:r>
      <w:r w:rsidRPr="00EC6329">
        <w:rPr>
          <w:rFonts w:hint="eastAsia"/>
        </w:rPr>
        <w:t>ž</w:t>
      </w:r>
      <w:r w:rsidRPr="00EC6329">
        <w:t>enklinimo ir kain</w:t>
      </w:r>
      <w:r w:rsidRPr="00EC6329">
        <w:rPr>
          <w:rFonts w:hint="eastAsia"/>
        </w:rPr>
        <w:t>ų</w:t>
      </w:r>
      <w:r w:rsidRPr="00EC6329">
        <w:t xml:space="preserve"> nurodymo taisykli</w:t>
      </w:r>
      <w:r w:rsidRPr="00EC6329">
        <w:rPr>
          <w:rFonts w:hint="eastAsia"/>
        </w:rPr>
        <w:t>ų</w:t>
      </w:r>
      <w:r w:rsidRPr="00EC6329">
        <w:t xml:space="preserve"> patvirtinimo“ bei šioje specifikacijoje apibrėžtus reikalavimus. </w:t>
      </w:r>
    </w:p>
    <w:p w14:paraId="45A6C129" w14:textId="77777777" w:rsidR="00732A44" w:rsidRDefault="00732A44" w:rsidP="00732A44">
      <w:pPr>
        <w:pStyle w:val="Betarp1"/>
        <w:numPr>
          <w:ilvl w:val="0"/>
          <w:numId w:val="28"/>
        </w:numPr>
        <w:tabs>
          <w:tab w:val="left" w:pos="1134"/>
        </w:tabs>
        <w:ind w:left="0" w:firstLine="851"/>
        <w:jc w:val="both"/>
      </w:pPr>
      <w:r w:rsidRPr="00F678B2">
        <w:t xml:space="preserve">Prie </w:t>
      </w:r>
      <w:r>
        <w:t>marškinėlių</w:t>
      </w:r>
      <w:r w:rsidRPr="00F678B2">
        <w:t xml:space="preserve"> tvirtinamoje </w:t>
      </w:r>
      <w:r w:rsidRPr="0080127F">
        <w:rPr>
          <w:b/>
          <w:bCs/>
          <w:i/>
          <w:u w:val="single"/>
        </w:rPr>
        <w:t>satino tekstilinėje ženklinimo juostelėje</w:t>
      </w:r>
      <w:r w:rsidRPr="009A34DB">
        <w:rPr>
          <w:u w:val="single"/>
        </w:rPr>
        <w:t xml:space="preserve"> </w:t>
      </w:r>
      <w:r w:rsidRPr="00CB14DA">
        <w:rPr>
          <w:iCs/>
        </w:rPr>
        <w:t>turi būti nurodyta informacija:</w:t>
      </w:r>
      <w:r w:rsidRPr="009A34DB">
        <w:rPr>
          <w:i/>
        </w:rPr>
        <w:t xml:space="preserve"> </w:t>
      </w:r>
      <w:r w:rsidRPr="00F678B2">
        <w:t>gamintojas</w:t>
      </w:r>
      <w:r>
        <w:t>,</w:t>
      </w:r>
      <w:r w:rsidRPr="00F678B2">
        <w:t xml:space="preserve"> ūgis/dydis, pagaminimo data</w:t>
      </w:r>
      <w:r>
        <w:t xml:space="preserve"> </w:t>
      </w:r>
      <w:r w:rsidRPr="00F678B2">
        <w:t xml:space="preserve">(metai, mėnuo), žaliavos pluoštinė sudėtis, priežiūros simboliai. </w:t>
      </w:r>
    </w:p>
    <w:p w14:paraId="294D130B" w14:textId="77777777" w:rsidR="00732A44" w:rsidRDefault="00732A44" w:rsidP="00732A44">
      <w:pPr>
        <w:pStyle w:val="Betarp1"/>
        <w:numPr>
          <w:ilvl w:val="0"/>
          <w:numId w:val="28"/>
        </w:numPr>
        <w:tabs>
          <w:tab w:val="left" w:pos="1134"/>
        </w:tabs>
        <w:ind w:left="0" w:firstLine="851"/>
        <w:jc w:val="both"/>
      </w:pPr>
      <w:r w:rsidRPr="006F3D01">
        <w:rPr>
          <w:i/>
          <w:u w:val="single"/>
        </w:rPr>
        <w:t xml:space="preserve">Kartoninėje etiketėje </w:t>
      </w:r>
      <w:r w:rsidRPr="006F3D01">
        <w:rPr>
          <w:i/>
          <w:szCs w:val="24"/>
          <w:u w:val="single"/>
        </w:rPr>
        <w:t xml:space="preserve">pritvirtintoje prie gaminio </w:t>
      </w:r>
      <w:r w:rsidRPr="006F3D01">
        <w:rPr>
          <w:i/>
          <w:u w:val="single"/>
        </w:rPr>
        <w:t>turi b</w:t>
      </w:r>
      <w:r w:rsidRPr="009A34DB">
        <w:rPr>
          <w:i/>
          <w:u w:val="single"/>
        </w:rPr>
        <w:t xml:space="preserve">ūti ši informacija: </w:t>
      </w:r>
      <w:r w:rsidRPr="00F678B2">
        <w:t xml:space="preserve">gamintojas, prekės ženklas (prekybinis pavadinimas); </w:t>
      </w:r>
      <w:r w:rsidRPr="009A34DB">
        <w:rPr>
          <w:rFonts w:eastAsiaTheme="minorHAnsi"/>
        </w:rPr>
        <w:t xml:space="preserve">kilmės šalis; </w:t>
      </w:r>
      <w:r w:rsidRPr="00F678B2">
        <w:t xml:space="preserve">dydžio žymėjimas su piktograma; pagaminimo data </w:t>
      </w:r>
      <w:bookmarkStart w:id="232" w:name="_Hlk92095917"/>
      <w:r w:rsidRPr="00F678B2">
        <w:t>(metai, mėnuo)</w:t>
      </w:r>
      <w:bookmarkEnd w:id="232"/>
      <w:r w:rsidRPr="00F678B2">
        <w:t>; žaliavos pluoštinė sudėtis; priežiūros simboliai.</w:t>
      </w:r>
    </w:p>
    <w:p w14:paraId="0CE05BF9" w14:textId="77777777" w:rsidR="00732A44" w:rsidRDefault="00732A44" w:rsidP="00732A44">
      <w:pPr>
        <w:pStyle w:val="Betarp1"/>
        <w:numPr>
          <w:ilvl w:val="0"/>
          <w:numId w:val="28"/>
        </w:numPr>
        <w:tabs>
          <w:tab w:val="left" w:pos="1134"/>
        </w:tabs>
        <w:ind w:left="0" w:firstLine="851"/>
        <w:jc w:val="both"/>
      </w:pPr>
      <w:r>
        <w:t>Marškinėliai sulankstomi ir įdedami į polietileninį maišelį.</w:t>
      </w:r>
      <w:r w:rsidRPr="004A2B69">
        <w:t xml:space="preserve"> </w:t>
      </w:r>
      <w:r>
        <w:t>Ant polietileninio maišelio lipduku tvirtinama išorinė etiketė, kurioje nurodomas gamintojo pavadinimas, gaminio pavadinimas ir dydis.</w:t>
      </w:r>
    </w:p>
    <w:p w14:paraId="1635242B" w14:textId="77777777" w:rsidR="00732A44" w:rsidRPr="00900CFE" w:rsidRDefault="00732A44" w:rsidP="00732A44">
      <w:pPr>
        <w:pStyle w:val="Betarp1"/>
        <w:numPr>
          <w:ilvl w:val="0"/>
          <w:numId w:val="28"/>
        </w:numPr>
        <w:tabs>
          <w:tab w:val="left" w:pos="1134"/>
        </w:tabs>
        <w:ind w:left="0" w:firstLine="851"/>
        <w:jc w:val="both"/>
      </w:pPr>
      <w:r>
        <w:t>Marškinėliai pakuojami į kartonines dėžes</w:t>
      </w:r>
      <w:r w:rsidRPr="000A57CE">
        <w:t xml:space="preserve"> pagal Perkančiosios organizacijos pateikiamą paskirstymą.</w:t>
      </w:r>
      <w:r>
        <w:t xml:space="preserve"> </w:t>
      </w:r>
      <w:r w:rsidRPr="00900CFE">
        <w:rPr>
          <w:u w:val="single"/>
        </w:rPr>
        <w:t>Dėžės turi būti sunumeruotos</w:t>
      </w:r>
      <w:r>
        <w:t>. Ant dėžės pritvirtintoje etiketėje turi būti ši informacija:</w:t>
      </w:r>
      <w:r w:rsidRPr="004A2B69">
        <w:t xml:space="preserve"> </w:t>
      </w:r>
      <w:r w:rsidRPr="00900CFE">
        <w:rPr>
          <w:rFonts w:cs="Arial"/>
          <w:szCs w:val="20"/>
          <w:lang w:eastAsia="lt-LT"/>
        </w:rPr>
        <w:t>gamintojo pavadinimas, gaminio pavadinimas, VPGT įstaigos pavadinimas, dydžiai ir kiekiai.</w:t>
      </w:r>
    </w:p>
    <w:p w14:paraId="0FB94EC1" w14:textId="77777777" w:rsidR="00732A44" w:rsidRDefault="00732A44" w:rsidP="00732A44">
      <w:pPr>
        <w:pStyle w:val="Betarp1"/>
        <w:numPr>
          <w:ilvl w:val="0"/>
          <w:numId w:val="28"/>
        </w:numPr>
        <w:tabs>
          <w:tab w:val="left" w:pos="1134"/>
        </w:tabs>
        <w:ind w:left="0" w:firstLine="851"/>
        <w:jc w:val="both"/>
      </w:pPr>
      <w:r>
        <w:t>Turi b</w:t>
      </w:r>
      <w:r>
        <w:rPr>
          <w:rFonts w:hint="eastAsia"/>
        </w:rPr>
        <w:t>ū</w:t>
      </w:r>
      <w:r>
        <w:t xml:space="preserve">ti pateikti </w:t>
      </w:r>
      <w:bookmarkStart w:id="233" w:name="_Hlk94191710"/>
      <w:r>
        <w:t>vyr</w:t>
      </w:r>
      <w:r>
        <w:rPr>
          <w:rFonts w:hint="eastAsia"/>
        </w:rPr>
        <w:t>ų</w:t>
      </w:r>
      <w:r>
        <w:t xml:space="preserve"> vasarinių marškinėlių,</w:t>
      </w:r>
      <w:r w:rsidRPr="00AB109A">
        <w:t xml:space="preserve"> </w:t>
      </w:r>
      <w:r>
        <w:t>vyr</w:t>
      </w:r>
      <w:r>
        <w:rPr>
          <w:rFonts w:hint="eastAsia"/>
        </w:rPr>
        <w:t>ų</w:t>
      </w:r>
      <w:r>
        <w:t xml:space="preserve"> marškinėlių trumpomis rankovėmis ir vyr</w:t>
      </w:r>
      <w:r>
        <w:rPr>
          <w:rFonts w:hint="eastAsia"/>
        </w:rPr>
        <w:t>ų</w:t>
      </w:r>
      <w:r>
        <w:t xml:space="preserve"> marškinėlių ilgomis rankovėmis pavyzd</w:t>
      </w:r>
      <w:r>
        <w:rPr>
          <w:rFonts w:hint="eastAsia"/>
        </w:rPr>
        <w:t>ž</w:t>
      </w:r>
      <w:r>
        <w:t xml:space="preserve">iai, pageidaujamas dydis – 184/M. </w:t>
      </w:r>
      <w:bookmarkEnd w:id="233"/>
    </w:p>
    <w:p w14:paraId="530F0061" w14:textId="77777777" w:rsidR="00732A44" w:rsidRDefault="00732A44" w:rsidP="00732A44">
      <w:pPr>
        <w:pStyle w:val="Betarp1"/>
        <w:numPr>
          <w:ilvl w:val="0"/>
          <w:numId w:val="28"/>
        </w:numPr>
        <w:tabs>
          <w:tab w:val="left" w:pos="1134"/>
        </w:tabs>
        <w:ind w:left="0" w:firstLine="851"/>
        <w:jc w:val="both"/>
      </w:pPr>
      <w:r>
        <w:t>Laim</w:t>
      </w:r>
      <w:r>
        <w:rPr>
          <w:rFonts w:hint="eastAsia"/>
        </w:rPr>
        <w:t>ė</w:t>
      </w:r>
      <w:r>
        <w:t>jusio pasi</w:t>
      </w:r>
      <w:r>
        <w:rPr>
          <w:rFonts w:hint="eastAsia"/>
        </w:rPr>
        <w:t>ū</w:t>
      </w:r>
      <w:r>
        <w:t>lymo pavyzdžiai tvirtinami, kaip pavyzdžiai etalonai ir lieka Pirk</w:t>
      </w:r>
      <w:r>
        <w:rPr>
          <w:rFonts w:hint="eastAsia"/>
        </w:rPr>
        <w:t>ė</w:t>
      </w:r>
      <w:r>
        <w:t>jui.</w:t>
      </w:r>
    </w:p>
    <w:p w14:paraId="018E60E9" w14:textId="77777777" w:rsidR="00732A44" w:rsidRPr="00AB109A" w:rsidRDefault="00732A44" w:rsidP="00732A44">
      <w:pPr>
        <w:pStyle w:val="Betarp1"/>
        <w:numPr>
          <w:ilvl w:val="0"/>
          <w:numId w:val="28"/>
        </w:numPr>
        <w:tabs>
          <w:tab w:val="left" w:pos="1134"/>
        </w:tabs>
        <w:ind w:left="0" w:firstLine="851"/>
        <w:jc w:val="both"/>
      </w:pPr>
      <w:r w:rsidRPr="00AB109A">
        <w:rPr>
          <w:szCs w:val="24"/>
        </w:rPr>
        <w:t>Tikslūs gaminių kiekiai su dydžiais bus teikiami sutarties vykdymo eigoje, teikiant užsakymus</w:t>
      </w:r>
      <w:r>
        <w:rPr>
          <w:szCs w:val="24"/>
        </w:rPr>
        <w:t xml:space="preserve"> (sudarant pagrindines sutartis)</w:t>
      </w:r>
      <w:r w:rsidRPr="00AB109A">
        <w:rPr>
          <w:szCs w:val="24"/>
        </w:rPr>
        <w:t>.</w:t>
      </w:r>
    </w:p>
    <w:p w14:paraId="4E286BB0" w14:textId="77777777" w:rsidR="00732A44" w:rsidRPr="006E3649" w:rsidRDefault="00732A44" w:rsidP="00732A44">
      <w:pPr>
        <w:pStyle w:val="Sraopastraipa"/>
        <w:numPr>
          <w:ilvl w:val="0"/>
          <w:numId w:val="28"/>
        </w:numPr>
        <w:tabs>
          <w:tab w:val="left" w:pos="1134"/>
        </w:tabs>
        <w:ind w:left="0" w:firstLine="851"/>
        <w:jc w:val="both"/>
        <w:rPr>
          <w:rFonts w:ascii="Times New Roman" w:eastAsia="Times New Roman" w:hAnsi="Times New Roman"/>
          <w:sz w:val="24"/>
          <w:szCs w:val="24"/>
          <w:lang w:bidi="en-US"/>
        </w:rPr>
      </w:pPr>
      <w:r w:rsidRPr="006E3649">
        <w:rPr>
          <w:rFonts w:ascii="Times New Roman" w:eastAsia="Times New Roman" w:hAnsi="Times New Roman"/>
          <w:sz w:val="24"/>
          <w:szCs w:val="24"/>
          <w:lang w:bidi="en-US"/>
        </w:rPr>
        <w:t>Marškinėliams turi būti suteikta ne trumpesnė kaip 24 (dvidešimt keturių) mėnesių garantija,</w:t>
      </w:r>
      <w:r w:rsidRPr="006E3649">
        <w:rPr>
          <w:rFonts w:ascii="Times New Roman" w:hAnsi="Times New Roman"/>
          <w:sz w:val="24"/>
          <w:szCs w:val="24"/>
        </w:rPr>
        <w:t xml:space="preserve"> </w:t>
      </w:r>
      <w:bookmarkStart w:id="234" w:name="_Hlk94190739"/>
      <w:r w:rsidRPr="006E3649">
        <w:rPr>
          <w:rFonts w:ascii="Times New Roman" w:hAnsi="Times New Roman"/>
          <w:sz w:val="24"/>
          <w:szCs w:val="24"/>
        </w:rPr>
        <w:t>skaičiuojama nuo Prekės priėmimo perdavimo akto pasirašymo dienos</w:t>
      </w:r>
      <w:bookmarkEnd w:id="234"/>
      <w:r w:rsidRPr="006E3649">
        <w:rPr>
          <w:rFonts w:ascii="Times New Roman" w:hAnsi="Times New Roman"/>
          <w:sz w:val="24"/>
          <w:szCs w:val="24"/>
        </w:rPr>
        <w:t>.</w:t>
      </w:r>
    </w:p>
    <w:p w14:paraId="7FB81CBF" w14:textId="7F635582" w:rsidR="00732A44" w:rsidRDefault="00732A44" w:rsidP="00732A44">
      <w:pPr>
        <w:numPr>
          <w:ilvl w:val="0"/>
          <w:numId w:val="28"/>
        </w:numPr>
        <w:tabs>
          <w:tab w:val="left" w:pos="1134"/>
          <w:tab w:val="left" w:pos="1418"/>
        </w:tabs>
        <w:suppressAutoHyphens/>
        <w:autoSpaceDN w:val="0"/>
        <w:spacing w:after="0" w:line="240" w:lineRule="auto"/>
        <w:ind w:left="0" w:firstLine="851"/>
        <w:jc w:val="both"/>
        <w:textAlignment w:val="baseline"/>
        <w:rPr>
          <w:rFonts w:ascii="Times New Roman" w:hAnsi="Times New Roman"/>
          <w:b/>
          <w:bCs/>
          <w:sz w:val="24"/>
          <w:szCs w:val="24"/>
        </w:rPr>
      </w:pPr>
      <w:r w:rsidRPr="00B534A2">
        <w:rPr>
          <w:rFonts w:ascii="Times New Roman" w:hAnsi="Times New Roman"/>
          <w:sz w:val="24"/>
          <w:szCs w:val="24"/>
        </w:rPr>
        <w:t xml:space="preserve">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 </w:t>
      </w:r>
      <w:r w:rsidRPr="00B534A2">
        <w:rPr>
          <w:rFonts w:ascii="Times New Roman" w:hAnsi="Times New Roman"/>
          <w:b/>
          <w:bCs/>
          <w:sz w:val="24"/>
          <w:szCs w:val="24"/>
        </w:rPr>
        <w:t>ir lygiavertiškumą privalo įrodyti).</w:t>
      </w:r>
    </w:p>
    <w:p w14:paraId="20D4626D" w14:textId="2F5273DD" w:rsidR="00C934F7" w:rsidRDefault="00C934F7" w:rsidP="00C934F7">
      <w:pPr>
        <w:tabs>
          <w:tab w:val="left" w:pos="1134"/>
          <w:tab w:val="left" w:pos="1418"/>
        </w:tabs>
        <w:suppressAutoHyphens/>
        <w:autoSpaceDN w:val="0"/>
        <w:spacing w:after="0" w:line="240" w:lineRule="auto"/>
        <w:jc w:val="both"/>
        <w:textAlignment w:val="baseline"/>
        <w:rPr>
          <w:rFonts w:ascii="Times New Roman" w:hAnsi="Times New Roman"/>
          <w:b/>
          <w:bCs/>
          <w:sz w:val="24"/>
          <w:szCs w:val="24"/>
        </w:rPr>
      </w:pPr>
    </w:p>
    <w:p w14:paraId="0933A44E" w14:textId="77777777" w:rsidR="00C934F7" w:rsidRPr="00B534A2" w:rsidRDefault="00C934F7" w:rsidP="00C934F7">
      <w:pPr>
        <w:tabs>
          <w:tab w:val="left" w:pos="1134"/>
          <w:tab w:val="left" w:pos="1418"/>
        </w:tabs>
        <w:suppressAutoHyphens/>
        <w:autoSpaceDN w:val="0"/>
        <w:spacing w:after="0" w:line="240" w:lineRule="auto"/>
        <w:jc w:val="both"/>
        <w:textAlignment w:val="baseline"/>
        <w:rPr>
          <w:rFonts w:ascii="Times New Roman" w:hAnsi="Times New Roman"/>
          <w:b/>
          <w:bCs/>
          <w:sz w:val="24"/>
          <w:szCs w:val="24"/>
        </w:rPr>
      </w:pPr>
    </w:p>
    <w:p w14:paraId="79DF6286" w14:textId="77777777" w:rsidR="00732A44" w:rsidRPr="00B37CAF" w:rsidRDefault="00732A44" w:rsidP="00732A44">
      <w:pPr>
        <w:tabs>
          <w:tab w:val="left" w:pos="1134"/>
          <w:tab w:val="left" w:pos="1418"/>
        </w:tabs>
        <w:suppressAutoHyphens/>
        <w:autoSpaceDN w:val="0"/>
        <w:spacing w:after="0" w:line="240" w:lineRule="auto"/>
        <w:jc w:val="both"/>
        <w:textAlignment w:val="baseline"/>
        <w:rPr>
          <w:rFonts w:ascii="Times New Roman" w:hAnsi="Times New Roman"/>
          <w:b/>
          <w:bCs/>
        </w:rPr>
      </w:pPr>
    </w:p>
    <w:p w14:paraId="5533C093" w14:textId="77777777" w:rsidR="00732A44" w:rsidRPr="005E3C90" w:rsidRDefault="00732A44" w:rsidP="00732A44">
      <w:pPr>
        <w:pStyle w:val="Betarp"/>
        <w:jc w:val="center"/>
        <w:rPr>
          <w:b/>
        </w:rPr>
      </w:pPr>
      <w:r w:rsidRPr="005E3C90">
        <w:rPr>
          <w:b/>
        </w:rPr>
        <w:t>II SKYRIUS</w:t>
      </w:r>
    </w:p>
    <w:p w14:paraId="3D6FA48A" w14:textId="77777777" w:rsidR="00732A44" w:rsidRPr="005E3C90" w:rsidRDefault="00732A44" w:rsidP="00732A44">
      <w:pPr>
        <w:pStyle w:val="Betarp"/>
        <w:jc w:val="center"/>
        <w:rPr>
          <w:b/>
        </w:rPr>
      </w:pPr>
      <w:r w:rsidRPr="005E3C90">
        <w:rPr>
          <w:b/>
        </w:rPr>
        <w:t>VASARINIŲ MARŠKINĖLIŲ TECHNINIAI REIKALAVIMAI IR MODELIO APRA</w:t>
      </w:r>
      <w:r w:rsidRPr="005E3C90">
        <w:rPr>
          <w:rFonts w:hint="eastAsia"/>
          <w:b/>
        </w:rPr>
        <w:t>Š</w:t>
      </w:r>
      <w:r w:rsidRPr="005E3C90">
        <w:rPr>
          <w:b/>
        </w:rPr>
        <w:t>YMAS</w:t>
      </w:r>
    </w:p>
    <w:p w14:paraId="7F081380" w14:textId="77777777" w:rsidR="00732A44" w:rsidRPr="005E3C90" w:rsidRDefault="00732A44" w:rsidP="00732A44">
      <w:pPr>
        <w:pStyle w:val="Betarp"/>
        <w:tabs>
          <w:tab w:val="left" w:pos="1134"/>
        </w:tabs>
        <w:ind w:left="851"/>
        <w:jc w:val="both"/>
      </w:pPr>
    </w:p>
    <w:p w14:paraId="73E11FBD" w14:textId="77777777" w:rsidR="00732A44" w:rsidRPr="005E3C90" w:rsidRDefault="00732A44" w:rsidP="00732A44">
      <w:pPr>
        <w:pStyle w:val="Betarp"/>
        <w:numPr>
          <w:ilvl w:val="0"/>
          <w:numId w:val="28"/>
        </w:numPr>
        <w:tabs>
          <w:tab w:val="left" w:pos="1134"/>
        </w:tabs>
        <w:ind w:left="0" w:firstLine="851"/>
        <w:jc w:val="both"/>
      </w:pPr>
      <w:r w:rsidRPr="005E3C90">
        <w:t>Vasariniai mar</w:t>
      </w:r>
      <w:r w:rsidRPr="005E3C90">
        <w:rPr>
          <w:rFonts w:hint="eastAsia"/>
        </w:rPr>
        <w:t>š</w:t>
      </w:r>
      <w:r w:rsidRPr="005E3C90">
        <w:t>kin</w:t>
      </w:r>
      <w:r w:rsidRPr="005E3C90">
        <w:rPr>
          <w:rFonts w:hint="eastAsia"/>
        </w:rPr>
        <w:t>ė</w:t>
      </w:r>
      <w:r w:rsidRPr="005E3C90">
        <w:t>liai siuvami tiesaus silueto, rankov</w:t>
      </w:r>
      <w:r w:rsidRPr="005E3C90">
        <w:rPr>
          <w:rFonts w:hint="eastAsia"/>
        </w:rPr>
        <w:t>ė</w:t>
      </w:r>
      <w:r w:rsidRPr="005E3C90">
        <w:t xml:space="preserve">s </w:t>
      </w:r>
      <w:r w:rsidRPr="005E3C90">
        <w:rPr>
          <w:rFonts w:hint="eastAsia"/>
        </w:rPr>
        <w:t>į</w:t>
      </w:r>
      <w:r w:rsidRPr="005E3C90">
        <w:t>siutin</w:t>
      </w:r>
      <w:r w:rsidRPr="005E3C90">
        <w:rPr>
          <w:rFonts w:hint="eastAsia"/>
        </w:rPr>
        <w:t>ė</w:t>
      </w:r>
      <w:r w:rsidRPr="005E3C90">
        <w:t xml:space="preserve">s (2-3 pav.). </w:t>
      </w:r>
    </w:p>
    <w:p w14:paraId="1E8B9ACF" w14:textId="77777777" w:rsidR="00732A44" w:rsidRPr="008B2BB2" w:rsidRDefault="00732A44" w:rsidP="00732A44">
      <w:pPr>
        <w:pStyle w:val="Betarp"/>
        <w:numPr>
          <w:ilvl w:val="0"/>
          <w:numId w:val="28"/>
        </w:numPr>
        <w:tabs>
          <w:tab w:val="left" w:pos="1134"/>
        </w:tabs>
        <w:ind w:left="0" w:firstLine="851"/>
        <w:jc w:val="both"/>
      </w:pPr>
      <w:r w:rsidRPr="005E3C90">
        <w:t>Ant rankovių 7,0±0,1 cm atstumu nuo rankovių įsiuvimo siūlių prisiuvamos antsiuvų</w:t>
      </w:r>
      <w:r w:rsidRPr="008B2BB2">
        <w:t xml:space="preserve"> dydžio kibaus </w:t>
      </w:r>
      <w:bookmarkStart w:id="235" w:name="_Hlk89265912"/>
      <w:r w:rsidRPr="008B2BB2">
        <w:t xml:space="preserve">tekstilinio užsegimo </w:t>
      </w:r>
      <w:bookmarkEnd w:id="235"/>
      <w:r w:rsidRPr="008B2BB2">
        <w:t>švelniosios dalys, prie kurių bus tvirtinami Valstybinės priešgaisrinės gelbėjimo tarnybos antsiuvai. Švelnioji kibaus tekstilinio užsegimo dalis turi tiksliai atkartoti antsiuvų išmatavimus. Antsiuvų techninis brėžinis pateiktas 4 paveiksle. Kibaus tekstilinio užsegimo spalva turi būti priderinta prie pagrindinės medžiagos spalvos.</w:t>
      </w:r>
    </w:p>
    <w:p w14:paraId="6CBEC87E" w14:textId="77777777" w:rsidR="00732A44" w:rsidRPr="00A30EFC" w:rsidRDefault="00732A44" w:rsidP="00732A44">
      <w:pPr>
        <w:pStyle w:val="Betarp"/>
        <w:numPr>
          <w:ilvl w:val="0"/>
          <w:numId w:val="28"/>
        </w:numPr>
        <w:tabs>
          <w:tab w:val="left" w:pos="1134"/>
        </w:tabs>
        <w:ind w:left="0" w:firstLine="710"/>
        <w:jc w:val="both"/>
      </w:pPr>
      <w:r w:rsidRPr="00A30EFC">
        <w:t>Apykakl</w:t>
      </w:r>
      <w:r w:rsidRPr="00A30EFC">
        <w:rPr>
          <w:rFonts w:hint="eastAsia"/>
        </w:rPr>
        <w:t>ė</w:t>
      </w:r>
      <w:r w:rsidRPr="00A30EFC">
        <w:t xml:space="preserve"> atverstin</w:t>
      </w:r>
      <w:r w:rsidRPr="00A30EFC">
        <w:rPr>
          <w:rFonts w:hint="eastAsia"/>
        </w:rPr>
        <w:t>ė</w:t>
      </w:r>
      <w:r w:rsidRPr="00A30EFC">
        <w:t xml:space="preserve"> 8,0</w:t>
      </w:r>
      <w:r w:rsidRPr="00A30EFC">
        <w:rPr>
          <w:rFonts w:hint="eastAsia"/>
        </w:rPr>
        <w:t>±</w:t>
      </w:r>
      <w:r w:rsidRPr="00A30EFC">
        <w:t>0,</w:t>
      </w:r>
      <w:r>
        <w:t>3</w:t>
      </w:r>
      <w:r w:rsidRPr="00A30EFC">
        <w:t xml:space="preserve"> cm auk</w:t>
      </w:r>
      <w:r w:rsidRPr="00A30EFC">
        <w:rPr>
          <w:rFonts w:hint="eastAsia"/>
        </w:rPr>
        <w:t>šč</w:t>
      </w:r>
      <w:r w:rsidRPr="00A30EFC">
        <w:t>io, lastikinio pynimo. Apykakl</w:t>
      </w:r>
      <w:r w:rsidRPr="00A30EFC">
        <w:rPr>
          <w:rFonts w:hint="eastAsia"/>
        </w:rPr>
        <w:t>ė</w:t>
      </w:r>
      <w:r w:rsidRPr="00A30EFC">
        <w:t xml:space="preserve">s </w:t>
      </w:r>
      <w:r w:rsidRPr="00A30EFC">
        <w:rPr>
          <w:rFonts w:hint="eastAsia"/>
        </w:rPr>
        <w:t>į</w:t>
      </w:r>
      <w:r w:rsidRPr="00A30EFC">
        <w:t>siuvimo si</w:t>
      </w:r>
      <w:r w:rsidRPr="00A30EFC">
        <w:rPr>
          <w:rFonts w:hint="eastAsia"/>
        </w:rPr>
        <w:t>ū</w:t>
      </w:r>
      <w:r w:rsidRPr="00A30EFC">
        <w:t>l</w:t>
      </w:r>
      <w:r w:rsidRPr="00A30EFC">
        <w:rPr>
          <w:rFonts w:hint="eastAsia"/>
        </w:rPr>
        <w:t>ė</w:t>
      </w:r>
      <w:r w:rsidRPr="00A30EFC">
        <w:t xml:space="preserve"> turi b</w:t>
      </w:r>
      <w:r w:rsidRPr="00A30EFC">
        <w:rPr>
          <w:rFonts w:hint="eastAsia"/>
        </w:rPr>
        <w:t>ū</w:t>
      </w:r>
      <w:r w:rsidRPr="00A30EFC">
        <w:t>ti u</w:t>
      </w:r>
      <w:r w:rsidRPr="00A30EFC">
        <w:rPr>
          <w:rFonts w:hint="eastAsia"/>
        </w:rPr>
        <w:t>ž</w:t>
      </w:r>
      <w:r w:rsidRPr="00A30EFC">
        <w:t>dengta 0,9</w:t>
      </w:r>
      <w:bookmarkStart w:id="236" w:name="_Hlk91834962"/>
      <w:r w:rsidRPr="00A30EFC">
        <w:rPr>
          <w:rFonts w:hint="eastAsia"/>
        </w:rPr>
        <w:t>±</w:t>
      </w:r>
      <w:r w:rsidRPr="00A30EFC">
        <w:t xml:space="preserve">0,2 </w:t>
      </w:r>
      <w:bookmarkEnd w:id="236"/>
      <w:r w:rsidRPr="00A30EFC">
        <w:t>cm plo</w:t>
      </w:r>
      <w:r w:rsidRPr="00A30EFC">
        <w:rPr>
          <w:rFonts w:hint="eastAsia"/>
        </w:rPr>
        <w:t>č</w:t>
      </w:r>
      <w:r w:rsidRPr="00A30EFC">
        <w:t>io, pagrindin</w:t>
      </w:r>
      <w:r w:rsidRPr="00A30EFC">
        <w:rPr>
          <w:rFonts w:hint="eastAsia"/>
        </w:rPr>
        <w:t>ė</w:t>
      </w:r>
      <w:r w:rsidRPr="00A30EFC">
        <w:t>s trikota</w:t>
      </w:r>
      <w:r w:rsidRPr="00A30EFC">
        <w:rPr>
          <w:rFonts w:hint="eastAsia"/>
        </w:rPr>
        <w:t>ž</w:t>
      </w:r>
      <w:r w:rsidRPr="00A30EFC">
        <w:t>in</w:t>
      </w:r>
      <w:r w:rsidRPr="00A30EFC">
        <w:rPr>
          <w:rFonts w:hint="eastAsia"/>
        </w:rPr>
        <w:t>ė</w:t>
      </w:r>
      <w:r w:rsidRPr="00A30EFC">
        <w:t>s med</w:t>
      </w:r>
      <w:r w:rsidRPr="00A30EFC">
        <w:rPr>
          <w:rFonts w:hint="eastAsia"/>
        </w:rPr>
        <w:t>ž</w:t>
      </w:r>
      <w:r w:rsidRPr="00A30EFC">
        <w:t xml:space="preserve">iagos spalvos elastine juostele. </w:t>
      </w:r>
    </w:p>
    <w:p w14:paraId="6E1E8D0C" w14:textId="77777777" w:rsidR="00732A44" w:rsidRPr="00A30EFC" w:rsidRDefault="00732A44" w:rsidP="00732A44">
      <w:pPr>
        <w:pStyle w:val="Betarp"/>
        <w:numPr>
          <w:ilvl w:val="0"/>
          <w:numId w:val="28"/>
        </w:numPr>
        <w:tabs>
          <w:tab w:val="left" w:pos="1134"/>
        </w:tabs>
        <w:ind w:left="0" w:firstLine="710"/>
        <w:jc w:val="both"/>
      </w:pPr>
      <w:r w:rsidRPr="00A30EFC">
        <w:rPr>
          <w:rFonts w:hint="eastAsia"/>
        </w:rPr>
        <w:t>Į</w:t>
      </w:r>
      <w:r w:rsidRPr="00A30EFC">
        <w:t xml:space="preserve"> vasarinių mar</w:t>
      </w:r>
      <w:r w:rsidRPr="00A30EFC">
        <w:rPr>
          <w:rFonts w:hint="eastAsia"/>
        </w:rPr>
        <w:t>š</w:t>
      </w:r>
      <w:r w:rsidRPr="00A30EFC">
        <w:t>kin</w:t>
      </w:r>
      <w:r w:rsidRPr="00A30EFC">
        <w:rPr>
          <w:rFonts w:hint="eastAsia"/>
        </w:rPr>
        <w:t>ė</w:t>
      </w:r>
      <w:r w:rsidRPr="00A30EFC">
        <w:t>li</w:t>
      </w:r>
      <w:r w:rsidRPr="00A30EFC">
        <w:rPr>
          <w:rFonts w:hint="eastAsia"/>
        </w:rPr>
        <w:t>ų</w:t>
      </w:r>
      <w:r w:rsidRPr="00A30EFC">
        <w:t xml:space="preserve"> pe</w:t>
      </w:r>
      <w:r w:rsidRPr="00A30EFC">
        <w:rPr>
          <w:rFonts w:hint="eastAsia"/>
        </w:rPr>
        <w:t>č</w:t>
      </w:r>
      <w:r w:rsidRPr="00A30EFC">
        <w:t>i</w:t>
      </w:r>
      <w:r w:rsidRPr="00A30EFC">
        <w:rPr>
          <w:rFonts w:hint="eastAsia"/>
        </w:rPr>
        <w:t>ų</w:t>
      </w:r>
      <w:r w:rsidRPr="00A30EFC">
        <w:t xml:space="preserve"> si</w:t>
      </w:r>
      <w:r w:rsidRPr="00A30EFC">
        <w:rPr>
          <w:rFonts w:hint="eastAsia"/>
        </w:rPr>
        <w:t>ū</w:t>
      </w:r>
      <w:r w:rsidRPr="00A30EFC">
        <w:t>l</w:t>
      </w:r>
      <w:r w:rsidRPr="00A30EFC">
        <w:rPr>
          <w:rFonts w:hint="eastAsia"/>
        </w:rPr>
        <w:t>ę</w:t>
      </w:r>
      <w:r w:rsidRPr="00A30EFC">
        <w:t xml:space="preserve"> turi b</w:t>
      </w:r>
      <w:r w:rsidRPr="00A30EFC">
        <w:rPr>
          <w:rFonts w:hint="eastAsia"/>
        </w:rPr>
        <w:t>ū</w:t>
      </w:r>
      <w:r w:rsidRPr="00A30EFC">
        <w:t xml:space="preserve">ti </w:t>
      </w:r>
      <w:r w:rsidRPr="00A30EFC">
        <w:rPr>
          <w:rFonts w:hint="eastAsia"/>
        </w:rPr>
        <w:t>į</w:t>
      </w:r>
      <w:r w:rsidRPr="00A30EFC">
        <w:t>siuvama tvirtinamoji juostel</w:t>
      </w:r>
      <w:r w:rsidRPr="00A30EFC">
        <w:rPr>
          <w:rFonts w:hint="eastAsia"/>
        </w:rPr>
        <w:t>ė</w:t>
      </w:r>
      <w:r w:rsidRPr="00A30EFC">
        <w:t>.</w:t>
      </w:r>
    </w:p>
    <w:p w14:paraId="2515E831" w14:textId="77777777" w:rsidR="00732A44" w:rsidRPr="00A30EFC" w:rsidRDefault="00732A44" w:rsidP="00732A44">
      <w:pPr>
        <w:pStyle w:val="Betarp"/>
        <w:numPr>
          <w:ilvl w:val="0"/>
          <w:numId w:val="28"/>
        </w:numPr>
        <w:tabs>
          <w:tab w:val="left" w:pos="1134"/>
        </w:tabs>
        <w:ind w:left="0" w:firstLine="710"/>
        <w:jc w:val="both"/>
      </w:pPr>
      <w:r w:rsidRPr="00A30EFC">
        <w:t>U</w:t>
      </w:r>
      <w:r w:rsidRPr="00A30EFC">
        <w:rPr>
          <w:rFonts w:hint="eastAsia"/>
        </w:rPr>
        <w:t>ž</w:t>
      </w:r>
      <w:r w:rsidRPr="00A30EFC">
        <w:t>segimas priekyje, prakirptinis, trimis sagomis, sag</w:t>
      </w:r>
      <w:r w:rsidRPr="00A30EFC">
        <w:rPr>
          <w:rFonts w:hint="eastAsia"/>
        </w:rPr>
        <w:t>ų</w:t>
      </w:r>
      <w:r w:rsidRPr="00A30EFC">
        <w:t xml:space="preserve"> spalva tamsiai m</w:t>
      </w:r>
      <w:r w:rsidRPr="00A30EFC">
        <w:rPr>
          <w:rFonts w:hint="eastAsia"/>
        </w:rPr>
        <w:t>ė</w:t>
      </w:r>
      <w:r w:rsidRPr="00A30EFC">
        <w:t>lyna, deranti prie pagrindin</w:t>
      </w:r>
      <w:r w:rsidRPr="00A30EFC">
        <w:rPr>
          <w:rFonts w:hint="eastAsia"/>
        </w:rPr>
        <w:t>ė</w:t>
      </w:r>
      <w:r w:rsidRPr="00A30EFC">
        <w:t>s megztos med</w:t>
      </w:r>
      <w:r w:rsidRPr="00A30EFC">
        <w:rPr>
          <w:rFonts w:hint="eastAsia"/>
        </w:rPr>
        <w:t>ž</w:t>
      </w:r>
      <w:r w:rsidRPr="00A30EFC">
        <w:t>iagos spalvos.</w:t>
      </w:r>
    </w:p>
    <w:p w14:paraId="547969C1" w14:textId="77777777" w:rsidR="00732A44" w:rsidRPr="00A30EFC" w:rsidRDefault="00732A44" w:rsidP="00732A44">
      <w:pPr>
        <w:pStyle w:val="Betarp"/>
        <w:numPr>
          <w:ilvl w:val="0"/>
          <w:numId w:val="28"/>
        </w:numPr>
        <w:tabs>
          <w:tab w:val="left" w:pos="1134"/>
        </w:tabs>
        <w:ind w:left="0" w:firstLine="710"/>
        <w:jc w:val="both"/>
      </w:pPr>
      <w:r w:rsidRPr="00A30EFC">
        <w:t>Priekio u</w:t>
      </w:r>
      <w:r w:rsidRPr="00A30EFC">
        <w:rPr>
          <w:rFonts w:hint="eastAsia"/>
        </w:rPr>
        <w:t>ž</w:t>
      </w:r>
      <w:r w:rsidRPr="00A30EFC">
        <w:t>segimo lystel</w:t>
      </w:r>
      <w:r w:rsidRPr="00A30EFC">
        <w:rPr>
          <w:rFonts w:hint="eastAsia"/>
        </w:rPr>
        <w:t>ė</w:t>
      </w:r>
      <w:r w:rsidRPr="00A30EFC">
        <w:t>s plotis 3,0</w:t>
      </w:r>
      <w:bookmarkStart w:id="237" w:name="_Hlk91830371"/>
      <w:r w:rsidRPr="00A30EFC">
        <w:t>±0,</w:t>
      </w:r>
      <w:r>
        <w:t>3</w:t>
      </w:r>
      <w:r w:rsidRPr="00A30EFC">
        <w:t xml:space="preserve"> </w:t>
      </w:r>
      <w:bookmarkEnd w:id="237"/>
      <w:r w:rsidRPr="00A30EFC">
        <w:t>cm, ilgis 14,0±0,</w:t>
      </w:r>
      <w:r>
        <w:t>5</w:t>
      </w:r>
      <w:r w:rsidRPr="00A30EFC">
        <w:t xml:space="preserve"> cm. Vir</w:t>
      </w:r>
      <w:r w:rsidRPr="00A30EFC">
        <w:rPr>
          <w:rFonts w:hint="eastAsia"/>
        </w:rPr>
        <w:t>š</w:t>
      </w:r>
      <w:r w:rsidRPr="00A30EFC">
        <w:t>utin</w:t>
      </w:r>
      <w:r w:rsidRPr="00A30EFC">
        <w:rPr>
          <w:rFonts w:hint="eastAsia"/>
        </w:rPr>
        <w:t>ė</w:t>
      </w:r>
      <w:r w:rsidRPr="00A30EFC">
        <w:t xml:space="preserve"> kilpa yra horizontali, kitos dvi vertikalios.</w:t>
      </w:r>
    </w:p>
    <w:p w14:paraId="50DAF5AB" w14:textId="77777777" w:rsidR="00732A44" w:rsidRPr="00A30EFC" w:rsidRDefault="00732A44" w:rsidP="00732A44">
      <w:pPr>
        <w:pStyle w:val="Betarp"/>
        <w:numPr>
          <w:ilvl w:val="0"/>
          <w:numId w:val="28"/>
        </w:numPr>
        <w:tabs>
          <w:tab w:val="left" w:pos="1134"/>
        </w:tabs>
        <w:ind w:left="0" w:firstLine="710"/>
        <w:jc w:val="both"/>
      </w:pPr>
      <w:r w:rsidRPr="00A30EFC">
        <w:t>Skiriam</w:t>
      </w:r>
      <w:r w:rsidRPr="00A30EFC">
        <w:rPr>
          <w:rFonts w:hint="eastAsia"/>
        </w:rPr>
        <w:t>ų</w:t>
      </w:r>
      <w:r w:rsidRPr="00A30EFC">
        <w:t>j</w:t>
      </w:r>
      <w:r w:rsidRPr="00A30EFC">
        <w:rPr>
          <w:rFonts w:hint="eastAsia"/>
        </w:rPr>
        <w:t>ų</w:t>
      </w:r>
      <w:r w:rsidRPr="00A30EFC">
        <w:t xml:space="preserve"> </w:t>
      </w:r>
      <w:r w:rsidRPr="00A30EFC">
        <w:rPr>
          <w:rFonts w:hint="eastAsia"/>
        </w:rPr>
        <w:t>ž</w:t>
      </w:r>
      <w:r w:rsidRPr="00A30EFC">
        <w:t>enkl</w:t>
      </w:r>
      <w:r w:rsidRPr="00A30EFC">
        <w:rPr>
          <w:rFonts w:hint="eastAsia"/>
        </w:rPr>
        <w:t>ų</w:t>
      </w:r>
      <w:r w:rsidRPr="00A30EFC">
        <w:t xml:space="preserve"> ne</w:t>
      </w:r>
      <w:r w:rsidRPr="00A30EFC">
        <w:rPr>
          <w:rFonts w:hint="eastAsia"/>
        </w:rPr>
        <w:t>š</w:t>
      </w:r>
      <w:r w:rsidRPr="00A30EFC">
        <w:t>iojimui, de</w:t>
      </w:r>
      <w:r w:rsidRPr="00A30EFC">
        <w:rPr>
          <w:rFonts w:hint="eastAsia"/>
        </w:rPr>
        <w:t>š</w:t>
      </w:r>
      <w:r w:rsidRPr="00A30EFC">
        <w:t>in</w:t>
      </w:r>
      <w:r w:rsidRPr="00A30EFC">
        <w:rPr>
          <w:rFonts w:hint="eastAsia"/>
        </w:rPr>
        <w:t>ė</w:t>
      </w:r>
      <w:r w:rsidRPr="00A30EFC">
        <w:t>je kr</w:t>
      </w:r>
      <w:r w:rsidRPr="00A30EFC">
        <w:rPr>
          <w:rFonts w:hint="eastAsia"/>
        </w:rPr>
        <w:t>ū</w:t>
      </w:r>
      <w:r w:rsidRPr="00A30EFC">
        <w:t>tin</w:t>
      </w:r>
      <w:r w:rsidRPr="00A30EFC">
        <w:rPr>
          <w:rFonts w:hint="eastAsia"/>
        </w:rPr>
        <w:t>ė</w:t>
      </w:r>
      <w:r w:rsidRPr="00A30EFC">
        <w:t>s pus</w:t>
      </w:r>
      <w:r w:rsidRPr="00A30EFC">
        <w:rPr>
          <w:rFonts w:hint="eastAsia"/>
        </w:rPr>
        <w:t>ė</w:t>
      </w:r>
      <w:r w:rsidRPr="00A30EFC">
        <w:t>je prisiuvama:</w:t>
      </w:r>
    </w:p>
    <w:p w14:paraId="7B0F71D1" w14:textId="77777777" w:rsidR="00732A44" w:rsidRPr="00A30EFC" w:rsidRDefault="00732A44" w:rsidP="00732A44">
      <w:pPr>
        <w:pStyle w:val="Betarp"/>
        <w:numPr>
          <w:ilvl w:val="1"/>
          <w:numId w:val="28"/>
        </w:numPr>
        <w:tabs>
          <w:tab w:val="left" w:pos="1134"/>
        </w:tabs>
        <w:ind w:left="0" w:firstLine="710"/>
        <w:jc w:val="both"/>
      </w:pPr>
      <w:r w:rsidRPr="00A30EFC">
        <w:lastRenderedPageBreak/>
        <w:t>4,0±0,</w:t>
      </w:r>
      <w:r>
        <w:t>3</w:t>
      </w:r>
      <w:r w:rsidRPr="00A30EFC">
        <w:t xml:space="preserve"> cm atstumu nuo priekio u</w:t>
      </w:r>
      <w:r w:rsidRPr="00A30EFC">
        <w:rPr>
          <w:rFonts w:hint="eastAsia"/>
        </w:rPr>
        <w:t>ž</w:t>
      </w:r>
      <w:r w:rsidRPr="00A30EFC">
        <w:t xml:space="preserve">segimo </w:t>
      </w:r>
      <w:r w:rsidRPr="00A30EFC">
        <w:rPr>
          <w:rFonts w:hint="eastAsia"/>
        </w:rPr>
        <w:t>–</w:t>
      </w:r>
      <w:r w:rsidRPr="00A30EFC">
        <w:t xml:space="preserve"> 2,0</w:t>
      </w:r>
      <w:r w:rsidRPr="00A30EFC">
        <w:rPr>
          <w:rFonts w:hint="eastAsia"/>
        </w:rPr>
        <w:t>×</w:t>
      </w:r>
      <w:r w:rsidRPr="00A30EFC">
        <w:t>9,5 cm dyd</w:t>
      </w:r>
      <w:r w:rsidRPr="00A30EFC">
        <w:rPr>
          <w:rFonts w:hint="eastAsia"/>
        </w:rPr>
        <w:t>ž</w:t>
      </w:r>
      <w:r w:rsidRPr="00A30EFC">
        <w:t>io kibaus tekstilinio u</w:t>
      </w:r>
      <w:r w:rsidRPr="00A30EFC">
        <w:rPr>
          <w:rFonts w:hint="eastAsia"/>
        </w:rPr>
        <w:t>ž</w:t>
      </w:r>
      <w:r w:rsidRPr="00A30EFC">
        <w:t xml:space="preserve">segimo </w:t>
      </w:r>
      <w:r w:rsidRPr="00A30EFC">
        <w:rPr>
          <w:rFonts w:hint="eastAsia"/>
        </w:rPr>
        <w:t>š</w:t>
      </w:r>
      <w:r w:rsidRPr="00A30EFC">
        <w:t>velni pus</w:t>
      </w:r>
      <w:r w:rsidRPr="00A30EFC">
        <w:rPr>
          <w:rFonts w:hint="eastAsia"/>
        </w:rPr>
        <w:t>ė</w:t>
      </w:r>
      <w:r w:rsidRPr="00A30EFC">
        <w:t xml:space="preserve"> (su kilput</w:t>
      </w:r>
      <w:r w:rsidRPr="00A30EFC">
        <w:rPr>
          <w:rFonts w:hint="eastAsia"/>
        </w:rPr>
        <w:t>ė</w:t>
      </w:r>
      <w:r w:rsidRPr="00A30EFC">
        <w:t xml:space="preserve">mis), skirta vardiniam </w:t>
      </w:r>
      <w:r w:rsidRPr="00A30EFC">
        <w:rPr>
          <w:rFonts w:hint="eastAsia"/>
        </w:rPr>
        <w:t>ž</w:t>
      </w:r>
      <w:r w:rsidRPr="00A30EFC">
        <w:t>enklui prisegti (siuvama horizontaliai);</w:t>
      </w:r>
    </w:p>
    <w:p w14:paraId="1A8E50D2" w14:textId="77777777" w:rsidR="00732A44" w:rsidRPr="00A30EFC" w:rsidRDefault="00732A44" w:rsidP="00732A44">
      <w:pPr>
        <w:pStyle w:val="Betarp"/>
        <w:numPr>
          <w:ilvl w:val="1"/>
          <w:numId w:val="28"/>
        </w:numPr>
        <w:tabs>
          <w:tab w:val="left" w:pos="1134"/>
        </w:tabs>
        <w:ind w:left="0" w:firstLine="710"/>
        <w:jc w:val="both"/>
      </w:pPr>
      <w:r w:rsidRPr="00A30EFC">
        <w:t>6,8±0,</w:t>
      </w:r>
      <w:r>
        <w:t>2</w:t>
      </w:r>
      <w:r w:rsidRPr="00A30EFC">
        <w:t xml:space="preserve"> cm atstumu nuo priekio u</w:t>
      </w:r>
      <w:r w:rsidRPr="00A30EFC">
        <w:rPr>
          <w:rFonts w:hint="eastAsia"/>
        </w:rPr>
        <w:t>ž</w:t>
      </w:r>
      <w:r w:rsidRPr="00A30EFC">
        <w:t xml:space="preserve">segimo </w:t>
      </w:r>
      <w:r w:rsidRPr="00A30EFC">
        <w:rPr>
          <w:rFonts w:hint="eastAsia"/>
        </w:rPr>
        <w:t>–</w:t>
      </w:r>
      <w:r w:rsidRPr="00A30EFC">
        <w:t xml:space="preserve"> </w:t>
      </w:r>
      <w:r>
        <w:t xml:space="preserve">4,0×14,5 cm </w:t>
      </w:r>
      <w:r w:rsidRPr="00A30EFC">
        <w:t>velk</w:t>
      </w:r>
      <w:r w:rsidRPr="00A30EFC">
        <w:rPr>
          <w:rFonts w:hint="eastAsia"/>
        </w:rPr>
        <w:t>ė</w:t>
      </w:r>
      <w:r w:rsidRPr="00A30EFC">
        <w:t>, skirta laipsnio movai prisegti (prisiuvama vertikaliai). Velk</w:t>
      </w:r>
      <w:r w:rsidRPr="00A30EFC">
        <w:rPr>
          <w:rFonts w:hint="eastAsia"/>
        </w:rPr>
        <w:t>ė</w:t>
      </w:r>
      <w:r w:rsidRPr="00A30EFC">
        <w:t>s apa</w:t>
      </w:r>
      <w:r w:rsidRPr="00A30EFC">
        <w:rPr>
          <w:rFonts w:hint="eastAsia"/>
        </w:rPr>
        <w:t>č</w:t>
      </w:r>
      <w:r w:rsidRPr="00A30EFC">
        <w:t>ia i</w:t>
      </w:r>
      <w:r w:rsidRPr="00A30EFC">
        <w:rPr>
          <w:rFonts w:hint="eastAsia"/>
        </w:rPr>
        <w:t>š</w:t>
      </w:r>
      <w:r w:rsidRPr="00A30EFC">
        <w:t xml:space="preserve"> abiej</w:t>
      </w:r>
      <w:r w:rsidRPr="00A30EFC">
        <w:rPr>
          <w:rFonts w:hint="eastAsia"/>
        </w:rPr>
        <w:t>ų</w:t>
      </w:r>
      <w:r w:rsidRPr="00A30EFC">
        <w:t xml:space="preserve"> pusi</w:t>
      </w:r>
      <w:r w:rsidRPr="00A30EFC">
        <w:rPr>
          <w:rFonts w:hint="eastAsia"/>
        </w:rPr>
        <w:t>ų</w:t>
      </w:r>
      <w:r w:rsidRPr="00A30EFC">
        <w:t xml:space="preserve"> nusmail</w:t>
      </w:r>
      <w:r w:rsidRPr="00A30EFC">
        <w:rPr>
          <w:rFonts w:hint="eastAsia"/>
        </w:rPr>
        <w:t>ė</w:t>
      </w:r>
      <w:r w:rsidRPr="00A30EFC">
        <w:t>ja 45</w:t>
      </w:r>
      <w:r w:rsidRPr="00A30EFC">
        <w:rPr>
          <w:rFonts w:hint="eastAsia"/>
        </w:rPr>
        <w:t>°</w:t>
      </w:r>
      <w:r w:rsidRPr="00A30EFC">
        <w:t xml:space="preserve"> kampu ir pritvirtinama prie pagrindo spaude (slaptai). </w:t>
      </w:r>
    </w:p>
    <w:p w14:paraId="60BF3F5C" w14:textId="77777777" w:rsidR="00732A44" w:rsidRPr="00A30EFC" w:rsidRDefault="00732A44" w:rsidP="00732A44">
      <w:pPr>
        <w:pStyle w:val="Sraopastraipa"/>
        <w:numPr>
          <w:ilvl w:val="0"/>
          <w:numId w:val="28"/>
        </w:numPr>
        <w:tabs>
          <w:tab w:val="left" w:pos="1134"/>
        </w:tabs>
        <w:ind w:left="0" w:firstLine="710"/>
        <w:jc w:val="both"/>
        <w:rPr>
          <w:rFonts w:ascii="Times New Roman" w:eastAsia="Times New Roman" w:hAnsi="Times New Roman"/>
          <w:sz w:val="24"/>
          <w:szCs w:val="24"/>
        </w:rPr>
      </w:pPr>
      <w:bookmarkStart w:id="238" w:name="_Hlk91839262"/>
      <w:r w:rsidRPr="00A30EFC">
        <w:rPr>
          <w:rFonts w:ascii="Times New Roman" w:eastAsia="Times New Roman" w:hAnsi="Times New Roman"/>
          <w:sz w:val="24"/>
          <w:szCs w:val="24"/>
        </w:rPr>
        <w:t>Vasarinių mar</w:t>
      </w:r>
      <w:r w:rsidRPr="00A30EFC">
        <w:rPr>
          <w:rFonts w:ascii="Times New Roman" w:eastAsia="Times New Roman" w:hAnsi="Times New Roman" w:hint="eastAsia"/>
          <w:sz w:val="24"/>
          <w:szCs w:val="24"/>
        </w:rPr>
        <w:t>š</w:t>
      </w:r>
      <w:r w:rsidRPr="00A30EFC">
        <w:rPr>
          <w:rFonts w:ascii="Times New Roman" w:eastAsia="Times New Roman" w:hAnsi="Times New Roman"/>
          <w:sz w:val="24"/>
          <w:szCs w:val="24"/>
        </w:rPr>
        <w:t>kin</w:t>
      </w:r>
      <w:r w:rsidRPr="00A30EFC">
        <w:rPr>
          <w:rFonts w:ascii="Times New Roman" w:eastAsia="Times New Roman" w:hAnsi="Times New Roman" w:hint="eastAsia"/>
          <w:sz w:val="24"/>
          <w:szCs w:val="24"/>
        </w:rPr>
        <w:t>ė</w:t>
      </w:r>
      <w:r w:rsidRPr="00A30EFC">
        <w:rPr>
          <w:rFonts w:ascii="Times New Roman" w:eastAsia="Times New Roman" w:hAnsi="Times New Roman"/>
          <w:sz w:val="24"/>
          <w:szCs w:val="24"/>
        </w:rPr>
        <w:t>li</w:t>
      </w:r>
      <w:r w:rsidRPr="00A30EFC">
        <w:rPr>
          <w:rFonts w:ascii="Times New Roman" w:eastAsia="Times New Roman" w:hAnsi="Times New Roman" w:hint="eastAsia"/>
          <w:sz w:val="24"/>
          <w:szCs w:val="24"/>
        </w:rPr>
        <w:t>ų</w:t>
      </w:r>
      <w:r w:rsidRPr="00A30EFC">
        <w:rPr>
          <w:rFonts w:ascii="Times New Roman" w:eastAsia="Times New Roman" w:hAnsi="Times New Roman"/>
          <w:sz w:val="24"/>
          <w:szCs w:val="24"/>
        </w:rPr>
        <w:t xml:space="preserve"> </w:t>
      </w:r>
      <w:bookmarkEnd w:id="238"/>
      <w:r w:rsidRPr="00A30EFC">
        <w:rPr>
          <w:rFonts w:ascii="Times New Roman" w:eastAsia="Times New Roman" w:hAnsi="Times New Roman"/>
          <w:sz w:val="24"/>
          <w:szCs w:val="24"/>
        </w:rPr>
        <w:t>apa</w:t>
      </w:r>
      <w:r w:rsidRPr="00A30EFC">
        <w:rPr>
          <w:rFonts w:ascii="Times New Roman" w:eastAsia="Times New Roman" w:hAnsi="Times New Roman" w:hint="eastAsia"/>
          <w:sz w:val="24"/>
          <w:szCs w:val="24"/>
        </w:rPr>
        <w:t>č</w:t>
      </w:r>
      <w:r w:rsidRPr="00A30EFC">
        <w:rPr>
          <w:rFonts w:ascii="Times New Roman" w:eastAsia="Times New Roman" w:hAnsi="Times New Roman"/>
          <w:sz w:val="24"/>
          <w:szCs w:val="24"/>
        </w:rPr>
        <w:t>ia ir rankovi</w:t>
      </w:r>
      <w:r w:rsidRPr="00A30EFC">
        <w:rPr>
          <w:rFonts w:ascii="Times New Roman" w:eastAsia="Times New Roman" w:hAnsi="Times New Roman" w:hint="eastAsia"/>
          <w:sz w:val="24"/>
          <w:szCs w:val="24"/>
        </w:rPr>
        <w:t>ų</w:t>
      </w:r>
      <w:r w:rsidRPr="00A30EFC">
        <w:rPr>
          <w:rFonts w:ascii="Times New Roman" w:eastAsia="Times New Roman" w:hAnsi="Times New Roman"/>
          <w:sz w:val="24"/>
          <w:szCs w:val="24"/>
        </w:rPr>
        <w:t xml:space="preserve"> apa</w:t>
      </w:r>
      <w:r w:rsidRPr="00A30EFC">
        <w:rPr>
          <w:rFonts w:ascii="Times New Roman" w:eastAsia="Times New Roman" w:hAnsi="Times New Roman" w:hint="eastAsia"/>
          <w:sz w:val="24"/>
          <w:szCs w:val="24"/>
        </w:rPr>
        <w:t>č</w:t>
      </w:r>
      <w:r w:rsidRPr="00A30EFC">
        <w:rPr>
          <w:rFonts w:ascii="Times New Roman" w:eastAsia="Times New Roman" w:hAnsi="Times New Roman"/>
          <w:sz w:val="24"/>
          <w:szCs w:val="24"/>
        </w:rPr>
        <w:t>ia palenkta 2,5</w:t>
      </w:r>
      <w:r w:rsidRPr="00A30EFC">
        <w:rPr>
          <w:rFonts w:ascii="Times New Roman" w:hAnsi="Times New Roman"/>
          <w:sz w:val="24"/>
          <w:szCs w:val="24"/>
        </w:rPr>
        <w:t>±0,</w:t>
      </w:r>
      <w:r>
        <w:rPr>
          <w:rFonts w:ascii="Times New Roman" w:hAnsi="Times New Roman"/>
          <w:sz w:val="24"/>
          <w:szCs w:val="24"/>
        </w:rPr>
        <w:t>2</w:t>
      </w:r>
      <w:r w:rsidRPr="00A30EFC">
        <w:rPr>
          <w:rFonts w:ascii="Times New Roman" w:hAnsi="Times New Roman"/>
          <w:sz w:val="24"/>
          <w:szCs w:val="24"/>
        </w:rPr>
        <w:t xml:space="preserve"> </w:t>
      </w:r>
      <w:r w:rsidRPr="00A30EFC">
        <w:rPr>
          <w:rFonts w:ascii="Times New Roman" w:eastAsia="Times New Roman" w:hAnsi="Times New Roman"/>
          <w:sz w:val="24"/>
          <w:szCs w:val="24"/>
        </w:rPr>
        <w:t>cm ir prasi</w:t>
      </w:r>
      <w:r w:rsidRPr="00A30EFC">
        <w:rPr>
          <w:rFonts w:ascii="Times New Roman" w:eastAsia="Times New Roman" w:hAnsi="Times New Roman" w:hint="eastAsia"/>
          <w:sz w:val="24"/>
          <w:szCs w:val="24"/>
        </w:rPr>
        <w:t>ū</w:t>
      </w:r>
      <w:r w:rsidRPr="00A30EFC">
        <w:rPr>
          <w:rFonts w:ascii="Times New Roman" w:eastAsia="Times New Roman" w:hAnsi="Times New Roman"/>
          <w:sz w:val="24"/>
          <w:szCs w:val="24"/>
        </w:rPr>
        <w:t>ta plok</w:t>
      </w:r>
      <w:r w:rsidRPr="00A30EFC">
        <w:rPr>
          <w:rFonts w:ascii="Times New Roman" w:eastAsia="Times New Roman" w:hAnsi="Times New Roman" w:hint="eastAsia"/>
          <w:sz w:val="24"/>
          <w:szCs w:val="24"/>
        </w:rPr>
        <w:t>šč</w:t>
      </w:r>
      <w:r w:rsidRPr="00A30EFC">
        <w:rPr>
          <w:rFonts w:ascii="Times New Roman" w:eastAsia="Times New Roman" w:hAnsi="Times New Roman"/>
          <w:sz w:val="24"/>
          <w:szCs w:val="24"/>
        </w:rPr>
        <w:t>iasi</w:t>
      </w:r>
      <w:r w:rsidRPr="00A30EFC">
        <w:rPr>
          <w:rFonts w:ascii="Times New Roman" w:eastAsia="Times New Roman" w:hAnsi="Times New Roman" w:hint="eastAsia"/>
          <w:sz w:val="24"/>
          <w:szCs w:val="24"/>
        </w:rPr>
        <w:t>ū</w:t>
      </w:r>
      <w:r w:rsidRPr="00A30EFC">
        <w:rPr>
          <w:rFonts w:ascii="Times New Roman" w:eastAsia="Times New Roman" w:hAnsi="Times New Roman"/>
          <w:sz w:val="24"/>
          <w:szCs w:val="24"/>
        </w:rPr>
        <w:t>le siuvimo ma</w:t>
      </w:r>
      <w:r w:rsidRPr="00A30EFC">
        <w:rPr>
          <w:rFonts w:ascii="Times New Roman" w:eastAsia="Times New Roman" w:hAnsi="Times New Roman" w:hint="eastAsia"/>
          <w:sz w:val="24"/>
          <w:szCs w:val="24"/>
        </w:rPr>
        <w:t>š</w:t>
      </w:r>
      <w:r w:rsidRPr="00A30EFC">
        <w:rPr>
          <w:rFonts w:ascii="Times New Roman" w:eastAsia="Times New Roman" w:hAnsi="Times New Roman"/>
          <w:sz w:val="24"/>
          <w:szCs w:val="24"/>
        </w:rPr>
        <w:t>ina.</w:t>
      </w:r>
    </w:p>
    <w:p w14:paraId="23EE99AB" w14:textId="77777777" w:rsidR="00732A44" w:rsidRPr="00A30EFC" w:rsidRDefault="00732A44" w:rsidP="00732A44">
      <w:pPr>
        <w:pStyle w:val="Sraopastraipa"/>
        <w:numPr>
          <w:ilvl w:val="0"/>
          <w:numId w:val="28"/>
        </w:numPr>
        <w:tabs>
          <w:tab w:val="left" w:pos="1134"/>
        </w:tabs>
        <w:ind w:left="0" w:firstLine="710"/>
        <w:jc w:val="both"/>
        <w:rPr>
          <w:rFonts w:ascii="Times New Roman" w:eastAsia="Times New Roman" w:hAnsi="Times New Roman"/>
          <w:sz w:val="28"/>
          <w:szCs w:val="28"/>
        </w:rPr>
      </w:pPr>
      <w:bookmarkStart w:id="239" w:name="_Hlk91840764"/>
      <w:r w:rsidRPr="00A30EFC">
        <w:rPr>
          <w:rFonts w:ascii="Times New Roman" w:eastAsia="Times New Roman" w:hAnsi="Times New Roman"/>
          <w:sz w:val="24"/>
          <w:szCs w:val="24"/>
        </w:rPr>
        <w:t>Vasarinių mar</w:t>
      </w:r>
      <w:r w:rsidRPr="00A30EFC">
        <w:rPr>
          <w:rFonts w:ascii="Times New Roman" w:eastAsia="Times New Roman" w:hAnsi="Times New Roman" w:hint="eastAsia"/>
          <w:sz w:val="24"/>
          <w:szCs w:val="24"/>
        </w:rPr>
        <w:t>š</w:t>
      </w:r>
      <w:r w:rsidRPr="00A30EFC">
        <w:rPr>
          <w:rFonts w:ascii="Times New Roman" w:eastAsia="Times New Roman" w:hAnsi="Times New Roman"/>
          <w:sz w:val="24"/>
          <w:szCs w:val="24"/>
        </w:rPr>
        <w:t>kin</w:t>
      </w:r>
      <w:r w:rsidRPr="00A30EFC">
        <w:rPr>
          <w:rFonts w:ascii="Times New Roman" w:eastAsia="Times New Roman" w:hAnsi="Times New Roman" w:hint="eastAsia"/>
          <w:sz w:val="24"/>
          <w:szCs w:val="24"/>
        </w:rPr>
        <w:t>ė</w:t>
      </w:r>
      <w:r w:rsidRPr="00A30EFC">
        <w:rPr>
          <w:rFonts w:ascii="Times New Roman" w:eastAsia="Times New Roman" w:hAnsi="Times New Roman"/>
          <w:sz w:val="24"/>
          <w:szCs w:val="24"/>
        </w:rPr>
        <w:t>li</w:t>
      </w:r>
      <w:r w:rsidRPr="00A30EFC">
        <w:rPr>
          <w:rFonts w:ascii="Times New Roman" w:eastAsia="Times New Roman" w:hAnsi="Times New Roman" w:hint="eastAsia"/>
          <w:sz w:val="24"/>
          <w:szCs w:val="24"/>
        </w:rPr>
        <w:t>ų</w:t>
      </w:r>
      <w:r w:rsidRPr="00A30EFC">
        <w:rPr>
          <w:rFonts w:ascii="Times New Roman" w:eastAsia="Times New Roman" w:hAnsi="Times New Roman"/>
          <w:sz w:val="24"/>
          <w:szCs w:val="24"/>
        </w:rPr>
        <w:t xml:space="preserve"> </w:t>
      </w:r>
      <w:r w:rsidRPr="00A30EFC">
        <w:rPr>
          <w:rFonts w:ascii="Times New Roman" w:hAnsi="Times New Roman"/>
          <w:sz w:val="24"/>
          <w:szCs w:val="24"/>
        </w:rPr>
        <w:t xml:space="preserve">gamybai </w:t>
      </w:r>
      <w:bookmarkStart w:id="240" w:name="_Hlk91840307"/>
      <w:r w:rsidRPr="00A30EFC">
        <w:rPr>
          <w:rFonts w:ascii="Times New Roman" w:hAnsi="Times New Roman"/>
          <w:bCs/>
          <w:sz w:val="24"/>
          <w:szCs w:val="24"/>
        </w:rPr>
        <w:t>naudojamos megztos medžiagos fizikiniai – mechaniniai rodikliai turi būti ne blogesni už nurodytus</w:t>
      </w:r>
      <w:bookmarkEnd w:id="240"/>
      <w:r w:rsidRPr="00A30EFC">
        <w:rPr>
          <w:rFonts w:ascii="Times New Roman" w:hAnsi="Times New Roman"/>
          <w:bCs/>
          <w:sz w:val="24"/>
          <w:szCs w:val="24"/>
        </w:rPr>
        <w:t xml:space="preserve"> 5 lentelėje.</w:t>
      </w:r>
    </w:p>
    <w:bookmarkEnd w:id="239"/>
    <w:p w14:paraId="138A0885" w14:textId="77777777" w:rsidR="00732A44" w:rsidRPr="00B96265" w:rsidRDefault="00732A44" w:rsidP="00732A44">
      <w:pPr>
        <w:spacing w:before="240" w:after="240"/>
        <w:ind w:firstLine="709"/>
        <w:rPr>
          <w:rFonts w:ascii="Times New Roman" w:hAnsi="Times New Roman"/>
          <w:b/>
          <w:szCs w:val="24"/>
        </w:rPr>
      </w:pPr>
      <w:r>
        <w:rPr>
          <w:rFonts w:ascii="Times New Roman" w:hAnsi="Times New Roman"/>
          <w:b/>
          <w:bCs/>
          <w:szCs w:val="24"/>
        </w:rPr>
        <w:t>5</w:t>
      </w:r>
      <w:r w:rsidRPr="00B96265">
        <w:rPr>
          <w:rFonts w:ascii="Times New Roman" w:hAnsi="Times New Roman"/>
          <w:b/>
          <w:bCs/>
          <w:szCs w:val="24"/>
        </w:rPr>
        <w:t xml:space="preserve"> lentelė.</w:t>
      </w:r>
      <w:r w:rsidRPr="00B96265">
        <w:rPr>
          <w:rFonts w:ascii="Times New Roman" w:hAnsi="Times New Roman"/>
          <w:szCs w:val="24"/>
        </w:rPr>
        <w:t xml:space="preserve"> </w:t>
      </w:r>
      <w:r w:rsidRPr="00B96265">
        <w:rPr>
          <w:rFonts w:ascii="Times New Roman" w:hAnsi="Times New Roman"/>
          <w:b/>
          <w:szCs w:val="24"/>
        </w:rPr>
        <w:t>Vasarinių marškinėlių techninės charakteristikos megztai medžiagai.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
        <w:gridCol w:w="3728"/>
        <w:gridCol w:w="1700"/>
        <w:gridCol w:w="3537"/>
      </w:tblGrid>
      <w:tr w:rsidR="00732A44" w:rsidRPr="006E66F3" w14:paraId="2601FCCB" w14:textId="77777777" w:rsidTr="00C934F7">
        <w:trPr>
          <w:trHeight w:val="424"/>
          <w:tblHeader/>
        </w:trPr>
        <w:tc>
          <w:tcPr>
            <w:tcW w:w="344" w:type="pct"/>
            <w:shd w:val="clear" w:color="auto" w:fill="auto"/>
          </w:tcPr>
          <w:p w14:paraId="3175902A" w14:textId="77777777" w:rsidR="00732A44" w:rsidRPr="006E66F3" w:rsidRDefault="00732A44" w:rsidP="00B534A2">
            <w:pPr>
              <w:tabs>
                <w:tab w:val="left" w:pos="-827"/>
              </w:tabs>
              <w:spacing w:after="0" w:line="240" w:lineRule="auto"/>
              <w:jc w:val="center"/>
              <w:rPr>
                <w:rFonts w:ascii="Times New Roman" w:hAnsi="Times New Roman"/>
                <w:szCs w:val="24"/>
              </w:rPr>
            </w:pPr>
            <w:bookmarkStart w:id="241" w:name="_Hlk94189922"/>
            <w:r w:rsidRPr="006E66F3">
              <w:rPr>
                <w:rFonts w:ascii="Times New Roman" w:hAnsi="Times New Roman"/>
                <w:szCs w:val="24"/>
              </w:rPr>
              <w:t>Eil. Nr.</w:t>
            </w:r>
          </w:p>
        </w:tc>
        <w:tc>
          <w:tcPr>
            <w:tcW w:w="1936" w:type="pct"/>
            <w:shd w:val="clear" w:color="auto" w:fill="auto"/>
          </w:tcPr>
          <w:p w14:paraId="0628576E" w14:textId="77777777" w:rsidR="00732A44" w:rsidRPr="006E66F3" w:rsidRDefault="00732A44" w:rsidP="00B534A2">
            <w:pPr>
              <w:tabs>
                <w:tab w:val="left" w:pos="-827"/>
              </w:tabs>
              <w:spacing w:after="0" w:line="240" w:lineRule="auto"/>
              <w:jc w:val="center"/>
              <w:rPr>
                <w:rFonts w:ascii="Times New Roman" w:hAnsi="Times New Roman"/>
                <w:szCs w:val="24"/>
              </w:rPr>
            </w:pPr>
            <w:r w:rsidRPr="006E66F3">
              <w:rPr>
                <w:rFonts w:ascii="Times New Roman" w:hAnsi="Times New Roman"/>
                <w:szCs w:val="24"/>
              </w:rPr>
              <w:t>Rodiklio pavadinimas</w:t>
            </w:r>
          </w:p>
        </w:tc>
        <w:tc>
          <w:tcPr>
            <w:tcW w:w="883" w:type="pct"/>
            <w:shd w:val="clear" w:color="auto" w:fill="auto"/>
          </w:tcPr>
          <w:p w14:paraId="54AEC4F7"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Rodiklio reikšmė</w:t>
            </w:r>
          </w:p>
        </w:tc>
        <w:tc>
          <w:tcPr>
            <w:tcW w:w="1837" w:type="pct"/>
            <w:shd w:val="clear" w:color="auto" w:fill="auto"/>
          </w:tcPr>
          <w:p w14:paraId="4FC725CD"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Bandymų metodo žymė</w:t>
            </w:r>
          </w:p>
        </w:tc>
      </w:tr>
      <w:tr w:rsidR="00732A44" w:rsidRPr="006E66F3" w14:paraId="293924A0" w14:textId="77777777" w:rsidTr="004F6C99">
        <w:tc>
          <w:tcPr>
            <w:tcW w:w="344" w:type="pct"/>
            <w:shd w:val="clear" w:color="auto" w:fill="auto"/>
            <w:vAlign w:val="center"/>
          </w:tcPr>
          <w:p w14:paraId="354BD0FD"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1.</w:t>
            </w:r>
          </w:p>
        </w:tc>
        <w:tc>
          <w:tcPr>
            <w:tcW w:w="1936" w:type="pct"/>
            <w:shd w:val="clear" w:color="auto" w:fill="auto"/>
            <w:vAlign w:val="center"/>
          </w:tcPr>
          <w:p w14:paraId="389D3A33"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Pluoštinė sudėtis, %</w:t>
            </w:r>
          </w:p>
        </w:tc>
        <w:tc>
          <w:tcPr>
            <w:tcW w:w="883" w:type="pct"/>
            <w:shd w:val="clear" w:color="auto" w:fill="auto"/>
            <w:vAlign w:val="center"/>
          </w:tcPr>
          <w:p w14:paraId="02CE8A87"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Medvilnė 50 ± 3</w:t>
            </w:r>
          </w:p>
          <w:p w14:paraId="48A501E8"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Poliesteris 50 ± 3</w:t>
            </w:r>
          </w:p>
        </w:tc>
        <w:tc>
          <w:tcPr>
            <w:tcW w:w="1837" w:type="pct"/>
            <w:shd w:val="clear" w:color="auto" w:fill="auto"/>
            <w:vAlign w:val="center"/>
          </w:tcPr>
          <w:p w14:paraId="7D470935"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Nurodyti</w:t>
            </w:r>
          </w:p>
        </w:tc>
      </w:tr>
      <w:tr w:rsidR="00732A44" w:rsidRPr="006E66F3" w14:paraId="7B65EEF4" w14:textId="77777777" w:rsidTr="004F6C99">
        <w:tc>
          <w:tcPr>
            <w:tcW w:w="344" w:type="pct"/>
            <w:shd w:val="clear" w:color="auto" w:fill="auto"/>
            <w:vAlign w:val="center"/>
          </w:tcPr>
          <w:p w14:paraId="103ED709"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2.</w:t>
            </w:r>
          </w:p>
        </w:tc>
        <w:tc>
          <w:tcPr>
            <w:tcW w:w="1936" w:type="pct"/>
            <w:shd w:val="clear" w:color="auto" w:fill="auto"/>
            <w:vAlign w:val="center"/>
          </w:tcPr>
          <w:p w14:paraId="55CC1DA1"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Paviršinis tankis, g/m</w:t>
            </w:r>
            <w:r w:rsidRPr="006E66F3">
              <w:rPr>
                <w:rFonts w:ascii="Times New Roman" w:hAnsi="Times New Roman"/>
                <w:szCs w:val="24"/>
                <w:vertAlign w:val="superscript"/>
              </w:rPr>
              <w:t>2</w:t>
            </w:r>
          </w:p>
        </w:tc>
        <w:tc>
          <w:tcPr>
            <w:tcW w:w="883" w:type="pct"/>
            <w:shd w:val="clear" w:color="auto" w:fill="auto"/>
            <w:vAlign w:val="center"/>
          </w:tcPr>
          <w:p w14:paraId="12998D85"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225 ± 5%</w:t>
            </w:r>
          </w:p>
        </w:tc>
        <w:tc>
          <w:tcPr>
            <w:tcW w:w="1837" w:type="pct"/>
            <w:shd w:val="clear" w:color="auto" w:fill="auto"/>
            <w:vAlign w:val="center"/>
          </w:tcPr>
          <w:p w14:paraId="27D6ED9A"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LST EN 12127 arba lygiavertis</w:t>
            </w:r>
          </w:p>
        </w:tc>
      </w:tr>
      <w:tr w:rsidR="00732A44" w:rsidRPr="006E66F3" w14:paraId="3E62BCD7" w14:textId="77777777" w:rsidTr="004F6C99">
        <w:tc>
          <w:tcPr>
            <w:tcW w:w="344" w:type="pct"/>
            <w:shd w:val="clear" w:color="auto" w:fill="auto"/>
            <w:vAlign w:val="center"/>
          </w:tcPr>
          <w:p w14:paraId="108D07D2"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 xml:space="preserve">3. </w:t>
            </w:r>
          </w:p>
        </w:tc>
        <w:tc>
          <w:tcPr>
            <w:tcW w:w="1936" w:type="pct"/>
            <w:shd w:val="clear" w:color="auto" w:fill="auto"/>
            <w:vAlign w:val="center"/>
          </w:tcPr>
          <w:p w14:paraId="0D71BC76"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Matmenų pokytis po skalbimo ir džiovinimo</w:t>
            </w:r>
            <w:r w:rsidRPr="006E66F3">
              <w:rPr>
                <w:rStyle w:val="Puslapioinaosnuoroda"/>
                <w:szCs w:val="24"/>
              </w:rPr>
              <w:footnoteReference w:id="1"/>
            </w:r>
            <w:r w:rsidRPr="006E66F3">
              <w:rPr>
                <w:rFonts w:ascii="Times New Roman" w:hAnsi="Times New Roman"/>
                <w:szCs w:val="24"/>
              </w:rPr>
              <w:t>, %</w:t>
            </w:r>
          </w:p>
        </w:tc>
        <w:tc>
          <w:tcPr>
            <w:tcW w:w="883" w:type="pct"/>
            <w:shd w:val="clear" w:color="auto" w:fill="auto"/>
            <w:vAlign w:val="center"/>
          </w:tcPr>
          <w:p w14:paraId="5F57C50B"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Nuo -5 iki +2</w:t>
            </w:r>
          </w:p>
        </w:tc>
        <w:tc>
          <w:tcPr>
            <w:tcW w:w="1837" w:type="pct"/>
            <w:shd w:val="clear" w:color="auto" w:fill="auto"/>
            <w:vAlign w:val="center"/>
          </w:tcPr>
          <w:p w14:paraId="452F3074"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LST EN ISO 5077 arba lygiavertis</w:t>
            </w:r>
          </w:p>
        </w:tc>
      </w:tr>
      <w:tr w:rsidR="00732A44" w:rsidRPr="006E66F3" w14:paraId="0E6A2D47" w14:textId="77777777" w:rsidTr="004F6C99">
        <w:tc>
          <w:tcPr>
            <w:tcW w:w="344" w:type="pct"/>
            <w:shd w:val="clear" w:color="auto" w:fill="auto"/>
            <w:vAlign w:val="center"/>
          </w:tcPr>
          <w:p w14:paraId="6CF350C1"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 xml:space="preserve">4. </w:t>
            </w:r>
          </w:p>
        </w:tc>
        <w:tc>
          <w:tcPr>
            <w:tcW w:w="4656" w:type="pct"/>
            <w:gridSpan w:val="3"/>
            <w:shd w:val="clear" w:color="auto" w:fill="auto"/>
            <w:vAlign w:val="center"/>
          </w:tcPr>
          <w:p w14:paraId="4D6DF559"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Nudažymo atsparumas , balais:</w:t>
            </w:r>
          </w:p>
        </w:tc>
      </w:tr>
      <w:tr w:rsidR="00732A44" w:rsidRPr="006E66F3" w14:paraId="14EA339C" w14:textId="77777777" w:rsidTr="004F6C99">
        <w:trPr>
          <w:trHeight w:val="20"/>
        </w:trPr>
        <w:tc>
          <w:tcPr>
            <w:tcW w:w="344" w:type="pct"/>
            <w:shd w:val="clear" w:color="auto" w:fill="auto"/>
            <w:vAlign w:val="center"/>
          </w:tcPr>
          <w:p w14:paraId="1A57BD62"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4.1</w:t>
            </w:r>
          </w:p>
        </w:tc>
        <w:tc>
          <w:tcPr>
            <w:tcW w:w="1936" w:type="pct"/>
            <w:shd w:val="clear" w:color="auto" w:fill="auto"/>
            <w:vAlign w:val="center"/>
          </w:tcPr>
          <w:p w14:paraId="3309221B"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skalbimui, prie 40 º C</w:t>
            </w:r>
          </w:p>
        </w:tc>
        <w:tc>
          <w:tcPr>
            <w:tcW w:w="883" w:type="pct"/>
            <w:shd w:val="clear" w:color="auto" w:fill="auto"/>
          </w:tcPr>
          <w:p w14:paraId="006E46EB"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w:t>
            </w:r>
          </w:p>
        </w:tc>
        <w:tc>
          <w:tcPr>
            <w:tcW w:w="1837" w:type="pct"/>
            <w:shd w:val="clear" w:color="auto" w:fill="auto"/>
            <w:vAlign w:val="center"/>
          </w:tcPr>
          <w:p w14:paraId="21A3686F"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LST EN ISO 105-C06 arba lygiavertis</w:t>
            </w:r>
          </w:p>
        </w:tc>
      </w:tr>
      <w:tr w:rsidR="00732A44" w:rsidRPr="006E66F3" w14:paraId="73247DA6" w14:textId="77777777" w:rsidTr="004F6C99">
        <w:trPr>
          <w:trHeight w:val="20"/>
        </w:trPr>
        <w:tc>
          <w:tcPr>
            <w:tcW w:w="344" w:type="pct"/>
            <w:shd w:val="clear" w:color="auto" w:fill="auto"/>
            <w:vAlign w:val="center"/>
          </w:tcPr>
          <w:p w14:paraId="77CA9902"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4.2</w:t>
            </w:r>
          </w:p>
        </w:tc>
        <w:tc>
          <w:tcPr>
            <w:tcW w:w="1936" w:type="pct"/>
            <w:shd w:val="clear" w:color="auto" w:fill="auto"/>
            <w:vAlign w:val="center"/>
          </w:tcPr>
          <w:p w14:paraId="325CE62A"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prakaitui</w:t>
            </w:r>
          </w:p>
        </w:tc>
        <w:tc>
          <w:tcPr>
            <w:tcW w:w="883" w:type="pct"/>
            <w:shd w:val="clear" w:color="auto" w:fill="auto"/>
          </w:tcPr>
          <w:p w14:paraId="30F6A1DD"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w:t>
            </w:r>
          </w:p>
        </w:tc>
        <w:tc>
          <w:tcPr>
            <w:tcW w:w="1837" w:type="pct"/>
            <w:shd w:val="clear" w:color="auto" w:fill="auto"/>
            <w:vAlign w:val="center"/>
          </w:tcPr>
          <w:p w14:paraId="00AC7581"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LST EN ISO 105-E04 arba lygiavertis</w:t>
            </w:r>
          </w:p>
        </w:tc>
      </w:tr>
      <w:tr w:rsidR="00732A44" w:rsidRPr="006E66F3" w14:paraId="18C4785F" w14:textId="77777777" w:rsidTr="004F6C99">
        <w:trPr>
          <w:trHeight w:val="20"/>
        </w:trPr>
        <w:tc>
          <w:tcPr>
            <w:tcW w:w="344" w:type="pct"/>
            <w:shd w:val="clear" w:color="auto" w:fill="auto"/>
            <w:vAlign w:val="center"/>
          </w:tcPr>
          <w:p w14:paraId="59F53474"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4.3</w:t>
            </w:r>
          </w:p>
        </w:tc>
        <w:tc>
          <w:tcPr>
            <w:tcW w:w="1936" w:type="pct"/>
            <w:shd w:val="clear" w:color="auto" w:fill="auto"/>
          </w:tcPr>
          <w:p w14:paraId="2EEA21C7" w14:textId="77777777" w:rsidR="00732A44" w:rsidRPr="006E66F3" w:rsidRDefault="00732A44" w:rsidP="00B534A2">
            <w:pPr>
              <w:suppressAutoHyphens/>
              <w:snapToGrid w:val="0"/>
              <w:spacing w:after="0" w:line="240" w:lineRule="auto"/>
              <w:rPr>
                <w:rFonts w:ascii="Times New Roman" w:hAnsi="Times New Roman"/>
                <w:szCs w:val="24"/>
                <w:lang w:eastAsia="ar-SA"/>
              </w:rPr>
            </w:pPr>
            <w:r w:rsidRPr="006E66F3">
              <w:rPr>
                <w:rFonts w:ascii="Times New Roman" w:hAnsi="Times New Roman"/>
                <w:szCs w:val="24"/>
              </w:rPr>
              <w:t>sausai trinčiai</w:t>
            </w:r>
          </w:p>
        </w:tc>
        <w:tc>
          <w:tcPr>
            <w:tcW w:w="883" w:type="pct"/>
            <w:shd w:val="clear" w:color="auto" w:fill="auto"/>
          </w:tcPr>
          <w:p w14:paraId="671EAEC0" w14:textId="77777777" w:rsidR="00732A44" w:rsidRPr="006E66F3" w:rsidRDefault="00732A44" w:rsidP="00B534A2">
            <w:pPr>
              <w:suppressAutoHyphens/>
              <w:snapToGrid w:val="0"/>
              <w:spacing w:after="0" w:line="240" w:lineRule="auto"/>
              <w:jc w:val="center"/>
              <w:rPr>
                <w:rFonts w:ascii="Times New Roman" w:hAnsi="Times New Roman"/>
                <w:szCs w:val="24"/>
                <w:lang w:eastAsia="ar-SA"/>
              </w:rPr>
            </w:pPr>
            <w:r w:rsidRPr="006E66F3">
              <w:rPr>
                <w:rFonts w:ascii="Times New Roman" w:hAnsi="Times New Roman"/>
                <w:szCs w:val="24"/>
              </w:rPr>
              <w:t>≥4</w:t>
            </w:r>
          </w:p>
        </w:tc>
        <w:tc>
          <w:tcPr>
            <w:tcW w:w="1837" w:type="pct"/>
            <w:shd w:val="clear" w:color="auto" w:fill="auto"/>
            <w:vAlign w:val="center"/>
          </w:tcPr>
          <w:p w14:paraId="1F22E554" w14:textId="77777777" w:rsidR="00732A44" w:rsidRPr="006E66F3" w:rsidRDefault="00732A44" w:rsidP="00B534A2">
            <w:pPr>
              <w:suppressAutoHyphens/>
              <w:snapToGrid w:val="0"/>
              <w:spacing w:after="0" w:line="240" w:lineRule="auto"/>
              <w:rPr>
                <w:rFonts w:ascii="Times New Roman" w:hAnsi="Times New Roman"/>
                <w:szCs w:val="24"/>
                <w:lang w:val="en-GB" w:eastAsia="ar-SA"/>
              </w:rPr>
            </w:pPr>
            <w:r w:rsidRPr="006E66F3">
              <w:rPr>
                <w:rFonts w:ascii="Times New Roman" w:hAnsi="Times New Roman"/>
                <w:szCs w:val="24"/>
              </w:rPr>
              <w:t>LST EN ISO 105-X12 arba lygiavertis</w:t>
            </w:r>
          </w:p>
        </w:tc>
      </w:tr>
      <w:tr w:rsidR="00732A44" w:rsidRPr="006E66F3" w14:paraId="4640144C" w14:textId="77777777" w:rsidTr="004F6C99">
        <w:trPr>
          <w:trHeight w:val="20"/>
        </w:trPr>
        <w:tc>
          <w:tcPr>
            <w:tcW w:w="344" w:type="pct"/>
            <w:shd w:val="clear" w:color="auto" w:fill="auto"/>
            <w:vAlign w:val="center"/>
          </w:tcPr>
          <w:p w14:paraId="444A9879"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4.4</w:t>
            </w:r>
          </w:p>
        </w:tc>
        <w:tc>
          <w:tcPr>
            <w:tcW w:w="1936" w:type="pct"/>
            <w:shd w:val="clear" w:color="auto" w:fill="auto"/>
          </w:tcPr>
          <w:p w14:paraId="7CC82A20" w14:textId="77777777" w:rsidR="00732A44" w:rsidRPr="006E66F3" w:rsidRDefault="00732A44" w:rsidP="00B534A2">
            <w:pPr>
              <w:suppressAutoHyphens/>
              <w:snapToGrid w:val="0"/>
              <w:spacing w:after="0" w:line="240" w:lineRule="auto"/>
              <w:rPr>
                <w:rFonts w:ascii="Times New Roman" w:hAnsi="Times New Roman"/>
                <w:szCs w:val="24"/>
                <w:lang w:eastAsia="ar-SA"/>
              </w:rPr>
            </w:pPr>
            <w:r w:rsidRPr="006E66F3">
              <w:rPr>
                <w:rFonts w:ascii="Times New Roman" w:hAnsi="Times New Roman"/>
                <w:szCs w:val="24"/>
              </w:rPr>
              <w:t>šlapiai trinčiai</w:t>
            </w:r>
          </w:p>
        </w:tc>
        <w:tc>
          <w:tcPr>
            <w:tcW w:w="883" w:type="pct"/>
            <w:shd w:val="clear" w:color="auto" w:fill="auto"/>
          </w:tcPr>
          <w:p w14:paraId="26051B77" w14:textId="77777777" w:rsidR="00732A44" w:rsidRPr="006E66F3" w:rsidRDefault="00732A44" w:rsidP="00B534A2">
            <w:pPr>
              <w:suppressAutoHyphens/>
              <w:snapToGrid w:val="0"/>
              <w:spacing w:after="0" w:line="240" w:lineRule="auto"/>
              <w:jc w:val="center"/>
              <w:rPr>
                <w:rFonts w:ascii="Times New Roman" w:hAnsi="Times New Roman"/>
                <w:szCs w:val="24"/>
                <w:lang w:eastAsia="ar-SA"/>
              </w:rPr>
            </w:pPr>
            <w:r w:rsidRPr="006E66F3">
              <w:rPr>
                <w:rFonts w:ascii="Times New Roman" w:hAnsi="Times New Roman"/>
                <w:szCs w:val="24"/>
              </w:rPr>
              <w:t>≥3</w:t>
            </w:r>
          </w:p>
        </w:tc>
        <w:tc>
          <w:tcPr>
            <w:tcW w:w="1837" w:type="pct"/>
            <w:shd w:val="clear" w:color="auto" w:fill="auto"/>
            <w:vAlign w:val="center"/>
          </w:tcPr>
          <w:p w14:paraId="2CFB783A" w14:textId="77777777" w:rsidR="00732A44" w:rsidRPr="006E66F3" w:rsidRDefault="00732A44" w:rsidP="00B534A2">
            <w:pPr>
              <w:suppressAutoHyphens/>
              <w:snapToGrid w:val="0"/>
              <w:spacing w:after="0" w:line="240" w:lineRule="auto"/>
              <w:rPr>
                <w:rFonts w:ascii="Times New Roman" w:hAnsi="Times New Roman"/>
                <w:szCs w:val="24"/>
                <w:lang w:val="en-GB" w:eastAsia="ar-SA"/>
              </w:rPr>
            </w:pPr>
            <w:r w:rsidRPr="006E66F3">
              <w:rPr>
                <w:rFonts w:ascii="Times New Roman" w:hAnsi="Times New Roman"/>
                <w:szCs w:val="24"/>
              </w:rPr>
              <w:t>LST EN ISO 105-X12 arba lygiavertis</w:t>
            </w:r>
          </w:p>
        </w:tc>
      </w:tr>
      <w:tr w:rsidR="00732A44" w:rsidRPr="006E66F3" w14:paraId="3DDB4BE7" w14:textId="77777777" w:rsidTr="004F6C99">
        <w:trPr>
          <w:trHeight w:val="20"/>
        </w:trPr>
        <w:tc>
          <w:tcPr>
            <w:tcW w:w="344" w:type="pct"/>
            <w:shd w:val="clear" w:color="auto" w:fill="auto"/>
            <w:vAlign w:val="center"/>
          </w:tcPr>
          <w:p w14:paraId="23578F89" w14:textId="77777777" w:rsidR="00732A44" w:rsidRPr="006E66F3" w:rsidRDefault="00732A44" w:rsidP="00B534A2">
            <w:pPr>
              <w:spacing w:after="0" w:line="240" w:lineRule="auto"/>
              <w:jc w:val="center"/>
              <w:rPr>
                <w:rFonts w:ascii="Times New Roman" w:hAnsi="Times New Roman"/>
                <w:szCs w:val="24"/>
              </w:rPr>
            </w:pPr>
            <w:r w:rsidRPr="006E66F3">
              <w:rPr>
                <w:rFonts w:ascii="Times New Roman" w:hAnsi="Times New Roman"/>
                <w:szCs w:val="24"/>
              </w:rPr>
              <w:t>4.5</w:t>
            </w:r>
          </w:p>
        </w:tc>
        <w:tc>
          <w:tcPr>
            <w:tcW w:w="1936" w:type="pct"/>
            <w:shd w:val="clear" w:color="auto" w:fill="auto"/>
            <w:vAlign w:val="center"/>
          </w:tcPr>
          <w:p w14:paraId="712A5222"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lyginimui</w:t>
            </w:r>
          </w:p>
        </w:tc>
        <w:tc>
          <w:tcPr>
            <w:tcW w:w="883" w:type="pct"/>
            <w:shd w:val="clear" w:color="auto" w:fill="auto"/>
          </w:tcPr>
          <w:p w14:paraId="7F9DDA9C" w14:textId="77777777" w:rsidR="00732A44" w:rsidRPr="006E66F3" w:rsidRDefault="00732A44" w:rsidP="00B534A2">
            <w:pPr>
              <w:suppressAutoHyphens/>
              <w:snapToGrid w:val="0"/>
              <w:spacing w:after="0" w:line="240" w:lineRule="auto"/>
              <w:jc w:val="center"/>
              <w:rPr>
                <w:rFonts w:ascii="Times New Roman" w:hAnsi="Times New Roman"/>
                <w:szCs w:val="24"/>
                <w:lang w:eastAsia="ar-SA"/>
              </w:rPr>
            </w:pPr>
            <w:r w:rsidRPr="006E66F3">
              <w:rPr>
                <w:rFonts w:ascii="Times New Roman" w:hAnsi="Times New Roman"/>
                <w:szCs w:val="24"/>
              </w:rPr>
              <w:t>≥4</w:t>
            </w:r>
          </w:p>
        </w:tc>
        <w:tc>
          <w:tcPr>
            <w:tcW w:w="1837" w:type="pct"/>
            <w:shd w:val="clear" w:color="auto" w:fill="auto"/>
            <w:vAlign w:val="center"/>
          </w:tcPr>
          <w:p w14:paraId="65D8810A" w14:textId="77777777" w:rsidR="00732A44" w:rsidRPr="006E66F3" w:rsidRDefault="00732A44" w:rsidP="00B534A2">
            <w:pPr>
              <w:spacing w:after="0" w:line="240" w:lineRule="auto"/>
              <w:rPr>
                <w:rFonts w:ascii="Times New Roman" w:hAnsi="Times New Roman"/>
                <w:szCs w:val="24"/>
              </w:rPr>
            </w:pPr>
            <w:r w:rsidRPr="006E66F3">
              <w:rPr>
                <w:rFonts w:ascii="Times New Roman" w:hAnsi="Times New Roman"/>
                <w:szCs w:val="24"/>
              </w:rPr>
              <w:t>LST EN ISO 105-X11 arba lygiavertis</w:t>
            </w:r>
          </w:p>
        </w:tc>
      </w:tr>
      <w:tr w:rsidR="00732A44" w:rsidRPr="006E66F3" w14:paraId="1E87122B" w14:textId="77777777" w:rsidTr="004F6C99">
        <w:trPr>
          <w:trHeight w:val="20"/>
        </w:trPr>
        <w:tc>
          <w:tcPr>
            <w:tcW w:w="344" w:type="pct"/>
            <w:shd w:val="clear" w:color="auto" w:fill="auto"/>
            <w:vAlign w:val="center"/>
          </w:tcPr>
          <w:p w14:paraId="20FBACA5" w14:textId="77777777" w:rsidR="00732A44" w:rsidRPr="006E66F3" w:rsidRDefault="00732A44" w:rsidP="00B534A2">
            <w:pPr>
              <w:pStyle w:val="Betarp"/>
              <w:jc w:val="center"/>
              <w:rPr>
                <w:sz w:val="22"/>
                <w:szCs w:val="24"/>
              </w:rPr>
            </w:pPr>
            <w:r w:rsidRPr="006E66F3">
              <w:rPr>
                <w:sz w:val="22"/>
                <w:szCs w:val="24"/>
              </w:rPr>
              <w:t>5.</w:t>
            </w:r>
          </w:p>
        </w:tc>
        <w:tc>
          <w:tcPr>
            <w:tcW w:w="1936" w:type="pct"/>
            <w:shd w:val="clear" w:color="auto" w:fill="auto"/>
            <w:vAlign w:val="center"/>
          </w:tcPr>
          <w:p w14:paraId="721AF39B" w14:textId="77777777" w:rsidR="00732A44" w:rsidRPr="006E66F3" w:rsidRDefault="00732A44" w:rsidP="00B534A2">
            <w:pPr>
              <w:pStyle w:val="Betarp"/>
              <w:rPr>
                <w:sz w:val="22"/>
                <w:szCs w:val="24"/>
              </w:rPr>
            </w:pPr>
            <w:r w:rsidRPr="006E66F3">
              <w:rPr>
                <w:sz w:val="22"/>
                <w:szCs w:val="24"/>
              </w:rPr>
              <w:t>Pynimas</w:t>
            </w:r>
          </w:p>
        </w:tc>
        <w:tc>
          <w:tcPr>
            <w:tcW w:w="2720" w:type="pct"/>
            <w:gridSpan w:val="2"/>
            <w:shd w:val="clear" w:color="auto" w:fill="auto"/>
            <w:vAlign w:val="center"/>
          </w:tcPr>
          <w:p w14:paraId="0F006DF5" w14:textId="77777777" w:rsidR="00732A44" w:rsidRPr="006E66F3" w:rsidRDefault="00732A44" w:rsidP="00B534A2">
            <w:pPr>
              <w:pStyle w:val="Betarp"/>
              <w:rPr>
                <w:sz w:val="22"/>
                <w:szCs w:val="24"/>
              </w:rPr>
            </w:pPr>
            <w:r w:rsidRPr="006E66F3">
              <w:rPr>
                <w:sz w:val="22"/>
                <w:szCs w:val="24"/>
              </w:rPr>
              <w:t>Pike</w:t>
            </w:r>
          </w:p>
        </w:tc>
      </w:tr>
      <w:bookmarkEnd w:id="241"/>
    </w:tbl>
    <w:p w14:paraId="69162A04" w14:textId="77777777" w:rsidR="00732A44" w:rsidRDefault="00732A44" w:rsidP="00732A44">
      <w:pPr>
        <w:pStyle w:val="Betarp"/>
        <w:tabs>
          <w:tab w:val="left" w:pos="1134"/>
        </w:tabs>
        <w:jc w:val="center"/>
        <w:rPr>
          <w:b/>
        </w:rPr>
      </w:pPr>
    </w:p>
    <w:p w14:paraId="1256CCBF" w14:textId="77777777" w:rsidR="00732A44" w:rsidRDefault="00732A44" w:rsidP="00732A44">
      <w:pPr>
        <w:pStyle w:val="Betarp"/>
        <w:tabs>
          <w:tab w:val="left" w:pos="1134"/>
        </w:tabs>
        <w:jc w:val="center"/>
        <w:rPr>
          <w:b/>
        </w:rPr>
      </w:pPr>
    </w:p>
    <w:p w14:paraId="2CEDE77E" w14:textId="77777777" w:rsidR="00732A44" w:rsidRDefault="00732A44" w:rsidP="00732A44">
      <w:pPr>
        <w:tabs>
          <w:tab w:val="left" w:pos="1134"/>
        </w:tabs>
        <w:spacing w:line="276" w:lineRule="auto"/>
        <w:contextualSpacing/>
        <w:jc w:val="center"/>
        <w:rPr>
          <w:rFonts w:ascii="Times New Roman" w:eastAsia="Calibri" w:hAnsi="Times New Roman"/>
          <w:sz w:val="20"/>
        </w:rPr>
      </w:pPr>
      <w:r>
        <w:rPr>
          <w:rFonts w:ascii="Times New Roman" w:hAnsi="Times New Roman"/>
          <w:noProof/>
          <w:lang w:eastAsia="lt-LT"/>
        </w:rPr>
        <w:lastRenderedPageBreak/>
        <w:drawing>
          <wp:inline distT="0" distB="0" distL="0" distR="0" wp14:anchorId="0D1395C7" wp14:editId="0E1FB2F4">
            <wp:extent cx="5166360" cy="6747934"/>
            <wp:effectExtent l="0" t="0" r="0" b="0"/>
            <wp:docPr id="7" name="Paveikslėlis 7" descr="Marskineliai_polo_tec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rskineliai_polo_tec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76741" cy="6761493"/>
                    </a:xfrm>
                    <a:prstGeom prst="rect">
                      <a:avLst/>
                    </a:prstGeom>
                    <a:noFill/>
                    <a:ln>
                      <a:noFill/>
                    </a:ln>
                  </pic:spPr>
                </pic:pic>
              </a:graphicData>
            </a:graphic>
          </wp:inline>
        </w:drawing>
      </w:r>
    </w:p>
    <w:p w14:paraId="3DD69288" w14:textId="77777777" w:rsidR="00732A44" w:rsidRPr="002E1518" w:rsidRDefault="00732A44" w:rsidP="00732A44">
      <w:pPr>
        <w:jc w:val="center"/>
        <w:rPr>
          <w:rFonts w:ascii="Times New Roman" w:hAnsi="Times New Roman"/>
        </w:rPr>
      </w:pPr>
      <w:r>
        <w:rPr>
          <w:rFonts w:ascii="Times New Roman" w:hAnsi="Times New Roman"/>
        </w:rPr>
        <w:t>2</w:t>
      </w:r>
      <w:r w:rsidRPr="002E1518">
        <w:rPr>
          <w:rFonts w:ascii="Times New Roman" w:hAnsi="Times New Roman"/>
        </w:rPr>
        <w:t xml:space="preserve"> pav. </w:t>
      </w:r>
      <w:r>
        <w:rPr>
          <w:rFonts w:ascii="Times New Roman" w:hAnsi="Times New Roman"/>
        </w:rPr>
        <w:t>Vasarinių marškinėlių techninis brėžinys</w:t>
      </w:r>
    </w:p>
    <w:p w14:paraId="6BC0495D" w14:textId="77777777" w:rsidR="00732A44" w:rsidRDefault="00732A44" w:rsidP="00732A44">
      <w:pPr>
        <w:tabs>
          <w:tab w:val="left" w:pos="1134"/>
        </w:tabs>
        <w:spacing w:line="276" w:lineRule="auto"/>
        <w:contextualSpacing/>
        <w:jc w:val="center"/>
        <w:rPr>
          <w:rFonts w:ascii="Times New Roman" w:eastAsia="Calibri" w:hAnsi="Times New Roman"/>
          <w:sz w:val="20"/>
        </w:rPr>
      </w:pPr>
    </w:p>
    <w:p w14:paraId="4ACB6C72" w14:textId="77777777" w:rsidR="00732A44" w:rsidRDefault="00732A44" w:rsidP="00732A44">
      <w:pPr>
        <w:tabs>
          <w:tab w:val="left" w:pos="1134"/>
        </w:tabs>
        <w:spacing w:line="276" w:lineRule="auto"/>
        <w:contextualSpacing/>
        <w:jc w:val="center"/>
        <w:rPr>
          <w:rFonts w:ascii="Times New Roman" w:eastAsia="Calibri" w:hAnsi="Times New Roman"/>
          <w:sz w:val="20"/>
        </w:rPr>
      </w:pPr>
      <w:r w:rsidRPr="003B0DDA">
        <w:rPr>
          <w:rFonts w:ascii="Times New Roman" w:eastAsia="Calibri" w:hAnsi="Times New Roman"/>
          <w:noProof/>
          <w:sz w:val="20"/>
        </w:rPr>
        <w:lastRenderedPageBreak/>
        <w:drawing>
          <wp:inline distT="0" distB="0" distL="0" distR="0" wp14:anchorId="30454803" wp14:editId="6CE869D6">
            <wp:extent cx="4946762" cy="2700000"/>
            <wp:effectExtent l="19050" t="19050" r="6350" b="571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6762" cy="2700000"/>
                    </a:xfrm>
                    <a:prstGeom prst="rect">
                      <a:avLst/>
                    </a:prstGeom>
                    <a:ln>
                      <a:solidFill>
                        <a:schemeClr val="tx1"/>
                      </a:solidFill>
                    </a:ln>
                  </pic:spPr>
                </pic:pic>
              </a:graphicData>
            </a:graphic>
          </wp:inline>
        </w:drawing>
      </w:r>
    </w:p>
    <w:p w14:paraId="790C2E66" w14:textId="77777777" w:rsidR="00732A44" w:rsidRPr="002E1518" w:rsidRDefault="00732A44" w:rsidP="00732A44">
      <w:pPr>
        <w:jc w:val="center"/>
        <w:rPr>
          <w:rFonts w:ascii="Times New Roman" w:hAnsi="Times New Roman"/>
        </w:rPr>
      </w:pPr>
      <w:r>
        <w:rPr>
          <w:rFonts w:ascii="Times New Roman" w:hAnsi="Times New Roman"/>
        </w:rPr>
        <w:t>3</w:t>
      </w:r>
      <w:r w:rsidRPr="002E1518">
        <w:rPr>
          <w:rFonts w:ascii="Times New Roman" w:hAnsi="Times New Roman"/>
        </w:rPr>
        <w:t xml:space="preserve"> pav.</w:t>
      </w:r>
      <w:r>
        <w:rPr>
          <w:rFonts w:ascii="Times New Roman" w:hAnsi="Times New Roman"/>
        </w:rPr>
        <w:t xml:space="preserve"> Vasarinių m</w:t>
      </w:r>
      <w:r w:rsidRPr="002E1518">
        <w:rPr>
          <w:rFonts w:ascii="Times New Roman" w:hAnsi="Times New Roman"/>
        </w:rPr>
        <w:t>arškinėli</w:t>
      </w:r>
      <w:r>
        <w:rPr>
          <w:rFonts w:ascii="Times New Roman" w:hAnsi="Times New Roman"/>
        </w:rPr>
        <w:t>ų eskizas</w:t>
      </w:r>
    </w:p>
    <w:p w14:paraId="635CE8DA" w14:textId="77777777" w:rsidR="00732A44" w:rsidRDefault="00732A44" w:rsidP="00732A44">
      <w:pPr>
        <w:tabs>
          <w:tab w:val="left" w:pos="1134"/>
        </w:tabs>
        <w:spacing w:line="276" w:lineRule="auto"/>
        <w:contextualSpacing/>
        <w:jc w:val="center"/>
        <w:rPr>
          <w:rFonts w:ascii="Times New Roman" w:eastAsia="Calibri" w:hAnsi="Times New Roman"/>
          <w:sz w:val="20"/>
        </w:rPr>
      </w:pPr>
    </w:p>
    <w:p w14:paraId="7E5DDF50" w14:textId="77777777" w:rsidR="00732A44" w:rsidRDefault="00732A44" w:rsidP="00732A44">
      <w:pPr>
        <w:tabs>
          <w:tab w:val="left" w:pos="1134"/>
        </w:tabs>
        <w:spacing w:line="276" w:lineRule="auto"/>
        <w:contextualSpacing/>
        <w:jc w:val="center"/>
        <w:rPr>
          <w:rFonts w:ascii="Times New Roman" w:eastAsia="Calibri" w:hAnsi="Times New Roman"/>
          <w:sz w:val="20"/>
        </w:rPr>
      </w:pPr>
      <w:r>
        <w:rPr>
          <w:noProof/>
        </w:rPr>
        <w:drawing>
          <wp:inline distT="0" distB="0" distL="0" distR="0" wp14:anchorId="2B313346" wp14:editId="1988DA13">
            <wp:extent cx="2384713" cy="2695980"/>
            <wp:effectExtent l="19050" t="19050" r="0" b="9525"/>
            <wp:docPr id="11" name="Picture 1" descr="ant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s3"/>
                    <pic:cNvPicPr>
                      <a:picLocks noChangeAspect="1" noChangeArrowheads="1"/>
                    </pic:cNvPicPr>
                  </pic:nvPicPr>
                  <pic:blipFill rotWithShape="1">
                    <a:blip r:embed="rId12" cstate="print"/>
                    <a:srcRect l="17382" t="4911" r="26449" b="51852"/>
                    <a:stretch/>
                  </pic:blipFill>
                  <pic:spPr bwMode="auto">
                    <a:xfrm>
                      <a:off x="0" y="0"/>
                      <a:ext cx="2398010" cy="2711012"/>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724D0462" w14:textId="77777777" w:rsidR="00732A44" w:rsidRDefault="00732A44" w:rsidP="00732A44">
      <w:pPr>
        <w:jc w:val="center"/>
        <w:rPr>
          <w:szCs w:val="24"/>
        </w:rPr>
      </w:pPr>
      <w:r w:rsidRPr="00D12108">
        <w:rPr>
          <w:rFonts w:ascii="Times New Roman" w:hAnsi="Times New Roman"/>
          <w:szCs w:val="24"/>
        </w:rPr>
        <w:t>4 pav.</w:t>
      </w:r>
      <w:r w:rsidRPr="00866045">
        <w:rPr>
          <w:szCs w:val="24"/>
        </w:rPr>
        <w:t xml:space="preserve"> </w:t>
      </w:r>
      <w:r w:rsidRPr="002E1518">
        <w:rPr>
          <w:rFonts w:ascii="Times New Roman" w:hAnsi="Times New Roman"/>
          <w:noProof/>
          <w:lang w:eastAsia="lt-LT"/>
        </w:rPr>
        <w:t xml:space="preserve">Valstibynės priešgaisrinės gelbejimo tarnybos </w:t>
      </w:r>
      <w:r w:rsidRPr="00D12108">
        <w:rPr>
          <w:rFonts w:ascii="Times New Roman" w:hAnsi="Times New Roman"/>
          <w:szCs w:val="24"/>
        </w:rPr>
        <w:t>antsiuvo techninis brėžinys.</w:t>
      </w:r>
    </w:p>
    <w:p w14:paraId="18C1601E" w14:textId="6BEDF52E" w:rsidR="00732A44" w:rsidRPr="00F040AA" w:rsidRDefault="00B534A2" w:rsidP="00732A44">
      <w:pPr>
        <w:pStyle w:val="Betarp"/>
        <w:spacing w:after="240"/>
        <w:jc w:val="center"/>
        <w:rPr>
          <w:b/>
          <w:bCs/>
        </w:rPr>
      </w:pPr>
      <w:r>
        <w:rPr>
          <w:b/>
          <w:bCs/>
        </w:rPr>
        <w:t>6</w:t>
      </w:r>
      <w:r w:rsidR="00732A44">
        <w:rPr>
          <w:b/>
          <w:bCs/>
        </w:rPr>
        <w:t xml:space="preserve"> lentelė. Vyrų v</w:t>
      </w:r>
      <w:r w:rsidR="00732A44" w:rsidRPr="00F040AA">
        <w:rPr>
          <w:b/>
          <w:bCs/>
        </w:rPr>
        <w:t>asarinių marškinėlių išmatavimų lentelė</w:t>
      </w:r>
    </w:p>
    <w:tbl>
      <w:tblPr>
        <w:tblOverlap w:val="neve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94"/>
        <w:gridCol w:w="944"/>
        <w:gridCol w:w="718"/>
        <w:gridCol w:w="602"/>
        <w:gridCol w:w="770"/>
        <w:gridCol w:w="770"/>
        <w:gridCol w:w="788"/>
        <w:gridCol w:w="788"/>
        <w:gridCol w:w="843"/>
        <w:gridCol w:w="798"/>
        <w:gridCol w:w="1161"/>
      </w:tblGrid>
      <w:tr w:rsidR="00732A44" w:rsidRPr="00732A44" w14:paraId="6D5AC0B2" w14:textId="77777777" w:rsidTr="00B534A2">
        <w:trPr>
          <w:trHeight w:val="529"/>
        </w:trPr>
        <w:tc>
          <w:tcPr>
            <w:tcW w:w="815" w:type="pct"/>
            <w:shd w:val="clear" w:color="auto" w:fill="FFFFFF"/>
            <w:vAlign w:val="center"/>
          </w:tcPr>
          <w:p w14:paraId="4D912F99" w14:textId="77777777" w:rsidR="00732A44" w:rsidRPr="00732A44" w:rsidRDefault="00732A44" w:rsidP="00732A44">
            <w:pPr>
              <w:pStyle w:val="Other0"/>
              <w:ind w:firstLine="0"/>
              <w:rPr>
                <w:rFonts w:ascii="Times New Roman" w:hAnsi="Times New Roman"/>
                <w:sz w:val="20"/>
                <w:szCs w:val="20"/>
              </w:rPr>
            </w:pPr>
            <w:r w:rsidRPr="00732A44">
              <w:rPr>
                <w:rFonts w:ascii="Times New Roman" w:hAnsi="Times New Roman"/>
                <w:b/>
                <w:bCs/>
                <w:color w:val="000000"/>
                <w:sz w:val="20"/>
                <w:szCs w:val="20"/>
              </w:rPr>
              <w:t>Matavimo vieta</w:t>
            </w:r>
          </w:p>
        </w:tc>
        <w:tc>
          <w:tcPr>
            <w:tcW w:w="483" w:type="pct"/>
            <w:shd w:val="clear" w:color="auto" w:fill="FFFFFF"/>
            <w:vAlign w:val="center"/>
          </w:tcPr>
          <w:p w14:paraId="55DBCC1C" w14:textId="77777777" w:rsidR="00732A44" w:rsidRPr="00732A44" w:rsidRDefault="00732A44" w:rsidP="00732A44">
            <w:pPr>
              <w:pStyle w:val="Other0"/>
              <w:ind w:firstLine="0"/>
              <w:rPr>
                <w:rFonts w:ascii="Times New Roman" w:hAnsi="Times New Roman"/>
                <w:sz w:val="20"/>
                <w:szCs w:val="20"/>
              </w:rPr>
            </w:pPr>
            <w:r w:rsidRPr="00732A44">
              <w:rPr>
                <w:rFonts w:ascii="Times New Roman" w:hAnsi="Times New Roman"/>
                <w:b/>
                <w:bCs/>
                <w:color w:val="000000"/>
                <w:sz w:val="20"/>
                <w:szCs w:val="20"/>
              </w:rPr>
              <w:t>Ūgis/Dydis</w:t>
            </w:r>
          </w:p>
        </w:tc>
        <w:tc>
          <w:tcPr>
            <w:tcW w:w="367" w:type="pct"/>
            <w:shd w:val="clear" w:color="auto" w:fill="FFFFFF"/>
            <w:vAlign w:val="center"/>
          </w:tcPr>
          <w:p w14:paraId="6C322B9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XXS</w:t>
            </w:r>
          </w:p>
        </w:tc>
        <w:tc>
          <w:tcPr>
            <w:tcW w:w="308" w:type="pct"/>
            <w:shd w:val="clear" w:color="auto" w:fill="FFFFFF"/>
            <w:vAlign w:val="center"/>
          </w:tcPr>
          <w:p w14:paraId="5BBFC68D" w14:textId="77777777" w:rsidR="00732A44" w:rsidRPr="00732A44" w:rsidRDefault="00732A44" w:rsidP="00B534A2">
            <w:pPr>
              <w:pStyle w:val="Other0"/>
              <w:ind w:right="25" w:firstLine="0"/>
              <w:jc w:val="center"/>
              <w:rPr>
                <w:rFonts w:ascii="Times New Roman" w:hAnsi="Times New Roman"/>
                <w:sz w:val="20"/>
                <w:szCs w:val="20"/>
              </w:rPr>
            </w:pPr>
            <w:r w:rsidRPr="00732A44">
              <w:rPr>
                <w:rFonts w:ascii="Times New Roman" w:hAnsi="Times New Roman"/>
                <w:b/>
                <w:bCs/>
                <w:color w:val="000000"/>
                <w:sz w:val="20"/>
                <w:szCs w:val="20"/>
              </w:rPr>
              <w:t>XS</w:t>
            </w:r>
          </w:p>
        </w:tc>
        <w:tc>
          <w:tcPr>
            <w:tcW w:w="394" w:type="pct"/>
            <w:shd w:val="clear" w:color="auto" w:fill="FFFFFF"/>
            <w:vAlign w:val="center"/>
          </w:tcPr>
          <w:p w14:paraId="6731092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S</w:t>
            </w:r>
          </w:p>
        </w:tc>
        <w:tc>
          <w:tcPr>
            <w:tcW w:w="394" w:type="pct"/>
            <w:shd w:val="clear" w:color="auto" w:fill="FFFFFF"/>
            <w:vAlign w:val="center"/>
          </w:tcPr>
          <w:p w14:paraId="5F38252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M</w:t>
            </w:r>
          </w:p>
        </w:tc>
        <w:tc>
          <w:tcPr>
            <w:tcW w:w="403" w:type="pct"/>
            <w:shd w:val="clear" w:color="auto" w:fill="FFFFFF"/>
            <w:vAlign w:val="center"/>
          </w:tcPr>
          <w:p w14:paraId="07F563A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L</w:t>
            </w:r>
          </w:p>
        </w:tc>
        <w:tc>
          <w:tcPr>
            <w:tcW w:w="403" w:type="pct"/>
            <w:shd w:val="clear" w:color="auto" w:fill="FFFFFF"/>
            <w:vAlign w:val="center"/>
          </w:tcPr>
          <w:p w14:paraId="6BFC5FB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XL</w:t>
            </w:r>
          </w:p>
        </w:tc>
        <w:tc>
          <w:tcPr>
            <w:tcW w:w="431" w:type="pct"/>
            <w:shd w:val="clear" w:color="auto" w:fill="FFFFFF"/>
            <w:vAlign w:val="center"/>
          </w:tcPr>
          <w:p w14:paraId="4BF016B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XXL</w:t>
            </w:r>
          </w:p>
        </w:tc>
        <w:tc>
          <w:tcPr>
            <w:tcW w:w="408" w:type="pct"/>
            <w:shd w:val="clear" w:color="auto" w:fill="FFFFFF"/>
            <w:vAlign w:val="center"/>
          </w:tcPr>
          <w:p w14:paraId="54A354D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b/>
                <w:bCs/>
                <w:color w:val="000000"/>
                <w:sz w:val="20"/>
                <w:szCs w:val="20"/>
              </w:rPr>
              <w:t>3XL</w:t>
            </w:r>
          </w:p>
        </w:tc>
        <w:tc>
          <w:tcPr>
            <w:tcW w:w="594" w:type="pct"/>
            <w:vMerge w:val="restart"/>
            <w:shd w:val="clear" w:color="auto" w:fill="FFFFFF"/>
            <w:vAlign w:val="center"/>
          </w:tcPr>
          <w:p w14:paraId="18FAECCA" w14:textId="77777777" w:rsidR="00732A44" w:rsidRPr="00732A44" w:rsidRDefault="00732A44" w:rsidP="00B534A2">
            <w:pPr>
              <w:pStyle w:val="Other0"/>
              <w:spacing w:line="257" w:lineRule="auto"/>
              <w:ind w:firstLine="0"/>
              <w:jc w:val="center"/>
              <w:rPr>
                <w:rFonts w:ascii="Times New Roman" w:hAnsi="Times New Roman"/>
                <w:sz w:val="20"/>
                <w:szCs w:val="20"/>
              </w:rPr>
            </w:pPr>
            <w:r w:rsidRPr="00732A44">
              <w:rPr>
                <w:rFonts w:ascii="Times New Roman" w:hAnsi="Times New Roman"/>
                <w:b/>
                <w:sz w:val="20"/>
                <w:szCs w:val="20"/>
                <w:lang w:bidi="en-US"/>
              </w:rPr>
              <w:t>Leistini nuokrypiai, cm</w:t>
            </w:r>
          </w:p>
        </w:tc>
      </w:tr>
      <w:tr w:rsidR="00B534A2" w:rsidRPr="00732A44" w14:paraId="2D8C9520" w14:textId="77777777" w:rsidTr="00B534A2">
        <w:trPr>
          <w:trHeight w:val="20"/>
        </w:trPr>
        <w:tc>
          <w:tcPr>
            <w:tcW w:w="1298" w:type="pct"/>
            <w:gridSpan w:val="2"/>
            <w:shd w:val="clear" w:color="auto" w:fill="FFFFFF"/>
            <w:vAlign w:val="center"/>
          </w:tcPr>
          <w:p w14:paraId="4D9F5929" w14:textId="77777777" w:rsidR="00732A44" w:rsidRPr="00732A44" w:rsidRDefault="00732A44" w:rsidP="004F6C99">
            <w:pPr>
              <w:pStyle w:val="Other0"/>
              <w:rPr>
                <w:rFonts w:ascii="Times New Roman" w:hAnsi="Times New Roman"/>
                <w:b/>
                <w:bCs/>
                <w:color w:val="000000"/>
                <w:sz w:val="20"/>
                <w:szCs w:val="20"/>
              </w:rPr>
            </w:pPr>
            <w:r w:rsidRPr="00732A44">
              <w:rPr>
                <w:rFonts w:ascii="Times New Roman" w:hAnsi="Times New Roman"/>
                <w:sz w:val="20"/>
                <w:szCs w:val="20"/>
                <w:lang w:bidi="en-US"/>
              </w:rPr>
              <w:t>Standartinės Krūtinės apimties ribos, cm</w:t>
            </w:r>
          </w:p>
        </w:tc>
        <w:tc>
          <w:tcPr>
            <w:tcW w:w="367" w:type="pct"/>
            <w:shd w:val="clear" w:color="auto" w:fill="auto"/>
            <w:vAlign w:val="center"/>
          </w:tcPr>
          <w:p w14:paraId="752C5454" w14:textId="77777777" w:rsidR="00732A44" w:rsidRPr="00732A44" w:rsidRDefault="00732A44" w:rsidP="00B534A2">
            <w:pPr>
              <w:pStyle w:val="Other0"/>
              <w:ind w:firstLine="0"/>
              <w:jc w:val="center"/>
              <w:rPr>
                <w:rFonts w:ascii="Times New Roman" w:hAnsi="Times New Roman"/>
                <w:color w:val="000000"/>
                <w:sz w:val="20"/>
                <w:szCs w:val="20"/>
              </w:rPr>
            </w:pPr>
            <w:r w:rsidRPr="00732A44">
              <w:rPr>
                <w:rFonts w:ascii="Times New Roman" w:hAnsi="Times New Roman"/>
                <w:sz w:val="20"/>
                <w:szCs w:val="20"/>
                <w:lang w:bidi="en-US"/>
              </w:rPr>
              <w:t>70-78</w:t>
            </w:r>
          </w:p>
        </w:tc>
        <w:tc>
          <w:tcPr>
            <w:tcW w:w="308" w:type="pct"/>
            <w:shd w:val="clear" w:color="auto" w:fill="auto"/>
            <w:vAlign w:val="center"/>
          </w:tcPr>
          <w:p w14:paraId="40AC23EF"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78-86</w:t>
            </w:r>
          </w:p>
        </w:tc>
        <w:tc>
          <w:tcPr>
            <w:tcW w:w="394" w:type="pct"/>
            <w:shd w:val="clear" w:color="auto" w:fill="auto"/>
            <w:vAlign w:val="center"/>
          </w:tcPr>
          <w:p w14:paraId="26EB66C3"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86-94</w:t>
            </w:r>
          </w:p>
        </w:tc>
        <w:tc>
          <w:tcPr>
            <w:tcW w:w="394" w:type="pct"/>
            <w:shd w:val="clear" w:color="auto" w:fill="auto"/>
            <w:vAlign w:val="center"/>
          </w:tcPr>
          <w:p w14:paraId="2FD1FFA3"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94-102</w:t>
            </w:r>
          </w:p>
        </w:tc>
        <w:tc>
          <w:tcPr>
            <w:tcW w:w="403" w:type="pct"/>
            <w:shd w:val="clear" w:color="auto" w:fill="auto"/>
            <w:vAlign w:val="center"/>
          </w:tcPr>
          <w:p w14:paraId="2648DDEB"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102-110</w:t>
            </w:r>
          </w:p>
        </w:tc>
        <w:tc>
          <w:tcPr>
            <w:tcW w:w="403" w:type="pct"/>
            <w:shd w:val="clear" w:color="auto" w:fill="auto"/>
            <w:vAlign w:val="center"/>
          </w:tcPr>
          <w:p w14:paraId="547641B5"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110-118</w:t>
            </w:r>
          </w:p>
        </w:tc>
        <w:tc>
          <w:tcPr>
            <w:tcW w:w="431" w:type="pct"/>
            <w:shd w:val="clear" w:color="auto" w:fill="auto"/>
            <w:vAlign w:val="center"/>
          </w:tcPr>
          <w:p w14:paraId="57C3A594"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118-126</w:t>
            </w:r>
          </w:p>
        </w:tc>
        <w:tc>
          <w:tcPr>
            <w:tcW w:w="408" w:type="pct"/>
            <w:shd w:val="clear" w:color="auto" w:fill="auto"/>
            <w:vAlign w:val="center"/>
          </w:tcPr>
          <w:p w14:paraId="07B3FD07" w14:textId="77777777" w:rsidR="00732A44" w:rsidRPr="00732A44" w:rsidRDefault="00732A44" w:rsidP="00B534A2">
            <w:pPr>
              <w:pStyle w:val="Other0"/>
              <w:ind w:firstLine="0"/>
              <w:jc w:val="center"/>
              <w:rPr>
                <w:rFonts w:ascii="Times New Roman" w:hAnsi="Times New Roman"/>
                <w:b/>
                <w:bCs/>
                <w:color w:val="000000"/>
                <w:sz w:val="20"/>
                <w:szCs w:val="20"/>
              </w:rPr>
            </w:pPr>
            <w:r w:rsidRPr="00732A44">
              <w:rPr>
                <w:rFonts w:ascii="Times New Roman" w:hAnsi="Times New Roman"/>
                <w:sz w:val="20"/>
                <w:szCs w:val="20"/>
                <w:lang w:bidi="en-US"/>
              </w:rPr>
              <w:t>126-138</w:t>
            </w:r>
          </w:p>
        </w:tc>
        <w:tc>
          <w:tcPr>
            <w:tcW w:w="594" w:type="pct"/>
            <w:vMerge/>
            <w:shd w:val="clear" w:color="auto" w:fill="FFFFFF"/>
            <w:vAlign w:val="center"/>
          </w:tcPr>
          <w:p w14:paraId="1EFEBC5A" w14:textId="77777777" w:rsidR="00732A44" w:rsidRPr="00732A44" w:rsidRDefault="00732A44" w:rsidP="00B534A2">
            <w:pPr>
              <w:pStyle w:val="Other0"/>
              <w:spacing w:line="257" w:lineRule="auto"/>
              <w:jc w:val="center"/>
              <w:rPr>
                <w:rFonts w:ascii="Times New Roman" w:hAnsi="Times New Roman"/>
                <w:b/>
                <w:sz w:val="20"/>
                <w:szCs w:val="20"/>
                <w:lang w:bidi="en-US"/>
              </w:rPr>
            </w:pPr>
          </w:p>
        </w:tc>
      </w:tr>
      <w:tr w:rsidR="00732A44" w:rsidRPr="00732A44" w14:paraId="15841AB6" w14:textId="77777777" w:rsidTr="00B534A2">
        <w:trPr>
          <w:trHeight w:val="20"/>
        </w:trPr>
        <w:tc>
          <w:tcPr>
            <w:tcW w:w="815" w:type="pct"/>
            <w:shd w:val="clear" w:color="auto" w:fill="auto"/>
            <w:vAlign w:val="center"/>
          </w:tcPr>
          <w:p w14:paraId="0541AA98" w14:textId="77777777" w:rsidR="00732A44" w:rsidRPr="00B534A2" w:rsidRDefault="00732A44" w:rsidP="00B534A2">
            <w:pPr>
              <w:pStyle w:val="Other0"/>
              <w:ind w:right="26" w:firstLine="128"/>
              <w:rPr>
                <w:rFonts w:ascii="Times New Roman" w:hAnsi="Times New Roman"/>
                <w:bCs/>
                <w:iCs/>
                <w:sz w:val="20"/>
                <w:szCs w:val="20"/>
              </w:rPr>
            </w:pPr>
            <w:r w:rsidRPr="00B534A2">
              <w:rPr>
                <w:rFonts w:ascii="Times New Roman" w:hAnsi="Times New Roman"/>
                <w:bCs/>
                <w:iCs/>
                <w:sz w:val="20"/>
                <w:szCs w:val="20"/>
                <w:lang w:bidi="en-US"/>
              </w:rPr>
              <w:t>1. Gaminio plotis po pažaste ½, cm</w:t>
            </w:r>
          </w:p>
        </w:tc>
        <w:tc>
          <w:tcPr>
            <w:tcW w:w="483" w:type="pct"/>
            <w:shd w:val="clear" w:color="auto" w:fill="FFFFFF"/>
            <w:vAlign w:val="center"/>
          </w:tcPr>
          <w:p w14:paraId="433A4503"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2D765BF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42</w:t>
            </w:r>
          </w:p>
        </w:tc>
        <w:tc>
          <w:tcPr>
            <w:tcW w:w="308" w:type="pct"/>
            <w:shd w:val="clear" w:color="auto" w:fill="FFFFFF"/>
            <w:vAlign w:val="center"/>
          </w:tcPr>
          <w:p w14:paraId="30B3887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46</w:t>
            </w:r>
          </w:p>
        </w:tc>
        <w:tc>
          <w:tcPr>
            <w:tcW w:w="394" w:type="pct"/>
            <w:shd w:val="clear" w:color="auto" w:fill="FFFFFF"/>
            <w:vAlign w:val="center"/>
          </w:tcPr>
          <w:p w14:paraId="7288419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50</w:t>
            </w:r>
          </w:p>
        </w:tc>
        <w:tc>
          <w:tcPr>
            <w:tcW w:w="394" w:type="pct"/>
            <w:shd w:val="clear" w:color="auto" w:fill="FFFFFF"/>
            <w:vAlign w:val="center"/>
          </w:tcPr>
          <w:p w14:paraId="7048DBF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54</w:t>
            </w:r>
          </w:p>
        </w:tc>
        <w:tc>
          <w:tcPr>
            <w:tcW w:w="403" w:type="pct"/>
            <w:shd w:val="clear" w:color="auto" w:fill="FFFFFF"/>
            <w:vAlign w:val="center"/>
          </w:tcPr>
          <w:p w14:paraId="362BE08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58</w:t>
            </w:r>
          </w:p>
        </w:tc>
        <w:tc>
          <w:tcPr>
            <w:tcW w:w="403" w:type="pct"/>
            <w:shd w:val="clear" w:color="auto" w:fill="FFFFFF"/>
            <w:vAlign w:val="center"/>
          </w:tcPr>
          <w:p w14:paraId="4C52A69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62</w:t>
            </w:r>
          </w:p>
        </w:tc>
        <w:tc>
          <w:tcPr>
            <w:tcW w:w="431" w:type="pct"/>
            <w:shd w:val="clear" w:color="auto" w:fill="FFFFFF"/>
            <w:vAlign w:val="center"/>
          </w:tcPr>
          <w:p w14:paraId="19CDC42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66</w:t>
            </w:r>
          </w:p>
        </w:tc>
        <w:tc>
          <w:tcPr>
            <w:tcW w:w="408" w:type="pct"/>
            <w:shd w:val="clear" w:color="auto" w:fill="FFFFFF"/>
            <w:vAlign w:val="center"/>
          </w:tcPr>
          <w:p w14:paraId="05E9CE3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70</w:t>
            </w:r>
          </w:p>
        </w:tc>
        <w:tc>
          <w:tcPr>
            <w:tcW w:w="594" w:type="pct"/>
            <w:shd w:val="clear" w:color="auto" w:fill="FFFFFF"/>
          </w:tcPr>
          <w:p w14:paraId="75994F4C"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1BD4B549" w14:textId="77777777" w:rsidTr="00B534A2">
        <w:trPr>
          <w:trHeight w:val="20"/>
        </w:trPr>
        <w:tc>
          <w:tcPr>
            <w:tcW w:w="815" w:type="pct"/>
            <w:shd w:val="clear" w:color="auto" w:fill="FFFFFF"/>
            <w:vAlign w:val="center"/>
          </w:tcPr>
          <w:p w14:paraId="08017497" w14:textId="77777777" w:rsidR="00732A44" w:rsidRPr="00B534A2" w:rsidRDefault="00732A44" w:rsidP="00B534A2">
            <w:pPr>
              <w:pStyle w:val="Other0"/>
              <w:ind w:right="26" w:firstLine="128"/>
              <w:jc w:val="both"/>
              <w:rPr>
                <w:rFonts w:ascii="Times New Roman" w:hAnsi="Times New Roman"/>
                <w:bCs/>
                <w:iCs/>
                <w:sz w:val="20"/>
                <w:szCs w:val="20"/>
              </w:rPr>
            </w:pPr>
            <w:r w:rsidRPr="00B534A2">
              <w:rPr>
                <w:rFonts w:ascii="Times New Roman" w:hAnsi="Times New Roman"/>
                <w:bCs/>
                <w:iCs/>
                <w:sz w:val="20"/>
                <w:szCs w:val="20"/>
                <w:lang w:bidi="en-US"/>
              </w:rPr>
              <w:t>2. Gaminio apačios plotis ½, cm</w:t>
            </w:r>
          </w:p>
        </w:tc>
        <w:tc>
          <w:tcPr>
            <w:tcW w:w="483" w:type="pct"/>
            <w:shd w:val="clear" w:color="auto" w:fill="FFFFFF"/>
            <w:vAlign w:val="center"/>
          </w:tcPr>
          <w:p w14:paraId="3AE2685F"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1ACAE21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40</w:t>
            </w:r>
          </w:p>
        </w:tc>
        <w:tc>
          <w:tcPr>
            <w:tcW w:w="308" w:type="pct"/>
            <w:shd w:val="clear" w:color="auto" w:fill="FFFFFF"/>
            <w:vAlign w:val="center"/>
          </w:tcPr>
          <w:p w14:paraId="7450ADE6"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44</w:t>
            </w:r>
          </w:p>
        </w:tc>
        <w:tc>
          <w:tcPr>
            <w:tcW w:w="394" w:type="pct"/>
            <w:shd w:val="clear" w:color="auto" w:fill="FFFFFF"/>
            <w:vAlign w:val="center"/>
          </w:tcPr>
          <w:p w14:paraId="562C421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48</w:t>
            </w:r>
          </w:p>
        </w:tc>
        <w:tc>
          <w:tcPr>
            <w:tcW w:w="394" w:type="pct"/>
            <w:shd w:val="clear" w:color="auto" w:fill="FFFFFF"/>
            <w:vAlign w:val="center"/>
          </w:tcPr>
          <w:p w14:paraId="7AEF8D9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52</w:t>
            </w:r>
          </w:p>
        </w:tc>
        <w:tc>
          <w:tcPr>
            <w:tcW w:w="403" w:type="pct"/>
            <w:shd w:val="clear" w:color="auto" w:fill="FFFFFF"/>
            <w:vAlign w:val="center"/>
          </w:tcPr>
          <w:p w14:paraId="5316FC7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56</w:t>
            </w:r>
          </w:p>
        </w:tc>
        <w:tc>
          <w:tcPr>
            <w:tcW w:w="403" w:type="pct"/>
            <w:shd w:val="clear" w:color="auto" w:fill="FFFFFF"/>
            <w:vAlign w:val="center"/>
          </w:tcPr>
          <w:p w14:paraId="33E161B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60</w:t>
            </w:r>
          </w:p>
        </w:tc>
        <w:tc>
          <w:tcPr>
            <w:tcW w:w="431" w:type="pct"/>
            <w:shd w:val="clear" w:color="auto" w:fill="FFFFFF"/>
            <w:vAlign w:val="center"/>
          </w:tcPr>
          <w:p w14:paraId="686D76B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64</w:t>
            </w:r>
          </w:p>
        </w:tc>
        <w:tc>
          <w:tcPr>
            <w:tcW w:w="408" w:type="pct"/>
            <w:shd w:val="clear" w:color="auto" w:fill="FFFFFF"/>
            <w:vAlign w:val="center"/>
          </w:tcPr>
          <w:p w14:paraId="4A6FA21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68</w:t>
            </w:r>
          </w:p>
        </w:tc>
        <w:tc>
          <w:tcPr>
            <w:tcW w:w="594" w:type="pct"/>
            <w:shd w:val="clear" w:color="auto" w:fill="FFFFFF"/>
          </w:tcPr>
          <w:p w14:paraId="37AA503B"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54A701E9" w14:textId="77777777" w:rsidTr="00B534A2">
        <w:trPr>
          <w:trHeight w:val="20"/>
        </w:trPr>
        <w:tc>
          <w:tcPr>
            <w:tcW w:w="815" w:type="pct"/>
            <w:vMerge w:val="restart"/>
            <w:shd w:val="clear" w:color="auto" w:fill="FFFFFF"/>
            <w:vAlign w:val="center"/>
          </w:tcPr>
          <w:p w14:paraId="4A3B80CB" w14:textId="77777777" w:rsidR="00732A44" w:rsidRPr="00B534A2" w:rsidRDefault="00732A44" w:rsidP="00B534A2">
            <w:pPr>
              <w:pStyle w:val="Other0"/>
              <w:spacing w:line="259" w:lineRule="auto"/>
              <w:ind w:right="26" w:firstLine="128"/>
              <w:jc w:val="both"/>
              <w:rPr>
                <w:rFonts w:ascii="Times New Roman" w:hAnsi="Times New Roman"/>
                <w:bCs/>
                <w:iCs/>
                <w:sz w:val="20"/>
                <w:szCs w:val="20"/>
              </w:rPr>
            </w:pPr>
            <w:r w:rsidRPr="00B534A2">
              <w:rPr>
                <w:rFonts w:ascii="Times New Roman" w:hAnsi="Times New Roman"/>
                <w:bCs/>
                <w:iCs/>
                <w:color w:val="000000"/>
                <w:sz w:val="20"/>
                <w:szCs w:val="20"/>
              </w:rPr>
              <w:t>3. Nugaros ilgis nuo aukščiausio peties taško, cm</w:t>
            </w:r>
          </w:p>
        </w:tc>
        <w:tc>
          <w:tcPr>
            <w:tcW w:w="483" w:type="pct"/>
            <w:shd w:val="clear" w:color="auto" w:fill="FFFFFF"/>
            <w:vAlign w:val="center"/>
          </w:tcPr>
          <w:p w14:paraId="67C8CC54"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w:t>
            </w:r>
          </w:p>
        </w:tc>
        <w:tc>
          <w:tcPr>
            <w:tcW w:w="367" w:type="pct"/>
            <w:shd w:val="clear" w:color="auto" w:fill="FFFFFF"/>
            <w:vAlign w:val="center"/>
          </w:tcPr>
          <w:p w14:paraId="1D53918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60</w:t>
            </w:r>
          </w:p>
        </w:tc>
        <w:tc>
          <w:tcPr>
            <w:tcW w:w="308" w:type="pct"/>
            <w:shd w:val="clear" w:color="auto" w:fill="FFFFFF"/>
            <w:vAlign w:val="center"/>
          </w:tcPr>
          <w:p w14:paraId="2A02A7C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60</w:t>
            </w:r>
          </w:p>
        </w:tc>
        <w:tc>
          <w:tcPr>
            <w:tcW w:w="394" w:type="pct"/>
            <w:shd w:val="clear" w:color="auto" w:fill="FFFFFF"/>
            <w:vAlign w:val="center"/>
          </w:tcPr>
          <w:p w14:paraId="42EC79C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61</w:t>
            </w:r>
          </w:p>
        </w:tc>
        <w:tc>
          <w:tcPr>
            <w:tcW w:w="394" w:type="pct"/>
            <w:shd w:val="clear" w:color="auto" w:fill="FFFFFF"/>
            <w:vAlign w:val="center"/>
          </w:tcPr>
          <w:p w14:paraId="0508AF5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61</w:t>
            </w:r>
          </w:p>
        </w:tc>
        <w:tc>
          <w:tcPr>
            <w:tcW w:w="403" w:type="pct"/>
            <w:shd w:val="clear" w:color="auto" w:fill="FFFFFF"/>
            <w:vAlign w:val="center"/>
          </w:tcPr>
          <w:p w14:paraId="393C8E7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61</w:t>
            </w:r>
          </w:p>
        </w:tc>
        <w:tc>
          <w:tcPr>
            <w:tcW w:w="403" w:type="pct"/>
            <w:shd w:val="clear" w:color="auto" w:fill="FFFFFF"/>
            <w:vAlign w:val="center"/>
          </w:tcPr>
          <w:p w14:paraId="6331C1C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62</w:t>
            </w:r>
          </w:p>
        </w:tc>
        <w:tc>
          <w:tcPr>
            <w:tcW w:w="431" w:type="pct"/>
            <w:shd w:val="clear" w:color="auto" w:fill="FFFFFF"/>
            <w:vAlign w:val="center"/>
          </w:tcPr>
          <w:p w14:paraId="06E477C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62</w:t>
            </w:r>
          </w:p>
        </w:tc>
        <w:tc>
          <w:tcPr>
            <w:tcW w:w="408" w:type="pct"/>
            <w:shd w:val="clear" w:color="auto" w:fill="FFFFFF"/>
            <w:vAlign w:val="center"/>
          </w:tcPr>
          <w:p w14:paraId="05D4619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62</w:t>
            </w:r>
          </w:p>
        </w:tc>
        <w:tc>
          <w:tcPr>
            <w:tcW w:w="594" w:type="pct"/>
            <w:shd w:val="clear" w:color="auto" w:fill="FFFFFF"/>
          </w:tcPr>
          <w:p w14:paraId="3FAFC1B5"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3732478F" w14:textId="77777777" w:rsidTr="00B534A2">
        <w:trPr>
          <w:trHeight w:val="20"/>
        </w:trPr>
        <w:tc>
          <w:tcPr>
            <w:tcW w:w="815" w:type="pct"/>
            <w:vMerge/>
            <w:shd w:val="clear" w:color="auto" w:fill="FFFFFF"/>
            <w:vAlign w:val="center"/>
          </w:tcPr>
          <w:p w14:paraId="26013A96"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18315866"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168</w:t>
            </w:r>
          </w:p>
        </w:tc>
        <w:tc>
          <w:tcPr>
            <w:tcW w:w="367" w:type="pct"/>
            <w:shd w:val="clear" w:color="auto" w:fill="FFFFFF"/>
            <w:vAlign w:val="center"/>
          </w:tcPr>
          <w:p w14:paraId="3818F49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64</w:t>
            </w:r>
          </w:p>
        </w:tc>
        <w:tc>
          <w:tcPr>
            <w:tcW w:w="308" w:type="pct"/>
            <w:shd w:val="clear" w:color="auto" w:fill="FFFFFF"/>
            <w:vAlign w:val="center"/>
          </w:tcPr>
          <w:p w14:paraId="306CB6F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64</w:t>
            </w:r>
          </w:p>
        </w:tc>
        <w:tc>
          <w:tcPr>
            <w:tcW w:w="394" w:type="pct"/>
            <w:shd w:val="clear" w:color="auto" w:fill="FFFFFF"/>
            <w:vAlign w:val="center"/>
          </w:tcPr>
          <w:p w14:paraId="55B35D8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65</w:t>
            </w:r>
          </w:p>
        </w:tc>
        <w:tc>
          <w:tcPr>
            <w:tcW w:w="394" w:type="pct"/>
            <w:shd w:val="clear" w:color="auto" w:fill="FFFFFF"/>
            <w:vAlign w:val="center"/>
          </w:tcPr>
          <w:p w14:paraId="5D18927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65</w:t>
            </w:r>
          </w:p>
        </w:tc>
        <w:tc>
          <w:tcPr>
            <w:tcW w:w="403" w:type="pct"/>
            <w:shd w:val="clear" w:color="auto" w:fill="FFFFFF"/>
            <w:vAlign w:val="center"/>
          </w:tcPr>
          <w:p w14:paraId="12B7811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65</w:t>
            </w:r>
          </w:p>
        </w:tc>
        <w:tc>
          <w:tcPr>
            <w:tcW w:w="403" w:type="pct"/>
            <w:shd w:val="clear" w:color="auto" w:fill="FFFFFF"/>
            <w:vAlign w:val="center"/>
          </w:tcPr>
          <w:p w14:paraId="24E079D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66</w:t>
            </w:r>
          </w:p>
        </w:tc>
        <w:tc>
          <w:tcPr>
            <w:tcW w:w="431" w:type="pct"/>
            <w:shd w:val="clear" w:color="auto" w:fill="FFFFFF"/>
            <w:vAlign w:val="center"/>
          </w:tcPr>
          <w:p w14:paraId="52AE29A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66</w:t>
            </w:r>
          </w:p>
        </w:tc>
        <w:tc>
          <w:tcPr>
            <w:tcW w:w="408" w:type="pct"/>
            <w:shd w:val="clear" w:color="auto" w:fill="FFFFFF"/>
            <w:vAlign w:val="center"/>
          </w:tcPr>
          <w:p w14:paraId="7E81E17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66</w:t>
            </w:r>
          </w:p>
        </w:tc>
        <w:tc>
          <w:tcPr>
            <w:tcW w:w="594" w:type="pct"/>
            <w:shd w:val="clear" w:color="auto" w:fill="FFFFFF"/>
          </w:tcPr>
          <w:p w14:paraId="57B433C1"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47E45446" w14:textId="77777777" w:rsidTr="00B534A2">
        <w:trPr>
          <w:trHeight w:val="20"/>
        </w:trPr>
        <w:tc>
          <w:tcPr>
            <w:tcW w:w="815" w:type="pct"/>
            <w:vMerge/>
            <w:shd w:val="clear" w:color="auto" w:fill="FFFFFF"/>
            <w:vAlign w:val="center"/>
          </w:tcPr>
          <w:p w14:paraId="1EF007A0"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79615452"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176</w:t>
            </w:r>
          </w:p>
        </w:tc>
        <w:tc>
          <w:tcPr>
            <w:tcW w:w="367" w:type="pct"/>
            <w:shd w:val="clear" w:color="auto" w:fill="FFFFFF"/>
            <w:vAlign w:val="center"/>
          </w:tcPr>
          <w:p w14:paraId="25ECCDC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68</w:t>
            </w:r>
          </w:p>
        </w:tc>
        <w:tc>
          <w:tcPr>
            <w:tcW w:w="308" w:type="pct"/>
            <w:shd w:val="clear" w:color="auto" w:fill="FFFFFF"/>
            <w:vAlign w:val="center"/>
          </w:tcPr>
          <w:p w14:paraId="089EBB56"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68</w:t>
            </w:r>
          </w:p>
        </w:tc>
        <w:tc>
          <w:tcPr>
            <w:tcW w:w="394" w:type="pct"/>
            <w:shd w:val="clear" w:color="auto" w:fill="FFFFFF"/>
            <w:vAlign w:val="center"/>
          </w:tcPr>
          <w:p w14:paraId="4C8591A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69</w:t>
            </w:r>
          </w:p>
        </w:tc>
        <w:tc>
          <w:tcPr>
            <w:tcW w:w="394" w:type="pct"/>
            <w:shd w:val="clear" w:color="auto" w:fill="FFFFFF"/>
            <w:vAlign w:val="center"/>
          </w:tcPr>
          <w:p w14:paraId="3B30C0F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69</w:t>
            </w:r>
          </w:p>
        </w:tc>
        <w:tc>
          <w:tcPr>
            <w:tcW w:w="403" w:type="pct"/>
            <w:shd w:val="clear" w:color="auto" w:fill="FFFFFF"/>
            <w:vAlign w:val="center"/>
          </w:tcPr>
          <w:p w14:paraId="586726F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69</w:t>
            </w:r>
          </w:p>
        </w:tc>
        <w:tc>
          <w:tcPr>
            <w:tcW w:w="403" w:type="pct"/>
            <w:shd w:val="clear" w:color="auto" w:fill="FFFFFF"/>
            <w:vAlign w:val="center"/>
          </w:tcPr>
          <w:p w14:paraId="084E687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70</w:t>
            </w:r>
          </w:p>
        </w:tc>
        <w:tc>
          <w:tcPr>
            <w:tcW w:w="431" w:type="pct"/>
            <w:shd w:val="clear" w:color="auto" w:fill="FFFFFF"/>
            <w:vAlign w:val="center"/>
          </w:tcPr>
          <w:p w14:paraId="43094596"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70</w:t>
            </w:r>
          </w:p>
        </w:tc>
        <w:tc>
          <w:tcPr>
            <w:tcW w:w="408" w:type="pct"/>
            <w:shd w:val="clear" w:color="auto" w:fill="FFFFFF"/>
            <w:vAlign w:val="center"/>
          </w:tcPr>
          <w:p w14:paraId="55BF6E7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70</w:t>
            </w:r>
          </w:p>
        </w:tc>
        <w:tc>
          <w:tcPr>
            <w:tcW w:w="594" w:type="pct"/>
            <w:shd w:val="clear" w:color="auto" w:fill="FFFFFF"/>
          </w:tcPr>
          <w:p w14:paraId="2BFDEFC6"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5E7D1283" w14:textId="77777777" w:rsidTr="00B534A2">
        <w:trPr>
          <w:trHeight w:val="20"/>
        </w:trPr>
        <w:tc>
          <w:tcPr>
            <w:tcW w:w="815" w:type="pct"/>
            <w:vMerge/>
            <w:shd w:val="clear" w:color="auto" w:fill="FFFFFF"/>
            <w:vAlign w:val="center"/>
          </w:tcPr>
          <w:p w14:paraId="1D81D700"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1921DF1D"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184</w:t>
            </w:r>
          </w:p>
        </w:tc>
        <w:tc>
          <w:tcPr>
            <w:tcW w:w="367" w:type="pct"/>
            <w:shd w:val="clear" w:color="auto" w:fill="FFFFFF"/>
            <w:vAlign w:val="center"/>
          </w:tcPr>
          <w:p w14:paraId="4379134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72</w:t>
            </w:r>
          </w:p>
        </w:tc>
        <w:tc>
          <w:tcPr>
            <w:tcW w:w="308" w:type="pct"/>
            <w:shd w:val="clear" w:color="auto" w:fill="FFFFFF"/>
            <w:vAlign w:val="center"/>
          </w:tcPr>
          <w:p w14:paraId="16E5906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72</w:t>
            </w:r>
          </w:p>
        </w:tc>
        <w:tc>
          <w:tcPr>
            <w:tcW w:w="394" w:type="pct"/>
            <w:shd w:val="clear" w:color="auto" w:fill="FFFFFF"/>
            <w:vAlign w:val="center"/>
          </w:tcPr>
          <w:p w14:paraId="7FE120F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73</w:t>
            </w:r>
          </w:p>
        </w:tc>
        <w:tc>
          <w:tcPr>
            <w:tcW w:w="394" w:type="pct"/>
            <w:shd w:val="clear" w:color="auto" w:fill="FFFFFF"/>
            <w:vAlign w:val="center"/>
          </w:tcPr>
          <w:p w14:paraId="7ABBBA3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73</w:t>
            </w:r>
          </w:p>
        </w:tc>
        <w:tc>
          <w:tcPr>
            <w:tcW w:w="403" w:type="pct"/>
            <w:shd w:val="clear" w:color="auto" w:fill="FFFFFF"/>
            <w:vAlign w:val="center"/>
          </w:tcPr>
          <w:p w14:paraId="0EE3B94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73</w:t>
            </w:r>
          </w:p>
        </w:tc>
        <w:tc>
          <w:tcPr>
            <w:tcW w:w="403" w:type="pct"/>
            <w:shd w:val="clear" w:color="auto" w:fill="FFFFFF"/>
            <w:vAlign w:val="center"/>
          </w:tcPr>
          <w:p w14:paraId="5146D46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74</w:t>
            </w:r>
          </w:p>
        </w:tc>
        <w:tc>
          <w:tcPr>
            <w:tcW w:w="431" w:type="pct"/>
            <w:shd w:val="clear" w:color="auto" w:fill="FFFFFF"/>
            <w:vAlign w:val="center"/>
          </w:tcPr>
          <w:p w14:paraId="254F021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74</w:t>
            </w:r>
          </w:p>
        </w:tc>
        <w:tc>
          <w:tcPr>
            <w:tcW w:w="408" w:type="pct"/>
            <w:shd w:val="clear" w:color="auto" w:fill="FFFFFF"/>
            <w:vAlign w:val="center"/>
          </w:tcPr>
          <w:p w14:paraId="6310905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74</w:t>
            </w:r>
          </w:p>
        </w:tc>
        <w:tc>
          <w:tcPr>
            <w:tcW w:w="594" w:type="pct"/>
            <w:shd w:val="clear" w:color="auto" w:fill="FFFFFF"/>
          </w:tcPr>
          <w:p w14:paraId="0D7F0F5D"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4862AE9E" w14:textId="77777777" w:rsidTr="00B534A2">
        <w:trPr>
          <w:trHeight w:val="20"/>
        </w:trPr>
        <w:tc>
          <w:tcPr>
            <w:tcW w:w="815" w:type="pct"/>
            <w:vMerge/>
            <w:shd w:val="clear" w:color="auto" w:fill="FFFFFF"/>
            <w:vAlign w:val="center"/>
          </w:tcPr>
          <w:p w14:paraId="7F3C2079"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40B6CFF2"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192</w:t>
            </w:r>
          </w:p>
        </w:tc>
        <w:tc>
          <w:tcPr>
            <w:tcW w:w="367" w:type="pct"/>
            <w:shd w:val="clear" w:color="auto" w:fill="FFFFFF"/>
            <w:vAlign w:val="center"/>
          </w:tcPr>
          <w:p w14:paraId="405458D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76</w:t>
            </w:r>
          </w:p>
        </w:tc>
        <w:tc>
          <w:tcPr>
            <w:tcW w:w="308" w:type="pct"/>
            <w:shd w:val="clear" w:color="auto" w:fill="FFFFFF"/>
            <w:vAlign w:val="center"/>
          </w:tcPr>
          <w:p w14:paraId="7EE13FD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76</w:t>
            </w:r>
          </w:p>
        </w:tc>
        <w:tc>
          <w:tcPr>
            <w:tcW w:w="394" w:type="pct"/>
            <w:shd w:val="clear" w:color="auto" w:fill="FFFFFF"/>
            <w:vAlign w:val="center"/>
          </w:tcPr>
          <w:p w14:paraId="225A1D9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77</w:t>
            </w:r>
          </w:p>
        </w:tc>
        <w:tc>
          <w:tcPr>
            <w:tcW w:w="394" w:type="pct"/>
            <w:shd w:val="clear" w:color="auto" w:fill="FFFFFF"/>
            <w:vAlign w:val="center"/>
          </w:tcPr>
          <w:p w14:paraId="762E6D5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77</w:t>
            </w:r>
          </w:p>
        </w:tc>
        <w:tc>
          <w:tcPr>
            <w:tcW w:w="403" w:type="pct"/>
            <w:shd w:val="clear" w:color="auto" w:fill="FFFFFF"/>
            <w:vAlign w:val="center"/>
          </w:tcPr>
          <w:p w14:paraId="6E259EF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77</w:t>
            </w:r>
          </w:p>
        </w:tc>
        <w:tc>
          <w:tcPr>
            <w:tcW w:w="403" w:type="pct"/>
            <w:shd w:val="clear" w:color="auto" w:fill="FFFFFF"/>
            <w:vAlign w:val="center"/>
          </w:tcPr>
          <w:p w14:paraId="3451177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78</w:t>
            </w:r>
          </w:p>
        </w:tc>
        <w:tc>
          <w:tcPr>
            <w:tcW w:w="431" w:type="pct"/>
            <w:shd w:val="clear" w:color="auto" w:fill="FFFFFF"/>
            <w:vAlign w:val="center"/>
          </w:tcPr>
          <w:p w14:paraId="25FE1C0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78</w:t>
            </w:r>
          </w:p>
        </w:tc>
        <w:tc>
          <w:tcPr>
            <w:tcW w:w="408" w:type="pct"/>
            <w:shd w:val="clear" w:color="auto" w:fill="FFFFFF"/>
            <w:vAlign w:val="center"/>
          </w:tcPr>
          <w:p w14:paraId="2087072D"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78</w:t>
            </w:r>
          </w:p>
        </w:tc>
        <w:tc>
          <w:tcPr>
            <w:tcW w:w="594" w:type="pct"/>
            <w:shd w:val="clear" w:color="auto" w:fill="FFFFFF"/>
          </w:tcPr>
          <w:p w14:paraId="772B04C3"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30DD1772" w14:textId="77777777" w:rsidTr="00B534A2">
        <w:trPr>
          <w:trHeight w:val="20"/>
        </w:trPr>
        <w:tc>
          <w:tcPr>
            <w:tcW w:w="815" w:type="pct"/>
            <w:vMerge/>
            <w:shd w:val="clear" w:color="auto" w:fill="FFFFFF"/>
            <w:vAlign w:val="center"/>
          </w:tcPr>
          <w:p w14:paraId="0CD1ADF5"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630B3936"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200</w:t>
            </w:r>
          </w:p>
        </w:tc>
        <w:tc>
          <w:tcPr>
            <w:tcW w:w="367" w:type="pct"/>
            <w:shd w:val="clear" w:color="auto" w:fill="FFFFFF"/>
            <w:vAlign w:val="center"/>
          </w:tcPr>
          <w:p w14:paraId="409EC91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80</w:t>
            </w:r>
          </w:p>
        </w:tc>
        <w:tc>
          <w:tcPr>
            <w:tcW w:w="308" w:type="pct"/>
            <w:shd w:val="clear" w:color="auto" w:fill="FFFFFF"/>
            <w:vAlign w:val="center"/>
          </w:tcPr>
          <w:p w14:paraId="2694AC6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80</w:t>
            </w:r>
          </w:p>
        </w:tc>
        <w:tc>
          <w:tcPr>
            <w:tcW w:w="394" w:type="pct"/>
            <w:shd w:val="clear" w:color="auto" w:fill="FFFFFF"/>
            <w:vAlign w:val="center"/>
          </w:tcPr>
          <w:p w14:paraId="30A7B93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81</w:t>
            </w:r>
          </w:p>
        </w:tc>
        <w:tc>
          <w:tcPr>
            <w:tcW w:w="394" w:type="pct"/>
            <w:shd w:val="clear" w:color="auto" w:fill="FFFFFF"/>
            <w:vAlign w:val="center"/>
          </w:tcPr>
          <w:p w14:paraId="2D79A19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81</w:t>
            </w:r>
          </w:p>
        </w:tc>
        <w:tc>
          <w:tcPr>
            <w:tcW w:w="403" w:type="pct"/>
            <w:shd w:val="clear" w:color="auto" w:fill="FFFFFF"/>
            <w:vAlign w:val="center"/>
          </w:tcPr>
          <w:p w14:paraId="2E37F3B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81</w:t>
            </w:r>
          </w:p>
        </w:tc>
        <w:tc>
          <w:tcPr>
            <w:tcW w:w="403" w:type="pct"/>
            <w:shd w:val="clear" w:color="auto" w:fill="FFFFFF"/>
            <w:vAlign w:val="center"/>
          </w:tcPr>
          <w:p w14:paraId="338CBA1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82</w:t>
            </w:r>
          </w:p>
        </w:tc>
        <w:tc>
          <w:tcPr>
            <w:tcW w:w="431" w:type="pct"/>
            <w:shd w:val="clear" w:color="auto" w:fill="FFFFFF"/>
            <w:vAlign w:val="center"/>
          </w:tcPr>
          <w:p w14:paraId="38CC210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82</w:t>
            </w:r>
          </w:p>
        </w:tc>
        <w:tc>
          <w:tcPr>
            <w:tcW w:w="408" w:type="pct"/>
            <w:shd w:val="clear" w:color="auto" w:fill="FFFFFF"/>
            <w:vAlign w:val="center"/>
          </w:tcPr>
          <w:p w14:paraId="0A1C027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82</w:t>
            </w:r>
          </w:p>
        </w:tc>
        <w:tc>
          <w:tcPr>
            <w:tcW w:w="594" w:type="pct"/>
            <w:shd w:val="clear" w:color="auto" w:fill="FFFFFF"/>
          </w:tcPr>
          <w:p w14:paraId="6F97E29A"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4B3ACF56" w14:textId="77777777" w:rsidTr="00B534A2">
        <w:trPr>
          <w:trHeight w:val="20"/>
        </w:trPr>
        <w:tc>
          <w:tcPr>
            <w:tcW w:w="815" w:type="pct"/>
            <w:vMerge/>
            <w:shd w:val="clear" w:color="auto" w:fill="FFFFFF"/>
            <w:vAlign w:val="center"/>
          </w:tcPr>
          <w:p w14:paraId="2CD940AA" w14:textId="77777777" w:rsidR="00732A44" w:rsidRPr="00B534A2" w:rsidRDefault="00732A44" w:rsidP="00B534A2">
            <w:pPr>
              <w:ind w:right="26" w:firstLine="128"/>
              <w:jc w:val="both"/>
              <w:rPr>
                <w:rFonts w:ascii="Times New Roman" w:hAnsi="Times New Roman" w:cs="Times New Roman"/>
                <w:iCs/>
                <w:sz w:val="20"/>
                <w:szCs w:val="20"/>
              </w:rPr>
            </w:pPr>
          </w:p>
        </w:tc>
        <w:tc>
          <w:tcPr>
            <w:tcW w:w="483" w:type="pct"/>
            <w:shd w:val="clear" w:color="auto" w:fill="FFFFFF"/>
            <w:vAlign w:val="center"/>
          </w:tcPr>
          <w:p w14:paraId="259281D7"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208</w:t>
            </w:r>
          </w:p>
        </w:tc>
        <w:tc>
          <w:tcPr>
            <w:tcW w:w="367" w:type="pct"/>
            <w:shd w:val="clear" w:color="auto" w:fill="FFFFFF"/>
            <w:vAlign w:val="center"/>
          </w:tcPr>
          <w:p w14:paraId="008BE4E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84</w:t>
            </w:r>
          </w:p>
        </w:tc>
        <w:tc>
          <w:tcPr>
            <w:tcW w:w="308" w:type="pct"/>
            <w:shd w:val="clear" w:color="auto" w:fill="FFFFFF"/>
            <w:vAlign w:val="center"/>
          </w:tcPr>
          <w:p w14:paraId="11D95CE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84</w:t>
            </w:r>
          </w:p>
        </w:tc>
        <w:tc>
          <w:tcPr>
            <w:tcW w:w="394" w:type="pct"/>
            <w:shd w:val="clear" w:color="auto" w:fill="FFFFFF"/>
            <w:vAlign w:val="center"/>
          </w:tcPr>
          <w:p w14:paraId="5ACE658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85</w:t>
            </w:r>
          </w:p>
        </w:tc>
        <w:tc>
          <w:tcPr>
            <w:tcW w:w="394" w:type="pct"/>
            <w:shd w:val="clear" w:color="auto" w:fill="FFFFFF"/>
            <w:vAlign w:val="center"/>
          </w:tcPr>
          <w:p w14:paraId="3B1A06A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85</w:t>
            </w:r>
          </w:p>
        </w:tc>
        <w:tc>
          <w:tcPr>
            <w:tcW w:w="403" w:type="pct"/>
            <w:shd w:val="clear" w:color="auto" w:fill="FFFFFF"/>
            <w:vAlign w:val="center"/>
          </w:tcPr>
          <w:p w14:paraId="707E40E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85</w:t>
            </w:r>
          </w:p>
        </w:tc>
        <w:tc>
          <w:tcPr>
            <w:tcW w:w="403" w:type="pct"/>
            <w:shd w:val="clear" w:color="auto" w:fill="FFFFFF"/>
            <w:vAlign w:val="center"/>
          </w:tcPr>
          <w:p w14:paraId="368DEBDD"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86</w:t>
            </w:r>
          </w:p>
        </w:tc>
        <w:tc>
          <w:tcPr>
            <w:tcW w:w="431" w:type="pct"/>
            <w:shd w:val="clear" w:color="auto" w:fill="FFFFFF"/>
            <w:vAlign w:val="center"/>
          </w:tcPr>
          <w:p w14:paraId="7D9E4B6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86</w:t>
            </w:r>
          </w:p>
        </w:tc>
        <w:tc>
          <w:tcPr>
            <w:tcW w:w="408" w:type="pct"/>
            <w:shd w:val="clear" w:color="auto" w:fill="FFFFFF"/>
            <w:vAlign w:val="center"/>
          </w:tcPr>
          <w:p w14:paraId="3CC0CC7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86</w:t>
            </w:r>
          </w:p>
        </w:tc>
        <w:tc>
          <w:tcPr>
            <w:tcW w:w="594" w:type="pct"/>
            <w:shd w:val="clear" w:color="auto" w:fill="FFFFFF"/>
          </w:tcPr>
          <w:p w14:paraId="4B710E34"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sz w:val="20"/>
                <w:szCs w:val="20"/>
              </w:rPr>
              <w:t>±1,0</w:t>
            </w:r>
          </w:p>
        </w:tc>
      </w:tr>
      <w:tr w:rsidR="00732A44" w:rsidRPr="00732A44" w14:paraId="629EA33E" w14:textId="77777777" w:rsidTr="00B534A2">
        <w:trPr>
          <w:trHeight w:val="20"/>
        </w:trPr>
        <w:tc>
          <w:tcPr>
            <w:tcW w:w="815" w:type="pct"/>
            <w:vMerge w:val="restart"/>
            <w:shd w:val="clear" w:color="auto" w:fill="FFFFFF"/>
            <w:vAlign w:val="center"/>
          </w:tcPr>
          <w:p w14:paraId="2A30E60B" w14:textId="77777777" w:rsidR="00732A44" w:rsidRPr="00B534A2" w:rsidRDefault="00732A44" w:rsidP="00B534A2">
            <w:pPr>
              <w:pStyle w:val="Other0"/>
              <w:ind w:right="26" w:firstLine="128"/>
              <w:jc w:val="both"/>
              <w:rPr>
                <w:rFonts w:ascii="Times New Roman" w:hAnsi="Times New Roman"/>
                <w:iCs/>
                <w:sz w:val="20"/>
                <w:szCs w:val="20"/>
              </w:rPr>
            </w:pPr>
            <w:r w:rsidRPr="00B534A2">
              <w:rPr>
                <w:rFonts w:ascii="Times New Roman" w:hAnsi="Times New Roman"/>
                <w:iCs/>
                <w:color w:val="000000"/>
                <w:sz w:val="20"/>
                <w:szCs w:val="20"/>
              </w:rPr>
              <w:t>4. Rankovės ilgis, cm</w:t>
            </w:r>
          </w:p>
        </w:tc>
        <w:tc>
          <w:tcPr>
            <w:tcW w:w="483" w:type="pct"/>
            <w:shd w:val="clear" w:color="auto" w:fill="FFFFFF"/>
            <w:vAlign w:val="center"/>
          </w:tcPr>
          <w:p w14:paraId="30F5F8A2"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w:t>
            </w:r>
          </w:p>
        </w:tc>
        <w:tc>
          <w:tcPr>
            <w:tcW w:w="367" w:type="pct"/>
            <w:shd w:val="clear" w:color="auto" w:fill="FFFFFF"/>
            <w:vAlign w:val="center"/>
          </w:tcPr>
          <w:p w14:paraId="6750210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08" w:type="pct"/>
            <w:shd w:val="clear" w:color="auto" w:fill="FFFFFF"/>
            <w:vAlign w:val="center"/>
          </w:tcPr>
          <w:p w14:paraId="080F58D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94" w:type="pct"/>
            <w:shd w:val="clear" w:color="auto" w:fill="FFFFFF"/>
            <w:vAlign w:val="center"/>
          </w:tcPr>
          <w:p w14:paraId="4FD0076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94" w:type="pct"/>
            <w:shd w:val="clear" w:color="auto" w:fill="FFFFFF"/>
            <w:vAlign w:val="center"/>
          </w:tcPr>
          <w:p w14:paraId="7AB89EF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403" w:type="pct"/>
            <w:shd w:val="clear" w:color="auto" w:fill="FFFFFF"/>
            <w:vAlign w:val="center"/>
          </w:tcPr>
          <w:p w14:paraId="17B7F59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3" w:type="pct"/>
            <w:shd w:val="clear" w:color="auto" w:fill="FFFFFF"/>
            <w:vAlign w:val="center"/>
          </w:tcPr>
          <w:p w14:paraId="0755D68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31" w:type="pct"/>
            <w:shd w:val="clear" w:color="auto" w:fill="FFFFFF"/>
            <w:vAlign w:val="center"/>
          </w:tcPr>
          <w:p w14:paraId="0313109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8" w:type="pct"/>
            <w:shd w:val="clear" w:color="auto" w:fill="FFFFFF"/>
            <w:vAlign w:val="center"/>
          </w:tcPr>
          <w:p w14:paraId="0D70691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594" w:type="pct"/>
            <w:shd w:val="clear" w:color="auto" w:fill="FFFFFF"/>
            <w:vAlign w:val="center"/>
          </w:tcPr>
          <w:p w14:paraId="2C7D6BD5"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77F85C43" w14:textId="77777777" w:rsidTr="00B534A2">
        <w:trPr>
          <w:trHeight w:val="20"/>
        </w:trPr>
        <w:tc>
          <w:tcPr>
            <w:tcW w:w="815" w:type="pct"/>
            <w:vMerge/>
            <w:shd w:val="clear" w:color="auto" w:fill="FFFFFF"/>
            <w:vAlign w:val="center"/>
          </w:tcPr>
          <w:p w14:paraId="7AE96BB2"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67D57443"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168</w:t>
            </w:r>
          </w:p>
        </w:tc>
        <w:tc>
          <w:tcPr>
            <w:tcW w:w="367" w:type="pct"/>
            <w:shd w:val="clear" w:color="auto" w:fill="FFFFFF"/>
            <w:vAlign w:val="center"/>
          </w:tcPr>
          <w:p w14:paraId="02DA1E1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08" w:type="pct"/>
            <w:shd w:val="clear" w:color="auto" w:fill="FFFFFF"/>
            <w:vAlign w:val="center"/>
          </w:tcPr>
          <w:p w14:paraId="04BFF8A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94" w:type="pct"/>
            <w:shd w:val="clear" w:color="auto" w:fill="FFFFFF"/>
            <w:vAlign w:val="center"/>
          </w:tcPr>
          <w:p w14:paraId="53B1B71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394" w:type="pct"/>
            <w:shd w:val="clear" w:color="auto" w:fill="FFFFFF"/>
            <w:vAlign w:val="center"/>
          </w:tcPr>
          <w:p w14:paraId="63C8E6B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23,5</w:t>
            </w:r>
          </w:p>
        </w:tc>
        <w:tc>
          <w:tcPr>
            <w:tcW w:w="403" w:type="pct"/>
            <w:shd w:val="clear" w:color="auto" w:fill="FFFFFF"/>
            <w:vAlign w:val="center"/>
          </w:tcPr>
          <w:p w14:paraId="2D47424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3" w:type="pct"/>
            <w:shd w:val="clear" w:color="auto" w:fill="FFFFFF"/>
            <w:vAlign w:val="center"/>
          </w:tcPr>
          <w:p w14:paraId="21C6BB8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31" w:type="pct"/>
            <w:shd w:val="clear" w:color="auto" w:fill="FFFFFF"/>
            <w:vAlign w:val="center"/>
          </w:tcPr>
          <w:p w14:paraId="60149E5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8" w:type="pct"/>
            <w:shd w:val="clear" w:color="auto" w:fill="FFFFFF"/>
            <w:vAlign w:val="center"/>
          </w:tcPr>
          <w:p w14:paraId="120BD60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594" w:type="pct"/>
            <w:shd w:val="clear" w:color="auto" w:fill="FFFFFF"/>
          </w:tcPr>
          <w:p w14:paraId="6B1DF978"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500770AC" w14:textId="77777777" w:rsidTr="00B534A2">
        <w:trPr>
          <w:trHeight w:val="20"/>
        </w:trPr>
        <w:tc>
          <w:tcPr>
            <w:tcW w:w="815" w:type="pct"/>
            <w:vMerge/>
            <w:shd w:val="clear" w:color="auto" w:fill="FFFFFF"/>
            <w:vAlign w:val="center"/>
          </w:tcPr>
          <w:p w14:paraId="0DF8774B"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100542F4"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176</w:t>
            </w:r>
          </w:p>
        </w:tc>
        <w:tc>
          <w:tcPr>
            <w:tcW w:w="367" w:type="pct"/>
            <w:shd w:val="clear" w:color="auto" w:fill="FFFFFF"/>
            <w:vAlign w:val="center"/>
          </w:tcPr>
          <w:p w14:paraId="34E641C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08" w:type="pct"/>
            <w:shd w:val="clear" w:color="auto" w:fill="FFFFFF"/>
            <w:vAlign w:val="center"/>
          </w:tcPr>
          <w:p w14:paraId="0076B03D"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94" w:type="pct"/>
            <w:shd w:val="clear" w:color="auto" w:fill="FFFFFF"/>
            <w:vAlign w:val="center"/>
          </w:tcPr>
          <w:p w14:paraId="6453BD1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94" w:type="pct"/>
            <w:shd w:val="clear" w:color="auto" w:fill="FFFFFF"/>
            <w:vAlign w:val="center"/>
          </w:tcPr>
          <w:p w14:paraId="7B893C1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3" w:type="pct"/>
            <w:shd w:val="clear" w:color="auto" w:fill="FFFFFF"/>
            <w:vAlign w:val="center"/>
          </w:tcPr>
          <w:p w14:paraId="5AD45BB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03" w:type="pct"/>
            <w:shd w:val="clear" w:color="auto" w:fill="FFFFFF"/>
            <w:vAlign w:val="center"/>
          </w:tcPr>
          <w:p w14:paraId="1FD0197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31" w:type="pct"/>
            <w:shd w:val="clear" w:color="auto" w:fill="FFFFFF"/>
            <w:vAlign w:val="center"/>
          </w:tcPr>
          <w:p w14:paraId="0D6E69E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08" w:type="pct"/>
            <w:shd w:val="clear" w:color="auto" w:fill="FFFFFF"/>
            <w:vAlign w:val="center"/>
          </w:tcPr>
          <w:p w14:paraId="5FE0FA0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594" w:type="pct"/>
            <w:shd w:val="clear" w:color="auto" w:fill="FFFFFF"/>
          </w:tcPr>
          <w:p w14:paraId="54E4290B"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716FCF77" w14:textId="77777777" w:rsidTr="00B534A2">
        <w:trPr>
          <w:trHeight w:val="20"/>
        </w:trPr>
        <w:tc>
          <w:tcPr>
            <w:tcW w:w="815" w:type="pct"/>
            <w:vMerge/>
            <w:shd w:val="clear" w:color="auto" w:fill="FFFFFF"/>
            <w:vAlign w:val="center"/>
          </w:tcPr>
          <w:p w14:paraId="487A62FB"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1A3411A0"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184</w:t>
            </w:r>
          </w:p>
        </w:tc>
        <w:tc>
          <w:tcPr>
            <w:tcW w:w="367" w:type="pct"/>
            <w:shd w:val="clear" w:color="auto" w:fill="FFFFFF"/>
            <w:vAlign w:val="center"/>
          </w:tcPr>
          <w:p w14:paraId="5A94E3D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08" w:type="pct"/>
            <w:shd w:val="clear" w:color="auto" w:fill="FFFFFF"/>
            <w:vAlign w:val="center"/>
          </w:tcPr>
          <w:p w14:paraId="1CF4A7B6"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94" w:type="pct"/>
            <w:shd w:val="clear" w:color="auto" w:fill="FFFFFF"/>
            <w:vAlign w:val="center"/>
          </w:tcPr>
          <w:p w14:paraId="70D2C256"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394" w:type="pct"/>
            <w:shd w:val="clear" w:color="auto" w:fill="FFFFFF"/>
            <w:vAlign w:val="center"/>
          </w:tcPr>
          <w:p w14:paraId="6076598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25,5</w:t>
            </w:r>
          </w:p>
        </w:tc>
        <w:tc>
          <w:tcPr>
            <w:tcW w:w="403" w:type="pct"/>
            <w:shd w:val="clear" w:color="auto" w:fill="FFFFFF"/>
            <w:vAlign w:val="center"/>
          </w:tcPr>
          <w:p w14:paraId="375636E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03" w:type="pct"/>
            <w:shd w:val="clear" w:color="auto" w:fill="FFFFFF"/>
            <w:vAlign w:val="center"/>
          </w:tcPr>
          <w:p w14:paraId="018472F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31" w:type="pct"/>
            <w:shd w:val="clear" w:color="auto" w:fill="FFFFFF"/>
            <w:vAlign w:val="center"/>
          </w:tcPr>
          <w:p w14:paraId="513A3E2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408" w:type="pct"/>
            <w:shd w:val="clear" w:color="auto" w:fill="FFFFFF"/>
            <w:vAlign w:val="center"/>
          </w:tcPr>
          <w:p w14:paraId="427007C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26,5</w:t>
            </w:r>
          </w:p>
        </w:tc>
        <w:tc>
          <w:tcPr>
            <w:tcW w:w="594" w:type="pct"/>
            <w:shd w:val="clear" w:color="auto" w:fill="FFFFFF"/>
          </w:tcPr>
          <w:p w14:paraId="5EE77B3E"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48B0BE7C" w14:textId="77777777" w:rsidTr="00B534A2">
        <w:trPr>
          <w:trHeight w:val="20"/>
        </w:trPr>
        <w:tc>
          <w:tcPr>
            <w:tcW w:w="815" w:type="pct"/>
            <w:vMerge/>
            <w:shd w:val="clear" w:color="auto" w:fill="FFFFFF"/>
            <w:vAlign w:val="center"/>
          </w:tcPr>
          <w:p w14:paraId="6976EF2E"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12C2A7BB"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192</w:t>
            </w:r>
          </w:p>
        </w:tc>
        <w:tc>
          <w:tcPr>
            <w:tcW w:w="367" w:type="pct"/>
            <w:shd w:val="clear" w:color="auto" w:fill="FFFFFF"/>
            <w:vAlign w:val="center"/>
          </w:tcPr>
          <w:p w14:paraId="50A9799D"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08" w:type="pct"/>
            <w:shd w:val="clear" w:color="auto" w:fill="FFFFFF"/>
            <w:vAlign w:val="center"/>
          </w:tcPr>
          <w:p w14:paraId="10AB5D3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1923F76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13D5E30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403" w:type="pct"/>
            <w:shd w:val="clear" w:color="auto" w:fill="FFFFFF"/>
            <w:vAlign w:val="center"/>
          </w:tcPr>
          <w:p w14:paraId="0F739CD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3" w:type="pct"/>
            <w:shd w:val="clear" w:color="auto" w:fill="FFFFFF"/>
            <w:vAlign w:val="center"/>
          </w:tcPr>
          <w:p w14:paraId="6154FCB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31" w:type="pct"/>
            <w:shd w:val="clear" w:color="auto" w:fill="FFFFFF"/>
            <w:vAlign w:val="center"/>
          </w:tcPr>
          <w:p w14:paraId="1470923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8" w:type="pct"/>
            <w:shd w:val="clear" w:color="auto" w:fill="FFFFFF"/>
            <w:vAlign w:val="center"/>
          </w:tcPr>
          <w:p w14:paraId="3DA5FA4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594" w:type="pct"/>
            <w:shd w:val="clear" w:color="auto" w:fill="FFFFFF"/>
          </w:tcPr>
          <w:p w14:paraId="237E8B3F"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76F016A2" w14:textId="77777777" w:rsidTr="00B534A2">
        <w:trPr>
          <w:trHeight w:val="20"/>
        </w:trPr>
        <w:tc>
          <w:tcPr>
            <w:tcW w:w="815" w:type="pct"/>
            <w:vMerge/>
            <w:shd w:val="clear" w:color="auto" w:fill="FFFFFF"/>
            <w:vAlign w:val="center"/>
          </w:tcPr>
          <w:p w14:paraId="3F8889A4"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74153650"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200</w:t>
            </w:r>
          </w:p>
        </w:tc>
        <w:tc>
          <w:tcPr>
            <w:tcW w:w="367" w:type="pct"/>
            <w:shd w:val="clear" w:color="auto" w:fill="FFFFFF"/>
            <w:vAlign w:val="center"/>
          </w:tcPr>
          <w:p w14:paraId="6CD17DD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08" w:type="pct"/>
            <w:shd w:val="clear" w:color="auto" w:fill="FFFFFF"/>
            <w:vAlign w:val="center"/>
          </w:tcPr>
          <w:p w14:paraId="3BD4A45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67B1DA0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2D06F7E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403" w:type="pct"/>
            <w:shd w:val="clear" w:color="auto" w:fill="FFFFFF"/>
            <w:vAlign w:val="center"/>
          </w:tcPr>
          <w:p w14:paraId="7F60D77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3" w:type="pct"/>
            <w:shd w:val="clear" w:color="auto" w:fill="FFFFFF"/>
            <w:vAlign w:val="center"/>
          </w:tcPr>
          <w:p w14:paraId="4137EBA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31" w:type="pct"/>
            <w:shd w:val="clear" w:color="auto" w:fill="FFFFFF"/>
            <w:vAlign w:val="center"/>
          </w:tcPr>
          <w:p w14:paraId="1958D25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8" w:type="pct"/>
            <w:shd w:val="clear" w:color="auto" w:fill="FFFFFF"/>
            <w:vAlign w:val="center"/>
          </w:tcPr>
          <w:p w14:paraId="7F8B326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594" w:type="pct"/>
            <w:shd w:val="clear" w:color="auto" w:fill="FFFFFF"/>
          </w:tcPr>
          <w:p w14:paraId="1A1A1DA6"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39382056" w14:textId="77777777" w:rsidTr="00B534A2">
        <w:trPr>
          <w:trHeight w:val="20"/>
        </w:trPr>
        <w:tc>
          <w:tcPr>
            <w:tcW w:w="815" w:type="pct"/>
            <w:vMerge/>
            <w:shd w:val="clear" w:color="auto" w:fill="FFFFFF"/>
            <w:vAlign w:val="center"/>
          </w:tcPr>
          <w:p w14:paraId="73A140EE" w14:textId="77777777" w:rsidR="00732A44" w:rsidRPr="00732A44" w:rsidRDefault="00732A44" w:rsidP="004F6C99">
            <w:pPr>
              <w:rPr>
                <w:rFonts w:ascii="Times New Roman" w:hAnsi="Times New Roman" w:cs="Times New Roman"/>
                <w:sz w:val="20"/>
                <w:szCs w:val="20"/>
              </w:rPr>
            </w:pPr>
          </w:p>
        </w:tc>
        <w:tc>
          <w:tcPr>
            <w:tcW w:w="483" w:type="pct"/>
            <w:shd w:val="clear" w:color="auto" w:fill="FFFFFF"/>
            <w:vAlign w:val="center"/>
          </w:tcPr>
          <w:p w14:paraId="0C44E2E0"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208</w:t>
            </w:r>
          </w:p>
        </w:tc>
        <w:tc>
          <w:tcPr>
            <w:tcW w:w="367" w:type="pct"/>
            <w:shd w:val="clear" w:color="auto" w:fill="FFFFFF"/>
            <w:vAlign w:val="center"/>
          </w:tcPr>
          <w:p w14:paraId="49C05AF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08" w:type="pct"/>
            <w:shd w:val="clear" w:color="auto" w:fill="FFFFFF"/>
            <w:vAlign w:val="center"/>
          </w:tcPr>
          <w:p w14:paraId="736E299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643E75B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394" w:type="pct"/>
            <w:shd w:val="clear" w:color="auto" w:fill="FFFFFF"/>
            <w:vAlign w:val="center"/>
          </w:tcPr>
          <w:p w14:paraId="4B371B6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27,5</w:t>
            </w:r>
          </w:p>
        </w:tc>
        <w:tc>
          <w:tcPr>
            <w:tcW w:w="403" w:type="pct"/>
            <w:shd w:val="clear" w:color="auto" w:fill="FFFFFF"/>
            <w:vAlign w:val="center"/>
          </w:tcPr>
          <w:p w14:paraId="1C22955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3" w:type="pct"/>
            <w:shd w:val="clear" w:color="auto" w:fill="FFFFFF"/>
            <w:vAlign w:val="center"/>
          </w:tcPr>
          <w:p w14:paraId="75C8AF9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31" w:type="pct"/>
            <w:shd w:val="clear" w:color="auto" w:fill="FFFFFF"/>
            <w:vAlign w:val="center"/>
          </w:tcPr>
          <w:p w14:paraId="2F04B3B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408" w:type="pct"/>
            <w:shd w:val="clear" w:color="auto" w:fill="FFFFFF"/>
            <w:vAlign w:val="center"/>
          </w:tcPr>
          <w:p w14:paraId="626EF2C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28,5</w:t>
            </w:r>
          </w:p>
        </w:tc>
        <w:tc>
          <w:tcPr>
            <w:tcW w:w="594" w:type="pct"/>
            <w:shd w:val="clear" w:color="auto" w:fill="FFFFFF"/>
          </w:tcPr>
          <w:p w14:paraId="5565B0B0"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04C556A6" w14:textId="77777777" w:rsidTr="00B534A2">
        <w:trPr>
          <w:trHeight w:val="20"/>
        </w:trPr>
        <w:tc>
          <w:tcPr>
            <w:tcW w:w="815" w:type="pct"/>
            <w:shd w:val="clear" w:color="auto" w:fill="FFFFFF"/>
            <w:vAlign w:val="center"/>
          </w:tcPr>
          <w:p w14:paraId="393D5943" w14:textId="77777777" w:rsidR="00732A44" w:rsidRPr="00B534A2" w:rsidRDefault="00732A44" w:rsidP="00B534A2">
            <w:pPr>
              <w:pStyle w:val="Other0"/>
              <w:tabs>
                <w:tab w:val="left" w:pos="1404"/>
              </w:tabs>
              <w:spacing w:line="257" w:lineRule="auto"/>
              <w:ind w:right="168" w:firstLine="128"/>
              <w:jc w:val="both"/>
              <w:rPr>
                <w:rFonts w:ascii="Times New Roman" w:hAnsi="Times New Roman"/>
                <w:sz w:val="20"/>
                <w:szCs w:val="20"/>
              </w:rPr>
            </w:pPr>
            <w:r w:rsidRPr="00B534A2">
              <w:rPr>
                <w:rFonts w:ascii="Times New Roman" w:hAnsi="Times New Roman"/>
                <w:color w:val="000000"/>
                <w:sz w:val="20"/>
                <w:szCs w:val="20"/>
              </w:rPr>
              <w:t xml:space="preserve">5. Rankovės plotis apačioje </w:t>
            </w:r>
            <w:r w:rsidRPr="00B534A2">
              <w:rPr>
                <w:rFonts w:ascii="Times New Roman" w:hAnsi="Times New Roman"/>
                <w:bCs/>
                <w:sz w:val="20"/>
                <w:szCs w:val="20"/>
                <w:lang w:bidi="en-US"/>
              </w:rPr>
              <w:t>½</w:t>
            </w:r>
            <w:r w:rsidRPr="00B534A2">
              <w:rPr>
                <w:rFonts w:ascii="Times New Roman" w:hAnsi="Times New Roman"/>
                <w:color w:val="000000"/>
                <w:sz w:val="20"/>
                <w:szCs w:val="20"/>
              </w:rPr>
              <w:t>, cm</w:t>
            </w:r>
          </w:p>
        </w:tc>
        <w:tc>
          <w:tcPr>
            <w:tcW w:w="483" w:type="pct"/>
            <w:shd w:val="clear" w:color="auto" w:fill="FFFFFF"/>
            <w:vAlign w:val="center"/>
          </w:tcPr>
          <w:p w14:paraId="019626E7"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785F0AE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15</w:t>
            </w:r>
          </w:p>
        </w:tc>
        <w:tc>
          <w:tcPr>
            <w:tcW w:w="308" w:type="pct"/>
            <w:shd w:val="clear" w:color="auto" w:fill="FFFFFF"/>
            <w:vAlign w:val="center"/>
          </w:tcPr>
          <w:p w14:paraId="71337AA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16</w:t>
            </w:r>
          </w:p>
        </w:tc>
        <w:tc>
          <w:tcPr>
            <w:tcW w:w="394" w:type="pct"/>
            <w:shd w:val="clear" w:color="auto" w:fill="FFFFFF"/>
            <w:vAlign w:val="center"/>
          </w:tcPr>
          <w:p w14:paraId="5EF5E3A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17</w:t>
            </w:r>
          </w:p>
        </w:tc>
        <w:tc>
          <w:tcPr>
            <w:tcW w:w="394" w:type="pct"/>
            <w:shd w:val="clear" w:color="auto" w:fill="FFFFFF"/>
            <w:vAlign w:val="center"/>
          </w:tcPr>
          <w:p w14:paraId="1A2AC54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18</w:t>
            </w:r>
          </w:p>
        </w:tc>
        <w:tc>
          <w:tcPr>
            <w:tcW w:w="403" w:type="pct"/>
            <w:shd w:val="clear" w:color="auto" w:fill="FFFFFF"/>
            <w:vAlign w:val="center"/>
          </w:tcPr>
          <w:p w14:paraId="75DDE45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19</w:t>
            </w:r>
          </w:p>
        </w:tc>
        <w:tc>
          <w:tcPr>
            <w:tcW w:w="403" w:type="pct"/>
            <w:shd w:val="clear" w:color="auto" w:fill="FFFFFF"/>
            <w:vAlign w:val="center"/>
          </w:tcPr>
          <w:p w14:paraId="5C8DD15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20</w:t>
            </w:r>
          </w:p>
        </w:tc>
        <w:tc>
          <w:tcPr>
            <w:tcW w:w="431" w:type="pct"/>
            <w:shd w:val="clear" w:color="auto" w:fill="FFFFFF"/>
            <w:vAlign w:val="center"/>
          </w:tcPr>
          <w:p w14:paraId="47A5F56A"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21</w:t>
            </w:r>
          </w:p>
        </w:tc>
        <w:tc>
          <w:tcPr>
            <w:tcW w:w="408" w:type="pct"/>
            <w:shd w:val="clear" w:color="auto" w:fill="FFFFFF"/>
            <w:vAlign w:val="center"/>
          </w:tcPr>
          <w:p w14:paraId="44C4BD6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22</w:t>
            </w:r>
          </w:p>
        </w:tc>
        <w:tc>
          <w:tcPr>
            <w:tcW w:w="594" w:type="pct"/>
            <w:shd w:val="clear" w:color="auto" w:fill="FFFFFF"/>
          </w:tcPr>
          <w:p w14:paraId="4AA3B0E0"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6670D6D9" w14:textId="77777777" w:rsidTr="00B534A2">
        <w:trPr>
          <w:trHeight w:val="20"/>
        </w:trPr>
        <w:tc>
          <w:tcPr>
            <w:tcW w:w="815" w:type="pct"/>
            <w:shd w:val="clear" w:color="auto" w:fill="FFFFFF"/>
            <w:vAlign w:val="center"/>
          </w:tcPr>
          <w:p w14:paraId="2199C68B" w14:textId="77777777" w:rsidR="00732A44" w:rsidRPr="00B534A2" w:rsidRDefault="00732A44" w:rsidP="00B534A2">
            <w:pPr>
              <w:pStyle w:val="Other0"/>
              <w:tabs>
                <w:tab w:val="left" w:pos="1404"/>
              </w:tabs>
              <w:ind w:right="168" w:firstLine="128"/>
              <w:jc w:val="both"/>
              <w:rPr>
                <w:rFonts w:ascii="Times New Roman" w:hAnsi="Times New Roman"/>
                <w:sz w:val="20"/>
                <w:szCs w:val="20"/>
              </w:rPr>
            </w:pPr>
            <w:r w:rsidRPr="00B534A2">
              <w:rPr>
                <w:rFonts w:ascii="Times New Roman" w:hAnsi="Times New Roman"/>
                <w:color w:val="000000"/>
                <w:sz w:val="20"/>
                <w:szCs w:val="20"/>
              </w:rPr>
              <w:t xml:space="preserve">6. </w:t>
            </w:r>
            <w:proofErr w:type="spellStart"/>
            <w:r w:rsidRPr="00B534A2">
              <w:rPr>
                <w:rFonts w:ascii="Times New Roman" w:hAnsi="Times New Roman"/>
                <w:color w:val="000000"/>
                <w:sz w:val="20"/>
                <w:szCs w:val="20"/>
              </w:rPr>
              <w:t>Lįstelės</w:t>
            </w:r>
            <w:proofErr w:type="spellEnd"/>
            <w:r w:rsidRPr="00B534A2">
              <w:rPr>
                <w:rFonts w:ascii="Times New Roman" w:hAnsi="Times New Roman"/>
                <w:color w:val="000000"/>
                <w:sz w:val="20"/>
                <w:szCs w:val="20"/>
              </w:rPr>
              <w:t xml:space="preserve"> aukštis, cm</w:t>
            </w:r>
          </w:p>
        </w:tc>
        <w:tc>
          <w:tcPr>
            <w:tcW w:w="483" w:type="pct"/>
            <w:shd w:val="clear" w:color="auto" w:fill="FFFFFF"/>
            <w:vAlign w:val="center"/>
          </w:tcPr>
          <w:p w14:paraId="23628ABB"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1670DF4F"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308" w:type="pct"/>
            <w:shd w:val="clear" w:color="auto" w:fill="FFFFFF"/>
            <w:vAlign w:val="center"/>
          </w:tcPr>
          <w:p w14:paraId="0333961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394" w:type="pct"/>
            <w:shd w:val="clear" w:color="auto" w:fill="FFFFFF"/>
            <w:vAlign w:val="center"/>
          </w:tcPr>
          <w:p w14:paraId="6D11D9A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394" w:type="pct"/>
            <w:shd w:val="clear" w:color="auto" w:fill="FFFFFF"/>
            <w:vAlign w:val="center"/>
          </w:tcPr>
          <w:p w14:paraId="60D6D73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403" w:type="pct"/>
            <w:shd w:val="clear" w:color="auto" w:fill="FFFFFF"/>
            <w:vAlign w:val="center"/>
          </w:tcPr>
          <w:p w14:paraId="2D0A84B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403" w:type="pct"/>
            <w:shd w:val="clear" w:color="auto" w:fill="FFFFFF"/>
            <w:vAlign w:val="center"/>
          </w:tcPr>
          <w:p w14:paraId="0791208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431" w:type="pct"/>
            <w:shd w:val="clear" w:color="auto" w:fill="FFFFFF"/>
            <w:vAlign w:val="center"/>
          </w:tcPr>
          <w:p w14:paraId="659933D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408" w:type="pct"/>
            <w:shd w:val="clear" w:color="auto" w:fill="FFFFFF"/>
            <w:vAlign w:val="center"/>
          </w:tcPr>
          <w:p w14:paraId="4167327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14</w:t>
            </w:r>
          </w:p>
        </w:tc>
        <w:tc>
          <w:tcPr>
            <w:tcW w:w="594" w:type="pct"/>
            <w:shd w:val="clear" w:color="auto" w:fill="FFFFFF"/>
          </w:tcPr>
          <w:p w14:paraId="2F082499"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±0,5</w:t>
            </w:r>
          </w:p>
        </w:tc>
      </w:tr>
      <w:tr w:rsidR="00732A44" w:rsidRPr="00732A44" w14:paraId="2D477910" w14:textId="77777777" w:rsidTr="00B534A2">
        <w:trPr>
          <w:trHeight w:val="20"/>
        </w:trPr>
        <w:tc>
          <w:tcPr>
            <w:tcW w:w="815" w:type="pct"/>
            <w:shd w:val="clear" w:color="auto" w:fill="FFFFFF"/>
            <w:vAlign w:val="center"/>
          </w:tcPr>
          <w:p w14:paraId="11EF37CC" w14:textId="77777777" w:rsidR="00732A44" w:rsidRPr="00B534A2" w:rsidRDefault="00732A44" w:rsidP="00B534A2">
            <w:pPr>
              <w:pStyle w:val="Other0"/>
              <w:tabs>
                <w:tab w:val="left" w:pos="1404"/>
              </w:tabs>
              <w:ind w:right="168" w:firstLine="128"/>
              <w:jc w:val="both"/>
              <w:rPr>
                <w:rFonts w:ascii="Times New Roman" w:hAnsi="Times New Roman"/>
                <w:sz w:val="20"/>
                <w:szCs w:val="20"/>
              </w:rPr>
            </w:pPr>
            <w:r w:rsidRPr="00B534A2">
              <w:rPr>
                <w:rFonts w:ascii="Times New Roman" w:hAnsi="Times New Roman"/>
                <w:color w:val="000000"/>
                <w:sz w:val="20"/>
                <w:szCs w:val="20"/>
              </w:rPr>
              <w:t xml:space="preserve">7. </w:t>
            </w:r>
            <w:proofErr w:type="spellStart"/>
            <w:r w:rsidRPr="00B534A2">
              <w:rPr>
                <w:rFonts w:ascii="Times New Roman" w:hAnsi="Times New Roman"/>
                <w:color w:val="000000"/>
                <w:sz w:val="20"/>
                <w:szCs w:val="20"/>
              </w:rPr>
              <w:t>Lįstelės</w:t>
            </w:r>
            <w:proofErr w:type="spellEnd"/>
            <w:r w:rsidRPr="00B534A2">
              <w:rPr>
                <w:rFonts w:ascii="Times New Roman" w:hAnsi="Times New Roman"/>
                <w:color w:val="000000"/>
                <w:sz w:val="20"/>
                <w:szCs w:val="20"/>
              </w:rPr>
              <w:t xml:space="preserve"> plotis, cm</w:t>
            </w:r>
          </w:p>
        </w:tc>
        <w:tc>
          <w:tcPr>
            <w:tcW w:w="483" w:type="pct"/>
            <w:shd w:val="clear" w:color="auto" w:fill="FFFFFF"/>
            <w:vAlign w:val="center"/>
          </w:tcPr>
          <w:p w14:paraId="213C5558"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22A2C858"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308" w:type="pct"/>
            <w:shd w:val="clear" w:color="auto" w:fill="FFFFFF"/>
            <w:vAlign w:val="center"/>
          </w:tcPr>
          <w:p w14:paraId="59EC945C"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394" w:type="pct"/>
            <w:shd w:val="clear" w:color="auto" w:fill="FFFFFF"/>
            <w:vAlign w:val="center"/>
          </w:tcPr>
          <w:p w14:paraId="640476B2"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394" w:type="pct"/>
            <w:shd w:val="clear" w:color="auto" w:fill="FFFFFF"/>
            <w:vAlign w:val="center"/>
          </w:tcPr>
          <w:p w14:paraId="1A4A6C6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403" w:type="pct"/>
            <w:shd w:val="clear" w:color="auto" w:fill="FFFFFF"/>
            <w:vAlign w:val="center"/>
          </w:tcPr>
          <w:p w14:paraId="342C4CF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403" w:type="pct"/>
            <w:shd w:val="clear" w:color="auto" w:fill="FFFFFF"/>
            <w:vAlign w:val="center"/>
          </w:tcPr>
          <w:p w14:paraId="229121AE"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431" w:type="pct"/>
            <w:shd w:val="clear" w:color="auto" w:fill="FFFFFF"/>
            <w:vAlign w:val="center"/>
          </w:tcPr>
          <w:p w14:paraId="34C5DF69"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408" w:type="pct"/>
            <w:shd w:val="clear" w:color="auto" w:fill="FFFFFF"/>
            <w:vAlign w:val="center"/>
          </w:tcPr>
          <w:p w14:paraId="261898C3"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3</w:t>
            </w:r>
          </w:p>
        </w:tc>
        <w:tc>
          <w:tcPr>
            <w:tcW w:w="594" w:type="pct"/>
            <w:shd w:val="clear" w:color="auto" w:fill="FFFFFF"/>
            <w:vAlign w:val="center"/>
          </w:tcPr>
          <w:p w14:paraId="18A92D9C"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±0,3</w:t>
            </w:r>
          </w:p>
        </w:tc>
      </w:tr>
      <w:tr w:rsidR="00732A44" w:rsidRPr="00732A44" w14:paraId="0087E48E" w14:textId="77777777" w:rsidTr="00B534A2">
        <w:trPr>
          <w:trHeight w:val="20"/>
        </w:trPr>
        <w:tc>
          <w:tcPr>
            <w:tcW w:w="815" w:type="pct"/>
            <w:shd w:val="clear" w:color="auto" w:fill="FFFFFF"/>
            <w:vAlign w:val="center"/>
          </w:tcPr>
          <w:p w14:paraId="29FC27EA" w14:textId="77777777" w:rsidR="00732A44" w:rsidRPr="00B534A2" w:rsidRDefault="00732A44" w:rsidP="00B534A2">
            <w:pPr>
              <w:pStyle w:val="Other0"/>
              <w:tabs>
                <w:tab w:val="left" w:pos="1404"/>
              </w:tabs>
              <w:ind w:right="168" w:firstLine="128"/>
              <w:jc w:val="both"/>
              <w:rPr>
                <w:rFonts w:ascii="Times New Roman" w:hAnsi="Times New Roman"/>
                <w:sz w:val="20"/>
                <w:szCs w:val="20"/>
              </w:rPr>
            </w:pPr>
            <w:r w:rsidRPr="00B534A2">
              <w:rPr>
                <w:rFonts w:ascii="Times New Roman" w:hAnsi="Times New Roman"/>
                <w:color w:val="000000"/>
                <w:sz w:val="20"/>
                <w:szCs w:val="20"/>
              </w:rPr>
              <w:t>8. Apykaklės aukštis, cm</w:t>
            </w:r>
          </w:p>
        </w:tc>
        <w:tc>
          <w:tcPr>
            <w:tcW w:w="483" w:type="pct"/>
            <w:shd w:val="clear" w:color="auto" w:fill="FFFFFF"/>
            <w:vAlign w:val="center"/>
          </w:tcPr>
          <w:p w14:paraId="49941253" w14:textId="77777777" w:rsidR="00732A44" w:rsidRPr="00732A44" w:rsidRDefault="00732A44" w:rsidP="004F6C99">
            <w:pPr>
              <w:pStyle w:val="Other0"/>
              <w:rPr>
                <w:rFonts w:ascii="Times New Roman" w:hAnsi="Times New Roman"/>
                <w:sz w:val="20"/>
                <w:szCs w:val="20"/>
              </w:rPr>
            </w:pPr>
            <w:r w:rsidRPr="00732A44">
              <w:rPr>
                <w:rFonts w:ascii="Times New Roman" w:hAnsi="Times New Roman"/>
                <w:color w:val="000000"/>
                <w:sz w:val="20"/>
                <w:szCs w:val="20"/>
              </w:rPr>
              <w:t>160-208</w:t>
            </w:r>
          </w:p>
        </w:tc>
        <w:tc>
          <w:tcPr>
            <w:tcW w:w="367" w:type="pct"/>
            <w:shd w:val="clear" w:color="auto" w:fill="FFFFFF"/>
            <w:vAlign w:val="center"/>
          </w:tcPr>
          <w:p w14:paraId="508FDD9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308" w:type="pct"/>
            <w:shd w:val="clear" w:color="auto" w:fill="FFFFFF"/>
            <w:vAlign w:val="center"/>
          </w:tcPr>
          <w:p w14:paraId="3A347864"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394" w:type="pct"/>
            <w:shd w:val="clear" w:color="auto" w:fill="FFFFFF"/>
            <w:vAlign w:val="center"/>
          </w:tcPr>
          <w:p w14:paraId="09FB7750"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394" w:type="pct"/>
            <w:shd w:val="clear" w:color="auto" w:fill="FFFFFF"/>
            <w:vAlign w:val="center"/>
          </w:tcPr>
          <w:p w14:paraId="0F1CE985"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403" w:type="pct"/>
            <w:shd w:val="clear" w:color="auto" w:fill="FFFFFF"/>
            <w:vAlign w:val="center"/>
          </w:tcPr>
          <w:p w14:paraId="6337424B"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403" w:type="pct"/>
            <w:shd w:val="clear" w:color="auto" w:fill="FFFFFF"/>
            <w:vAlign w:val="center"/>
          </w:tcPr>
          <w:p w14:paraId="59F7332D"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431" w:type="pct"/>
            <w:shd w:val="clear" w:color="auto" w:fill="FFFFFF"/>
            <w:vAlign w:val="center"/>
          </w:tcPr>
          <w:p w14:paraId="7B732FD1"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408" w:type="pct"/>
            <w:shd w:val="clear" w:color="auto" w:fill="FFFFFF"/>
            <w:vAlign w:val="center"/>
          </w:tcPr>
          <w:p w14:paraId="0CFE6967" w14:textId="77777777" w:rsidR="00732A44" w:rsidRPr="00732A44" w:rsidRDefault="00732A44" w:rsidP="00B534A2">
            <w:pPr>
              <w:pStyle w:val="Other0"/>
              <w:ind w:firstLine="0"/>
              <w:jc w:val="center"/>
              <w:rPr>
                <w:rFonts w:ascii="Times New Roman" w:hAnsi="Times New Roman"/>
                <w:sz w:val="20"/>
                <w:szCs w:val="20"/>
              </w:rPr>
            </w:pPr>
            <w:r w:rsidRPr="00732A44">
              <w:rPr>
                <w:rFonts w:ascii="Times New Roman" w:hAnsi="Times New Roman"/>
                <w:color w:val="000000"/>
                <w:sz w:val="20"/>
                <w:szCs w:val="20"/>
              </w:rPr>
              <w:t>8</w:t>
            </w:r>
          </w:p>
        </w:tc>
        <w:tc>
          <w:tcPr>
            <w:tcW w:w="594" w:type="pct"/>
            <w:shd w:val="clear" w:color="auto" w:fill="FFFFFF"/>
            <w:vAlign w:val="center"/>
          </w:tcPr>
          <w:p w14:paraId="171E4D4B" w14:textId="77777777" w:rsidR="00732A44" w:rsidRPr="00732A44" w:rsidRDefault="00732A44" w:rsidP="00B534A2">
            <w:pPr>
              <w:pStyle w:val="Other0"/>
              <w:jc w:val="center"/>
              <w:rPr>
                <w:rFonts w:ascii="Times New Roman" w:hAnsi="Times New Roman"/>
                <w:sz w:val="20"/>
                <w:szCs w:val="20"/>
              </w:rPr>
            </w:pPr>
            <w:r w:rsidRPr="00732A44">
              <w:rPr>
                <w:rFonts w:ascii="Times New Roman" w:hAnsi="Times New Roman"/>
                <w:color w:val="000000"/>
                <w:sz w:val="20"/>
                <w:szCs w:val="20"/>
              </w:rPr>
              <w:t>±0,3</w:t>
            </w:r>
          </w:p>
        </w:tc>
      </w:tr>
    </w:tbl>
    <w:p w14:paraId="7857D8CD" w14:textId="77777777" w:rsidR="00732A44" w:rsidRDefault="00732A44" w:rsidP="00732A44">
      <w:pPr>
        <w:pStyle w:val="Betarp"/>
        <w:jc w:val="center"/>
        <w:rPr>
          <w:b/>
          <w:bCs/>
        </w:rPr>
      </w:pPr>
    </w:p>
    <w:p w14:paraId="5D2519AC" w14:textId="191B14A9" w:rsidR="00732A44" w:rsidRDefault="00B534A2" w:rsidP="00732A44">
      <w:pPr>
        <w:pStyle w:val="Betarp"/>
        <w:jc w:val="center"/>
        <w:rPr>
          <w:b/>
          <w:bCs/>
        </w:rPr>
      </w:pPr>
      <w:r>
        <w:rPr>
          <w:b/>
          <w:bCs/>
        </w:rPr>
        <w:t>7</w:t>
      </w:r>
      <w:r w:rsidR="00732A44">
        <w:rPr>
          <w:b/>
          <w:bCs/>
        </w:rPr>
        <w:t xml:space="preserve"> lentelė. Moterų v</w:t>
      </w:r>
      <w:r w:rsidR="00732A44" w:rsidRPr="00F040AA">
        <w:rPr>
          <w:b/>
          <w:bCs/>
        </w:rPr>
        <w:t>asarinių marškinėlių išmatavimų lentelė</w:t>
      </w:r>
    </w:p>
    <w:p w14:paraId="7356C1C2" w14:textId="77777777" w:rsidR="00732A44" w:rsidRDefault="00732A44" w:rsidP="00732A44">
      <w:pPr>
        <w:pStyle w:val="Betarp"/>
        <w:jc w:val="center"/>
        <w:rPr>
          <w:b/>
          <w:bCs/>
        </w:rPr>
      </w:pPr>
    </w:p>
    <w:tbl>
      <w:tblPr>
        <w:tblOverlap w:val="neve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57"/>
        <w:gridCol w:w="944"/>
        <w:gridCol w:w="586"/>
        <w:gridCol w:w="587"/>
        <w:gridCol w:w="587"/>
        <w:gridCol w:w="587"/>
        <w:gridCol w:w="585"/>
        <w:gridCol w:w="587"/>
        <w:gridCol w:w="587"/>
        <w:gridCol w:w="587"/>
        <w:gridCol w:w="1325"/>
      </w:tblGrid>
      <w:tr w:rsidR="00AF4969" w:rsidRPr="00AF4969" w14:paraId="6E5F0888" w14:textId="77777777" w:rsidTr="00AF4969">
        <w:trPr>
          <w:trHeight w:val="532"/>
          <w:jc w:val="center"/>
        </w:trPr>
        <w:tc>
          <w:tcPr>
            <w:tcW w:w="1490" w:type="pct"/>
            <w:shd w:val="clear" w:color="auto" w:fill="FFFFFF"/>
            <w:vAlign w:val="center"/>
          </w:tcPr>
          <w:p w14:paraId="62542D5B" w14:textId="77777777" w:rsidR="00732A44" w:rsidRPr="00AF4969" w:rsidRDefault="00732A44" w:rsidP="004F6C99">
            <w:pPr>
              <w:pStyle w:val="Betarp1"/>
              <w:jc w:val="center"/>
              <w:rPr>
                <w:b/>
                <w:bCs/>
                <w:sz w:val="20"/>
                <w:szCs w:val="20"/>
              </w:rPr>
            </w:pPr>
            <w:r w:rsidRPr="00AF4969">
              <w:rPr>
                <w:b/>
                <w:bCs/>
                <w:sz w:val="20"/>
                <w:szCs w:val="20"/>
              </w:rPr>
              <w:t>Matavimo vieta</w:t>
            </w:r>
          </w:p>
        </w:tc>
        <w:tc>
          <w:tcPr>
            <w:tcW w:w="475" w:type="pct"/>
            <w:shd w:val="clear" w:color="auto" w:fill="FFFFFF"/>
          </w:tcPr>
          <w:p w14:paraId="525CDBE4" w14:textId="77777777" w:rsidR="00732A44" w:rsidRPr="00AF4969" w:rsidRDefault="00732A44" w:rsidP="00AF4969">
            <w:pPr>
              <w:pStyle w:val="Betarp1"/>
              <w:jc w:val="center"/>
              <w:rPr>
                <w:b/>
                <w:bCs/>
                <w:sz w:val="20"/>
                <w:szCs w:val="20"/>
              </w:rPr>
            </w:pPr>
            <w:r w:rsidRPr="00AF4969">
              <w:rPr>
                <w:b/>
                <w:bCs/>
                <w:sz w:val="20"/>
                <w:szCs w:val="20"/>
              </w:rPr>
              <w:t>Ūgis/Dydis</w:t>
            </w:r>
          </w:p>
        </w:tc>
        <w:tc>
          <w:tcPr>
            <w:tcW w:w="295" w:type="pct"/>
            <w:shd w:val="clear" w:color="auto" w:fill="FFFFFF"/>
          </w:tcPr>
          <w:p w14:paraId="4F6C9FE1" w14:textId="77777777" w:rsidR="00732A44" w:rsidRPr="00AF4969" w:rsidRDefault="00732A44" w:rsidP="00AF4969">
            <w:pPr>
              <w:pStyle w:val="Betarp1"/>
              <w:jc w:val="center"/>
              <w:rPr>
                <w:sz w:val="20"/>
                <w:szCs w:val="20"/>
              </w:rPr>
            </w:pPr>
            <w:r w:rsidRPr="00AF4969">
              <w:rPr>
                <w:b/>
                <w:bCs/>
                <w:sz w:val="20"/>
                <w:szCs w:val="20"/>
              </w:rPr>
              <w:t>XXS</w:t>
            </w:r>
          </w:p>
        </w:tc>
        <w:tc>
          <w:tcPr>
            <w:tcW w:w="296" w:type="pct"/>
            <w:shd w:val="clear" w:color="auto" w:fill="FFFFFF"/>
          </w:tcPr>
          <w:p w14:paraId="153E63B7" w14:textId="77777777" w:rsidR="00732A44" w:rsidRPr="00AF4969" w:rsidRDefault="00732A44" w:rsidP="00AF4969">
            <w:pPr>
              <w:pStyle w:val="Betarp1"/>
              <w:jc w:val="center"/>
              <w:rPr>
                <w:b/>
                <w:bCs/>
                <w:sz w:val="20"/>
                <w:szCs w:val="20"/>
              </w:rPr>
            </w:pPr>
            <w:r w:rsidRPr="00AF4969">
              <w:rPr>
                <w:b/>
                <w:bCs/>
                <w:sz w:val="20"/>
                <w:szCs w:val="20"/>
              </w:rPr>
              <w:t>XS</w:t>
            </w:r>
          </w:p>
        </w:tc>
        <w:tc>
          <w:tcPr>
            <w:tcW w:w="296" w:type="pct"/>
            <w:shd w:val="clear" w:color="auto" w:fill="FFFFFF"/>
          </w:tcPr>
          <w:p w14:paraId="15842951" w14:textId="77777777" w:rsidR="00732A44" w:rsidRPr="00AF4969" w:rsidRDefault="00732A44" w:rsidP="00AF4969">
            <w:pPr>
              <w:pStyle w:val="Betarp1"/>
              <w:jc w:val="center"/>
              <w:rPr>
                <w:b/>
                <w:bCs/>
                <w:sz w:val="20"/>
                <w:szCs w:val="20"/>
              </w:rPr>
            </w:pPr>
            <w:r w:rsidRPr="00AF4969">
              <w:rPr>
                <w:b/>
                <w:bCs/>
                <w:sz w:val="20"/>
                <w:szCs w:val="20"/>
              </w:rPr>
              <w:t>S</w:t>
            </w:r>
          </w:p>
        </w:tc>
        <w:tc>
          <w:tcPr>
            <w:tcW w:w="296" w:type="pct"/>
            <w:shd w:val="clear" w:color="auto" w:fill="FFFFFF"/>
          </w:tcPr>
          <w:p w14:paraId="0A31C6FF" w14:textId="77777777" w:rsidR="00732A44" w:rsidRPr="00AF4969" w:rsidRDefault="00732A44" w:rsidP="00AF4969">
            <w:pPr>
              <w:pStyle w:val="Betarp1"/>
              <w:jc w:val="center"/>
              <w:rPr>
                <w:b/>
                <w:bCs/>
                <w:sz w:val="20"/>
                <w:szCs w:val="20"/>
              </w:rPr>
            </w:pPr>
            <w:r w:rsidRPr="00AF4969">
              <w:rPr>
                <w:b/>
                <w:bCs/>
                <w:sz w:val="20"/>
                <w:szCs w:val="20"/>
              </w:rPr>
              <w:t>M</w:t>
            </w:r>
          </w:p>
        </w:tc>
        <w:tc>
          <w:tcPr>
            <w:tcW w:w="295" w:type="pct"/>
            <w:shd w:val="clear" w:color="auto" w:fill="FFFFFF"/>
          </w:tcPr>
          <w:p w14:paraId="32ABCB73" w14:textId="77777777" w:rsidR="00732A44" w:rsidRPr="00AF4969" w:rsidRDefault="00732A44" w:rsidP="00AF4969">
            <w:pPr>
              <w:pStyle w:val="Betarp1"/>
              <w:jc w:val="center"/>
              <w:rPr>
                <w:b/>
                <w:bCs/>
                <w:sz w:val="20"/>
                <w:szCs w:val="20"/>
              </w:rPr>
            </w:pPr>
            <w:r w:rsidRPr="00AF4969">
              <w:rPr>
                <w:b/>
                <w:bCs/>
                <w:sz w:val="20"/>
                <w:szCs w:val="20"/>
              </w:rPr>
              <w:t>L</w:t>
            </w:r>
          </w:p>
        </w:tc>
        <w:tc>
          <w:tcPr>
            <w:tcW w:w="296" w:type="pct"/>
            <w:shd w:val="clear" w:color="auto" w:fill="FFFFFF"/>
          </w:tcPr>
          <w:p w14:paraId="03A8D811" w14:textId="77777777" w:rsidR="00732A44" w:rsidRPr="00AF4969" w:rsidRDefault="00732A44" w:rsidP="00AF4969">
            <w:pPr>
              <w:pStyle w:val="Betarp1"/>
              <w:jc w:val="center"/>
              <w:rPr>
                <w:b/>
                <w:bCs/>
                <w:sz w:val="20"/>
                <w:szCs w:val="20"/>
              </w:rPr>
            </w:pPr>
            <w:r w:rsidRPr="00AF4969">
              <w:rPr>
                <w:b/>
                <w:bCs/>
                <w:sz w:val="20"/>
                <w:szCs w:val="20"/>
              </w:rPr>
              <w:t>XL</w:t>
            </w:r>
          </w:p>
        </w:tc>
        <w:tc>
          <w:tcPr>
            <w:tcW w:w="296" w:type="pct"/>
            <w:shd w:val="clear" w:color="auto" w:fill="FFFFFF"/>
          </w:tcPr>
          <w:p w14:paraId="7F75BD1E" w14:textId="77777777" w:rsidR="00732A44" w:rsidRPr="00AF4969" w:rsidRDefault="00732A44" w:rsidP="00AF4969">
            <w:pPr>
              <w:pStyle w:val="Betarp1"/>
              <w:jc w:val="center"/>
              <w:rPr>
                <w:b/>
                <w:bCs/>
                <w:sz w:val="20"/>
                <w:szCs w:val="20"/>
              </w:rPr>
            </w:pPr>
            <w:r w:rsidRPr="00AF4969">
              <w:rPr>
                <w:b/>
                <w:bCs/>
                <w:sz w:val="20"/>
                <w:szCs w:val="20"/>
              </w:rPr>
              <w:t>XXL</w:t>
            </w:r>
          </w:p>
        </w:tc>
        <w:tc>
          <w:tcPr>
            <w:tcW w:w="296" w:type="pct"/>
            <w:shd w:val="clear" w:color="auto" w:fill="FFFFFF"/>
          </w:tcPr>
          <w:p w14:paraId="62E529E6" w14:textId="77777777" w:rsidR="00732A44" w:rsidRPr="00AF4969" w:rsidRDefault="00732A44" w:rsidP="00AF4969">
            <w:pPr>
              <w:pStyle w:val="Betarp1"/>
              <w:jc w:val="center"/>
              <w:rPr>
                <w:b/>
                <w:bCs/>
                <w:sz w:val="20"/>
                <w:szCs w:val="20"/>
              </w:rPr>
            </w:pPr>
            <w:r w:rsidRPr="00AF4969">
              <w:rPr>
                <w:b/>
                <w:bCs/>
                <w:sz w:val="20"/>
                <w:szCs w:val="20"/>
              </w:rPr>
              <w:t>3XL</w:t>
            </w:r>
          </w:p>
        </w:tc>
        <w:tc>
          <w:tcPr>
            <w:tcW w:w="668" w:type="pct"/>
            <w:vMerge w:val="restart"/>
            <w:shd w:val="clear" w:color="auto" w:fill="FFFFFF"/>
          </w:tcPr>
          <w:p w14:paraId="0C853C17" w14:textId="77777777" w:rsidR="00732A44" w:rsidRPr="00AF4969" w:rsidRDefault="00732A44" w:rsidP="00AF4969">
            <w:pPr>
              <w:pStyle w:val="Betarp1"/>
              <w:ind w:left="21"/>
              <w:jc w:val="center"/>
              <w:rPr>
                <w:b/>
                <w:bCs/>
                <w:sz w:val="20"/>
                <w:szCs w:val="20"/>
              </w:rPr>
            </w:pPr>
            <w:r w:rsidRPr="00AF4969">
              <w:rPr>
                <w:b/>
                <w:bCs/>
                <w:sz w:val="20"/>
                <w:szCs w:val="20"/>
              </w:rPr>
              <w:t>Leistini nuokrypiai, cm</w:t>
            </w:r>
          </w:p>
        </w:tc>
      </w:tr>
      <w:tr w:rsidR="00732A44" w:rsidRPr="00AF4969" w14:paraId="28DEE91D" w14:textId="77777777" w:rsidTr="00AF4969">
        <w:trPr>
          <w:trHeight w:val="20"/>
          <w:jc w:val="center"/>
        </w:trPr>
        <w:tc>
          <w:tcPr>
            <w:tcW w:w="1965" w:type="pct"/>
            <w:gridSpan w:val="2"/>
            <w:shd w:val="clear" w:color="auto" w:fill="FFFFFF"/>
            <w:vAlign w:val="center"/>
          </w:tcPr>
          <w:p w14:paraId="4ED742DD" w14:textId="77777777" w:rsidR="00732A44" w:rsidRPr="00AF4969" w:rsidRDefault="00732A44" w:rsidP="00AF4969">
            <w:pPr>
              <w:pStyle w:val="Other0"/>
              <w:ind w:firstLine="128"/>
              <w:rPr>
                <w:rFonts w:ascii="Times New Roman" w:hAnsi="Times New Roman"/>
                <w:b/>
                <w:bCs/>
                <w:sz w:val="20"/>
                <w:szCs w:val="20"/>
              </w:rPr>
            </w:pPr>
            <w:r w:rsidRPr="00AF4969">
              <w:rPr>
                <w:rFonts w:ascii="Times New Roman" w:hAnsi="Times New Roman"/>
                <w:sz w:val="20"/>
                <w:szCs w:val="20"/>
                <w:lang w:bidi="en-US"/>
              </w:rPr>
              <w:t>Standartinės Krūtinės apimties ribos, cm</w:t>
            </w:r>
          </w:p>
        </w:tc>
        <w:tc>
          <w:tcPr>
            <w:tcW w:w="295" w:type="pct"/>
            <w:vAlign w:val="center"/>
          </w:tcPr>
          <w:p w14:paraId="332D030F" w14:textId="77777777" w:rsidR="00732A44" w:rsidRPr="00AF4969" w:rsidRDefault="00732A44" w:rsidP="004F6C99">
            <w:pPr>
              <w:pStyle w:val="Betarp1"/>
              <w:jc w:val="center"/>
              <w:rPr>
                <w:sz w:val="20"/>
                <w:szCs w:val="20"/>
              </w:rPr>
            </w:pPr>
            <w:r w:rsidRPr="00AF4969">
              <w:rPr>
                <w:sz w:val="20"/>
                <w:szCs w:val="20"/>
              </w:rPr>
              <w:t>66–74</w:t>
            </w:r>
          </w:p>
        </w:tc>
        <w:tc>
          <w:tcPr>
            <w:tcW w:w="296" w:type="pct"/>
            <w:vAlign w:val="center"/>
          </w:tcPr>
          <w:p w14:paraId="60DB2A11" w14:textId="77777777" w:rsidR="00732A44" w:rsidRPr="00AF4969" w:rsidRDefault="00732A44" w:rsidP="004F6C99">
            <w:pPr>
              <w:pStyle w:val="Betarp1"/>
              <w:jc w:val="center"/>
              <w:rPr>
                <w:b/>
                <w:bCs/>
                <w:sz w:val="20"/>
                <w:szCs w:val="20"/>
              </w:rPr>
            </w:pPr>
            <w:r w:rsidRPr="00AF4969">
              <w:rPr>
                <w:sz w:val="20"/>
                <w:szCs w:val="20"/>
              </w:rPr>
              <w:t>74–82</w:t>
            </w:r>
          </w:p>
        </w:tc>
        <w:tc>
          <w:tcPr>
            <w:tcW w:w="296" w:type="pct"/>
            <w:vAlign w:val="center"/>
          </w:tcPr>
          <w:p w14:paraId="52E9C34A" w14:textId="77777777" w:rsidR="00732A44" w:rsidRPr="00AF4969" w:rsidRDefault="00732A44" w:rsidP="004F6C99">
            <w:pPr>
              <w:pStyle w:val="Betarp1"/>
              <w:jc w:val="center"/>
              <w:rPr>
                <w:b/>
                <w:bCs/>
                <w:sz w:val="20"/>
                <w:szCs w:val="20"/>
              </w:rPr>
            </w:pPr>
            <w:r w:rsidRPr="00AF4969">
              <w:rPr>
                <w:sz w:val="20"/>
                <w:szCs w:val="20"/>
              </w:rPr>
              <w:t>82–90</w:t>
            </w:r>
          </w:p>
        </w:tc>
        <w:tc>
          <w:tcPr>
            <w:tcW w:w="296" w:type="pct"/>
            <w:vAlign w:val="center"/>
          </w:tcPr>
          <w:p w14:paraId="6CF5C40C" w14:textId="77777777" w:rsidR="00732A44" w:rsidRPr="00AF4969" w:rsidRDefault="00732A44" w:rsidP="004F6C99">
            <w:pPr>
              <w:pStyle w:val="Betarp1"/>
              <w:jc w:val="center"/>
              <w:rPr>
                <w:b/>
                <w:bCs/>
                <w:sz w:val="20"/>
                <w:szCs w:val="20"/>
              </w:rPr>
            </w:pPr>
            <w:r w:rsidRPr="00AF4969">
              <w:rPr>
                <w:sz w:val="20"/>
                <w:szCs w:val="20"/>
              </w:rPr>
              <w:t>90–98</w:t>
            </w:r>
          </w:p>
        </w:tc>
        <w:tc>
          <w:tcPr>
            <w:tcW w:w="295" w:type="pct"/>
            <w:vAlign w:val="center"/>
          </w:tcPr>
          <w:p w14:paraId="2B6EFC38" w14:textId="77777777" w:rsidR="00732A44" w:rsidRPr="00AF4969" w:rsidRDefault="00732A44" w:rsidP="004F6C99">
            <w:pPr>
              <w:pStyle w:val="Betarp1"/>
              <w:jc w:val="center"/>
              <w:rPr>
                <w:b/>
                <w:bCs/>
                <w:sz w:val="20"/>
                <w:szCs w:val="20"/>
              </w:rPr>
            </w:pPr>
            <w:r w:rsidRPr="00AF4969">
              <w:rPr>
                <w:sz w:val="20"/>
                <w:szCs w:val="20"/>
              </w:rPr>
              <w:t>98–108</w:t>
            </w:r>
          </w:p>
        </w:tc>
        <w:tc>
          <w:tcPr>
            <w:tcW w:w="296" w:type="pct"/>
            <w:vAlign w:val="center"/>
          </w:tcPr>
          <w:p w14:paraId="5BCEAD8F" w14:textId="77777777" w:rsidR="00732A44" w:rsidRPr="00AF4969" w:rsidRDefault="00732A44" w:rsidP="004F6C99">
            <w:pPr>
              <w:pStyle w:val="Betarp1"/>
              <w:jc w:val="center"/>
              <w:rPr>
                <w:b/>
                <w:bCs/>
                <w:sz w:val="20"/>
                <w:szCs w:val="20"/>
              </w:rPr>
            </w:pPr>
            <w:r w:rsidRPr="00AF4969">
              <w:rPr>
                <w:sz w:val="20"/>
                <w:szCs w:val="20"/>
              </w:rPr>
              <w:t>108–120</w:t>
            </w:r>
          </w:p>
        </w:tc>
        <w:tc>
          <w:tcPr>
            <w:tcW w:w="296" w:type="pct"/>
            <w:vAlign w:val="center"/>
          </w:tcPr>
          <w:p w14:paraId="22E53027" w14:textId="77777777" w:rsidR="00732A44" w:rsidRPr="00AF4969" w:rsidRDefault="00732A44" w:rsidP="004F6C99">
            <w:pPr>
              <w:pStyle w:val="Betarp1"/>
              <w:jc w:val="center"/>
              <w:rPr>
                <w:b/>
                <w:bCs/>
                <w:sz w:val="20"/>
                <w:szCs w:val="20"/>
              </w:rPr>
            </w:pPr>
            <w:r w:rsidRPr="00AF4969">
              <w:rPr>
                <w:sz w:val="20"/>
                <w:szCs w:val="20"/>
              </w:rPr>
              <w:t>120–132</w:t>
            </w:r>
          </w:p>
        </w:tc>
        <w:tc>
          <w:tcPr>
            <w:tcW w:w="296" w:type="pct"/>
            <w:vAlign w:val="center"/>
          </w:tcPr>
          <w:p w14:paraId="4D74FC8B" w14:textId="77777777" w:rsidR="00732A44" w:rsidRPr="00AF4969" w:rsidRDefault="00732A44" w:rsidP="004F6C99">
            <w:pPr>
              <w:pStyle w:val="Betarp1"/>
              <w:jc w:val="center"/>
              <w:rPr>
                <w:b/>
                <w:bCs/>
                <w:sz w:val="20"/>
                <w:szCs w:val="20"/>
              </w:rPr>
            </w:pPr>
            <w:r w:rsidRPr="00AF4969">
              <w:rPr>
                <w:sz w:val="20"/>
                <w:szCs w:val="20"/>
              </w:rPr>
              <w:t>132–144</w:t>
            </w:r>
          </w:p>
        </w:tc>
        <w:tc>
          <w:tcPr>
            <w:tcW w:w="668" w:type="pct"/>
            <w:vMerge/>
            <w:shd w:val="clear" w:color="auto" w:fill="FFFFFF"/>
            <w:vAlign w:val="bottom"/>
          </w:tcPr>
          <w:p w14:paraId="1C093910" w14:textId="77777777" w:rsidR="00732A44" w:rsidRPr="00AF4969" w:rsidRDefault="00732A44" w:rsidP="004F6C99">
            <w:pPr>
              <w:pStyle w:val="Other0"/>
              <w:spacing w:line="257" w:lineRule="auto"/>
              <w:rPr>
                <w:rFonts w:ascii="Times New Roman" w:hAnsi="Times New Roman"/>
                <w:b/>
                <w:sz w:val="20"/>
                <w:szCs w:val="20"/>
                <w:lang w:bidi="en-US"/>
              </w:rPr>
            </w:pPr>
          </w:p>
        </w:tc>
      </w:tr>
      <w:tr w:rsidR="00AF4969" w:rsidRPr="00AF4969" w14:paraId="1B38ACC7" w14:textId="77777777" w:rsidTr="00AF4969">
        <w:trPr>
          <w:trHeight w:val="20"/>
          <w:jc w:val="center"/>
        </w:trPr>
        <w:tc>
          <w:tcPr>
            <w:tcW w:w="1490" w:type="pct"/>
            <w:shd w:val="clear" w:color="auto" w:fill="auto"/>
            <w:vAlign w:val="center"/>
          </w:tcPr>
          <w:p w14:paraId="0AA1D042" w14:textId="77777777" w:rsidR="00732A44" w:rsidRPr="00AF4969" w:rsidRDefault="00732A44" w:rsidP="00AF4969">
            <w:pPr>
              <w:pStyle w:val="Other0"/>
              <w:ind w:firstLine="128"/>
              <w:rPr>
                <w:rFonts w:ascii="Times New Roman" w:hAnsi="Times New Roman"/>
                <w:iCs/>
                <w:sz w:val="20"/>
                <w:szCs w:val="20"/>
              </w:rPr>
            </w:pPr>
            <w:r w:rsidRPr="00AF4969">
              <w:rPr>
                <w:rFonts w:ascii="Times New Roman" w:hAnsi="Times New Roman"/>
                <w:bCs/>
                <w:iCs/>
                <w:sz w:val="20"/>
                <w:szCs w:val="20"/>
                <w:lang w:bidi="en-US"/>
              </w:rPr>
              <w:t>1. Gaminio plotis po pažaste ½, cm</w:t>
            </w:r>
          </w:p>
        </w:tc>
        <w:tc>
          <w:tcPr>
            <w:tcW w:w="475" w:type="pct"/>
            <w:shd w:val="clear" w:color="auto" w:fill="FFFFFF"/>
            <w:vAlign w:val="center"/>
          </w:tcPr>
          <w:p w14:paraId="7CBF3BD4"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center"/>
          </w:tcPr>
          <w:p w14:paraId="4F673BA3" w14:textId="77777777" w:rsidR="00732A44" w:rsidRPr="00AF4969" w:rsidRDefault="00732A44" w:rsidP="004F6C99">
            <w:pPr>
              <w:pStyle w:val="Betarp1"/>
              <w:jc w:val="center"/>
              <w:rPr>
                <w:sz w:val="20"/>
                <w:szCs w:val="20"/>
              </w:rPr>
            </w:pPr>
            <w:r w:rsidRPr="00AF4969">
              <w:rPr>
                <w:sz w:val="20"/>
                <w:szCs w:val="20"/>
              </w:rPr>
              <w:t>39</w:t>
            </w:r>
          </w:p>
        </w:tc>
        <w:tc>
          <w:tcPr>
            <w:tcW w:w="296" w:type="pct"/>
            <w:shd w:val="clear" w:color="auto" w:fill="FFFFFF"/>
            <w:vAlign w:val="center"/>
          </w:tcPr>
          <w:p w14:paraId="4667AD5D" w14:textId="77777777" w:rsidR="00732A44" w:rsidRPr="00AF4969" w:rsidRDefault="00732A44" w:rsidP="004F6C99">
            <w:pPr>
              <w:pStyle w:val="Betarp1"/>
              <w:jc w:val="center"/>
              <w:rPr>
                <w:sz w:val="20"/>
                <w:szCs w:val="20"/>
              </w:rPr>
            </w:pPr>
            <w:r w:rsidRPr="00AF4969">
              <w:rPr>
                <w:sz w:val="20"/>
                <w:szCs w:val="20"/>
              </w:rPr>
              <w:t>43</w:t>
            </w:r>
          </w:p>
        </w:tc>
        <w:tc>
          <w:tcPr>
            <w:tcW w:w="296" w:type="pct"/>
            <w:shd w:val="clear" w:color="auto" w:fill="FFFFFF"/>
            <w:vAlign w:val="center"/>
          </w:tcPr>
          <w:p w14:paraId="127297C3" w14:textId="77777777" w:rsidR="00732A44" w:rsidRPr="00AF4969" w:rsidRDefault="00732A44" w:rsidP="004F6C99">
            <w:pPr>
              <w:pStyle w:val="Betarp1"/>
              <w:jc w:val="center"/>
              <w:rPr>
                <w:sz w:val="20"/>
                <w:szCs w:val="20"/>
              </w:rPr>
            </w:pPr>
            <w:r w:rsidRPr="00AF4969">
              <w:rPr>
                <w:sz w:val="20"/>
                <w:szCs w:val="20"/>
              </w:rPr>
              <w:t>47</w:t>
            </w:r>
          </w:p>
        </w:tc>
        <w:tc>
          <w:tcPr>
            <w:tcW w:w="296" w:type="pct"/>
            <w:shd w:val="clear" w:color="auto" w:fill="FFFFFF"/>
            <w:vAlign w:val="center"/>
          </w:tcPr>
          <w:p w14:paraId="5134D88C" w14:textId="77777777" w:rsidR="00732A44" w:rsidRPr="00AF4969" w:rsidRDefault="00732A44" w:rsidP="004F6C99">
            <w:pPr>
              <w:pStyle w:val="Betarp1"/>
              <w:jc w:val="center"/>
              <w:rPr>
                <w:sz w:val="20"/>
                <w:szCs w:val="20"/>
              </w:rPr>
            </w:pPr>
            <w:r w:rsidRPr="00AF4969">
              <w:rPr>
                <w:sz w:val="20"/>
                <w:szCs w:val="20"/>
              </w:rPr>
              <w:t>51</w:t>
            </w:r>
          </w:p>
        </w:tc>
        <w:tc>
          <w:tcPr>
            <w:tcW w:w="295" w:type="pct"/>
            <w:shd w:val="clear" w:color="auto" w:fill="FFFFFF"/>
            <w:vAlign w:val="center"/>
          </w:tcPr>
          <w:p w14:paraId="7364625A" w14:textId="77777777" w:rsidR="00732A44" w:rsidRPr="00AF4969" w:rsidRDefault="00732A44" w:rsidP="004F6C99">
            <w:pPr>
              <w:pStyle w:val="Betarp1"/>
              <w:jc w:val="center"/>
              <w:rPr>
                <w:sz w:val="20"/>
                <w:szCs w:val="20"/>
              </w:rPr>
            </w:pPr>
            <w:r w:rsidRPr="00AF4969">
              <w:rPr>
                <w:sz w:val="20"/>
                <w:szCs w:val="20"/>
              </w:rPr>
              <w:t>55,5</w:t>
            </w:r>
          </w:p>
        </w:tc>
        <w:tc>
          <w:tcPr>
            <w:tcW w:w="296" w:type="pct"/>
            <w:shd w:val="clear" w:color="auto" w:fill="FFFFFF"/>
            <w:vAlign w:val="center"/>
          </w:tcPr>
          <w:p w14:paraId="6D1DFB52" w14:textId="77777777" w:rsidR="00732A44" w:rsidRPr="00AF4969" w:rsidRDefault="00732A44" w:rsidP="004F6C99">
            <w:pPr>
              <w:pStyle w:val="Betarp1"/>
              <w:jc w:val="center"/>
              <w:rPr>
                <w:sz w:val="20"/>
                <w:szCs w:val="20"/>
              </w:rPr>
            </w:pPr>
            <w:r w:rsidRPr="00AF4969">
              <w:rPr>
                <w:sz w:val="20"/>
                <w:szCs w:val="20"/>
              </w:rPr>
              <w:t>61</w:t>
            </w:r>
          </w:p>
        </w:tc>
        <w:tc>
          <w:tcPr>
            <w:tcW w:w="296" w:type="pct"/>
            <w:shd w:val="clear" w:color="auto" w:fill="FFFFFF"/>
            <w:vAlign w:val="center"/>
          </w:tcPr>
          <w:p w14:paraId="323F76E5" w14:textId="77777777" w:rsidR="00732A44" w:rsidRPr="00AF4969" w:rsidRDefault="00732A44" w:rsidP="004F6C99">
            <w:pPr>
              <w:pStyle w:val="Betarp1"/>
              <w:jc w:val="center"/>
              <w:rPr>
                <w:sz w:val="20"/>
                <w:szCs w:val="20"/>
              </w:rPr>
            </w:pPr>
            <w:r w:rsidRPr="00AF4969">
              <w:rPr>
                <w:sz w:val="20"/>
                <w:szCs w:val="20"/>
              </w:rPr>
              <w:t>67</w:t>
            </w:r>
          </w:p>
        </w:tc>
        <w:tc>
          <w:tcPr>
            <w:tcW w:w="296" w:type="pct"/>
            <w:shd w:val="clear" w:color="auto" w:fill="FFFFFF"/>
            <w:vAlign w:val="center"/>
          </w:tcPr>
          <w:p w14:paraId="47C0FDA4" w14:textId="77777777" w:rsidR="00732A44" w:rsidRPr="00AF4969" w:rsidRDefault="00732A44" w:rsidP="004F6C99">
            <w:pPr>
              <w:pStyle w:val="Betarp1"/>
              <w:jc w:val="center"/>
              <w:rPr>
                <w:sz w:val="20"/>
                <w:szCs w:val="20"/>
              </w:rPr>
            </w:pPr>
            <w:r w:rsidRPr="00AF4969">
              <w:rPr>
                <w:sz w:val="20"/>
                <w:szCs w:val="20"/>
              </w:rPr>
              <w:t>73</w:t>
            </w:r>
          </w:p>
        </w:tc>
        <w:tc>
          <w:tcPr>
            <w:tcW w:w="668" w:type="pct"/>
            <w:shd w:val="clear" w:color="auto" w:fill="FFFFFF"/>
            <w:vAlign w:val="center"/>
          </w:tcPr>
          <w:p w14:paraId="51CF5D3C"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7FBA4A8B" w14:textId="77777777" w:rsidTr="00AF4969">
        <w:trPr>
          <w:trHeight w:val="20"/>
          <w:jc w:val="center"/>
        </w:trPr>
        <w:tc>
          <w:tcPr>
            <w:tcW w:w="1490" w:type="pct"/>
            <w:shd w:val="clear" w:color="auto" w:fill="FFFFFF"/>
            <w:vAlign w:val="center"/>
          </w:tcPr>
          <w:p w14:paraId="684909EF" w14:textId="77777777" w:rsidR="00732A44" w:rsidRPr="00AF4969" w:rsidRDefault="00732A44" w:rsidP="00AF4969">
            <w:pPr>
              <w:pStyle w:val="Other0"/>
              <w:ind w:firstLine="128"/>
              <w:rPr>
                <w:rFonts w:ascii="Times New Roman" w:hAnsi="Times New Roman"/>
                <w:iCs/>
                <w:sz w:val="20"/>
                <w:szCs w:val="20"/>
              </w:rPr>
            </w:pPr>
            <w:r w:rsidRPr="00AF4969">
              <w:rPr>
                <w:rFonts w:ascii="Times New Roman" w:hAnsi="Times New Roman"/>
                <w:bCs/>
                <w:iCs/>
                <w:sz w:val="20"/>
                <w:szCs w:val="20"/>
                <w:lang w:bidi="en-US"/>
              </w:rPr>
              <w:t>2. Gaminio apačios plotis ½, cm</w:t>
            </w:r>
          </w:p>
        </w:tc>
        <w:tc>
          <w:tcPr>
            <w:tcW w:w="475" w:type="pct"/>
            <w:shd w:val="clear" w:color="auto" w:fill="FFFFFF"/>
            <w:vAlign w:val="bottom"/>
          </w:tcPr>
          <w:p w14:paraId="550F0624"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bottom"/>
          </w:tcPr>
          <w:p w14:paraId="3C6B77A2" w14:textId="77777777" w:rsidR="00732A44" w:rsidRPr="00AF4969" w:rsidRDefault="00732A44" w:rsidP="004F6C99">
            <w:pPr>
              <w:pStyle w:val="Betarp1"/>
              <w:jc w:val="center"/>
              <w:rPr>
                <w:sz w:val="20"/>
                <w:szCs w:val="20"/>
              </w:rPr>
            </w:pPr>
            <w:r w:rsidRPr="00AF4969">
              <w:rPr>
                <w:sz w:val="20"/>
                <w:szCs w:val="20"/>
              </w:rPr>
              <w:t>40</w:t>
            </w:r>
          </w:p>
        </w:tc>
        <w:tc>
          <w:tcPr>
            <w:tcW w:w="296" w:type="pct"/>
            <w:shd w:val="clear" w:color="auto" w:fill="FFFFFF"/>
            <w:vAlign w:val="bottom"/>
          </w:tcPr>
          <w:p w14:paraId="01D9528E" w14:textId="77777777" w:rsidR="00732A44" w:rsidRPr="00AF4969" w:rsidRDefault="00732A44" w:rsidP="004F6C99">
            <w:pPr>
              <w:pStyle w:val="Betarp1"/>
              <w:jc w:val="center"/>
              <w:rPr>
                <w:sz w:val="20"/>
                <w:szCs w:val="20"/>
              </w:rPr>
            </w:pPr>
            <w:r w:rsidRPr="00AF4969">
              <w:rPr>
                <w:sz w:val="20"/>
                <w:szCs w:val="20"/>
              </w:rPr>
              <w:t>44</w:t>
            </w:r>
          </w:p>
        </w:tc>
        <w:tc>
          <w:tcPr>
            <w:tcW w:w="296" w:type="pct"/>
            <w:shd w:val="clear" w:color="auto" w:fill="FFFFFF"/>
            <w:vAlign w:val="bottom"/>
          </w:tcPr>
          <w:p w14:paraId="0940B6C1" w14:textId="77777777" w:rsidR="00732A44" w:rsidRPr="00AF4969" w:rsidRDefault="00732A44" w:rsidP="004F6C99">
            <w:pPr>
              <w:pStyle w:val="Betarp1"/>
              <w:jc w:val="center"/>
              <w:rPr>
                <w:sz w:val="20"/>
                <w:szCs w:val="20"/>
              </w:rPr>
            </w:pPr>
            <w:r w:rsidRPr="00AF4969">
              <w:rPr>
                <w:sz w:val="20"/>
                <w:szCs w:val="20"/>
              </w:rPr>
              <w:t>48</w:t>
            </w:r>
          </w:p>
        </w:tc>
        <w:tc>
          <w:tcPr>
            <w:tcW w:w="296" w:type="pct"/>
            <w:shd w:val="clear" w:color="auto" w:fill="FFFFFF"/>
            <w:vAlign w:val="bottom"/>
          </w:tcPr>
          <w:p w14:paraId="12AFC131" w14:textId="77777777" w:rsidR="00732A44" w:rsidRPr="00AF4969" w:rsidRDefault="00732A44" w:rsidP="004F6C99">
            <w:pPr>
              <w:pStyle w:val="Betarp1"/>
              <w:jc w:val="center"/>
              <w:rPr>
                <w:sz w:val="20"/>
                <w:szCs w:val="20"/>
              </w:rPr>
            </w:pPr>
            <w:r w:rsidRPr="00AF4969">
              <w:rPr>
                <w:sz w:val="20"/>
                <w:szCs w:val="20"/>
              </w:rPr>
              <w:t>52</w:t>
            </w:r>
          </w:p>
        </w:tc>
        <w:tc>
          <w:tcPr>
            <w:tcW w:w="295" w:type="pct"/>
            <w:shd w:val="clear" w:color="auto" w:fill="FFFFFF"/>
            <w:vAlign w:val="bottom"/>
          </w:tcPr>
          <w:p w14:paraId="7B932C4F" w14:textId="77777777" w:rsidR="00732A44" w:rsidRPr="00AF4969" w:rsidRDefault="00732A44" w:rsidP="004F6C99">
            <w:pPr>
              <w:pStyle w:val="Betarp1"/>
              <w:jc w:val="center"/>
              <w:rPr>
                <w:sz w:val="20"/>
                <w:szCs w:val="20"/>
              </w:rPr>
            </w:pPr>
            <w:r w:rsidRPr="00AF4969">
              <w:rPr>
                <w:sz w:val="20"/>
                <w:szCs w:val="20"/>
              </w:rPr>
              <w:t>56,5</w:t>
            </w:r>
          </w:p>
        </w:tc>
        <w:tc>
          <w:tcPr>
            <w:tcW w:w="296" w:type="pct"/>
            <w:shd w:val="clear" w:color="auto" w:fill="FFFFFF"/>
            <w:vAlign w:val="bottom"/>
          </w:tcPr>
          <w:p w14:paraId="5817DA81" w14:textId="77777777" w:rsidR="00732A44" w:rsidRPr="00AF4969" w:rsidRDefault="00732A44" w:rsidP="004F6C99">
            <w:pPr>
              <w:pStyle w:val="Betarp1"/>
              <w:jc w:val="center"/>
              <w:rPr>
                <w:sz w:val="20"/>
                <w:szCs w:val="20"/>
              </w:rPr>
            </w:pPr>
            <w:r w:rsidRPr="00AF4969">
              <w:rPr>
                <w:sz w:val="20"/>
                <w:szCs w:val="20"/>
              </w:rPr>
              <w:t>62</w:t>
            </w:r>
          </w:p>
        </w:tc>
        <w:tc>
          <w:tcPr>
            <w:tcW w:w="296" w:type="pct"/>
            <w:shd w:val="clear" w:color="auto" w:fill="FFFFFF"/>
            <w:vAlign w:val="bottom"/>
          </w:tcPr>
          <w:p w14:paraId="26267C94" w14:textId="77777777" w:rsidR="00732A44" w:rsidRPr="00AF4969" w:rsidRDefault="00732A44" w:rsidP="004F6C99">
            <w:pPr>
              <w:pStyle w:val="Betarp1"/>
              <w:jc w:val="center"/>
              <w:rPr>
                <w:sz w:val="20"/>
                <w:szCs w:val="20"/>
              </w:rPr>
            </w:pPr>
            <w:r w:rsidRPr="00AF4969">
              <w:rPr>
                <w:sz w:val="20"/>
                <w:szCs w:val="20"/>
              </w:rPr>
              <w:t>68</w:t>
            </w:r>
          </w:p>
        </w:tc>
        <w:tc>
          <w:tcPr>
            <w:tcW w:w="296" w:type="pct"/>
            <w:shd w:val="clear" w:color="auto" w:fill="FFFFFF"/>
            <w:vAlign w:val="bottom"/>
          </w:tcPr>
          <w:p w14:paraId="2D85FAF4" w14:textId="77777777" w:rsidR="00732A44" w:rsidRPr="00AF4969" w:rsidRDefault="00732A44" w:rsidP="004F6C99">
            <w:pPr>
              <w:pStyle w:val="Betarp1"/>
              <w:jc w:val="center"/>
              <w:rPr>
                <w:sz w:val="20"/>
                <w:szCs w:val="20"/>
              </w:rPr>
            </w:pPr>
            <w:r w:rsidRPr="00AF4969">
              <w:rPr>
                <w:sz w:val="20"/>
                <w:szCs w:val="20"/>
              </w:rPr>
              <w:t>74</w:t>
            </w:r>
          </w:p>
        </w:tc>
        <w:tc>
          <w:tcPr>
            <w:tcW w:w="668" w:type="pct"/>
            <w:shd w:val="clear" w:color="auto" w:fill="FFFFFF"/>
          </w:tcPr>
          <w:p w14:paraId="07F93D88"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20908080" w14:textId="77777777" w:rsidTr="00AF4969">
        <w:trPr>
          <w:trHeight w:val="20"/>
          <w:jc w:val="center"/>
        </w:trPr>
        <w:tc>
          <w:tcPr>
            <w:tcW w:w="1490" w:type="pct"/>
            <w:vMerge w:val="restart"/>
            <w:shd w:val="clear" w:color="auto" w:fill="FFFFFF"/>
            <w:vAlign w:val="center"/>
          </w:tcPr>
          <w:p w14:paraId="28CAA2EB" w14:textId="77777777" w:rsidR="00732A44" w:rsidRPr="00AF4969" w:rsidRDefault="00732A44" w:rsidP="00AF4969">
            <w:pPr>
              <w:pStyle w:val="Other0"/>
              <w:spacing w:line="259" w:lineRule="auto"/>
              <w:ind w:firstLine="128"/>
              <w:rPr>
                <w:rFonts w:ascii="Times New Roman" w:hAnsi="Times New Roman"/>
                <w:iCs/>
                <w:sz w:val="20"/>
                <w:szCs w:val="20"/>
              </w:rPr>
            </w:pPr>
            <w:r w:rsidRPr="00AF4969">
              <w:rPr>
                <w:rFonts w:ascii="Times New Roman" w:hAnsi="Times New Roman"/>
                <w:bCs/>
                <w:iCs/>
                <w:color w:val="000000"/>
                <w:sz w:val="20"/>
                <w:szCs w:val="20"/>
              </w:rPr>
              <w:t>3. Nugaros ilgis nuo aukščiausio peties taško, cm</w:t>
            </w:r>
          </w:p>
        </w:tc>
        <w:tc>
          <w:tcPr>
            <w:tcW w:w="475" w:type="pct"/>
            <w:shd w:val="clear" w:color="auto" w:fill="FFFFFF"/>
            <w:vAlign w:val="bottom"/>
          </w:tcPr>
          <w:p w14:paraId="00D8E4EC" w14:textId="77777777" w:rsidR="00732A44" w:rsidRPr="00AF4969" w:rsidRDefault="00732A44" w:rsidP="004F6C99">
            <w:pPr>
              <w:pStyle w:val="Betarp1"/>
              <w:jc w:val="center"/>
              <w:rPr>
                <w:sz w:val="20"/>
                <w:szCs w:val="20"/>
              </w:rPr>
            </w:pPr>
            <w:r w:rsidRPr="00AF4969">
              <w:rPr>
                <w:sz w:val="20"/>
                <w:szCs w:val="20"/>
              </w:rPr>
              <w:t>156</w:t>
            </w:r>
          </w:p>
        </w:tc>
        <w:tc>
          <w:tcPr>
            <w:tcW w:w="295" w:type="pct"/>
            <w:shd w:val="clear" w:color="auto" w:fill="FFFFFF"/>
            <w:vAlign w:val="bottom"/>
          </w:tcPr>
          <w:p w14:paraId="1BD2D328" w14:textId="77777777" w:rsidR="00732A44" w:rsidRPr="00AF4969" w:rsidRDefault="00732A44" w:rsidP="004F6C99">
            <w:pPr>
              <w:pStyle w:val="Betarp1"/>
              <w:jc w:val="center"/>
              <w:rPr>
                <w:sz w:val="20"/>
                <w:szCs w:val="20"/>
              </w:rPr>
            </w:pPr>
            <w:r w:rsidRPr="00AF4969">
              <w:rPr>
                <w:sz w:val="20"/>
                <w:szCs w:val="20"/>
              </w:rPr>
              <w:t>56</w:t>
            </w:r>
          </w:p>
        </w:tc>
        <w:tc>
          <w:tcPr>
            <w:tcW w:w="296" w:type="pct"/>
            <w:shd w:val="clear" w:color="auto" w:fill="FFFFFF"/>
            <w:vAlign w:val="bottom"/>
          </w:tcPr>
          <w:p w14:paraId="01FB5976" w14:textId="77777777" w:rsidR="00732A44" w:rsidRPr="00AF4969" w:rsidRDefault="00732A44" w:rsidP="004F6C99">
            <w:pPr>
              <w:pStyle w:val="Betarp1"/>
              <w:jc w:val="center"/>
              <w:rPr>
                <w:sz w:val="20"/>
                <w:szCs w:val="20"/>
              </w:rPr>
            </w:pPr>
            <w:r w:rsidRPr="00AF4969">
              <w:rPr>
                <w:sz w:val="20"/>
                <w:szCs w:val="20"/>
              </w:rPr>
              <w:t>56</w:t>
            </w:r>
          </w:p>
        </w:tc>
        <w:tc>
          <w:tcPr>
            <w:tcW w:w="296" w:type="pct"/>
            <w:shd w:val="clear" w:color="auto" w:fill="FFFFFF"/>
            <w:vAlign w:val="bottom"/>
          </w:tcPr>
          <w:p w14:paraId="22A3BE20" w14:textId="77777777" w:rsidR="00732A44" w:rsidRPr="00AF4969" w:rsidRDefault="00732A44" w:rsidP="004F6C99">
            <w:pPr>
              <w:pStyle w:val="Betarp1"/>
              <w:jc w:val="center"/>
              <w:rPr>
                <w:sz w:val="20"/>
                <w:szCs w:val="20"/>
              </w:rPr>
            </w:pPr>
            <w:r w:rsidRPr="00AF4969">
              <w:rPr>
                <w:sz w:val="20"/>
                <w:szCs w:val="20"/>
              </w:rPr>
              <w:t>57</w:t>
            </w:r>
          </w:p>
        </w:tc>
        <w:tc>
          <w:tcPr>
            <w:tcW w:w="296" w:type="pct"/>
            <w:shd w:val="clear" w:color="auto" w:fill="FFFFFF"/>
            <w:vAlign w:val="bottom"/>
          </w:tcPr>
          <w:p w14:paraId="7EC1A0EF" w14:textId="77777777" w:rsidR="00732A44" w:rsidRPr="00AF4969" w:rsidRDefault="00732A44" w:rsidP="004F6C99">
            <w:pPr>
              <w:pStyle w:val="Betarp1"/>
              <w:jc w:val="center"/>
              <w:rPr>
                <w:sz w:val="20"/>
                <w:szCs w:val="20"/>
              </w:rPr>
            </w:pPr>
            <w:r w:rsidRPr="00AF4969">
              <w:rPr>
                <w:sz w:val="20"/>
                <w:szCs w:val="20"/>
              </w:rPr>
              <w:t>57</w:t>
            </w:r>
          </w:p>
        </w:tc>
        <w:tc>
          <w:tcPr>
            <w:tcW w:w="295" w:type="pct"/>
            <w:shd w:val="clear" w:color="auto" w:fill="FFFFFF"/>
            <w:vAlign w:val="bottom"/>
          </w:tcPr>
          <w:p w14:paraId="6547FF13" w14:textId="77777777" w:rsidR="00732A44" w:rsidRPr="00AF4969" w:rsidRDefault="00732A44" w:rsidP="004F6C99">
            <w:pPr>
              <w:pStyle w:val="Betarp1"/>
              <w:jc w:val="center"/>
              <w:rPr>
                <w:sz w:val="20"/>
                <w:szCs w:val="20"/>
              </w:rPr>
            </w:pPr>
            <w:r w:rsidRPr="00AF4969">
              <w:rPr>
                <w:sz w:val="20"/>
                <w:szCs w:val="20"/>
              </w:rPr>
              <w:t>57</w:t>
            </w:r>
          </w:p>
        </w:tc>
        <w:tc>
          <w:tcPr>
            <w:tcW w:w="296" w:type="pct"/>
            <w:shd w:val="clear" w:color="auto" w:fill="FFFFFF"/>
            <w:vAlign w:val="bottom"/>
          </w:tcPr>
          <w:p w14:paraId="16116315" w14:textId="77777777" w:rsidR="00732A44" w:rsidRPr="00AF4969" w:rsidRDefault="00732A44" w:rsidP="004F6C99">
            <w:pPr>
              <w:pStyle w:val="Betarp1"/>
              <w:jc w:val="center"/>
              <w:rPr>
                <w:sz w:val="20"/>
                <w:szCs w:val="20"/>
              </w:rPr>
            </w:pPr>
            <w:r w:rsidRPr="00AF4969">
              <w:rPr>
                <w:sz w:val="20"/>
                <w:szCs w:val="20"/>
              </w:rPr>
              <w:t>58</w:t>
            </w:r>
          </w:p>
        </w:tc>
        <w:tc>
          <w:tcPr>
            <w:tcW w:w="296" w:type="pct"/>
            <w:shd w:val="clear" w:color="auto" w:fill="FFFFFF"/>
            <w:vAlign w:val="bottom"/>
          </w:tcPr>
          <w:p w14:paraId="3412D4AD" w14:textId="77777777" w:rsidR="00732A44" w:rsidRPr="00AF4969" w:rsidRDefault="00732A44" w:rsidP="004F6C99">
            <w:pPr>
              <w:pStyle w:val="Betarp1"/>
              <w:jc w:val="center"/>
              <w:rPr>
                <w:sz w:val="20"/>
                <w:szCs w:val="20"/>
              </w:rPr>
            </w:pPr>
            <w:r w:rsidRPr="00AF4969">
              <w:rPr>
                <w:sz w:val="20"/>
                <w:szCs w:val="20"/>
              </w:rPr>
              <w:t>58</w:t>
            </w:r>
          </w:p>
        </w:tc>
        <w:tc>
          <w:tcPr>
            <w:tcW w:w="296" w:type="pct"/>
            <w:shd w:val="clear" w:color="auto" w:fill="FFFFFF"/>
            <w:vAlign w:val="bottom"/>
          </w:tcPr>
          <w:p w14:paraId="5175C597" w14:textId="77777777" w:rsidR="00732A44" w:rsidRPr="00AF4969" w:rsidRDefault="00732A44" w:rsidP="004F6C99">
            <w:pPr>
              <w:pStyle w:val="Betarp1"/>
              <w:jc w:val="center"/>
              <w:rPr>
                <w:sz w:val="20"/>
                <w:szCs w:val="20"/>
              </w:rPr>
            </w:pPr>
            <w:r w:rsidRPr="00AF4969">
              <w:rPr>
                <w:sz w:val="20"/>
                <w:szCs w:val="20"/>
              </w:rPr>
              <w:t>58</w:t>
            </w:r>
          </w:p>
        </w:tc>
        <w:tc>
          <w:tcPr>
            <w:tcW w:w="668" w:type="pct"/>
            <w:shd w:val="clear" w:color="auto" w:fill="FFFFFF"/>
          </w:tcPr>
          <w:p w14:paraId="2E2A1C68"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6E0EA49F" w14:textId="77777777" w:rsidTr="00AF4969">
        <w:trPr>
          <w:trHeight w:val="20"/>
          <w:jc w:val="center"/>
        </w:trPr>
        <w:tc>
          <w:tcPr>
            <w:tcW w:w="1490" w:type="pct"/>
            <w:vMerge/>
            <w:shd w:val="clear" w:color="auto" w:fill="FFFFFF"/>
            <w:vAlign w:val="center"/>
          </w:tcPr>
          <w:p w14:paraId="629E633F" w14:textId="77777777" w:rsidR="00732A44" w:rsidRPr="00AF4969" w:rsidRDefault="00732A44" w:rsidP="00AF4969">
            <w:pPr>
              <w:ind w:firstLine="128"/>
              <w:rPr>
                <w:rFonts w:ascii="Times New Roman" w:hAnsi="Times New Roman" w:cs="Times New Roman"/>
                <w:iCs/>
                <w:sz w:val="20"/>
                <w:szCs w:val="20"/>
              </w:rPr>
            </w:pPr>
          </w:p>
        </w:tc>
        <w:tc>
          <w:tcPr>
            <w:tcW w:w="475" w:type="pct"/>
            <w:shd w:val="clear" w:color="auto" w:fill="FFFFFF"/>
          </w:tcPr>
          <w:p w14:paraId="7152634A" w14:textId="77777777" w:rsidR="00732A44" w:rsidRPr="00AF4969" w:rsidRDefault="00732A44" w:rsidP="004F6C99">
            <w:pPr>
              <w:pStyle w:val="Betarp1"/>
              <w:jc w:val="center"/>
              <w:rPr>
                <w:sz w:val="20"/>
                <w:szCs w:val="20"/>
              </w:rPr>
            </w:pPr>
            <w:r w:rsidRPr="00AF4969">
              <w:rPr>
                <w:sz w:val="20"/>
                <w:szCs w:val="20"/>
              </w:rPr>
              <w:t>164</w:t>
            </w:r>
          </w:p>
        </w:tc>
        <w:tc>
          <w:tcPr>
            <w:tcW w:w="295" w:type="pct"/>
            <w:shd w:val="clear" w:color="auto" w:fill="FFFFFF"/>
          </w:tcPr>
          <w:p w14:paraId="00B8144F" w14:textId="77777777" w:rsidR="00732A44" w:rsidRPr="00AF4969" w:rsidRDefault="00732A44" w:rsidP="004F6C99">
            <w:pPr>
              <w:pStyle w:val="Betarp1"/>
              <w:jc w:val="center"/>
              <w:rPr>
                <w:sz w:val="20"/>
                <w:szCs w:val="20"/>
              </w:rPr>
            </w:pPr>
            <w:r w:rsidRPr="00AF4969">
              <w:rPr>
                <w:sz w:val="20"/>
                <w:szCs w:val="20"/>
              </w:rPr>
              <w:t>60</w:t>
            </w:r>
          </w:p>
        </w:tc>
        <w:tc>
          <w:tcPr>
            <w:tcW w:w="296" w:type="pct"/>
            <w:shd w:val="clear" w:color="auto" w:fill="FFFFFF"/>
          </w:tcPr>
          <w:p w14:paraId="30EFC915" w14:textId="77777777" w:rsidR="00732A44" w:rsidRPr="00AF4969" w:rsidRDefault="00732A44" w:rsidP="004F6C99">
            <w:pPr>
              <w:pStyle w:val="Betarp1"/>
              <w:jc w:val="center"/>
              <w:rPr>
                <w:sz w:val="20"/>
                <w:szCs w:val="20"/>
              </w:rPr>
            </w:pPr>
            <w:r w:rsidRPr="00AF4969">
              <w:rPr>
                <w:sz w:val="20"/>
                <w:szCs w:val="20"/>
              </w:rPr>
              <w:t>60</w:t>
            </w:r>
          </w:p>
        </w:tc>
        <w:tc>
          <w:tcPr>
            <w:tcW w:w="296" w:type="pct"/>
            <w:shd w:val="clear" w:color="auto" w:fill="FFFFFF"/>
          </w:tcPr>
          <w:p w14:paraId="7A01EED0" w14:textId="77777777" w:rsidR="00732A44" w:rsidRPr="00AF4969" w:rsidRDefault="00732A44" w:rsidP="004F6C99">
            <w:pPr>
              <w:pStyle w:val="Betarp1"/>
              <w:jc w:val="center"/>
              <w:rPr>
                <w:sz w:val="20"/>
                <w:szCs w:val="20"/>
              </w:rPr>
            </w:pPr>
            <w:r w:rsidRPr="00AF4969">
              <w:rPr>
                <w:sz w:val="20"/>
                <w:szCs w:val="20"/>
              </w:rPr>
              <w:t>61</w:t>
            </w:r>
          </w:p>
        </w:tc>
        <w:tc>
          <w:tcPr>
            <w:tcW w:w="296" w:type="pct"/>
            <w:shd w:val="clear" w:color="auto" w:fill="FFFFFF"/>
          </w:tcPr>
          <w:p w14:paraId="37339225" w14:textId="77777777" w:rsidR="00732A44" w:rsidRPr="00AF4969" w:rsidRDefault="00732A44" w:rsidP="004F6C99">
            <w:pPr>
              <w:pStyle w:val="Betarp1"/>
              <w:jc w:val="center"/>
              <w:rPr>
                <w:sz w:val="20"/>
                <w:szCs w:val="20"/>
              </w:rPr>
            </w:pPr>
            <w:r w:rsidRPr="00AF4969">
              <w:rPr>
                <w:sz w:val="20"/>
                <w:szCs w:val="20"/>
              </w:rPr>
              <w:t>61</w:t>
            </w:r>
          </w:p>
        </w:tc>
        <w:tc>
          <w:tcPr>
            <w:tcW w:w="295" w:type="pct"/>
            <w:shd w:val="clear" w:color="auto" w:fill="FFFFFF"/>
          </w:tcPr>
          <w:p w14:paraId="507A58F3" w14:textId="77777777" w:rsidR="00732A44" w:rsidRPr="00AF4969" w:rsidRDefault="00732A44" w:rsidP="004F6C99">
            <w:pPr>
              <w:pStyle w:val="Betarp1"/>
              <w:jc w:val="center"/>
              <w:rPr>
                <w:sz w:val="20"/>
                <w:szCs w:val="20"/>
              </w:rPr>
            </w:pPr>
            <w:r w:rsidRPr="00AF4969">
              <w:rPr>
                <w:sz w:val="20"/>
                <w:szCs w:val="20"/>
              </w:rPr>
              <w:t>61</w:t>
            </w:r>
          </w:p>
        </w:tc>
        <w:tc>
          <w:tcPr>
            <w:tcW w:w="296" w:type="pct"/>
            <w:shd w:val="clear" w:color="auto" w:fill="FFFFFF"/>
          </w:tcPr>
          <w:p w14:paraId="00B3555F" w14:textId="77777777" w:rsidR="00732A44" w:rsidRPr="00AF4969" w:rsidRDefault="00732A44" w:rsidP="004F6C99">
            <w:pPr>
              <w:pStyle w:val="Betarp1"/>
              <w:jc w:val="center"/>
              <w:rPr>
                <w:sz w:val="20"/>
                <w:szCs w:val="20"/>
              </w:rPr>
            </w:pPr>
            <w:r w:rsidRPr="00AF4969">
              <w:rPr>
                <w:sz w:val="20"/>
                <w:szCs w:val="20"/>
              </w:rPr>
              <w:t>62</w:t>
            </w:r>
          </w:p>
        </w:tc>
        <w:tc>
          <w:tcPr>
            <w:tcW w:w="296" w:type="pct"/>
            <w:shd w:val="clear" w:color="auto" w:fill="FFFFFF"/>
          </w:tcPr>
          <w:p w14:paraId="7ADED0FC" w14:textId="77777777" w:rsidR="00732A44" w:rsidRPr="00AF4969" w:rsidRDefault="00732A44" w:rsidP="004F6C99">
            <w:pPr>
              <w:pStyle w:val="Betarp1"/>
              <w:jc w:val="center"/>
              <w:rPr>
                <w:sz w:val="20"/>
                <w:szCs w:val="20"/>
              </w:rPr>
            </w:pPr>
            <w:r w:rsidRPr="00AF4969">
              <w:rPr>
                <w:sz w:val="20"/>
                <w:szCs w:val="20"/>
              </w:rPr>
              <w:t>62</w:t>
            </w:r>
          </w:p>
        </w:tc>
        <w:tc>
          <w:tcPr>
            <w:tcW w:w="296" w:type="pct"/>
            <w:shd w:val="clear" w:color="auto" w:fill="FFFFFF"/>
          </w:tcPr>
          <w:p w14:paraId="51044B95" w14:textId="77777777" w:rsidR="00732A44" w:rsidRPr="00AF4969" w:rsidRDefault="00732A44" w:rsidP="004F6C99">
            <w:pPr>
              <w:pStyle w:val="Betarp1"/>
              <w:jc w:val="center"/>
              <w:rPr>
                <w:sz w:val="20"/>
                <w:szCs w:val="20"/>
              </w:rPr>
            </w:pPr>
            <w:r w:rsidRPr="00AF4969">
              <w:rPr>
                <w:sz w:val="20"/>
                <w:szCs w:val="20"/>
              </w:rPr>
              <w:t>62</w:t>
            </w:r>
          </w:p>
        </w:tc>
        <w:tc>
          <w:tcPr>
            <w:tcW w:w="668" w:type="pct"/>
            <w:shd w:val="clear" w:color="auto" w:fill="FFFFFF"/>
          </w:tcPr>
          <w:p w14:paraId="2CD4780F"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1D4934A7" w14:textId="77777777" w:rsidTr="00AF4969">
        <w:trPr>
          <w:trHeight w:val="20"/>
          <w:jc w:val="center"/>
        </w:trPr>
        <w:tc>
          <w:tcPr>
            <w:tcW w:w="1490" w:type="pct"/>
            <w:vMerge/>
            <w:shd w:val="clear" w:color="auto" w:fill="FFFFFF"/>
            <w:vAlign w:val="center"/>
          </w:tcPr>
          <w:p w14:paraId="42CE6B69" w14:textId="77777777" w:rsidR="00732A44" w:rsidRPr="00AF4969" w:rsidRDefault="00732A44" w:rsidP="00AF4969">
            <w:pPr>
              <w:ind w:firstLine="128"/>
              <w:rPr>
                <w:rFonts w:ascii="Times New Roman" w:hAnsi="Times New Roman" w:cs="Times New Roman"/>
                <w:iCs/>
                <w:sz w:val="20"/>
                <w:szCs w:val="20"/>
              </w:rPr>
            </w:pPr>
          </w:p>
        </w:tc>
        <w:tc>
          <w:tcPr>
            <w:tcW w:w="475" w:type="pct"/>
            <w:shd w:val="clear" w:color="auto" w:fill="FFFFFF"/>
          </w:tcPr>
          <w:p w14:paraId="03FB7A88" w14:textId="77777777" w:rsidR="00732A44" w:rsidRPr="00AF4969" w:rsidRDefault="00732A44" w:rsidP="004F6C99">
            <w:pPr>
              <w:pStyle w:val="Betarp1"/>
              <w:jc w:val="center"/>
              <w:rPr>
                <w:sz w:val="20"/>
                <w:szCs w:val="20"/>
              </w:rPr>
            </w:pPr>
            <w:r w:rsidRPr="00AF4969">
              <w:rPr>
                <w:sz w:val="20"/>
                <w:szCs w:val="20"/>
              </w:rPr>
              <w:t>172</w:t>
            </w:r>
          </w:p>
        </w:tc>
        <w:tc>
          <w:tcPr>
            <w:tcW w:w="295" w:type="pct"/>
            <w:shd w:val="clear" w:color="auto" w:fill="FFFFFF"/>
          </w:tcPr>
          <w:p w14:paraId="61986FA6" w14:textId="77777777" w:rsidR="00732A44" w:rsidRPr="00AF4969" w:rsidRDefault="00732A44" w:rsidP="004F6C99">
            <w:pPr>
              <w:pStyle w:val="Betarp1"/>
              <w:jc w:val="center"/>
              <w:rPr>
                <w:sz w:val="20"/>
                <w:szCs w:val="20"/>
              </w:rPr>
            </w:pPr>
            <w:r w:rsidRPr="00AF4969">
              <w:rPr>
                <w:sz w:val="20"/>
                <w:szCs w:val="20"/>
              </w:rPr>
              <w:t>64</w:t>
            </w:r>
          </w:p>
        </w:tc>
        <w:tc>
          <w:tcPr>
            <w:tcW w:w="296" w:type="pct"/>
            <w:shd w:val="clear" w:color="auto" w:fill="FFFFFF"/>
          </w:tcPr>
          <w:p w14:paraId="30000EA5" w14:textId="77777777" w:rsidR="00732A44" w:rsidRPr="00AF4969" w:rsidRDefault="00732A44" w:rsidP="004F6C99">
            <w:pPr>
              <w:pStyle w:val="Betarp1"/>
              <w:jc w:val="center"/>
              <w:rPr>
                <w:sz w:val="20"/>
                <w:szCs w:val="20"/>
              </w:rPr>
            </w:pPr>
            <w:r w:rsidRPr="00AF4969">
              <w:rPr>
                <w:sz w:val="20"/>
                <w:szCs w:val="20"/>
              </w:rPr>
              <w:t>64</w:t>
            </w:r>
          </w:p>
        </w:tc>
        <w:tc>
          <w:tcPr>
            <w:tcW w:w="296" w:type="pct"/>
            <w:shd w:val="clear" w:color="auto" w:fill="FFFFFF"/>
          </w:tcPr>
          <w:p w14:paraId="0D3E9388" w14:textId="77777777" w:rsidR="00732A44" w:rsidRPr="00AF4969" w:rsidRDefault="00732A44" w:rsidP="004F6C99">
            <w:pPr>
              <w:pStyle w:val="Betarp1"/>
              <w:jc w:val="center"/>
              <w:rPr>
                <w:sz w:val="20"/>
                <w:szCs w:val="20"/>
              </w:rPr>
            </w:pPr>
            <w:r w:rsidRPr="00AF4969">
              <w:rPr>
                <w:sz w:val="20"/>
                <w:szCs w:val="20"/>
              </w:rPr>
              <w:t>65</w:t>
            </w:r>
          </w:p>
        </w:tc>
        <w:tc>
          <w:tcPr>
            <w:tcW w:w="296" w:type="pct"/>
            <w:shd w:val="clear" w:color="auto" w:fill="FFFFFF"/>
          </w:tcPr>
          <w:p w14:paraId="34AE75BD" w14:textId="77777777" w:rsidR="00732A44" w:rsidRPr="00AF4969" w:rsidRDefault="00732A44" w:rsidP="004F6C99">
            <w:pPr>
              <w:pStyle w:val="Betarp1"/>
              <w:jc w:val="center"/>
              <w:rPr>
                <w:sz w:val="20"/>
                <w:szCs w:val="20"/>
              </w:rPr>
            </w:pPr>
            <w:r w:rsidRPr="00AF4969">
              <w:rPr>
                <w:sz w:val="20"/>
                <w:szCs w:val="20"/>
              </w:rPr>
              <w:t>65</w:t>
            </w:r>
          </w:p>
        </w:tc>
        <w:tc>
          <w:tcPr>
            <w:tcW w:w="295" w:type="pct"/>
            <w:shd w:val="clear" w:color="auto" w:fill="FFFFFF"/>
          </w:tcPr>
          <w:p w14:paraId="23E7A961" w14:textId="77777777" w:rsidR="00732A44" w:rsidRPr="00AF4969" w:rsidRDefault="00732A44" w:rsidP="004F6C99">
            <w:pPr>
              <w:pStyle w:val="Betarp1"/>
              <w:jc w:val="center"/>
              <w:rPr>
                <w:sz w:val="20"/>
                <w:szCs w:val="20"/>
              </w:rPr>
            </w:pPr>
            <w:r w:rsidRPr="00AF4969">
              <w:rPr>
                <w:sz w:val="20"/>
                <w:szCs w:val="20"/>
              </w:rPr>
              <w:t>65</w:t>
            </w:r>
          </w:p>
        </w:tc>
        <w:tc>
          <w:tcPr>
            <w:tcW w:w="296" w:type="pct"/>
            <w:shd w:val="clear" w:color="auto" w:fill="FFFFFF"/>
          </w:tcPr>
          <w:p w14:paraId="0959C04A" w14:textId="77777777" w:rsidR="00732A44" w:rsidRPr="00AF4969" w:rsidRDefault="00732A44" w:rsidP="004F6C99">
            <w:pPr>
              <w:pStyle w:val="Betarp1"/>
              <w:jc w:val="center"/>
              <w:rPr>
                <w:sz w:val="20"/>
                <w:szCs w:val="20"/>
              </w:rPr>
            </w:pPr>
            <w:r w:rsidRPr="00AF4969">
              <w:rPr>
                <w:sz w:val="20"/>
                <w:szCs w:val="20"/>
              </w:rPr>
              <w:t>66</w:t>
            </w:r>
          </w:p>
        </w:tc>
        <w:tc>
          <w:tcPr>
            <w:tcW w:w="296" w:type="pct"/>
            <w:shd w:val="clear" w:color="auto" w:fill="FFFFFF"/>
          </w:tcPr>
          <w:p w14:paraId="53328663" w14:textId="77777777" w:rsidR="00732A44" w:rsidRPr="00AF4969" w:rsidRDefault="00732A44" w:rsidP="004F6C99">
            <w:pPr>
              <w:pStyle w:val="Betarp1"/>
              <w:jc w:val="center"/>
              <w:rPr>
                <w:sz w:val="20"/>
                <w:szCs w:val="20"/>
              </w:rPr>
            </w:pPr>
            <w:r w:rsidRPr="00AF4969">
              <w:rPr>
                <w:sz w:val="20"/>
                <w:szCs w:val="20"/>
              </w:rPr>
              <w:t>66</w:t>
            </w:r>
          </w:p>
        </w:tc>
        <w:tc>
          <w:tcPr>
            <w:tcW w:w="296" w:type="pct"/>
            <w:shd w:val="clear" w:color="auto" w:fill="FFFFFF"/>
          </w:tcPr>
          <w:p w14:paraId="545A63F2" w14:textId="77777777" w:rsidR="00732A44" w:rsidRPr="00AF4969" w:rsidRDefault="00732A44" w:rsidP="004F6C99">
            <w:pPr>
              <w:pStyle w:val="Betarp1"/>
              <w:jc w:val="center"/>
              <w:rPr>
                <w:sz w:val="20"/>
                <w:szCs w:val="20"/>
              </w:rPr>
            </w:pPr>
            <w:r w:rsidRPr="00AF4969">
              <w:rPr>
                <w:sz w:val="20"/>
                <w:szCs w:val="20"/>
              </w:rPr>
              <w:t>66</w:t>
            </w:r>
          </w:p>
        </w:tc>
        <w:tc>
          <w:tcPr>
            <w:tcW w:w="668" w:type="pct"/>
            <w:shd w:val="clear" w:color="auto" w:fill="FFFFFF"/>
          </w:tcPr>
          <w:p w14:paraId="2AB92EE8"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31C2DD9A" w14:textId="77777777" w:rsidTr="00AF4969">
        <w:trPr>
          <w:trHeight w:val="20"/>
          <w:jc w:val="center"/>
        </w:trPr>
        <w:tc>
          <w:tcPr>
            <w:tcW w:w="1490" w:type="pct"/>
            <w:vMerge/>
            <w:shd w:val="clear" w:color="auto" w:fill="FFFFFF"/>
            <w:vAlign w:val="center"/>
          </w:tcPr>
          <w:p w14:paraId="1C75B141" w14:textId="77777777" w:rsidR="00732A44" w:rsidRPr="00AF4969" w:rsidRDefault="00732A44" w:rsidP="00AF4969">
            <w:pPr>
              <w:ind w:firstLine="128"/>
              <w:rPr>
                <w:rFonts w:ascii="Times New Roman" w:hAnsi="Times New Roman" w:cs="Times New Roman"/>
                <w:iCs/>
                <w:sz w:val="20"/>
                <w:szCs w:val="20"/>
              </w:rPr>
            </w:pPr>
          </w:p>
        </w:tc>
        <w:tc>
          <w:tcPr>
            <w:tcW w:w="475" w:type="pct"/>
            <w:shd w:val="clear" w:color="auto" w:fill="FFFFFF"/>
          </w:tcPr>
          <w:p w14:paraId="6A1DC222" w14:textId="77777777" w:rsidR="00732A44" w:rsidRPr="00AF4969" w:rsidRDefault="00732A44" w:rsidP="004F6C99">
            <w:pPr>
              <w:pStyle w:val="Betarp1"/>
              <w:jc w:val="center"/>
              <w:rPr>
                <w:sz w:val="20"/>
                <w:szCs w:val="20"/>
              </w:rPr>
            </w:pPr>
            <w:r w:rsidRPr="00AF4969">
              <w:rPr>
                <w:sz w:val="20"/>
                <w:szCs w:val="20"/>
              </w:rPr>
              <w:t>180</w:t>
            </w:r>
          </w:p>
        </w:tc>
        <w:tc>
          <w:tcPr>
            <w:tcW w:w="295" w:type="pct"/>
            <w:shd w:val="clear" w:color="auto" w:fill="FFFFFF"/>
          </w:tcPr>
          <w:p w14:paraId="12AD830C" w14:textId="77777777" w:rsidR="00732A44" w:rsidRPr="00AF4969" w:rsidRDefault="00732A44" w:rsidP="004F6C99">
            <w:pPr>
              <w:pStyle w:val="Betarp1"/>
              <w:jc w:val="center"/>
              <w:rPr>
                <w:sz w:val="20"/>
                <w:szCs w:val="20"/>
              </w:rPr>
            </w:pPr>
            <w:r w:rsidRPr="00AF4969">
              <w:rPr>
                <w:sz w:val="20"/>
                <w:szCs w:val="20"/>
              </w:rPr>
              <w:t>68</w:t>
            </w:r>
          </w:p>
        </w:tc>
        <w:tc>
          <w:tcPr>
            <w:tcW w:w="296" w:type="pct"/>
            <w:shd w:val="clear" w:color="auto" w:fill="FFFFFF"/>
          </w:tcPr>
          <w:p w14:paraId="25891E08" w14:textId="77777777" w:rsidR="00732A44" w:rsidRPr="00AF4969" w:rsidRDefault="00732A44" w:rsidP="004F6C99">
            <w:pPr>
              <w:pStyle w:val="Betarp1"/>
              <w:jc w:val="center"/>
              <w:rPr>
                <w:sz w:val="20"/>
                <w:szCs w:val="20"/>
              </w:rPr>
            </w:pPr>
            <w:r w:rsidRPr="00AF4969">
              <w:rPr>
                <w:sz w:val="20"/>
                <w:szCs w:val="20"/>
              </w:rPr>
              <w:t>68</w:t>
            </w:r>
          </w:p>
        </w:tc>
        <w:tc>
          <w:tcPr>
            <w:tcW w:w="296" w:type="pct"/>
            <w:shd w:val="clear" w:color="auto" w:fill="FFFFFF"/>
          </w:tcPr>
          <w:p w14:paraId="1851D500" w14:textId="77777777" w:rsidR="00732A44" w:rsidRPr="00AF4969" w:rsidRDefault="00732A44" w:rsidP="004F6C99">
            <w:pPr>
              <w:pStyle w:val="Betarp1"/>
              <w:jc w:val="center"/>
              <w:rPr>
                <w:sz w:val="20"/>
                <w:szCs w:val="20"/>
              </w:rPr>
            </w:pPr>
            <w:r w:rsidRPr="00AF4969">
              <w:rPr>
                <w:sz w:val="20"/>
                <w:szCs w:val="20"/>
              </w:rPr>
              <w:t>69</w:t>
            </w:r>
          </w:p>
        </w:tc>
        <w:tc>
          <w:tcPr>
            <w:tcW w:w="296" w:type="pct"/>
            <w:shd w:val="clear" w:color="auto" w:fill="FFFFFF"/>
          </w:tcPr>
          <w:p w14:paraId="16652E67" w14:textId="77777777" w:rsidR="00732A44" w:rsidRPr="00AF4969" w:rsidRDefault="00732A44" w:rsidP="004F6C99">
            <w:pPr>
              <w:pStyle w:val="Betarp1"/>
              <w:jc w:val="center"/>
              <w:rPr>
                <w:sz w:val="20"/>
                <w:szCs w:val="20"/>
              </w:rPr>
            </w:pPr>
            <w:r w:rsidRPr="00AF4969">
              <w:rPr>
                <w:sz w:val="20"/>
                <w:szCs w:val="20"/>
              </w:rPr>
              <w:t>69</w:t>
            </w:r>
          </w:p>
        </w:tc>
        <w:tc>
          <w:tcPr>
            <w:tcW w:w="295" w:type="pct"/>
            <w:shd w:val="clear" w:color="auto" w:fill="FFFFFF"/>
          </w:tcPr>
          <w:p w14:paraId="42B1F13F" w14:textId="77777777" w:rsidR="00732A44" w:rsidRPr="00AF4969" w:rsidRDefault="00732A44" w:rsidP="004F6C99">
            <w:pPr>
              <w:pStyle w:val="Betarp1"/>
              <w:jc w:val="center"/>
              <w:rPr>
                <w:sz w:val="20"/>
                <w:szCs w:val="20"/>
              </w:rPr>
            </w:pPr>
            <w:r w:rsidRPr="00AF4969">
              <w:rPr>
                <w:sz w:val="20"/>
                <w:szCs w:val="20"/>
              </w:rPr>
              <w:t>69</w:t>
            </w:r>
          </w:p>
        </w:tc>
        <w:tc>
          <w:tcPr>
            <w:tcW w:w="296" w:type="pct"/>
            <w:shd w:val="clear" w:color="auto" w:fill="FFFFFF"/>
          </w:tcPr>
          <w:p w14:paraId="3F80D0D5" w14:textId="77777777" w:rsidR="00732A44" w:rsidRPr="00AF4969" w:rsidRDefault="00732A44" w:rsidP="004F6C99">
            <w:pPr>
              <w:pStyle w:val="Betarp1"/>
              <w:jc w:val="center"/>
              <w:rPr>
                <w:sz w:val="20"/>
                <w:szCs w:val="20"/>
              </w:rPr>
            </w:pPr>
            <w:r w:rsidRPr="00AF4969">
              <w:rPr>
                <w:sz w:val="20"/>
                <w:szCs w:val="20"/>
              </w:rPr>
              <w:t>70</w:t>
            </w:r>
          </w:p>
        </w:tc>
        <w:tc>
          <w:tcPr>
            <w:tcW w:w="296" w:type="pct"/>
            <w:shd w:val="clear" w:color="auto" w:fill="FFFFFF"/>
          </w:tcPr>
          <w:p w14:paraId="4BD85824" w14:textId="77777777" w:rsidR="00732A44" w:rsidRPr="00AF4969" w:rsidRDefault="00732A44" w:rsidP="004F6C99">
            <w:pPr>
              <w:pStyle w:val="Betarp1"/>
              <w:jc w:val="center"/>
              <w:rPr>
                <w:sz w:val="20"/>
                <w:szCs w:val="20"/>
              </w:rPr>
            </w:pPr>
            <w:r w:rsidRPr="00AF4969">
              <w:rPr>
                <w:sz w:val="20"/>
                <w:szCs w:val="20"/>
              </w:rPr>
              <w:t>70</w:t>
            </w:r>
          </w:p>
        </w:tc>
        <w:tc>
          <w:tcPr>
            <w:tcW w:w="296" w:type="pct"/>
            <w:shd w:val="clear" w:color="auto" w:fill="FFFFFF"/>
          </w:tcPr>
          <w:p w14:paraId="45BA31F9" w14:textId="77777777" w:rsidR="00732A44" w:rsidRPr="00AF4969" w:rsidRDefault="00732A44" w:rsidP="004F6C99">
            <w:pPr>
              <w:pStyle w:val="Betarp1"/>
              <w:jc w:val="center"/>
              <w:rPr>
                <w:sz w:val="20"/>
                <w:szCs w:val="20"/>
              </w:rPr>
            </w:pPr>
            <w:r w:rsidRPr="00AF4969">
              <w:rPr>
                <w:sz w:val="20"/>
                <w:szCs w:val="20"/>
              </w:rPr>
              <w:t>70</w:t>
            </w:r>
          </w:p>
        </w:tc>
        <w:tc>
          <w:tcPr>
            <w:tcW w:w="668" w:type="pct"/>
            <w:shd w:val="clear" w:color="auto" w:fill="FFFFFF"/>
          </w:tcPr>
          <w:p w14:paraId="131BEF95"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7A8319E3" w14:textId="77777777" w:rsidTr="00AF4969">
        <w:trPr>
          <w:trHeight w:val="20"/>
          <w:jc w:val="center"/>
        </w:trPr>
        <w:tc>
          <w:tcPr>
            <w:tcW w:w="1490" w:type="pct"/>
            <w:vMerge/>
            <w:shd w:val="clear" w:color="auto" w:fill="FFFFFF"/>
            <w:vAlign w:val="center"/>
          </w:tcPr>
          <w:p w14:paraId="1BBC38CF" w14:textId="77777777" w:rsidR="00732A44" w:rsidRPr="00AF4969" w:rsidRDefault="00732A44" w:rsidP="00AF4969">
            <w:pPr>
              <w:ind w:firstLine="128"/>
              <w:rPr>
                <w:rFonts w:ascii="Times New Roman" w:hAnsi="Times New Roman" w:cs="Times New Roman"/>
                <w:iCs/>
                <w:sz w:val="20"/>
                <w:szCs w:val="20"/>
              </w:rPr>
            </w:pPr>
          </w:p>
        </w:tc>
        <w:tc>
          <w:tcPr>
            <w:tcW w:w="475" w:type="pct"/>
            <w:shd w:val="clear" w:color="auto" w:fill="FFFFFF"/>
          </w:tcPr>
          <w:p w14:paraId="1EDC2B34" w14:textId="77777777" w:rsidR="00732A44" w:rsidRPr="00AF4969" w:rsidRDefault="00732A44" w:rsidP="004F6C99">
            <w:pPr>
              <w:pStyle w:val="Betarp1"/>
              <w:jc w:val="center"/>
              <w:rPr>
                <w:sz w:val="20"/>
                <w:szCs w:val="20"/>
              </w:rPr>
            </w:pPr>
            <w:r w:rsidRPr="00AF4969">
              <w:rPr>
                <w:sz w:val="20"/>
                <w:szCs w:val="20"/>
              </w:rPr>
              <w:t>188</w:t>
            </w:r>
          </w:p>
        </w:tc>
        <w:tc>
          <w:tcPr>
            <w:tcW w:w="295" w:type="pct"/>
            <w:shd w:val="clear" w:color="auto" w:fill="FFFFFF"/>
          </w:tcPr>
          <w:p w14:paraId="7F7220BC" w14:textId="77777777" w:rsidR="00732A44" w:rsidRPr="00AF4969" w:rsidRDefault="00732A44" w:rsidP="004F6C99">
            <w:pPr>
              <w:pStyle w:val="Betarp1"/>
              <w:jc w:val="center"/>
              <w:rPr>
                <w:sz w:val="20"/>
                <w:szCs w:val="20"/>
              </w:rPr>
            </w:pPr>
            <w:r w:rsidRPr="00AF4969">
              <w:rPr>
                <w:sz w:val="20"/>
                <w:szCs w:val="20"/>
              </w:rPr>
              <w:t>72</w:t>
            </w:r>
          </w:p>
        </w:tc>
        <w:tc>
          <w:tcPr>
            <w:tcW w:w="296" w:type="pct"/>
            <w:shd w:val="clear" w:color="auto" w:fill="FFFFFF"/>
          </w:tcPr>
          <w:p w14:paraId="585ECB00" w14:textId="77777777" w:rsidR="00732A44" w:rsidRPr="00AF4969" w:rsidRDefault="00732A44" w:rsidP="004F6C99">
            <w:pPr>
              <w:pStyle w:val="Betarp1"/>
              <w:jc w:val="center"/>
              <w:rPr>
                <w:sz w:val="20"/>
                <w:szCs w:val="20"/>
              </w:rPr>
            </w:pPr>
            <w:r w:rsidRPr="00AF4969">
              <w:rPr>
                <w:sz w:val="20"/>
                <w:szCs w:val="20"/>
              </w:rPr>
              <w:t>72</w:t>
            </w:r>
          </w:p>
        </w:tc>
        <w:tc>
          <w:tcPr>
            <w:tcW w:w="296" w:type="pct"/>
            <w:shd w:val="clear" w:color="auto" w:fill="FFFFFF"/>
          </w:tcPr>
          <w:p w14:paraId="479E9ED5" w14:textId="77777777" w:rsidR="00732A44" w:rsidRPr="00AF4969" w:rsidRDefault="00732A44" w:rsidP="004F6C99">
            <w:pPr>
              <w:pStyle w:val="Betarp1"/>
              <w:jc w:val="center"/>
              <w:rPr>
                <w:sz w:val="20"/>
                <w:szCs w:val="20"/>
              </w:rPr>
            </w:pPr>
            <w:r w:rsidRPr="00AF4969">
              <w:rPr>
                <w:sz w:val="20"/>
                <w:szCs w:val="20"/>
              </w:rPr>
              <w:t>73</w:t>
            </w:r>
          </w:p>
        </w:tc>
        <w:tc>
          <w:tcPr>
            <w:tcW w:w="296" w:type="pct"/>
            <w:shd w:val="clear" w:color="auto" w:fill="FFFFFF"/>
          </w:tcPr>
          <w:p w14:paraId="2B40376F" w14:textId="77777777" w:rsidR="00732A44" w:rsidRPr="00AF4969" w:rsidRDefault="00732A44" w:rsidP="004F6C99">
            <w:pPr>
              <w:pStyle w:val="Betarp1"/>
              <w:jc w:val="center"/>
              <w:rPr>
                <w:sz w:val="20"/>
                <w:szCs w:val="20"/>
              </w:rPr>
            </w:pPr>
            <w:r w:rsidRPr="00AF4969">
              <w:rPr>
                <w:sz w:val="20"/>
                <w:szCs w:val="20"/>
              </w:rPr>
              <w:t>73</w:t>
            </w:r>
          </w:p>
        </w:tc>
        <w:tc>
          <w:tcPr>
            <w:tcW w:w="295" w:type="pct"/>
            <w:shd w:val="clear" w:color="auto" w:fill="FFFFFF"/>
          </w:tcPr>
          <w:p w14:paraId="599B5FEF" w14:textId="77777777" w:rsidR="00732A44" w:rsidRPr="00AF4969" w:rsidRDefault="00732A44" w:rsidP="004F6C99">
            <w:pPr>
              <w:pStyle w:val="Betarp1"/>
              <w:jc w:val="center"/>
              <w:rPr>
                <w:sz w:val="20"/>
                <w:szCs w:val="20"/>
              </w:rPr>
            </w:pPr>
            <w:r w:rsidRPr="00AF4969">
              <w:rPr>
                <w:sz w:val="20"/>
                <w:szCs w:val="20"/>
              </w:rPr>
              <w:t>73</w:t>
            </w:r>
          </w:p>
        </w:tc>
        <w:tc>
          <w:tcPr>
            <w:tcW w:w="296" w:type="pct"/>
            <w:shd w:val="clear" w:color="auto" w:fill="FFFFFF"/>
          </w:tcPr>
          <w:p w14:paraId="38BC4005" w14:textId="77777777" w:rsidR="00732A44" w:rsidRPr="00AF4969" w:rsidRDefault="00732A44" w:rsidP="004F6C99">
            <w:pPr>
              <w:pStyle w:val="Betarp1"/>
              <w:jc w:val="center"/>
              <w:rPr>
                <w:sz w:val="20"/>
                <w:szCs w:val="20"/>
              </w:rPr>
            </w:pPr>
            <w:r w:rsidRPr="00AF4969">
              <w:rPr>
                <w:sz w:val="20"/>
                <w:szCs w:val="20"/>
              </w:rPr>
              <w:t>74</w:t>
            </w:r>
          </w:p>
        </w:tc>
        <w:tc>
          <w:tcPr>
            <w:tcW w:w="296" w:type="pct"/>
            <w:shd w:val="clear" w:color="auto" w:fill="FFFFFF"/>
          </w:tcPr>
          <w:p w14:paraId="28F0E4BF" w14:textId="77777777" w:rsidR="00732A44" w:rsidRPr="00AF4969" w:rsidRDefault="00732A44" w:rsidP="004F6C99">
            <w:pPr>
              <w:pStyle w:val="Betarp1"/>
              <w:jc w:val="center"/>
              <w:rPr>
                <w:sz w:val="20"/>
                <w:szCs w:val="20"/>
              </w:rPr>
            </w:pPr>
            <w:r w:rsidRPr="00AF4969">
              <w:rPr>
                <w:sz w:val="20"/>
                <w:szCs w:val="20"/>
              </w:rPr>
              <w:t>74</w:t>
            </w:r>
          </w:p>
        </w:tc>
        <w:tc>
          <w:tcPr>
            <w:tcW w:w="296" w:type="pct"/>
            <w:shd w:val="clear" w:color="auto" w:fill="FFFFFF"/>
          </w:tcPr>
          <w:p w14:paraId="3C844090" w14:textId="77777777" w:rsidR="00732A44" w:rsidRPr="00AF4969" w:rsidRDefault="00732A44" w:rsidP="004F6C99">
            <w:pPr>
              <w:pStyle w:val="Betarp1"/>
              <w:jc w:val="center"/>
              <w:rPr>
                <w:sz w:val="20"/>
                <w:szCs w:val="20"/>
              </w:rPr>
            </w:pPr>
            <w:r w:rsidRPr="00AF4969">
              <w:rPr>
                <w:sz w:val="20"/>
                <w:szCs w:val="20"/>
              </w:rPr>
              <w:t>74</w:t>
            </w:r>
          </w:p>
        </w:tc>
        <w:tc>
          <w:tcPr>
            <w:tcW w:w="668" w:type="pct"/>
            <w:shd w:val="clear" w:color="auto" w:fill="FFFFFF"/>
          </w:tcPr>
          <w:p w14:paraId="38ADB199"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64A1E601" w14:textId="77777777" w:rsidTr="00AF4969">
        <w:trPr>
          <w:trHeight w:val="20"/>
          <w:jc w:val="center"/>
        </w:trPr>
        <w:tc>
          <w:tcPr>
            <w:tcW w:w="1490" w:type="pct"/>
            <w:vMerge/>
            <w:shd w:val="clear" w:color="auto" w:fill="FFFFFF"/>
            <w:vAlign w:val="center"/>
          </w:tcPr>
          <w:p w14:paraId="12851B78" w14:textId="77777777" w:rsidR="00732A44" w:rsidRPr="00AF4969" w:rsidRDefault="00732A44" w:rsidP="00AF4969">
            <w:pPr>
              <w:ind w:firstLine="128"/>
              <w:rPr>
                <w:rFonts w:ascii="Times New Roman" w:hAnsi="Times New Roman" w:cs="Times New Roman"/>
                <w:iCs/>
                <w:sz w:val="20"/>
                <w:szCs w:val="20"/>
              </w:rPr>
            </w:pPr>
          </w:p>
        </w:tc>
        <w:tc>
          <w:tcPr>
            <w:tcW w:w="475" w:type="pct"/>
            <w:shd w:val="clear" w:color="auto" w:fill="FFFFFF"/>
            <w:vAlign w:val="bottom"/>
          </w:tcPr>
          <w:p w14:paraId="177B83C4" w14:textId="77777777" w:rsidR="00732A44" w:rsidRPr="00AF4969" w:rsidRDefault="00732A44" w:rsidP="004F6C99">
            <w:pPr>
              <w:pStyle w:val="Betarp1"/>
              <w:jc w:val="center"/>
              <w:rPr>
                <w:sz w:val="20"/>
                <w:szCs w:val="20"/>
              </w:rPr>
            </w:pPr>
            <w:r w:rsidRPr="00AF4969">
              <w:rPr>
                <w:sz w:val="20"/>
                <w:szCs w:val="20"/>
              </w:rPr>
              <w:t>196</w:t>
            </w:r>
          </w:p>
        </w:tc>
        <w:tc>
          <w:tcPr>
            <w:tcW w:w="295" w:type="pct"/>
            <w:shd w:val="clear" w:color="auto" w:fill="FFFFFF"/>
            <w:vAlign w:val="bottom"/>
          </w:tcPr>
          <w:p w14:paraId="787AC061" w14:textId="77777777" w:rsidR="00732A44" w:rsidRPr="00AF4969" w:rsidRDefault="00732A44" w:rsidP="004F6C99">
            <w:pPr>
              <w:pStyle w:val="Betarp1"/>
              <w:jc w:val="center"/>
              <w:rPr>
                <w:sz w:val="20"/>
                <w:szCs w:val="20"/>
              </w:rPr>
            </w:pPr>
            <w:r w:rsidRPr="00AF4969">
              <w:rPr>
                <w:sz w:val="20"/>
                <w:szCs w:val="20"/>
              </w:rPr>
              <w:t>76</w:t>
            </w:r>
          </w:p>
        </w:tc>
        <w:tc>
          <w:tcPr>
            <w:tcW w:w="296" w:type="pct"/>
            <w:shd w:val="clear" w:color="auto" w:fill="FFFFFF"/>
            <w:vAlign w:val="bottom"/>
          </w:tcPr>
          <w:p w14:paraId="183342B3" w14:textId="77777777" w:rsidR="00732A44" w:rsidRPr="00AF4969" w:rsidRDefault="00732A44" w:rsidP="004F6C99">
            <w:pPr>
              <w:pStyle w:val="Betarp1"/>
              <w:jc w:val="center"/>
              <w:rPr>
                <w:sz w:val="20"/>
                <w:szCs w:val="20"/>
              </w:rPr>
            </w:pPr>
            <w:r w:rsidRPr="00AF4969">
              <w:rPr>
                <w:sz w:val="20"/>
                <w:szCs w:val="20"/>
              </w:rPr>
              <w:t>76</w:t>
            </w:r>
          </w:p>
        </w:tc>
        <w:tc>
          <w:tcPr>
            <w:tcW w:w="296" w:type="pct"/>
            <w:shd w:val="clear" w:color="auto" w:fill="FFFFFF"/>
            <w:vAlign w:val="bottom"/>
          </w:tcPr>
          <w:p w14:paraId="01929171" w14:textId="77777777" w:rsidR="00732A44" w:rsidRPr="00AF4969" w:rsidRDefault="00732A44" w:rsidP="004F6C99">
            <w:pPr>
              <w:pStyle w:val="Betarp1"/>
              <w:jc w:val="center"/>
              <w:rPr>
                <w:sz w:val="20"/>
                <w:szCs w:val="20"/>
              </w:rPr>
            </w:pPr>
            <w:r w:rsidRPr="00AF4969">
              <w:rPr>
                <w:sz w:val="20"/>
                <w:szCs w:val="20"/>
              </w:rPr>
              <w:t>77</w:t>
            </w:r>
          </w:p>
        </w:tc>
        <w:tc>
          <w:tcPr>
            <w:tcW w:w="296" w:type="pct"/>
            <w:shd w:val="clear" w:color="auto" w:fill="FFFFFF"/>
            <w:vAlign w:val="bottom"/>
          </w:tcPr>
          <w:p w14:paraId="6EE2494E" w14:textId="77777777" w:rsidR="00732A44" w:rsidRPr="00AF4969" w:rsidRDefault="00732A44" w:rsidP="004F6C99">
            <w:pPr>
              <w:pStyle w:val="Betarp1"/>
              <w:jc w:val="center"/>
              <w:rPr>
                <w:sz w:val="20"/>
                <w:szCs w:val="20"/>
              </w:rPr>
            </w:pPr>
            <w:r w:rsidRPr="00AF4969">
              <w:rPr>
                <w:sz w:val="20"/>
                <w:szCs w:val="20"/>
              </w:rPr>
              <w:t>77</w:t>
            </w:r>
          </w:p>
        </w:tc>
        <w:tc>
          <w:tcPr>
            <w:tcW w:w="295" w:type="pct"/>
            <w:shd w:val="clear" w:color="auto" w:fill="FFFFFF"/>
            <w:vAlign w:val="bottom"/>
          </w:tcPr>
          <w:p w14:paraId="7A232A72" w14:textId="77777777" w:rsidR="00732A44" w:rsidRPr="00AF4969" w:rsidRDefault="00732A44" w:rsidP="004F6C99">
            <w:pPr>
              <w:pStyle w:val="Betarp1"/>
              <w:jc w:val="center"/>
              <w:rPr>
                <w:sz w:val="20"/>
                <w:szCs w:val="20"/>
              </w:rPr>
            </w:pPr>
            <w:r w:rsidRPr="00AF4969">
              <w:rPr>
                <w:sz w:val="20"/>
                <w:szCs w:val="20"/>
              </w:rPr>
              <w:t>77</w:t>
            </w:r>
          </w:p>
        </w:tc>
        <w:tc>
          <w:tcPr>
            <w:tcW w:w="296" w:type="pct"/>
            <w:shd w:val="clear" w:color="auto" w:fill="FFFFFF"/>
            <w:vAlign w:val="bottom"/>
          </w:tcPr>
          <w:p w14:paraId="32205F8F" w14:textId="77777777" w:rsidR="00732A44" w:rsidRPr="00AF4969" w:rsidRDefault="00732A44" w:rsidP="004F6C99">
            <w:pPr>
              <w:pStyle w:val="Betarp1"/>
              <w:jc w:val="center"/>
              <w:rPr>
                <w:sz w:val="20"/>
                <w:szCs w:val="20"/>
              </w:rPr>
            </w:pPr>
            <w:r w:rsidRPr="00AF4969">
              <w:rPr>
                <w:sz w:val="20"/>
                <w:szCs w:val="20"/>
              </w:rPr>
              <w:t>78</w:t>
            </w:r>
          </w:p>
        </w:tc>
        <w:tc>
          <w:tcPr>
            <w:tcW w:w="296" w:type="pct"/>
            <w:shd w:val="clear" w:color="auto" w:fill="FFFFFF"/>
            <w:vAlign w:val="bottom"/>
          </w:tcPr>
          <w:p w14:paraId="1EFECC70" w14:textId="77777777" w:rsidR="00732A44" w:rsidRPr="00AF4969" w:rsidRDefault="00732A44" w:rsidP="004F6C99">
            <w:pPr>
              <w:pStyle w:val="Betarp1"/>
              <w:jc w:val="center"/>
              <w:rPr>
                <w:sz w:val="20"/>
                <w:szCs w:val="20"/>
              </w:rPr>
            </w:pPr>
            <w:r w:rsidRPr="00AF4969">
              <w:rPr>
                <w:sz w:val="20"/>
                <w:szCs w:val="20"/>
              </w:rPr>
              <w:t>78</w:t>
            </w:r>
          </w:p>
        </w:tc>
        <w:tc>
          <w:tcPr>
            <w:tcW w:w="296" w:type="pct"/>
            <w:shd w:val="clear" w:color="auto" w:fill="FFFFFF"/>
            <w:vAlign w:val="bottom"/>
          </w:tcPr>
          <w:p w14:paraId="2FF5B636" w14:textId="77777777" w:rsidR="00732A44" w:rsidRPr="00AF4969" w:rsidRDefault="00732A44" w:rsidP="004F6C99">
            <w:pPr>
              <w:pStyle w:val="Betarp1"/>
              <w:jc w:val="center"/>
              <w:rPr>
                <w:sz w:val="20"/>
                <w:szCs w:val="20"/>
              </w:rPr>
            </w:pPr>
            <w:r w:rsidRPr="00AF4969">
              <w:rPr>
                <w:sz w:val="20"/>
                <w:szCs w:val="20"/>
              </w:rPr>
              <w:t>78</w:t>
            </w:r>
          </w:p>
        </w:tc>
        <w:tc>
          <w:tcPr>
            <w:tcW w:w="668" w:type="pct"/>
            <w:shd w:val="clear" w:color="auto" w:fill="FFFFFF"/>
          </w:tcPr>
          <w:p w14:paraId="005C0113" w14:textId="77777777" w:rsidR="00732A44" w:rsidRPr="00AF4969" w:rsidRDefault="00732A44" w:rsidP="004F6C99">
            <w:pPr>
              <w:pStyle w:val="Betarp1"/>
              <w:jc w:val="center"/>
              <w:rPr>
                <w:sz w:val="20"/>
                <w:szCs w:val="20"/>
              </w:rPr>
            </w:pPr>
            <w:r w:rsidRPr="00AF4969">
              <w:rPr>
                <w:sz w:val="20"/>
                <w:szCs w:val="20"/>
              </w:rPr>
              <w:t>±1,0</w:t>
            </w:r>
          </w:p>
        </w:tc>
      </w:tr>
      <w:tr w:rsidR="00AF4969" w:rsidRPr="00AF4969" w14:paraId="6EE9D618" w14:textId="77777777" w:rsidTr="00AF4969">
        <w:trPr>
          <w:trHeight w:val="20"/>
          <w:jc w:val="center"/>
        </w:trPr>
        <w:tc>
          <w:tcPr>
            <w:tcW w:w="1490" w:type="pct"/>
            <w:vMerge w:val="restart"/>
            <w:shd w:val="clear" w:color="auto" w:fill="FFFFFF"/>
            <w:vAlign w:val="center"/>
          </w:tcPr>
          <w:p w14:paraId="3201A5BC" w14:textId="77777777" w:rsidR="00732A44" w:rsidRPr="00AF4969" w:rsidRDefault="00732A44" w:rsidP="00AF4969">
            <w:pPr>
              <w:pStyle w:val="Other0"/>
              <w:ind w:firstLine="128"/>
              <w:rPr>
                <w:rFonts w:ascii="Times New Roman" w:hAnsi="Times New Roman"/>
                <w:iCs/>
                <w:sz w:val="20"/>
                <w:szCs w:val="20"/>
              </w:rPr>
            </w:pPr>
            <w:r w:rsidRPr="00AF4969">
              <w:rPr>
                <w:rFonts w:ascii="Times New Roman" w:hAnsi="Times New Roman"/>
                <w:iCs/>
                <w:color w:val="000000"/>
                <w:sz w:val="20"/>
                <w:szCs w:val="20"/>
              </w:rPr>
              <w:t>4. Rankovės ilgis, cm</w:t>
            </w:r>
          </w:p>
        </w:tc>
        <w:tc>
          <w:tcPr>
            <w:tcW w:w="475" w:type="pct"/>
            <w:shd w:val="clear" w:color="auto" w:fill="FFFFFF"/>
            <w:vAlign w:val="bottom"/>
          </w:tcPr>
          <w:p w14:paraId="043FD858" w14:textId="77777777" w:rsidR="00732A44" w:rsidRPr="00AF4969" w:rsidRDefault="00732A44" w:rsidP="004F6C99">
            <w:pPr>
              <w:pStyle w:val="Betarp1"/>
              <w:jc w:val="center"/>
              <w:rPr>
                <w:sz w:val="20"/>
                <w:szCs w:val="20"/>
              </w:rPr>
            </w:pPr>
            <w:r w:rsidRPr="00AF4969">
              <w:rPr>
                <w:sz w:val="20"/>
                <w:szCs w:val="20"/>
              </w:rPr>
              <w:t>156</w:t>
            </w:r>
          </w:p>
        </w:tc>
        <w:tc>
          <w:tcPr>
            <w:tcW w:w="295" w:type="pct"/>
            <w:shd w:val="clear" w:color="auto" w:fill="FFFFFF"/>
            <w:vAlign w:val="bottom"/>
          </w:tcPr>
          <w:p w14:paraId="205B608B" w14:textId="77777777" w:rsidR="00732A44" w:rsidRPr="00AF4969" w:rsidRDefault="00732A44" w:rsidP="004F6C99">
            <w:pPr>
              <w:pStyle w:val="Betarp1"/>
              <w:jc w:val="center"/>
              <w:rPr>
                <w:sz w:val="20"/>
                <w:szCs w:val="20"/>
              </w:rPr>
            </w:pPr>
            <w:r w:rsidRPr="00AF4969">
              <w:rPr>
                <w:sz w:val="20"/>
                <w:szCs w:val="20"/>
              </w:rPr>
              <w:t>19,5</w:t>
            </w:r>
          </w:p>
        </w:tc>
        <w:tc>
          <w:tcPr>
            <w:tcW w:w="296" w:type="pct"/>
            <w:shd w:val="clear" w:color="auto" w:fill="FFFFFF"/>
            <w:vAlign w:val="bottom"/>
          </w:tcPr>
          <w:p w14:paraId="6C936D4A" w14:textId="77777777" w:rsidR="00732A44" w:rsidRPr="00AF4969" w:rsidRDefault="00732A44" w:rsidP="004F6C99">
            <w:pPr>
              <w:pStyle w:val="Betarp1"/>
              <w:jc w:val="center"/>
              <w:rPr>
                <w:sz w:val="20"/>
                <w:szCs w:val="20"/>
              </w:rPr>
            </w:pPr>
            <w:r w:rsidRPr="00AF4969">
              <w:rPr>
                <w:sz w:val="20"/>
                <w:szCs w:val="20"/>
              </w:rPr>
              <w:t>19,5</w:t>
            </w:r>
          </w:p>
        </w:tc>
        <w:tc>
          <w:tcPr>
            <w:tcW w:w="296" w:type="pct"/>
            <w:shd w:val="clear" w:color="auto" w:fill="FFFFFF"/>
            <w:vAlign w:val="bottom"/>
          </w:tcPr>
          <w:p w14:paraId="6ED4A3F2" w14:textId="77777777" w:rsidR="00732A44" w:rsidRPr="00AF4969" w:rsidRDefault="00732A44" w:rsidP="004F6C99">
            <w:pPr>
              <w:pStyle w:val="Betarp1"/>
              <w:jc w:val="center"/>
              <w:rPr>
                <w:sz w:val="20"/>
                <w:szCs w:val="20"/>
              </w:rPr>
            </w:pPr>
            <w:r w:rsidRPr="00AF4969">
              <w:rPr>
                <w:sz w:val="20"/>
                <w:szCs w:val="20"/>
              </w:rPr>
              <w:t>19,5</w:t>
            </w:r>
          </w:p>
        </w:tc>
        <w:tc>
          <w:tcPr>
            <w:tcW w:w="296" w:type="pct"/>
            <w:shd w:val="clear" w:color="auto" w:fill="FFFFFF"/>
            <w:vAlign w:val="bottom"/>
          </w:tcPr>
          <w:p w14:paraId="6EA262B0" w14:textId="77777777" w:rsidR="00732A44" w:rsidRPr="00AF4969" w:rsidRDefault="00732A44" w:rsidP="004F6C99">
            <w:pPr>
              <w:pStyle w:val="Betarp1"/>
              <w:jc w:val="center"/>
              <w:rPr>
                <w:sz w:val="20"/>
                <w:szCs w:val="20"/>
              </w:rPr>
            </w:pPr>
            <w:r w:rsidRPr="00AF4969">
              <w:rPr>
                <w:sz w:val="20"/>
                <w:szCs w:val="20"/>
              </w:rPr>
              <w:t>19,5</w:t>
            </w:r>
          </w:p>
        </w:tc>
        <w:tc>
          <w:tcPr>
            <w:tcW w:w="295" w:type="pct"/>
            <w:shd w:val="clear" w:color="auto" w:fill="FFFFFF"/>
            <w:vAlign w:val="bottom"/>
          </w:tcPr>
          <w:p w14:paraId="66B0E9CE"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2C066505"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0C5E3AD9"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16045BFE" w14:textId="77777777" w:rsidR="00732A44" w:rsidRPr="00AF4969" w:rsidRDefault="00732A44" w:rsidP="004F6C99">
            <w:pPr>
              <w:pStyle w:val="Betarp1"/>
              <w:jc w:val="center"/>
              <w:rPr>
                <w:sz w:val="20"/>
                <w:szCs w:val="20"/>
              </w:rPr>
            </w:pPr>
            <w:r w:rsidRPr="00AF4969">
              <w:rPr>
                <w:sz w:val="20"/>
                <w:szCs w:val="20"/>
              </w:rPr>
              <w:t>20,5</w:t>
            </w:r>
          </w:p>
        </w:tc>
        <w:tc>
          <w:tcPr>
            <w:tcW w:w="668" w:type="pct"/>
            <w:shd w:val="clear" w:color="auto" w:fill="FFFFFF"/>
          </w:tcPr>
          <w:p w14:paraId="4049EBDA"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76AAFBAE" w14:textId="77777777" w:rsidTr="00AF4969">
        <w:trPr>
          <w:trHeight w:val="20"/>
          <w:jc w:val="center"/>
        </w:trPr>
        <w:tc>
          <w:tcPr>
            <w:tcW w:w="1490" w:type="pct"/>
            <w:vMerge/>
            <w:shd w:val="clear" w:color="auto" w:fill="FFFFFF"/>
            <w:vAlign w:val="center"/>
          </w:tcPr>
          <w:p w14:paraId="1BC75700" w14:textId="77777777" w:rsidR="00732A44" w:rsidRPr="00AF4969" w:rsidRDefault="00732A44" w:rsidP="004F6C99">
            <w:pPr>
              <w:rPr>
                <w:rFonts w:ascii="Times New Roman" w:hAnsi="Times New Roman" w:cs="Times New Roman"/>
                <w:iCs/>
                <w:sz w:val="20"/>
                <w:szCs w:val="20"/>
              </w:rPr>
            </w:pPr>
          </w:p>
        </w:tc>
        <w:tc>
          <w:tcPr>
            <w:tcW w:w="475" w:type="pct"/>
            <w:shd w:val="clear" w:color="auto" w:fill="FFFFFF"/>
            <w:vAlign w:val="bottom"/>
          </w:tcPr>
          <w:p w14:paraId="49614D47" w14:textId="77777777" w:rsidR="00732A44" w:rsidRPr="00AF4969" w:rsidRDefault="00732A44" w:rsidP="004F6C99">
            <w:pPr>
              <w:pStyle w:val="Betarp1"/>
              <w:jc w:val="center"/>
              <w:rPr>
                <w:sz w:val="20"/>
                <w:szCs w:val="20"/>
              </w:rPr>
            </w:pPr>
            <w:r w:rsidRPr="00AF4969">
              <w:rPr>
                <w:sz w:val="20"/>
                <w:szCs w:val="20"/>
              </w:rPr>
              <w:t>164</w:t>
            </w:r>
          </w:p>
        </w:tc>
        <w:tc>
          <w:tcPr>
            <w:tcW w:w="295" w:type="pct"/>
            <w:shd w:val="clear" w:color="auto" w:fill="FFFFFF"/>
            <w:vAlign w:val="bottom"/>
          </w:tcPr>
          <w:p w14:paraId="34DE7210"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54CA9E69"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7C2C10BC"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418B0065" w14:textId="77777777" w:rsidR="00732A44" w:rsidRPr="00AF4969" w:rsidRDefault="00732A44" w:rsidP="004F6C99">
            <w:pPr>
              <w:pStyle w:val="Betarp1"/>
              <w:jc w:val="center"/>
              <w:rPr>
                <w:sz w:val="20"/>
                <w:szCs w:val="20"/>
              </w:rPr>
            </w:pPr>
            <w:r w:rsidRPr="00AF4969">
              <w:rPr>
                <w:sz w:val="20"/>
                <w:szCs w:val="20"/>
              </w:rPr>
              <w:t>20,5</w:t>
            </w:r>
          </w:p>
        </w:tc>
        <w:tc>
          <w:tcPr>
            <w:tcW w:w="295" w:type="pct"/>
            <w:shd w:val="clear" w:color="auto" w:fill="FFFFFF"/>
            <w:vAlign w:val="bottom"/>
          </w:tcPr>
          <w:p w14:paraId="0C9B0586"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322FAF8F"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6A6EDE88"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3A5C0297" w14:textId="77777777" w:rsidR="00732A44" w:rsidRPr="00AF4969" w:rsidRDefault="00732A44" w:rsidP="004F6C99">
            <w:pPr>
              <w:pStyle w:val="Betarp1"/>
              <w:jc w:val="center"/>
              <w:rPr>
                <w:sz w:val="20"/>
                <w:szCs w:val="20"/>
              </w:rPr>
            </w:pPr>
            <w:r w:rsidRPr="00AF4969">
              <w:rPr>
                <w:sz w:val="20"/>
                <w:szCs w:val="20"/>
              </w:rPr>
              <w:t>21,5</w:t>
            </w:r>
          </w:p>
        </w:tc>
        <w:tc>
          <w:tcPr>
            <w:tcW w:w="668" w:type="pct"/>
            <w:shd w:val="clear" w:color="auto" w:fill="FFFFFF"/>
          </w:tcPr>
          <w:p w14:paraId="76DC2601"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175CBF18" w14:textId="77777777" w:rsidTr="00AF4969">
        <w:trPr>
          <w:trHeight w:val="20"/>
          <w:jc w:val="center"/>
        </w:trPr>
        <w:tc>
          <w:tcPr>
            <w:tcW w:w="1490" w:type="pct"/>
            <w:vMerge/>
            <w:shd w:val="clear" w:color="auto" w:fill="FFFFFF"/>
            <w:vAlign w:val="center"/>
          </w:tcPr>
          <w:p w14:paraId="18864437" w14:textId="77777777" w:rsidR="00732A44" w:rsidRPr="00AF4969" w:rsidRDefault="00732A44" w:rsidP="004F6C99">
            <w:pPr>
              <w:rPr>
                <w:rFonts w:ascii="Times New Roman" w:hAnsi="Times New Roman" w:cs="Times New Roman"/>
                <w:iCs/>
                <w:sz w:val="20"/>
                <w:szCs w:val="20"/>
              </w:rPr>
            </w:pPr>
          </w:p>
        </w:tc>
        <w:tc>
          <w:tcPr>
            <w:tcW w:w="475" w:type="pct"/>
            <w:shd w:val="clear" w:color="auto" w:fill="FFFFFF"/>
            <w:vAlign w:val="bottom"/>
          </w:tcPr>
          <w:p w14:paraId="71F3AB26" w14:textId="77777777" w:rsidR="00732A44" w:rsidRPr="00AF4969" w:rsidRDefault="00732A44" w:rsidP="004F6C99">
            <w:pPr>
              <w:pStyle w:val="Betarp1"/>
              <w:jc w:val="center"/>
              <w:rPr>
                <w:sz w:val="20"/>
                <w:szCs w:val="20"/>
              </w:rPr>
            </w:pPr>
            <w:r w:rsidRPr="00AF4969">
              <w:rPr>
                <w:sz w:val="20"/>
                <w:szCs w:val="20"/>
              </w:rPr>
              <w:t>172</w:t>
            </w:r>
          </w:p>
        </w:tc>
        <w:tc>
          <w:tcPr>
            <w:tcW w:w="295" w:type="pct"/>
            <w:shd w:val="clear" w:color="auto" w:fill="FFFFFF"/>
            <w:vAlign w:val="bottom"/>
          </w:tcPr>
          <w:p w14:paraId="2BF9C159"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277B4694"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3F4F6E0A" w14:textId="77777777" w:rsidR="00732A44" w:rsidRPr="00AF4969" w:rsidRDefault="00732A44" w:rsidP="004F6C99">
            <w:pPr>
              <w:pStyle w:val="Betarp1"/>
              <w:jc w:val="center"/>
              <w:rPr>
                <w:sz w:val="20"/>
                <w:szCs w:val="20"/>
              </w:rPr>
            </w:pPr>
            <w:r w:rsidRPr="00AF4969">
              <w:rPr>
                <w:sz w:val="20"/>
                <w:szCs w:val="20"/>
              </w:rPr>
              <w:t>20,5</w:t>
            </w:r>
          </w:p>
        </w:tc>
        <w:tc>
          <w:tcPr>
            <w:tcW w:w="296" w:type="pct"/>
            <w:shd w:val="clear" w:color="auto" w:fill="FFFFFF"/>
            <w:vAlign w:val="bottom"/>
          </w:tcPr>
          <w:p w14:paraId="653D3A0A" w14:textId="77777777" w:rsidR="00732A44" w:rsidRPr="00AF4969" w:rsidRDefault="00732A44" w:rsidP="004F6C99">
            <w:pPr>
              <w:pStyle w:val="Betarp1"/>
              <w:jc w:val="center"/>
              <w:rPr>
                <w:sz w:val="20"/>
                <w:szCs w:val="20"/>
              </w:rPr>
            </w:pPr>
            <w:r w:rsidRPr="00AF4969">
              <w:rPr>
                <w:sz w:val="20"/>
                <w:szCs w:val="20"/>
              </w:rPr>
              <w:t>20,5</w:t>
            </w:r>
          </w:p>
        </w:tc>
        <w:tc>
          <w:tcPr>
            <w:tcW w:w="295" w:type="pct"/>
            <w:shd w:val="clear" w:color="auto" w:fill="FFFFFF"/>
            <w:vAlign w:val="bottom"/>
          </w:tcPr>
          <w:p w14:paraId="78E88B9D"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0C40FB27"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33EFB70C"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0E4E23D3" w14:textId="77777777" w:rsidR="00732A44" w:rsidRPr="00AF4969" w:rsidRDefault="00732A44" w:rsidP="004F6C99">
            <w:pPr>
              <w:pStyle w:val="Betarp1"/>
              <w:jc w:val="center"/>
              <w:rPr>
                <w:sz w:val="20"/>
                <w:szCs w:val="20"/>
              </w:rPr>
            </w:pPr>
            <w:r w:rsidRPr="00AF4969">
              <w:rPr>
                <w:sz w:val="20"/>
                <w:szCs w:val="20"/>
              </w:rPr>
              <w:t>21,5</w:t>
            </w:r>
          </w:p>
        </w:tc>
        <w:tc>
          <w:tcPr>
            <w:tcW w:w="668" w:type="pct"/>
            <w:shd w:val="clear" w:color="auto" w:fill="FFFFFF"/>
          </w:tcPr>
          <w:p w14:paraId="66C10EAC"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0EE27FF7" w14:textId="77777777" w:rsidTr="00AF4969">
        <w:trPr>
          <w:trHeight w:val="20"/>
          <w:jc w:val="center"/>
        </w:trPr>
        <w:tc>
          <w:tcPr>
            <w:tcW w:w="1490" w:type="pct"/>
            <w:vMerge/>
            <w:shd w:val="clear" w:color="auto" w:fill="FFFFFF"/>
            <w:vAlign w:val="center"/>
          </w:tcPr>
          <w:p w14:paraId="5C1BB0B1" w14:textId="77777777" w:rsidR="00732A44" w:rsidRPr="00AF4969" w:rsidRDefault="00732A44" w:rsidP="004F6C99">
            <w:pPr>
              <w:rPr>
                <w:rFonts w:ascii="Times New Roman" w:hAnsi="Times New Roman" w:cs="Times New Roman"/>
                <w:iCs/>
                <w:sz w:val="20"/>
                <w:szCs w:val="20"/>
              </w:rPr>
            </w:pPr>
          </w:p>
        </w:tc>
        <w:tc>
          <w:tcPr>
            <w:tcW w:w="475" w:type="pct"/>
            <w:shd w:val="clear" w:color="auto" w:fill="FFFFFF"/>
            <w:vAlign w:val="bottom"/>
          </w:tcPr>
          <w:p w14:paraId="2D566040" w14:textId="77777777" w:rsidR="00732A44" w:rsidRPr="00AF4969" w:rsidRDefault="00732A44" w:rsidP="004F6C99">
            <w:pPr>
              <w:pStyle w:val="Betarp1"/>
              <w:jc w:val="center"/>
              <w:rPr>
                <w:sz w:val="20"/>
                <w:szCs w:val="20"/>
              </w:rPr>
            </w:pPr>
            <w:r w:rsidRPr="00AF4969">
              <w:rPr>
                <w:sz w:val="20"/>
                <w:szCs w:val="20"/>
              </w:rPr>
              <w:t>180</w:t>
            </w:r>
          </w:p>
        </w:tc>
        <w:tc>
          <w:tcPr>
            <w:tcW w:w="295" w:type="pct"/>
            <w:shd w:val="clear" w:color="auto" w:fill="FFFFFF"/>
            <w:vAlign w:val="bottom"/>
          </w:tcPr>
          <w:p w14:paraId="65B74AF1"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43C2FBA2"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2A3C47E6"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659F186C" w14:textId="77777777" w:rsidR="00732A44" w:rsidRPr="00AF4969" w:rsidRDefault="00732A44" w:rsidP="004F6C99">
            <w:pPr>
              <w:pStyle w:val="Betarp1"/>
              <w:jc w:val="center"/>
              <w:rPr>
                <w:sz w:val="20"/>
                <w:szCs w:val="20"/>
              </w:rPr>
            </w:pPr>
            <w:r w:rsidRPr="00AF4969">
              <w:rPr>
                <w:sz w:val="20"/>
                <w:szCs w:val="20"/>
              </w:rPr>
              <w:t>21,5</w:t>
            </w:r>
          </w:p>
        </w:tc>
        <w:tc>
          <w:tcPr>
            <w:tcW w:w="295" w:type="pct"/>
            <w:shd w:val="clear" w:color="auto" w:fill="FFFFFF"/>
            <w:vAlign w:val="bottom"/>
          </w:tcPr>
          <w:p w14:paraId="2378C738"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6B7F7CF8"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14EA16D4"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737A89AC" w14:textId="77777777" w:rsidR="00732A44" w:rsidRPr="00AF4969" w:rsidRDefault="00732A44" w:rsidP="004F6C99">
            <w:pPr>
              <w:pStyle w:val="Betarp1"/>
              <w:jc w:val="center"/>
              <w:rPr>
                <w:sz w:val="20"/>
                <w:szCs w:val="20"/>
              </w:rPr>
            </w:pPr>
            <w:r w:rsidRPr="00AF4969">
              <w:rPr>
                <w:sz w:val="20"/>
                <w:szCs w:val="20"/>
              </w:rPr>
              <w:t>22,5</w:t>
            </w:r>
          </w:p>
        </w:tc>
        <w:tc>
          <w:tcPr>
            <w:tcW w:w="668" w:type="pct"/>
            <w:shd w:val="clear" w:color="auto" w:fill="FFFFFF"/>
          </w:tcPr>
          <w:p w14:paraId="3F007057"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6467E611" w14:textId="77777777" w:rsidTr="00AF4969">
        <w:trPr>
          <w:trHeight w:val="20"/>
          <w:jc w:val="center"/>
        </w:trPr>
        <w:tc>
          <w:tcPr>
            <w:tcW w:w="1490" w:type="pct"/>
            <w:vMerge/>
            <w:shd w:val="clear" w:color="auto" w:fill="FFFFFF"/>
            <w:vAlign w:val="center"/>
          </w:tcPr>
          <w:p w14:paraId="2253EFB6" w14:textId="77777777" w:rsidR="00732A44" w:rsidRPr="00AF4969" w:rsidRDefault="00732A44" w:rsidP="004F6C99">
            <w:pPr>
              <w:rPr>
                <w:rFonts w:ascii="Times New Roman" w:hAnsi="Times New Roman" w:cs="Times New Roman"/>
                <w:iCs/>
                <w:sz w:val="20"/>
                <w:szCs w:val="20"/>
              </w:rPr>
            </w:pPr>
          </w:p>
        </w:tc>
        <w:tc>
          <w:tcPr>
            <w:tcW w:w="475" w:type="pct"/>
            <w:shd w:val="clear" w:color="auto" w:fill="FFFFFF"/>
            <w:vAlign w:val="bottom"/>
          </w:tcPr>
          <w:p w14:paraId="091FEFD0" w14:textId="77777777" w:rsidR="00732A44" w:rsidRPr="00AF4969" w:rsidRDefault="00732A44" w:rsidP="004F6C99">
            <w:pPr>
              <w:pStyle w:val="Betarp1"/>
              <w:jc w:val="center"/>
              <w:rPr>
                <w:sz w:val="20"/>
                <w:szCs w:val="20"/>
              </w:rPr>
            </w:pPr>
            <w:r w:rsidRPr="00AF4969">
              <w:rPr>
                <w:sz w:val="20"/>
                <w:szCs w:val="20"/>
              </w:rPr>
              <w:t>188</w:t>
            </w:r>
          </w:p>
        </w:tc>
        <w:tc>
          <w:tcPr>
            <w:tcW w:w="295" w:type="pct"/>
            <w:shd w:val="clear" w:color="auto" w:fill="FFFFFF"/>
            <w:vAlign w:val="bottom"/>
          </w:tcPr>
          <w:p w14:paraId="293FB81C"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0C86D0D5"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2B0639DF"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28E6E639" w14:textId="77777777" w:rsidR="00732A44" w:rsidRPr="00AF4969" w:rsidRDefault="00732A44" w:rsidP="004F6C99">
            <w:pPr>
              <w:pStyle w:val="Betarp1"/>
              <w:jc w:val="center"/>
              <w:rPr>
                <w:sz w:val="20"/>
                <w:szCs w:val="20"/>
              </w:rPr>
            </w:pPr>
            <w:r w:rsidRPr="00AF4969">
              <w:rPr>
                <w:sz w:val="20"/>
                <w:szCs w:val="20"/>
              </w:rPr>
              <w:t>21,5</w:t>
            </w:r>
          </w:p>
        </w:tc>
        <w:tc>
          <w:tcPr>
            <w:tcW w:w="295" w:type="pct"/>
            <w:shd w:val="clear" w:color="auto" w:fill="FFFFFF"/>
            <w:vAlign w:val="bottom"/>
          </w:tcPr>
          <w:p w14:paraId="3D1AD3C0"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493A4BAF"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5C7657BB"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431094FF" w14:textId="77777777" w:rsidR="00732A44" w:rsidRPr="00AF4969" w:rsidRDefault="00732A44" w:rsidP="004F6C99">
            <w:pPr>
              <w:pStyle w:val="Betarp1"/>
              <w:jc w:val="center"/>
              <w:rPr>
                <w:sz w:val="20"/>
                <w:szCs w:val="20"/>
              </w:rPr>
            </w:pPr>
            <w:r w:rsidRPr="00AF4969">
              <w:rPr>
                <w:sz w:val="20"/>
                <w:szCs w:val="20"/>
              </w:rPr>
              <w:t>22,5</w:t>
            </w:r>
          </w:p>
        </w:tc>
        <w:tc>
          <w:tcPr>
            <w:tcW w:w="668" w:type="pct"/>
            <w:shd w:val="clear" w:color="auto" w:fill="FFFFFF"/>
          </w:tcPr>
          <w:p w14:paraId="6E30E256"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0E8D69E8" w14:textId="77777777" w:rsidTr="00AF4969">
        <w:trPr>
          <w:trHeight w:val="20"/>
          <w:jc w:val="center"/>
        </w:trPr>
        <w:tc>
          <w:tcPr>
            <w:tcW w:w="1490" w:type="pct"/>
            <w:vMerge/>
            <w:shd w:val="clear" w:color="auto" w:fill="FFFFFF"/>
            <w:vAlign w:val="center"/>
          </w:tcPr>
          <w:p w14:paraId="00F1F884" w14:textId="77777777" w:rsidR="00732A44" w:rsidRPr="00AF4969" w:rsidRDefault="00732A44" w:rsidP="004F6C99">
            <w:pPr>
              <w:rPr>
                <w:rFonts w:ascii="Times New Roman" w:hAnsi="Times New Roman" w:cs="Times New Roman"/>
                <w:iCs/>
                <w:sz w:val="20"/>
                <w:szCs w:val="20"/>
              </w:rPr>
            </w:pPr>
          </w:p>
        </w:tc>
        <w:tc>
          <w:tcPr>
            <w:tcW w:w="475" w:type="pct"/>
            <w:shd w:val="clear" w:color="auto" w:fill="FFFFFF"/>
            <w:vAlign w:val="bottom"/>
          </w:tcPr>
          <w:p w14:paraId="5DD7875D" w14:textId="77777777" w:rsidR="00732A44" w:rsidRPr="00AF4969" w:rsidRDefault="00732A44" w:rsidP="004F6C99">
            <w:pPr>
              <w:pStyle w:val="Betarp1"/>
              <w:jc w:val="center"/>
              <w:rPr>
                <w:sz w:val="20"/>
                <w:szCs w:val="20"/>
              </w:rPr>
            </w:pPr>
            <w:r w:rsidRPr="00AF4969">
              <w:rPr>
                <w:sz w:val="20"/>
                <w:szCs w:val="20"/>
              </w:rPr>
              <w:t>196</w:t>
            </w:r>
          </w:p>
        </w:tc>
        <w:tc>
          <w:tcPr>
            <w:tcW w:w="295" w:type="pct"/>
            <w:shd w:val="clear" w:color="auto" w:fill="FFFFFF"/>
            <w:vAlign w:val="bottom"/>
          </w:tcPr>
          <w:p w14:paraId="3070E975"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76B8F74E"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30F46851" w14:textId="77777777" w:rsidR="00732A44" w:rsidRPr="00AF4969" w:rsidRDefault="00732A44" w:rsidP="004F6C99">
            <w:pPr>
              <w:pStyle w:val="Betarp1"/>
              <w:jc w:val="center"/>
              <w:rPr>
                <w:sz w:val="20"/>
                <w:szCs w:val="20"/>
              </w:rPr>
            </w:pPr>
            <w:r w:rsidRPr="00AF4969">
              <w:rPr>
                <w:sz w:val="20"/>
                <w:szCs w:val="20"/>
              </w:rPr>
              <w:t>21,5</w:t>
            </w:r>
          </w:p>
        </w:tc>
        <w:tc>
          <w:tcPr>
            <w:tcW w:w="296" w:type="pct"/>
            <w:shd w:val="clear" w:color="auto" w:fill="FFFFFF"/>
            <w:vAlign w:val="bottom"/>
          </w:tcPr>
          <w:p w14:paraId="2B52C45E" w14:textId="77777777" w:rsidR="00732A44" w:rsidRPr="00AF4969" w:rsidRDefault="00732A44" w:rsidP="004F6C99">
            <w:pPr>
              <w:pStyle w:val="Betarp1"/>
              <w:jc w:val="center"/>
              <w:rPr>
                <w:sz w:val="20"/>
                <w:szCs w:val="20"/>
              </w:rPr>
            </w:pPr>
            <w:r w:rsidRPr="00AF4969">
              <w:rPr>
                <w:sz w:val="20"/>
                <w:szCs w:val="20"/>
              </w:rPr>
              <w:t>21,5</w:t>
            </w:r>
          </w:p>
        </w:tc>
        <w:tc>
          <w:tcPr>
            <w:tcW w:w="295" w:type="pct"/>
            <w:shd w:val="clear" w:color="auto" w:fill="FFFFFF"/>
            <w:vAlign w:val="bottom"/>
          </w:tcPr>
          <w:p w14:paraId="214414EE"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4BE3AC93"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7860737E" w14:textId="77777777" w:rsidR="00732A44" w:rsidRPr="00AF4969" w:rsidRDefault="00732A44" w:rsidP="004F6C99">
            <w:pPr>
              <w:pStyle w:val="Betarp1"/>
              <w:jc w:val="center"/>
              <w:rPr>
                <w:sz w:val="20"/>
                <w:szCs w:val="20"/>
              </w:rPr>
            </w:pPr>
            <w:r w:rsidRPr="00AF4969">
              <w:rPr>
                <w:sz w:val="20"/>
                <w:szCs w:val="20"/>
              </w:rPr>
              <w:t>22,5</w:t>
            </w:r>
          </w:p>
        </w:tc>
        <w:tc>
          <w:tcPr>
            <w:tcW w:w="296" w:type="pct"/>
            <w:shd w:val="clear" w:color="auto" w:fill="FFFFFF"/>
            <w:vAlign w:val="bottom"/>
          </w:tcPr>
          <w:p w14:paraId="273B9ECA" w14:textId="77777777" w:rsidR="00732A44" w:rsidRPr="00AF4969" w:rsidRDefault="00732A44" w:rsidP="004F6C99">
            <w:pPr>
              <w:pStyle w:val="Betarp1"/>
              <w:jc w:val="center"/>
              <w:rPr>
                <w:sz w:val="20"/>
                <w:szCs w:val="20"/>
              </w:rPr>
            </w:pPr>
            <w:r w:rsidRPr="00AF4969">
              <w:rPr>
                <w:sz w:val="20"/>
                <w:szCs w:val="20"/>
              </w:rPr>
              <w:t>22,5</w:t>
            </w:r>
          </w:p>
        </w:tc>
        <w:tc>
          <w:tcPr>
            <w:tcW w:w="668" w:type="pct"/>
            <w:shd w:val="clear" w:color="auto" w:fill="FFFFFF"/>
          </w:tcPr>
          <w:p w14:paraId="35476228"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7858DC32" w14:textId="77777777" w:rsidTr="00AF4969">
        <w:trPr>
          <w:trHeight w:val="20"/>
          <w:jc w:val="center"/>
        </w:trPr>
        <w:tc>
          <w:tcPr>
            <w:tcW w:w="1490" w:type="pct"/>
            <w:shd w:val="clear" w:color="auto" w:fill="FFFFFF"/>
            <w:vAlign w:val="center"/>
          </w:tcPr>
          <w:p w14:paraId="6224A6CC" w14:textId="77777777" w:rsidR="00732A44" w:rsidRPr="00AF4969" w:rsidRDefault="00732A44" w:rsidP="00AF4969">
            <w:pPr>
              <w:pStyle w:val="Other0"/>
              <w:spacing w:line="257" w:lineRule="auto"/>
              <w:ind w:firstLine="128"/>
              <w:rPr>
                <w:rFonts w:ascii="Times New Roman" w:hAnsi="Times New Roman"/>
                <w:iCs/>
                <w:sz w:val="20"/>
                <w:szCs w:val="20"/>
              </w:rPr>
            </w:pPr>
            <w:r w:rsidRPr="00AF4969">
              <w:rPr>
                <w:rFonts w:ascii="Times New Roman" w:hAnsi="Times New Roman"/>
                <w:iCs/>
                <w:color w:val="000000"/>
                <w:sz w:val="20"/>
                <w:szCs w:val="20"/>
              </w:rPr>
              <w:t xml:space="preserve">5. Rankovės plotis apačioje </w:t>
            </w:r>
            <w:r w:rsidRPr="00AF4969">
              <w:rPr>
                <w:rFonts w:ascii="Times New Roman" w:hAnsi="Times New Roman"/>
                <w:bCs/>
                <w:iCs/>
                <w:sz w:val="20"/>
                <w:szCs w:val="20"/>
                <w:lang w:bidi="en-US"/>
              </w:rPr>
              <w:t>½</w:t>
            </w:r>
            <w:r w:rsidRPr="00AF4969">
              <w:rPr>
                <w:rFonts w:ascii="Times New Roman" w:hAnsi="Times New Roman"/>
                <w:iCs/>
                <w:color w:val="000000"/>
                <w:sz w:val="20"/>
                <w:szCs w:val="20"/>
              </w:rPr>
              <w:t>, cm</w:t>
            </w:r>
          </w:p>
        </w:tc>
        <w:tc>
          <w:tcPr>
            <w:tcW w:w="475" w:type="pct"/>
            <w:shd w:val="clear" w:color="auto" w:fill="FFFFFF"/>
            <w:vAlign w:val="center"/>
          </w:tcPr>
          <w:p w14:paraId="331FBED2"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center"/>
          </w:tcPr>
          <w:p w14:paraId="63E8488B" w14:textId="77777777" w:rsidR="00732A44" w:rsidRPr="00AF4969" w:rsidRDefault="00732A44" w:rsidP="004F6C99">
            <w:pPr>
              <w:pStyle w:val="Betarp1"/>
              <w:jc w:val="center"/>
              <w:rPr>
                <w:sz w:val="20"/>
                <w:szCs w:val="20"/>
              </w:rPr>
            </w:pPr>
            <w:r w:rsidRPr="00AF4969">
              <w:rPr>
                <w:sz w:val="20"/>
                <w:szCs w:val="20"/>
              </w:rPr>
              <w:t>13,9</w:t>
            </w:r>
          </w:p>
        </w:tc>
        <w:tc>
          <w:tcPr>
            <w:tcW w:w="296" w:type="pct"/>
            <w:shd w:val="clear" w:color="auto" w:fill="FFFFFF"/>
            <w:vAlign w:val="center"/>
          </w:tcPr>
          <w:p w14:paraId="6133D68F" w14:textId="77777777" w:rsidR="00732A44" w:rsidRPr="00AF4969" w:rsidRDefault="00732A44" w:rsidP="004F6C99">
            <w:pPr>
              <w:pStyle w:val="Betarp1"/>
              <w:jc w:val="center"/>
              <w:rPr>
                <w:sz w:val="20"/>
                <w:szCs w:val="20"/>
              </w:rPr>
            </w:pPr>
            <w:r w:rsidRPr="00AF4969">
              <w:rPr>
                <w:sz w:val="20"/>
                <w:szCs w:val="20"/>
              </w:rPr>
              <w:t>14,6</w:t>
            </w:r>
          </w:p>
        </w:tc>
        <w:tc>
          <w:tcPr>
            <w:tcW w:w="296" w:type="pct"/>
            <w:shd w:val="clear" w:color="auto" w:fill="FFFFFF"/>
            <w:vAlign w:val="center"/>
          </w:tcPr>
          <w:p w14:paraId="1CBB1287" w14:textId="77777777" w:rsidR="00732A44" w:rsidRPr="00AF4969" w:rsidRDefault="00732A44" w:rsidP="004F6C99">
            <w:pPr>
              <w:pStyle w:val="Betarp1"/>
              <w:jc w:val="center"/>
              <w:rPr>
                <w:sz w:val="20"/>
                <w:szCs w:val="20"/>
              </w:rPr>
            </w:pPr>
            <w:r w:rsidRPr="00AF4969">
              <w:rPr>
                <w:sz w:val="20"/>
                <w:szCs w:val="20"/>
              </w:rPr>
              <w:t>15,3</w:t>
            </w:r>
          </w:p>
        </w:tc>
        <w:tc>
          <w:tcPr>
            <w:tcW w:w="296" w:type="pct"/>
            <w:shd w:val="clear" w:color="auto" w:fill="FFFFFF"/>
            <w:vAlign w:val="center"/>
          </w:tcPr>
          <w:p w14:paraId="4FC29212" w14:textId="77777777" w:rsidR="00732A44" w:rsidRPr="00AF4969" w:rsidRDefault="00732A44" w:rsidP="004F6C99">
            <w:pPr>
              <w:pStyle w:val="Betarp1"/>
              <w:jc w:val="center"/>
              <w:rPr>
                <w:sz w:val="20"/>
                <w:szCs w:val="20"/>
              </w:rPr>
            </w:pPr>
            <w:r w:rsidRPr="00AF4969">
              <w:rPr>
                <w:sz w:val="20"/>
                <w:szCs w:val="20"/>
              </w:rPr>
              <w:t>16</w:t>
            </w:r>
          </w:p>
        </w:tc>
        <w:tc>
          <w:tcPr>
            <w:tcW w:w="295" w:type="pct"/>
            <w:shd w:val="clear" w:color="auto" w:fill="FFFFFF"/>
            <w:vAlign w:val="center"/>
          </w:tcPr>
          <w:p w14:paraId="766A8BE3" w14:textId="77777777" w:rsidR="00732A44" w:rsidRPr="00AF4969" w:rsidRDefault="00732A44" w:rsidP="004F6C99">
            <w:pPr>
              <w:pStyle w:val="Betarp1"/>
              <w:jc w:val="center"/>
              <w:rPr>
                <w:sz w:val="20"/>
                <w:szCs w:val="20"/>
              </w:rPr>
            </w:pPr>
            <w:r w:rsidRPr="00AF4969">
              <w:rPr>
                <w:sz w:val="20"/>
                <w:szCs w:val="20"/>
              </w:rPr>
              <w:t>17</w:t>
            </w:r>
          </w:p>
        </w:tc>
        <w:tc>
          <w:tcPr>
            <w:tcW w:w="296" w:type="pct"/>
            <w:shd w:val="clear" w:color="auto" w:fill="FFFFFF"/>
            <w:vAlign w:val="center"/>
          </w:tcPr>
          <w:p w14:paraId="70856B03" w14:textId="77777777" w:rsidR="00732A44" w:rsidRPr="00AF4969" w:rsidRDefault="00732A44" w:rsidP="004F6C99">
            <w:pPr>
              <w:pStyle w:val="Betarp1"/>
              <w:jc w:val="center"/>
              <w:rPr>
                <w:sz w:val="20"/>
                <w:szCs w:val="20"/>
              </w:rPr>
            </w:pPr>
            <w:r w:rsidRPr="00AF4969">
              <w:rPr>
                <w:sz w:val="20"/>
                <w:szCs w:val="20"/>
              </w:rPr>
              <w:t>18</w:t>
            </w:r>
          </w:p>
        </w:tc>
        <w:tc>
          <w:tcPr>
            <w:tcW w:w="296" w:type="pct"/>
            <w:shd w:val="clear" w:color="auto" w:fill="FFFFFF"/>
            <w:vAlign w:val="center"/>
          </w:tcPr>
          <w:p w14:paraId="4967537E" w14:textId="77777777" w:rsidR="00732A44" w:rsidRPr="00AF4969" w:rsidRDefault="00732A44" w:rsidP="004F6C99">
            <w:pPr>
              <w:pStyle w:val="Betarp1"/>
              <w:jc w:val="center"/>
              <w:rPr>
                <w:sz w:val="20"/>
                <w:szCs w:val="20"/>
              </w:rPr>
            </w:pPr>
            <w:r w:rsidRPr="00AF4969">
              <w:rPr>
                <w:sz w:val="20"/>
                <w:szCs w:val="20"/>
              </w:rPr>
              <w:t>19</w:t>
            </w:r>
          </w:p>
        </w:tc>
        <w:tc>
          <w:tcPr>
            <w:tcW w:w="296" w:type="pct"/>
            <w:shd w:val="clear" w:color="auto" w:fill="FFFFFF"/>
            <w:vAlign w:val="center"/>
          </w:tcPr>
          <w:p w14:paraId="1BFAD6ED" w14:textId="77777777" w:rsidR="00732A44" w:rsidRPr="00AF4969" w:rsidRDefault="00732A44" w:rsidP="004F6C99">
            <w:pPr>
              <w:pStyle w:val="Betarp1"/>
              <w:jc w:val="center"/>
              <w:rPr>
                <w:sz w:val="20"/>
                <w:szCs w:val="20"/>
              </w:rPr>
            </w:pPr>
            <w:r w:rsidRPr="00AF4969">
              <w:rPr>
                <w:sz w:val="20"/>
                <w:szCs w:val="20"/>
              </w:rPr>
              <w:t>20</w:t>
            </w:r>
          </w:p>
        </w:tc>
        <w:tc>
          <w:tcPr>
            <w:tcW w:w="668" w:type="pct"/>
            <w:shd w:val="clear" w:color="auto" w:fill="FFFFFF"/>
          </w:tcPr>
          <w:p w14:paraId="011406E3"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5ECDDD6D" w14:textId="77777777" w:rsidTr="00AF4969">
        <w:trPr>
          <w:trHeight w:val="20"/>
          <w:jc w:val="center"/>
        </w:trPr>
        <w:tc>
          <w:tcPr>
            <w:tcW w:w="1490" w:type="pct"/>
            <w:shd w:val="clear" w:color="auto" w:fill="FFFFFF"/>
            <w:vAlign w:val="center"/>
          </w:tcPr>
          <w:p w14:paraId="0404710A" w14:textId="77777777" w:rsidR="00732A44" w:rsidRPr="00AF4969" w:rsidRDefault="00732A44" w:rsidP="00AF4969">
            <w:pPr>
              <w:pStyle w:val="Other0"/>
              <w:ind w:firstLine="128"/>
              <w:rPr>
                <w:rFonts w:ascii="Times New Roman" w:hAnsi="Times New Roman"/>
                <w:sz w:val="20"/>
                <w:szCs w:val="20"/>
              </w:rPr>
            </w:pPr>
            <w:r w:rsidRPr="00AF4969">
              <w:rPr>
                <w:rFonts w:ascii="Times New Roman" w:hAnsi="Times New Roman"/>
                <w:color w:val="000000"/>
                <w:sz w:val="20"/>
                <w:szCs w:val="20"/>
              </w:rPr>
              <w:t xml:space="preserve">6. </w:t>
            </w:r>
            <w:proofErr w:type="spellStart"/>
            <w:r w:rsidRPr="00AF4969">
              <w:rPr>
                <w:rFonts w:ascii="Times New Roman" w:hAnsi="Times New Roman"/>
                <w:color w:val="000000"/>
                <w:sz w:val="20"/>
                <w:szCs w:val="20"/>
              </w:rPr>
              <w:t>Lįstelės</w:t>
            </w:r>
            <w:proofErr w:type="spellEnd"/>
            <w:r w:rsidRPr="00AF4969">
              <w:rPr>
                <w:rFonts w:ascii="Times New Roman" w:hAnsi="Times New Roman"/>
                <w:color w:val="000000"/>
                <w:sz w:val="20"/>
                <w:szCs w:val="20"/>
              </w:rPr>
              <w:t xml:space="preserve"> aukštis, cm</w:t>
            </w:r>
          </w:p>
        </w:tc>
        <w:tc>
          <w:tcPr>
            <w:tcW w:w="475" w:type="pct"/>
            <w:shd w:val="clear" w:color="auto" w:fill="FFFFFF"/>
            <w:vAlign w:val="bottom"/>
          </w:tcPr>
          <w:p w14:paraId="397149DA"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bottom"/>
          </w:tcPr>
          <w:p w14:paraId="4A2AF308"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6CBA54A4"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434E1682"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25C247AE" w14:textId="77777777" w:rsidR="00732A44" w:rsidRPr="00AF4969" w:rsidRDefault="00732A44" w:rsidP="004F6C99">
            <w:pPr>
              <w:pStyle w:val="Betarp1"/>
              <w:jc w:val="center"/>
              <w:rPr>
                <w:sz w:val="20"/>
                <w:szCs w:val="20"/>
              </w:rPr>
            </w:pPr>
            <w:r w:rsidRPr="00AF4969">
              <w:rPr>
                <w:sz w:val="20"/>
                <w:szCs w:val="20"/>
              </w:rPr>
              <w:t>14</w:t>
            </w:r>
          </w:p>
        </w:tc>
        <w:tc>
          <w:tcPr>
            <w:tcW w:w="295" w:type="pct"/>
            <w:shd w:val="clear" w:color="auto" w:fill="FFFFFF"/>
            <w:vAlign w:val="bottom"/>
          </w:tcPr>
          <w:p w14:paraId="29449882"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479B72D7"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3191841D" w14:textId="77777777" w:rsidR="00732A44" w:rsidRPr="00AF4969" w:rsidRDefault="00732A44" w:rsidP="004F6C99">
            <w:pPr>
              <w:pStyle w:val="Betarp1"/>
              <w:jc w:val="center"/>
              <w:rPr>
                <w:sz w:val="20"/>
                <w:szCs w:val="20"/>
              </w:rPr>
            </w:pPr>
            <w:r w:rsidRPr="00AF4969">
              <w:rPr>
                <w:sz w:val="20"/>
                <w:szCs w:val="20"/>
              </w:rPr>
              <w:t>14</w:t>
            </w:r>
          </w:p>
        </w:tc>
        <w:tc>
          <w:tcPr>
            <w:tcW w:w="296" w:type="pct"/>
            <w:shd w:val="clear" w:color="auto" w:fill="FFFFFF"/>
            <w:vAlign w:val="bottom"/>
          </w:tcPr>
          <w:p w14:paraId="3686167E" w14:textId="77777777" w:rsidR="00732A44" w:rsidRPr="00AF4969" w:rsidRDefault="00732A44" w:rsidP="004F6C99">
            <w:pPr>
              <w:pStyle w:val="Betarp1"/>
              <w:jc w:val="center"/>
              <w:rPr>
                <w:sz w:val="20"/>
                <w:szCs w:val="20"/>
              </w:rPr>
            </w:pPr>
            <w:r w:rsidRPr="00AF4969">
              <w:rPr>
                <w:sz w:val="20"/>
                <w:szCs w:val="20"/>
              </w:rPr>
              <w:t>14</w:t>
            </w:r>
          </w:p>
        </w:tc>
        <w:tc>
          <w:tcPr>
            <w:tcW w:w="668" w:type="pct"/>
            <w:shd w:val="clear" w:color="auto" w:fill="FFFFFF"/>
          </w:tcPr>
          <w:p w14:paraId="51199DF7" w14:textId="77777777" w:rsidR="00732A44" w:rsidRPr="00AF4969" w:rsidRDefault="00732A44" w:rsidP="004F6C99">
            <w:pPr>
              <w:pStyle w:val="Betarp1"/>
              <w:jc w:val="center"/>
              <w:rPr>
                <w:sz w:val="20"/>
                <w:szCs w:val="20"/>
              </w:rPr>
            </w:pPr>
            <w:r w:rsidRPr="00AF4969">
              <w:rPr>
                <w:sz w:val="20"/>
                <w:szCs w:val="20"/>
              </w:rPr>
              <w:t>±0,5</w:t>
            </w:r>
          </w:p>
        </w:tc>
      </w:tr>
      <w:tr w:rsidR="00AF4969" w:rsidRPr="00AF4969" w14:paraId="31FDE086" w14:textId="77777777" w:rsidTr="00AF4969">
        <w:trPr>
          <w:trHeight w:val="20"/>
          <w:jc w:val="center"/>
        </w:trPr>
        <w:tc>
          <w:tcPr>
            <w:tcW w:w="1490" w:type="pct"/>
            <w:shd w:val="clear" w:color="auto" w:fill="FFFFFF"/>
            <w:vAlign w:val="center"/>
          </w:tcPr>
          <w:p w14:paraId="1AB4907E" w14:textId="77777777" w:rsidR="00732A44" w:rsidRPr="00AF4969" w:rsidRDefault="00732A44" w:rsidP="00AF4969">
            <w:pPr>
              <w:pStyle w:val="Other0"/>
              <w:ind w:firstLine="128"/>
              <w:rPr>
                <w:rFonts w:ascii="Times New Roman" w:hAnsi="Times New Roman"/>
                <w:sz w:val="20"/>
                <w:szCs w:val="20"/>
              </w:rPr>
            </w:pPr>
            <w:r w:rsidRPr="00AF4969">
              <w:rPr>
                <w:rFonts w:ascii="Times New Roman" w:hAnsi="Times New Roman"/>
                <w:color w:val="000000"/>
                <w:sz w:val="20"/>
                <w:szCs w:val="20"/>
              </w:rPr>
              <w:t xml:space="preserve">7. </w:t>
            </w:r>
            <w:proofErr w:type="spellStart"/>
            <w:r w:rsidRPr="00AF4969">
              <w:rPr>
                <w:rFonts w:ascii="Times New Roman" w:hAnsi="Times New Roman"/>
                <w:color w:val="000000"/>
                <w:sz w:val="20"/>
                <w:szCs w:val="20"/>
              </w:rPr>
              <w:t>Lįstelės</w:t>
            </w:r>
            <w:proofErr w:type="spellEnd"/>
            <w:r w:rsidRPr="00AF4969">
              <w:rPr>
                <w:rFonts w:ascii="Times New Roman" w:hAnsi="Times New Roman"/>
                <w:color w:val="000000"/>
                <w:sz w:val="20"/>
                <w:szCs w:val="20"/>
              </w:rPr>
              <w:t xml:space="preserve"> plotis, cm</w:t>
            </w:r>
          </w:p>
        </w:tc>
        <w:tc>
          <w:tcPr>
            <w:tcW w:w="475" w:type="pct"/>
            <w:shd w:val="clear" w:color="auto" w:fill="FFFFFF"/>
            <w:vAlign w:val="bottom"/>
          </w:tcPr>
          <w:p w14:paraId="1C17E8D9"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bottom"/>
          </w:tcPr>
          <w:p w14:paraId="5C4C93B6"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00CBA6E1"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1FCDBF96"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333B99A9" w14:textId="77777777" w:rsidR="00732A44" w:rsidRPr="00AF4969" w:rsidRDefault="00732A44" w:rsidP="004F6C99">
            <w:pPr>
              <w:pStyle w:val="Betarp1"/>
              <w:jc w:val="center"/>
              <w:rPr>
                <w:sz w:val="20"/>
                <w:szCs w:val="20"/>
              </w:rPr>
            </w:pPr>
            <w:r w:rsidRPr="00AF4969">
              <w:rPr>
                <w:sz w:val="20"/>
                <w:szCs w:val="20"/>
              </w:rPr>
              <w:t>3</w:t>
            </w:r>
          </w:p>
        </w:tc>
        <w:tc>
          <w:tcPr>
            <w:tcW w:w="295" w:type="pct"/>
            <w:shd w:val="clear" w:color="auto" w:fill="FFFFFF"/>
            <w:vAlign w:val="bottom"/>
          </w:tcPr>
          <w:p w14:paraId="1082C845"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0449AF10"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19CDA62F" w14:textId="77777777" w:rsidR="00732A44" w:rsidRPr="00AF4969" w:rsidRDefault="00732A44" w:rsidP="004F6C99">
            <w:pPr>
              <w:pStyle w:val="Betarp1"/>
              <w:jc w:val="center"/>
              <w:rPr>
                <w:sz w:val="20"/>
                <w:szCs w:val="20"/>
              </w:rPr>
            </w:pPr>
            <w:r w:rsidRPr="00AF4969">
              <w:rPr>
                <w:sz w:val="20"/>
                <w:szCs w:val="20"/>
              </w:rPr>
              <w:t>3</w:t>
            </w:r>
          </w:p>
        </w:tc>
        <w:tc>
          <w:tcPr>
            <w:tcW w:w="296" w:type="pct"/>
            <w:shd w:val="clear" w:color="auto" w:fill="FFFFFF"/>
            <w:vAlign w:val="bottom"/>
          </w:tcPr>
          <w:p w14:paraId="016D1F19" w14:textId="77777777" w:rsidR="00732A44" w:rsidRPr="00AF4969" w:rsidRDefault="00732A44" w:rsidP="004F6C99">
            <w:pPr>
              <w:pStyle w:val="Betarp1"/>
              <w:jc w:val="center"/>
              <w:rPr>
                <w:sz w:val="20"/>
                <w:szCs w:val="20"/>
              </w:rPr>
            </w:pPr>
            <w:r w:rsidRPr="00AF4969">
              <w:rPr>
                <w:sz w:val="20"/>
                <w:szCs w:val="20"/>
              </w:rPr>
              <w:t>3</w:t>
            </w:r>
          </w:p>
        </w:tc>
        <w:tc>
          <w:tcPr>
            <w:tcW w:w="668" w:type="pct"/>
            <w:shd w:val="clear" w:color="auto" w:fill="FFFFFF"/>
          </w:tcPr>
          <w:p w14:paraId="524EBEE3" w14:textId="77777777" w:rsidR="00732A44" w:rsidRPr="00AF4969" w:rsidRDefault="00732A44" w:rsidP="004F6C99">
            <w:pPr>
              <w:pStyle w:val="Betarp1"/>
              <w:jc w:val="center"/>
              <w:rPr>
                <w:sz w:val="20"/>
                <w:szCs w:val="20"/>
              </w:rPr>
            </w:pPr>
            <w:r w:rsidRPr="00AF4969">
              <w:rPr>
                <w:sz w:val="20"/>
                <w:szCs w:val="20"/>
              </w:rPr>
              <w:t>±0,3</w:t>
            </w:r>
          </w:p>
        </w:tc>
      </w:tr>
      <w:tr w:rsidR="00AF4969" w:rsidRPr="00AF4969" w14:paraId="7FAD531A" w14:textId="77777777" w:rsidTr="00AF4969">
        <w:trPr>
          <w:trHeight w:val="20"/>
          <w:jc w:val="center"/>
        </w:trPr>
        <w:tc>
          <w:tcPr>
            <w:tcW w:w="1490" w:type="pct"/>
            <w:shd w:val="clear" w:color="auto" w:fill="FFFFFF"/>
            <w:vAlign w:val="center"/>
          </w:tcPr>
          <w:p w14:paraId="739B380A" w14:textId="77777777" w:rsidR="00732A44" w:rsidRPr="00AF4969" w:rsidRDefault="00732A44" w:rsidP="00AF4969">
            <w:pPr>
              <w:pStyle w:val="Other0"/>
              <w:ind w:firstLine="128"/>
              <w:rPr>
                <w:rFonts w:ascii="Times New Roman" w:hAnsi="Times New Roman"/>
                <w:sz w:val="20"/>
                <w:szCs w:val="20"/>
              </w:rPr>
            </w:pPr>
            <w:r w:rsidRPr="00AF4969">
              <w:rPr>
                <w:rFonts w:ascii="Times New Roman" w:hAnsi="Times New Roman"/>
                <w:color w:val="000000"/>
                <w:sz w:val="20"/>
                <w:szCs w:val="20"/>
              </w:rPr>
              <w:t>8. Apykaklės aukštis, cm</w:t>
            </w:r>
          </w:p>
        </w:tc>
        <w:tc>
          <w:tcPr>
            <w:tcW w:w="475" w:type="pct"/>
            <w:shd w:val="clear" w:color="auto" w:fill="FFFFFF"/>
            <w:vAlign w:val="bottom"/>
          </w:tcPr>
          <w:p w14:paraId="24C1BCCA"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bottom"/>
          </w:tcPr>
          <w:p w14:paraId="37744D40"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03C46F1D"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21E75D5D"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43F58A9B" w14:textId="77777777" w:rsidR="00732A44" w:rsidRPr="00AF4969" w:rsidRDefault="00732A44" w:rsidP="004F6C99">
            <w:pPr>
              <w:pStyle w:val="Betarp1"/>
              <w:jc w:val="center"/>
              <w:rPr>
                <w:sz w:val="20"/>
                <w:szCs w:val="20"/>
              </w:rPr>
            </w:pPr>
            <w:r w:rsidRPr="00AF4969">
              <w:rPr>
                <w:sz w:val="20"/>
                <w:szCs w:val="20"/>
              </w:rPr>
              <w:t>8</w:t>
            </w:r>
          </w:p>
        </w:tc>
        <w:tc>
          <w:tcPr>
            <w:tcW w:w="295" w:type="pct"/>
            <w:shd w:val="clear" w:color="auto" w:fill="FFFFFF"/>
            <w:vAlign w:val="bottom"/>
          </w:tcPr>
          <w:p w14:paraId="3DD343A3"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6CD68A32"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7D809307" w14:textId="77777777" w:rsidR="00732A44" w:rsidRPr="00AF4969" w:rsidRDefault="00732A44" w:rsidP="004F6C99">
            <w:pPr>
              <w:pStyle w:val="Betarp1"/>
              <w:jc w:val="center"/>
              <w:rPr>
                <w:sz w:val="20"/>
                <w:szCs w:val="20"/>
              </w:rPr>
            </w:pPr>
            <w:r w:rsidRPr="00AF4969">
              <w:rPr>
                <w:sz w:val="20"/>
                <w:szCs w:val="20"/>
              </w:rPr>
              <w:t>8</w:t>
            </w:r>
          </w:p>
        </w:tc>
        <w:tc>
          <w:tcPr>
            <w:tcW w:w="296" w:type="pct"/>
            <w:shd w:val="clear" w:color="auto" w:fill="FFFFFF"/>
            <w:vAlign w:val="bottom"/>
          </w:tcPr>
          <w:p w14:paraId="48955EEA" w14:textId="77777777" w:rsidR="00732A44" w:rsidRPr="00AF4969" w:rsidRDefault="00732A44" w:rsidP="004F6C99">
            <w:pPr>
              <w:pStyle w:val="Betarp1"/>
              <w:jc w:val="center"/>
              <w:rPr>
                <w:sz w:val="20"/>
                <w:szCs w:val="20"/>
              </w:rPr>
            </w:pPr>
            <w:r w:rsidRPr="00AF4969">
              <w:rPr>
                <w:sz w:val="20"/>
                <w:szCs w:val="20"/>
              </w:rPr>
              <w:t>8</w:t>
            </w:r>
          </w:p>
        </w:tc>
        <w:tc>
          <w:tcPr>
            <w:tcW w:w="668" w:type="pct"/>
            <w:shd w:val="clear" w:color="auto" w:fill="FFFFFF"/>
          </w:tcPr>
          <w:p w14:paraId="25671C17" w14:textId="77777777" w:rsidR="00732A44" w:rsidRPr="00AF4969" w:rsidRDefault="00732A44" w:rsidP="004F6C99">
            <w:pPr>
              <w:pStyle w:val="Betarp1"/>
              <w:jc w:val="center"/>
              <w:rPr>
                <w:sz w:val="20"/>
                <w:szCs w:val="20"/>
              </w:rPr>
            </w:pPr>
            <w:r w:rsidRPr="00AF4969">
              <w:rPr>
                <w:sz w:val="20"/>
                <w:szCs w:val="20"/>
              </w:rPr>
              <w:t>±0,3</w:t>
            </w:r>
          </w:p>
        </w:tc>
      </w:tr>
      <w:tr w:rsidR="00AF4969" w:rsidRPr="00AF4969" w14:paraId="6CE27DE9" w14:textId="77777777" w:rsidTr="00AF4969">
        <w:trPr>
          <w:trHeight w:val="20"/>
          <w:jc w:val="center"/>
        </w:trPr>
        <w:tc>
          <w:tcPr>
            <w:tcW w:w="1490" w:type="pct"/>
            <w:shd w:val="clear" w:color="auto" w:fill="FFFFFF"/>
          </w:tcPr>
          <w:p w14:paraId="375A07DA" w14:textId="77777777" w:rsidR="00732A44" w:rsidRPr="00AF4969" w:rsidRDefault="00732A44" w:rsidP="00AF4969">
            <w:pPr>
              <w:pStyle w:val="Other0"/>
              <w:ind w:firstLine="128"/>
              <w:rPr>
                <w:rFonts w:ascii="Times New Roman" w:hAnsi="Times New Roman"/>
                <w:sz w:val="20"/>
                <w:szCs w:val="20"/>
              </w:rPr>
            </w:pPr>
            <w:r w:rsidRPr="00AF4969">
              <w:rPr>
                <w:rFonts w:ascii="Times New Roman" w:hAnsi="Times New Roman"/>
                <w:sz w:val="20"/>
                <w:szCs w:val="20"/>
              </w:rPr>
              <w:t>9.</w:t>
            </w:r>
            <w:r w:rsidRPr="00AF4969">
              <w:rPr>
                <w:rFonts w:ascii="Times New Roman" w:hAnsi="Times New Roman"/>
                <w:bCs/>
                <w:sz w:val="20"/>
                <w:szCs w:val="20"/>
                <w:lang w:bidi="en-US"/>
              </w:rPr>
              <w:t xml:space="preserve"> Gaminio plotis per liemenį ½, cm</w:t>
            </w:r>
          </w:p>
        </w:tc>
        <w:tc>
          <w:tcPr>
            <w:tcW w:w="475" w:type="pct"/>
            <w:shd w:val="clear" w:color="auto" w:fill="FFFFFF"/>
            <w:vAlign w:val="center"/>
          </w:tcPr>
          <w:p w14:paraId="13EC1655" w14:textId="77777777" w:rsidR="00732A44" w:rsidRPr="00AF4969" w:rsidRDefault="00732A44" w:rsidP="004F6C99">
            <w:pPr>
              <w:pStyle w:val="Betarp1"/>
              <w:jc w:val="center"/>
              <w:rPr>
                <w:sz w:val="20"/>
                <w:szCs w:val="20"/>
              </w:rPr>
            </w:pPr>
            <w:r w:rsidRPr="00AF4969">
              <w:rPr>
                <w:sz w:val="20"/>
                <w:szCs w:val="20"/>
              </w:rPr>
              <w:t>156-196</w:t>
            </w:r>
          </w:p>
        </w:tc>
        <w:tc>
          <w:tcPr>
            <w:tcW w:w="295" w:type="pct"/>
            <w:shd w:val="clear" w:color="auto" w:fill="FFFFFF"/>
            <w:vAlign w:val="center"/>
          </w:tcPr>
          <w:p w14:paraId="63217014" w14:textId="77777777" w:rsidR="00732A44" w:rsidRPr="00AF4969" w:rsidRDefault="00732A44" w:rsidP="004F6C99">
            <w:pPr>
              <w:pStyle w:val="Betarp1"/>
              <w:jc w:val="center"/>
              <w:rPr>
                <w:sz w:val="20"/>
                <w:szCs w:val="20"/>
              </w:rPr>
            </w:pPr>
            <w:r w:rsidRPr="00AF4969">
              <w:rPr>
                <w:sz w:val="20"/>
                <w:szCs w:val="20"/>
              </w:rPr>
              <w:t>32</w:t>
            </w:r>
          </w:p>
        </w:tc>
        <w:tc>
          <w:tcPr>
            <w:tcW w:w="296" w:type="pct"/>
            <w:shd w:val="clear" w:color="auto" w:fill="FFFFFF"/>
            <w:vAlign w:val="center"/>
          </w:tcPr>
          <w:p w14:paraId="14D587C2" w14:textId="77777777" w:rsidR="00732A44" w:rsidRPr="00AF4969" w:rsidRDefault="00732A44" w:rsidP="004F6C99">
            <w:pPr>
              <w:pStyle w:val="Betarp1"/>
              <w:jc w:val="center"/>
              <w:rPr>
                <w:sz w:val="20"/>
                <w:szCs w:val="20"/>
              </w:rPr>
            </w:pPr>
            <w:r w:rsidRPr="00AF4969">
              <w:rPr>
                <w:sz w:val="20"/>
                <w:szCs w:val="20"/>
              </w:rPr>
              <w:t>36</w:t>
            </w:r>
          </w:p>
        </w:tc>
        <w:tc>
          <w:tcPr>
            <w:tcW w:w="296" w:type="pct"/>
            <w:shd w:val="clear" w:color="auto" w:fill="FFFFFF"/>
            <w:vAlign w:val="center"/>
          </w:tcPr>
          <w:p w14:paraId="5EC5E4CF" w14:textId="77777777" w:rsidR="00732A44" w:rsidRPr="00AF4969" w:rsidRDefault="00732A44" w:rsidP="004F6C99">
            <w:pPr>
              <w:pStyle w:val="Betarp1"/>
              <w:jc w:val="center"/>
              <w:rPr>
                <w:sz w:val="20"/>
                <w:szCs w:val="20"/>
              </w:rPr>
            </w:pPr>
            <w:r w:rsidRPr="00AF4969">
              <w:rPr>
                <w:sz w:val="20"/>
                <w:szCs w:val="20"/>
              </w:rPr>
              <w:t>40</w:t>
            </w:r>
          </w:p>
        </w:tc>
        <w:tc>
          <w:tcPr>
            <w:tcW w:w="296" w:type="pct"/>
            <w:shd w:val="clear" w:color="auto" w:fill="FFFFFF"/>
            <w:vAlign w:val="center"/>
          </w:tcPr>
          <w:p w14:paraId="68E7B00A" w14:textId="77777777" w:rsidR="00732A44" w:rsidRPr="00AF4969" w:rsidRDefault="00732A44" w:rsidP="004F6C99">
            <w:pPr>
              <w:pStyle w:val="Betarp1"/>
              <w:jc w:val="center"/>
              <w:rPr>
                <w:sz w:val="20"/>
                <w:szCs w:val="20"/>
              </w:rPr>
            </w:pPr>
            <w:r w:rsidRPr="00AF4969">
              <w:rPr>
                <w:sz w:val="20"/>
                <w:szCs w:val="20"/>
              </w:rPr>
              <w:t>44</w:t>
            </w:r>
          </w:p>
        </w:tc>
        <w:tc>
          <w:tcPr>
            <w:tcW w:w="295" w:type="pct"/>
            <w:shd w:val="clear" w:color="auto" w:fill="FFFFFF"/>
            <w:vAlign w:val="center"/>
          </w:tcPr>
          <w:p w14:paraId="1B595D7B" w14:textId="77777777" w:rsidR="00732A44" w:rsidRPr="00AF4969" w:rsidRDefault="00732A44" w:rsidP="004F6C99">
            <w:pPr>
              <w:pStyle w:val="Betarp1"/>
              <w:jc w:val="center"/>
              <w:rPr>
                <w:sz w:val="20"/>
                <w:szCs w:val="20"/>
              </w:rPr>
            </w:pPr>
            <w:r w:rsidRPr="00AF4969">
              <w:rPr>
                <w:sz w:val="20"/>
                <w:szCs w:val="20"/>
              </w:rPr>
              <w:t>48,5</w:t>
            </w:r>
          </w:p>
        </w:tc>
        <w:tc>
          <w:tcPr>
            <w:tcW w:w="296" w:type="pct"/>
            <w:shd w:val="clear" w:color="auto" w:fill="FFFFFF"/>
            <w:vAlign w:val="center"/>
          </w:tcPr>
          <w:p w14:paraId="4E63F619" w14:textId="77777777" w:rsidR="00732A44" w:rsidRPr="00AF4969" w:rsidRDefault="00732A44" w:rsidP="004F6C99">
            <w:pPr>
              <w:pStyle w:val="Betarp1"/>
              <w:jc w:val="center"/>
              <w:rPr>
                <w:sz w:val="20"/>
                <w:szCs w:val="20"/>
              </w:rPr>
            </w:pPr>
            <w:r w:rsidRPr="00AF4969">
              <w:rPr>
                <w:sz w:val="20"/>
                <w:szCs w:val="20"/>
              </w:rPr>
              <w:t>54</w:t>
            </w:r>
          </w:p>
        </w:tc>
        <w:tc>
          <w:tcPr>
            <w:tcW w:w="296" w:type="pct"/>
            <w:shd w:val="clear" w:color="auto" w:fill="FFFFFF"/>
            <w:vAlign w:val="center"/>
          </w:tcPr>
          <w:p w14:paraId="6BE502AF" w14:textId="77777777" w:rsidR="00732A44" w:rsidRPr="00AF4969" w:rsidRDefault="00732A44" w:rsidP="004F6C99">
            <w:pPr>
              <w:pStyle w:val="Betarp1"/>
              <w:jc w:val="center"/>
              <w:rPr>
                <w:sz w:val="20"/>
                <w:szCs w:val="20"/>
              </w:rPr>
            </w:pPr>
            <w:r w:rsidRPr="00AF4969">
              <w:rPr>
                <w:sz w:val="20"/>
                <w:szCs w:val="20"/>
              </w:rPr>
              <w:t>60</w:t>
            </w:r>
          </w:p>
        </w:tc>
        <w:tc>
          <w:tcPr>
            <w:tcW w:w="296" w:type="pct"/>
            <w:shd w:val="clear" w:color="auto" w:fill="FFFFFF"/>
            <w:vAlign w:val="center"/>
          </w:tcPr>
          <w:p w14:paraId="4BA4D91A" w14:textId="77777777" w:rsidR="00732A44" w:rsidRPr="00AF4969" w:rsidRDefault="00732A44" w:rsidP="004F6C99">
            <w:pPr>
              <w:pStyle w:val="Betarp1"/>
              <w:jc w:val="center"/>
              <w:rPr>
                <w:sz w:val="20"/>
                <w:szCs w:val="20"/>
              </w:rPr>
            </w:pPr>
            <w:r w:rsidRPr="00AF4969">
              <w:rPr>
                <w:sz w:val="20"/>
                <w:szCs w:val="20"/>
              </w:rPr>
              <w:t>66</w:t>
            </w:r>
          </w:p>
        </w:tc>
        <w:tc>
          <w:tcPr>
            <w:tcW w:w="668" w:type="pct"/>
            <w:shd w:val="clear" w:color="auto" w:fill="FFFFFF"/>
            <w:vAlign w:val="center"/>
          </w:tcPr>
          <w:p w14:paraId="0E299915" w14:textId="77777777" w:rsidR="00732A44" w:rsidRPr="00AF4969" w:rsidRDefault="00732A44" w:rsidP="004F6C99">
            <w:pPr>
              <w:pStyle w:val="Betarp1"/>
              <w:jc w:val="center"/>
              <w:rPr>
                <w:sz w:val="20"/>
                <w:szCs w:val="20"/>
              </w:rPr>
            </w:pPr>
            <w:r w:rsidRPr="00AF4969">
              <w:rPr>
                <w:sz w:val="20"/>
                <w:szCs w:val="20"/>
              </w:rPr>
              <w:t>±1,0</w:t>
            </w:r>
          </w:p>
        </w:tc>
      </w:tr>
    </w:tbl>
    <w:p w14:paraId="10153615" w14:textId="77777777" w:rsidR="00732A44" w:rsidRDefault="00732A44" w:rsidP="00732A44">
      <w:pPr>
        <w:pStyle w:val="Betarp"/>
        <w:ind w:left="720"/>
        <w:jc w:val="center"/>
        <w:rPr>
          <w:b/>
          <w:bCs/>
        </w:rPr>
      </w:pPr>
    </w:p>
    <w:p w14:paraId="18C874C9" w14:textId="77777777" w:rsidR="00732A44" w:rsidRDefault="00732A44" w:rsidP="00732A44">
      <w:pPr>
        <w:pStyle w:val="Betarp"/>
        <w:jc w:val="center"/>
        <w:rPr>
          <w:b/>
          <w:bCs/>
        </w:rPr>
      </w:pPr>
      <w:r>
        <w:rPr>
          <w:noProof/>
        </w:rPr>
        <w:drawing>
          <wp:inline distT="0" distB="0" distL="0" distR="0" wp14:anchorId="47DAFB9E" wp14:editId="36F3B663">
            <wp:extent cx="3775710" cy="1657350"/>
            <wp:effectExtent l="19050" t="19050" r="0" b="0"/>
            <wp:docPr id="8"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stretch/>
                  </pic:blipFill>
                  <pic:spPr>
                    <a:xfrm>
                      <a:off x="0" y="0"/>
                      <a:ext cx="3775710" cy="1657350"/>
                    </a:xfrm>
                    <a:prstGeom prst="rect">
                      <a:avLst/>
                    </a:prstGeom>
                    <a:ln>
                      <a:solidFill>
                        <a:schemeClr val="bg1"/>
                      </a:solidFill>
                    </a:ln>
                  </pic:spPr>
                </pic:pic>
              </a:graphicData>
            </a:graphic>
          </wp:inline>
        </w:drawing>
      </w:r>
    </w:p>
    <w:p w14:paraId="54C72D76" w14:textId="347A413A" w:rsidR="00732A44" w:rsidRDefault="00C934F7" w:rsidP="00732A44">
      <w:pPr>
        <w:spacing w:before="240"/>
        <w:jc w:val="center"/>
        <w:rPr>
          <w:rFonts w:ascii="Times New Roman" w:hAnsi="Times New Roman"/>
          <w:noProof/>
          <w:lang w:eastAsia="lt-LT"/>
        </w:rPr>
      </w:pPr>
      <w:r>
        <w:rPr>
          <w:rFonts w:ascii="Times New Roman" w:hAnsi="Times New Roman"/>
          <w:noProof/>
          <w:lang w:eastAsia="lt-LT"/>
        </w:rPr>
        <w:t>5</w:t>
      </w:r>
      <w:r w:rsidR="00732A44">
        <w:rPr>
          <w:rFonts w:ascii="Times New Roman" w:hAnsi="Times New Roman"/>
          <w:noProof/>
          <w:lang w:eastAsia="lt-LT"/>
        </w:rPr>
        <w:t xml:space="preserve"> pav. Vasarinių marškinėlių matavimų vietos</w:t>
      </w:r>
    </w:p>
    <w:p w14:paraId="77AFE4C6" w14:textId="539DC793" w:rsidR="00F612C9" w:rsidRPr="00AF4969" w:rsidRDefault="00AF4969" w:rsidP="00AF4969">
      <w:pPr>
        <w:jc w:val="center"/>
        <w:rPr>
          <w:rFonts w:ascii="Times New Roman" w:hAnsi="Times New Roman" w:cs="Times New Roman"/>
        </w:rPr>
      </w:pPr>
      <w:r>
        <w:rPr>
          <w:rFonts w:ascii="Times New Roman" w:hAnsi="Times New Roman" w:cs="Times New Roman"/>
        </w:rPr>
        <w:t>____________</w:t>
      </w:r>
    </w:p>
    <w:p w14:paraId="056D12AE" w14:textId="44725A47" w:rsidR="00AF4969" w:rsidRDefault="00AF4969"/>
    <w:p w14:paraId="71FE310E" w14:textId="3FACC911" w:rsidR="00AF4969" w:rsidRDefault="00AF4969"/>
    <w:p w14:paraId="62AA6911" w14:textId="77777777" w:rsidR="00AF4969" w:rsidRDefault="00AF4969"/>
    <w:p w14:paraId="37550F81" w14:textId="77777777" w:rsidR="00F612C9" w:rsidRDefault="00F612C9" w:rsidP="00F612C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MARŠKINĖLIŲ VASARINIŲ</w:t>
      </w:r>
    </w:p>
    <w:p w14:paraId="5540A466" w14:textId="77777777" w:rsidR="00F612C9" w:rsidRDefault="00F612C9" w:rsidP="00F612C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PAGRINDINĖS PIRKIMO–PARDAVIMO</w:t>
      </w:r>
    </w:p>
    <w:p w14:paraId="2BEFC369" w14:textId="77777777" w:rsidR="00F612C9" w:rsidRDefault="00F612C9" w:rsidP="00F612C9">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SUTARTIES NR. 35-</w:t>
      </w:r>
    </w:p>
    <w:p w14:paraId="1A9A950F" w14:textId="1A4607F0" w:rsidR="00F612C9" w:rsidRDefault="00F612C9" w:rsidP="00F612C9">
      <w:pPr>
        <w:jc w:val="center"/>
      </w:pPr>
      <w:r>
        <w:rPr>
          <w:rFonts w:ascii="Times New Roman" w:hAnsi="Times New Roman" w:cs="Times New Roman"/>
          <w:b/>
          <w:bCs/>
          <w:color w:val="000000"/>
          <w:sz w:val="24"/>
          <w:szCs w:val="24"/>
        </w:rPr>
        <w:t>2 PRIEDAS</w:t>
      </w:r>
    </w:p>
    <w:p w14:paraId="06D74322" w14:textId="785EB922" w:rsidR="00376D62" w:rsidRPr="00F419C8" w:rsidRDefault="00376D62" w:rsidP="00376D62">
      <w:pPr>
        <w:pStyle w:val="Heading10"/>
        <w:keepNext/>
        <w:keepLines/>
        <w:rPr>
          <w:b w:val="0"/>
          <w:bCs w:val="0"/>
          <w:sz w:val="24"/>
          <w:szCs w:val="24"/>
        </w:rPr>
      </w:pPr>
      <w:r w:rsidRPr="00F419C8">
        <w:rPr>
          <w:color w:val="auto"/>
          <w:sz w:val="24"/>
          <w:szCs w:val="24"/>
        </w:rPr>
        <w:t>MARŠKINĖLI</w:t>
      </w:r>
      <w:r>
        <w:rPr>
          <w:color w:val="auto"/>
          <w:sz w:val="24"/>
          <w:szCs w:val="24"/>
        </w:rPr>
        <w:t>Ų</w:t>
      </w:r>
      <w:r w:rsidRPr="00F419C8">
        <w:rPr>
          <w:color w:val="auto"/>
          <w:sz w:val="24"/>
          <w:szCs w:val="24"/>
        </w:rPr>
        <w:t xml:space="preserve"> </w:t>
      </w:r>
      <w:r w:rsidRPr="00B1204B">
        <w:rPr>
          <w:color w:val="auto"/>
          <w:sz w:val="24"/>
          <w:szCs w:val="24"/>
        </w:rPr>
        <w:t>VASARINI</w:t>
      </w:r>
      <w:r>
        <w:rPr>
          <w:color w:val="auto"/>
          <w:sz w:val="24"/>
          <w:szCs w:val="24"/>
        </w:rPr>
        <w:t>Ų</w:t>
      </w:r>
      <w:r w:rsidRPr="00B1204B">
        <w:rPr>
          <w:color w:val="auto"/>
          <w:sz w:val="24"/>
          <w:szCs w:val="24"/>
        </w:rPr>
        <w:t xml:space="preserve"> </w:t>
      </w:r>
      <w:r w:rsidR="002B1A7F" w:rsidRPr="00F419C8">
        <w:rPr>
          <w:color w:val="auto"/>
          <w:sz w:val="24"/>
          <w:szCs w:val="24"/>
        </w:rPr>
        <w:t>(VYR</w:t>
      </w:r>
      <w:r w:rsidR="002B1A7F">
        <w:rPr>
          <w:color w:val="auto"/>
          <w:sz w:val="24"/>
          <w:szCs w:val="24"/>
        </w:rPr>
        <w:t>.</w:t>
      </w:r>
      <w:r w:rsidR="002B1A7F" w:rsidRPr="00F419C8">
        <w:rPr>
          <w:color w:val="auto"/>
          <w:sz w:val="24"/>
          <w:szCs w:val="24"/>
        </w:rPr>
        <w:t>/MOT</w:t>
      </w:r>
      <w:r w:rsidR="002B1A7F">
        <w:rPr>
          <w:color w:val="auto"/>
          <w:sz w:val="24"/>
          <w:szCs w:val="24"/>
        </w:rPr>
        <w:t>.</w:t>
      </w:r>
      <w:r w:rsidR="002B1A7F" w:rsidRPr="00F419C8">
        <w:rPr>
          <w:color w:val="auto"/>
          <w:sz w:val="24"/>
          <w:szCs w:val="24"/>
        </w:rPr>
        <w:t xml:space="preserve">) </w:t>
      </w:r>
      <w:r w:rsidRPr="00B1204B">
        <w:rPr>
          <w:color w:val="auto"/>
          <w:sz w:val="24"/>
          <w:szCs w:val="24"/>
        </w:rPr>
        <w:t>ATITIKTIS</w:t>
      </w:r>
    </w:p>
    <w:p w14:paraId="0B371139" w14:textId="77777777" w:rsidR="00376D62" w:rsidRDefault="00376D62" w:rsidP="00376D62">
      <w:pPr>
        <w:pStyle w:val="Pagrindinistekstas"/>
        <w:spacing w:after="0"/>
        <w:ind w:firstLine="720"/>
      </w:pPr>
    </w:p>
    <w:p w14:paraId="5A9C6F14" w14:textId="64F13D71" w:rsidR="00376D62" w:rsidRPr="0041217C" w:rsidRDefault="00376D62" w:rsidP="00376D62">
      <w:pPr>
        <w:pStyle w:val="Pagrindinistekstas"/>
        <w:spacing w:after="0"/>
        <w:ind w:firstLine="720"/>
        <w:rPr>
          <w:rFonts w:ascii="Times New Roman" w:hAnsi="Times New Roman"/>
          <w:sz w:val="24"/>
          <w:szCs w:val="24"/>
        </w:rPr>
      </w:pPr>
      <w:r w:rsidRPr="0041217C">
        <w:rPr>
          <w:rFonts w:ascii="Times New Roman" w:hAnsi="Times New Roman"/>
          <w:sz w:val="24"/>
          <w:szCs w:val="24"/>
        </w:rPr>
        <w:t>Siūlomos Prekės megzta medžiaga visiškai atitinka techninės specifikacijos reikalavimus ir jo savybės yra tokios</w:t>
      </w:r>
      <w:r>
        <w:rPr>
          <w:rFonts w:ascii="Times New Roman" w:hAnsi="Times New Roman"/>
          <w:sz w:val="24"/>
          <w:szCs w:val="24"/>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8"/>
        <w:gridCol w:w="3021"/>
        <w:gridCol w:w="1701"/>
        <w:gridCol w:w="2126"/>
        <w:gridCol w:w="2127"/>
      </w:tblGrid>
      <w:tr w:rsidR="00376D62" w:rsidRPr="00F612C9" w14:paraId="6B879943" w14:textId="77777777" w:rsidTr="002B1A7F">
        <w:trPr>
          <w:trHeight w:hRule="exact" w:val="625"/>
          <w:jc w:val="center"/>
        </w:trPr>
        <w:tc>
          <w:tcPr>
            <w:tcW w:w="518" w:type="dxa"/>
            <w:tcBorders>
              <w:top w:val="single" w:sz="4" w:space="0" w:color="auto"/>
              <w:left w:val="single" w:sz="4" w:space="0" w:color="auto"/>
              <w:bottom w:val="nil"/>
              <w:right w:val="nil"/>
            </w:tcBorders>
            <w:shd w:val="clear" w:color="auto" w:fill="FFFFFF"/>
            <w:hideMark/>
          </w:tcPr>
          <w:p w14:paraId="3E5E3506" w14:textId="77777777" w:rsidR="00376D62" w:rsidRPr="00F612C9" w:rsidRDefault="00376D62" w:rsidP="00F612C9">
            <w:pPr>
              <w:pStyle w:val="Other0"/>
              <w:ind w:firstLine="0"/>
              <w:jc w:val="center"/>
              <w:rPr>
                <w:rFonts w:ascii="Times New Roman" w:hAnsi="Times New Roman"/>
              </w:rPr>
            </w:pPr>
            <w:r w:rsidRPr="00F612C9">
              <w:rPr>
                <w:rFonts w:ascii="Times New Roman" w:hAnsi="Times New Roman"/>
                <w:b/>
                <w:bCs/>
              </w:rPr>
              <w:t>Eil.</w:t>
            </w:r>
          </w:p>
          <w:p w14:paraId="3F24EA17" w14:textId="77777777" w:rsidR="00376D62" w:rsidRPr="00F612C9" w:rsidRDefault="00376D62" w:rsidP="00F612C9">
            <w:pPr>
              <w:pStyle w:val="Other0"/>
              <w:ind w:firstLine="0"/>
              <w:jc w:val="center"/>
              <w:rPr>
                <w:rFonts w:ascii="Times New Roman" w:hAnsi="Times New Roman"/>
              </w:rPr>
            </w:pPr>
            <w:r w:rsidRPr="00F612C9">
              <w:rPr>
                <w:rFonts w:ascii="Times New Roman" w:hAnsi="Times New Roman"/>
                <w:b/>
                <w:bCs/>
              </w:rPr>
              <w:t>Nr.</w:t>
            </w:r>
          </w:p>
        </w:tc>
        <w:tc>
          <w:tcPr>
            <w:tcW w:w="3021" w:type="dxa"/>
            <w:tcBorders>
              <w:top w:val="single" w:sz="4" w:space="0" w:color="auto"/>
              <w:left w:val="single" w:sz="4" w:space="0" w:color="auto"/>
              <w:bottom w:val="nil"/>
              <w:right w:val="nil"/>
            </w:tcBorders>
            <w:shd w:val="clear" w:color="auto" w:fill="FFFFFF"/>
            <w:hideMark/>
          </w:tcPr>
          <w:p w14:paraId="06355611" w14:textId="77777777" w:rsidR="00376D62" w:rsidRPr="00F612C9" w:rsidRDefault="00376D62" w:rsidP="002B1A7F">
            <w:pPr>
              <w:pStyle w:val="Other0"/>
              <w:ind w:firstLine="35"/>
              <w:jc w:val="center"/>
              <w:rPr>
                <w:rFonts w:ascii="Times New Roman" w:hAnsi="Times New Roman"/>
              </w:rPr>
            </w:pPr>
            <w:r w:rsidRPr="00F612C9">
              <w:rPr>
                <w:rFonts w:ascii="Times New Roman" w:hAnsi="Times New Roman"/>
                <w:b/>
                <w:bCs/>
              </w:rPr>
              <w:t>Rodiklio pavadinimas</w:t>
            </w:r>
          </w:p>
        </w:tc>
        <w:tc>
          <w:tcPr>
            <w:tcW w:w="1701" w:type="dxa"/>
            <w:tcBorders>
              <w:top w:val="single" w:sz="4" w:space="0" w:color="auto"/>
              <w:left w:val="single" w:sz="4" w:space="0" w:color="auto"/>
              <w:bottom w:val="nil"/>
              <w:right w:val="nil"/>
            </w:tcBorders>
            <w:shd w:val="clear" w:color="auto" w:fill="FFFFFF"/>
            <w:hideMark/>
          </w:tcPr>
          <w:p w14:paraId="47337842" w14:textId="77777777" w:rsidR="00376D62" w:rsidRPr="00F612C9" w:rsidRDefault="00376D62" w:rsidP="002B1A7F">
            <w:pPr>
              <w:pStyle w:val="Other0"/>
              <w:ind w:firstLine="6"/>
              <w:jc w:val="center"/>
              <w:rPr>
                <w:rFonts w:ascii="Times New Roman" w:hAnsi="Times New Roman"/>
              </w:rPr>
            </w:pPr>
            <w:r w:rsidRPr="00F612C9">
              <w:rPr>
                <w:rFonts w:ascii="Times New Roman" w:hAnsi="Times New Roman"/>
                <w:b/>
                <w:bCs/>
              </w:rPr>
              <w:t>Rodiklio reikšmė</w:t>
            </w:r>
          </w:p>
        </w:tc>
        <w:tc>
          <w:tcPr>
            <w:tcW w:w="2126" w:type="dxa"/>
            <w:tcBorders>
              <w:top w:val="single" w:sz="4" w:space="0" w:color="auto"/>
              <w:left w:val="single" w:sz="4" w:space="0" w:color="auto"/>
              <w:bottom w:val="nil"/>
              <w:right w:val="nil"/>
            </w:tcBorders>
            <w:shd w:val="clear" w:color="auto" w:fill="FFFFFF"/>
            <w:hideMark/>
          </w:tcPr>
          <w:p w14:paraId="1C994AA7" w14:textId="77777777" w:rsidR="00376D62" w:rsidRPr="00F612C9" w:rsidRDefault="00376D62" w:rsidP="002B1A7F">
            <w:pPr>
              <w:pStyle w:val="Other0"/>
              <w:ind w:firstLine="115"/>
              <w:jc w:val="center"/>
              <w:rPr>
                <w:rFonts w:ascii="Times New Roman" w:hAnsi="Times New Roman"/>
              </w:rPr>
            </w:pPr>
            <w:r w:rsidRPr="00F612C9">
              <w:rPr>
                <w:rFonts w:ascii="Times New Roman" w:hAnsi="Times New Roman"/>
                <w:b/>
                <w:bCs/>
              </w:rPr>
              <w:t>Bandymų metodo žymė</w:t>
            </w:r>
          </w:p>
        </w:tc>
        <w:tc>
          <w:tcPr>
            <w:tcW w:w="2127" w:type="dxa"/>
            <w:tcBorders>
              <w:top w:val="single" w:sz="4" w:space="0" w:color="auto"/>
              <w:left w:val="single" w:sz="4" w:space="0" w:color="auto"/>
              <w:bottom w:val="nil"/>
              <w:right w:val="single" w:sz="4" w:space="0" w:color="auto"/>
            </w:tcBorders>
            <w:shd w:val="clear" w:color="auto" w:fill="FFFFFF"/>
            <w:hideMark/>
          </w:tcPr>
          <w:p w14:paraId="3FD1B7DE" w14:textId="272EB7A7" w:rsidR="00376D62" w:rsidRPr="00F612C9" w:rsidRDefault="00F612C9" w:rsidP="002B1A7F">
            <w:pPr>
              <w:pStyle w:val="Other0"/>
              <w:ind w:firstLine="109"/>
              <w:jc w:val="center"/>
              <w:rPr>
                <w:rFonts w:ascii="Times New Roman" w:hAnsi="Times New Roman"/>
              </w:rPr>
            </w:pPr>
            <w:r>
              <w:rPr>
                <w:rFonts w:ascii="Times New Roman" w:hAnsi="Times New Roman"/>
                <w:b/>
                <w:bCs/>
              </w:rPr>
              <w:t>Pardav</w:t>
            </w:r>
            <w:r w:rsidR="00376D62" w:rsidRPr="00F612C9">
              <w:rPr>
                <w:rFonts w:ascii="Times New Roman" w:hAnsi="Times New Roman"/>
                <w:b/>
                <w:bCs/>
              </w:rPr>
              <w:t>ėjo siūloma</w:t>
            </w:r>
          </w:p>
        </w:tc>
      </w:tr>
      <w:tr w:rsidR="00376D62" w:rsidRPr="00F612C9" w14:paraId="1D11C636" w14:textId="77777777" w:rsidTr="002B1A7F">
        <w:trPr>
          <w:trHeight w:hRule="exact" w:val="563"/>
          <w:jc w:val="center"/>
        </w:trPr>
        <w:tc>
          <w:tcPr>
            <w:tcW w:w="518" w:type="dxa"/>
            <w:tcBorders>
              <w:top w:val="single" w:sz="4" w:space="0" w:color="auto"/>
              <w:left w:val="single" w:sz="4" w:space="0" w:color="auto"/>
              <w:bottom w:val="nil"/>
              <w:right w:val="nil"/>
            </w:tcBorders>
            <w:shd w:val="clear" w:color="auto" w:fill="FFFFFF"/>
            <w:hideMark/>
          </w:tcPr>
          <w:p w14:paraId="4C0F8278" w14:textId="77777777" w:rsidR="00376D62" w:rsidRPr="00F612C9" w:rsidRDefault="00376D62" w:rsidP="00F612C9">
            <w:pPr>
              <w:pStyle w:val="Other0"/>
              <w:ind w:firstLine="180"/>
              <w:jc w:val="center"/>
              <w:rPr>
                <w:rFonts w:ascii="Times New Roman" w:hAnsi="Times New Roman"/>
              </w:rPr>
            </w:pPr>
            <w:r w:rsidRPr="00F612C9">
              <w:rPr>
                <w:rFonts w:ascii="Times New Roman" w:hAnsi="Times New Roman"/>
              </w:rPr>
              <w:t>1.</w:t>
            </w:r>
          </w:p>
        </w:tc>
        <w:tc>
          <w:tcPr>
            <w:tcW w:w="3021" w:type="dxa"/>
            <w:tcBorders>
              <w:top w:val="single" w:sz="4" w:space="0" w:color="auto"/>
              <w:left w:val="single" w:sz="4" w:space="0" w:color="auto"/>
              <w:bottom w:val="nil"/>
              <w:right w:val="nil"/>
            </w:tcBorders>
            <w:shd w:val="clear" w:color="auto" w:fill="FFFFFF"/>
            <w:hideMark/>
          </w:tcPr>
          <w:p w14:paraId="0A0D1B6D" w14:textId="77777777" w:rsidR="00376D62" w:rsidRPr="00F612C9" w:rsidRDefault="00376D62" w:rsidP="00F612C9">
            <w:pPr>
              <w:pStyle w:val="Other0"/>
              <w:ind w:right="116" w:firstLine="35"/>
              <w:jc w:val="center"/>
              <w:rPr>
                <w:rFonts w:ascii="Times New Roman" w:hAnsi="Times New Roman"/>
              </w:rPr>
            </w:pPr>
            <w:r w:rsidRPr="00F612C9">
              <w:rPr>
                <w:rFonts w:ascii="Times New Roman" w:hAnsi="Times New Roman"/>
              </w:rPr>
              <w:t>Pluoštinė sudėtis, %</w:t>
            </w:r>
          </w:p>
        </w:tc>
        <w:tc>
          <w:tcPr>
            <w:tcW w:w="1701" w:type="dxa"/>
            <w:tcBorders>
              <w:top w:val="single" w:sz="4" w:space="0" w:color="auto"/>
              <w:left w:val="single" w:sz="4" w:space="0" w:color="auto"/>
              <w:bottom w:val="nil"/>
              <w:right w:val="nil"/>
            </w:tcBorders>
            <w:shd w:val="clear" w:color="auto" w:fill="FFFFFF"/>
            <w:hideMark/>
          </w:tcPr>
          <w:p w14:paraId="33E1D24E" w14:textId="77777777" w:rsidR="00376D62" w:rsidRPr="00F612C9" w:rsidRDefault="00376D62" w:rsidP="00F612C9">
            <w:pPr>
              <w:pStyle w:val="Other0"/>
              <w:ind w:right="149" w:firstLine="6"/>
              <w:jc w:val="center"/>
              <w:rPr>
                <w:rFonts w:ascii="Times New Roman" w:hAnsi="Times New Roman"/>
              </w:rPr>
            </w:pPr>
            <w:r w:rsidRPr="00F612C9">
              <w:rPr>
                <w:rFonts w:ascii="Times New Roman" w:hAnsi="Times New Roman"/>
              </w:rPr>
              <w:t>Medvilnė 45 ± 3</w:t>
            </w:r>
          </w:p>
          <w:p w14:paraId="794DCC87" w14:textId="77777777" w:rsidR="00376D62" w:rsidRPr="00F612C9" w:rsidRDefault="00376D62" w:rsidP="00F612C9">
            <w:pPr>
              <w:pStyle w:val="Other0"/>
              <w:ind w:right="149" w:firstLine="6"/>
              <w:jc w:val="center"/>
              <w:rPr>
                <w:rFonts w:ascii="Times New Roman" w:hAnsi="Times New Roman"/>
              </w:rPr>
            </w:pPr>
            <w:r w:rsidRPr="00F612C9">
              <w:rPr>
                <w:rFonts w:ascii="Times New Roman" w:hAnsi="Times New Roman"/>
              </w:rPr>
              <w:t>Poliesteris 55 ± 3</w:t>
            </w:r>
          </w:p>
        </w:tc>
        <w:tc>
          <w:tcPr>
            <w:tcW w:w="2126" w:type="dxa"/>
            <w:tcBorders>
              <w:top w:val="single" w:sz="4" w:space="0" w:color="auto"/>
              <w:left w:val="single" w:sz="4" w:space="0" w:color="auto"/>
              <w:bottom w:val="nil"/>
              <w:right w:val="nil"/>
            </w:tcBorders>
            <w:shd w:val="clear" w:color="auto" w:fill="FFFFFF"/>
            <w:hideMark/>
          </w:tcPr>
          <w:p w14:paraId="38AC6136" w14:textId="77777777" w:rsidR="00376D62" w:rsidRPr="00F612C9" w:rsidRDefault="00376D62" w:rsidP="0020793B">
            <w:pPr>
              <w:pStyle w:val="Other0"/>
              <w:ind w:left="115" w:right="156" w:firstLine="0"/>
              <w:jc w:val="center"/>
              <w:rPr>
                <w:rFonts w:ascii="Times New Roman" w:hAnsi="Times New Roman"/>
              </w:rPr>
            </w:pPr>
            <w:r w:rsidRPr="00F612C9">
              <w:rPr>
                <w:rFonts w:ascii="Times New Roman" w:hAnsi="Times New Roman"/>
              </w:rPr>
              <w:t>Nurodyti</w:t>
            </w:r>
          </w:p>
        </w:tc>
        <w:tc>
          <w:tcPr>
            <w:tcW w:w="2127" w:type="dxa"/>
            <w:tcBorders>
              <w:top w:val="single" w:sz="4" w:space="0" w:color="auto"/>
              <w:left w:val="single" w:sz="4" w:space="0" w:color="auto"/>
              <w:bottom w:val="nil"/>
              <w:right w:val="single" w:sz="4" w:space="0" w:color="auto"/>
            </w:tcBorders>
            <w:shd w:val="clear" w:color="auto" w:fill="FFFFFF"/>
            <w:hideMark/>
          </w:tcPr>
          <w:p w14:paraId="481A2C5C" w14:textId="77777777" w:rsidR="00376D62" w:rsidRPr="00F612C9" w:rsidRDefault="00376D62" w:rsidP="00F612C9">
            <w:pPr>
              <w:autoSpaceDE w:val="0"/>
              <w:autoSpaceDN w:val="0"/>
              <w:adjustRightInd w:val="0"/>
              <w:spacing w:after="0" w:line="240" w:lineRule="auto"/>
              <w:ind w:left="109"/>
              <w:jc w:val="center"/>
              <w:rPr>
                <w:rFonts w:ascii="Times New Roman" w:hAnsi="Times New Roman" w:cs="Times New Roman"/>
              </w:rPr>
            </w:pPr>
            <w:r w:rsidRPr="00F612C9">
              <w:rPr>
                <w:rFonts w:ascii="Times New Roman" w:hAnsi="Times New Roman" w:cs="Times New Roman"/>
              </w:rPr>
              <w:t>Medvilnė 51,1,</w:t>
            </w:r>
          </w:p>
          <w:p w14:paraId="2F2493CC" w14:textId="77777777" w:rsidR="00376D62" w:rsidRPr="00F612C9" w:rsidRDefault="00376D62" w:rsidP="00F612C9">
            <w:pPr>
              <w:autoSpaceDE w:val="0"/>
              <w:autoSpaceDN w:val="0"/>
              <w:adjustRightInd w:val="0"/>
              <w:spacing w:after="0" w:line="240" w:lineRule="auto"/>
              <w:ind w:left="109"/>
              <w:jc w:val="center"/>
              <w:rPr>
                <w:rFonts w:ascii="Times New Roman" w:hAnsi="Times New Roman" w:cs="Times New Roman"/>
              </w:rPr>
            </w:pPr>
            <w:r w:rsidRPr="00F612C9">
              <w:rPr>
                <w:rFonts w:ascii="Times New Roman" w:hAnsi="Times New Roman" w:cs="Times New Roman"/>
              </w:rPr>
              <w:t>Poliesteris-48,9</w:t>
            </w:r>
          </w:p>
          <w:p w14:paraId="2946D2CD" w14:textId="17127B8F" w:rsidR="00376D62" w:rsidRPr="00F612C9" w:rsidRDefault="00376D62" w:rsidP="00F612C9">
            <w:pPr>
              <w:autoSpaceDE w:val="0"/>
              <w:autoSpaceDN w:val="0"/>
              <w:adjustRightInd w:val="0"/>
              <w:spacing w:after="0" w:line="240" w:lineRule="auto"/>
              <w:jc w:val="center"/>
              <w:rPr>
                <w:rFonts w:ascii="Times New Roman" w:hAnsi="Times New Roman" w:cs="Times New Roman"/>
              </w:rPr>
            </w:pPr>
          </w:p>
        </w:tc>
      </w:tr>
      <w:tr w:rsidR="00376D62" w:rsidRPr="00F612C9" w14:paraId="3853ABA7" w14:textId="77777777" w:rsidTr="002B1A7F">
        <w:trPr>
          <w:trHeight w:hRule="exact" w:val="705"/>
          <w:jc w:val="center"/>
        </w:trPr>
        <w:tc>
          <w:tcPr>
            <w:tcW w:w="518" w:type="dxa"/>
            <w:tcBorders>
              <w:top w:val="single" w:sz="4" w:space="0" w:color="auto"/>
              <w:left w:val="single" w:sz="4" w:space="0" w:color="auto"/>
              <w:bottom w:val="nil"/>
              <w:right w:val="nil"/>
            </w:tcBorders>
            <w:shd w:val="clear" w:color="auto" w:fill="FFFFFF"/>
            <w:vAlign w:val="center"/>
            <w:hideMark/>
          </w:tcPr>
          <w:p w14:paraId="4DEDC0E3" w14:textId="77777777" w:rsidR="00376D62" w:rsidRPr="00F612C9" w:rsidRDefault="00376D62" w:rsidP="00F612C9">
            <w:pPr>
              <w:pStyle w:val="Other0"/>
              <w:ind w:firstLine="180"/>
              <w:rPr>
                <w:rFonts w:ascii="Times New Roman" w:hAnsi="Times New Roman"/>
              </w:rPr>
            </w:pPr>
            <w:r w:rsidRPr="00F612C9">
              <w:rPr>
                <w:rFonts w:ascii="Times New Roman" w:hAnsi="Times New Roman"/>
              </w:rPr>
              <w:t>2.</w:t>
            </w:r>
          </w:p>
        </w:tc>
        <w:tc>
          <w:tcPr>
            <w:tcW w:w="3021" w:type="dxa"/>
            <w:tcBorders>
              <w:top w:val="single" w:sz="4" w:space="0" w:color="auto"/>
              <w:left w:val="single" w:sz="4" w:space="0" w:color="auto"/>
              <w:bottom w:val="nil"/>
              <w:right w:val="nil"/>
            </w:tcBorders>
            <w:shd w:val="clear" w:color="auto" w:fill="FFFFFF"/>
            <w:vAlign w:val="center"/>
            <w:hideMark/>
          </w:tcPr>
          <w:p w14:paraId="350D91F1" w14:textId="77777777" w:rsidR="00376D62" w:rsidRPr="00F612C9" w:rsidRDefault="00376D62" w:rsidP="00F612C9">
            <w:pPr>
              <w:pStyle w:val="Other0"/>
              <w:ind w:right="116" w:firstLine="35"/>
              <w:rPr>
                <w:rFonts w:ascii="Times New Roman" w:hAnsi="Times New Roman"/>
              </w:rPr>
            </w:pPr>
            <w:r w:rsidRPr="00F612C9">
              <w:rPr>
                <w:rFonts w:ascii="Times New Roman" w:hAnsi="Times New Roman"/>
              </w:rPr>
              <w:t>Paviršinis tankis, g/m</w:t>
            </w:r>
            <w:r w:rsidRPr="00F612C9">
              <w:rPr>
                <w:rFonts w:ascii="Times New Roman" w:hAnsi="Times New Roman"/>
                <w:vertAlign w:val="superscript"/>
              </w:rPr>
              <w:t>2</w:t>
            </w:r>
          </w:p>
        </w:tc>
        <w:tc>
          <w:tcPr>
            <w:tcW w:w="1701" w:type="dxa"/>
            <w:tcBorders>
              <w:top w:val="single" w:sz="4" w:space="0" w:color="auto"/>
              <w:left w:val="single" w:sz="4" w:space="0" w:color="auto"/>
              <w:bottom w:val="nil"/>
              <w:right w:val="nil"/>
            </w:tcBorders>
            <w:shd w:val="clear" w:color="auto" w:fill="FFFFFF"/>
            <w:vAlign w:val="center"/>
            <w:hideMark/>
          </w:tcPr>
          <w:p w14:paraId="64A49D58" w14:textId="77777777" w:rsidR="00376D62" w:rsidRPr="00F612C9" w:rsidRDefault="00376D62" w:rsidP="00F612C9">
            <w:pPr>
              <w:pStyle w:val="Other0"/>
              <w:ind w:right="149" w:firstLine="6"/>
              <w:jc w:val="center"/>
              <w:rPr>
                <w:rFonts w:ascii="Times New Roman" w:hAnsi="Times New Roman"/>
              </w:rPr>
            </w:pPr>
            <w:r w:rsidRPr="00F612C9">
              <w:rPr>
                <w:rFonts w:ascii="Times New Roman" w:hAnsi="Times New Roman"/>
              </w:rPr>
              <w:t>265 ± 10%</w:t>
            </w:r>
          </w:p>
        </w:tc>
        <w:tc>
          <w:tcPr>
            <w:tcW w:w="2126" w:type="dxa"/>
            <w:tcBorders>
              <w:top w:val="single" w:sz="4" w:space="0" w:color="auto"/>
              <w:left w:val="single" w:sz="4" w:space="0" w:color="auto"/>
              <w:bottom w:val="nil"/>
              <w:right w:val="nil"/>
            </w:tcBorders>
            <w:shd w:val="clear" w:color="auto" w:fill="FFFFFF"/>
            <w:vAlign w:val="center"/>
            <w:hideMark/>
          </w:tcPr>
          <w:p w14:paraId="1A352E29" w14:textId="77777777" w:rsidR="00376D62" w:rsidRPr="00F612C9" w:rsidRDefault="00376D62" w:rsidP="0020793B">
            <w:pPr>
              <w:pStyle w:val="Other0"/>
              <w:ind w:left="115" w:right="156" w:firstLine="0"/>
              <w:rPr>
                <w:rFonts w:ascii="Times New Roman" w:hAnsi="Times New Roman"/>
              </w:rPr>
            </w:pPr>
            <w:r w:rsidRPr="00F612C9">
              <w:rPr>
                <w:rFonts w:ascii="Times New Roman" w:hAnsi="Times New Roman"/>
              </w:rPr>
              <w:t>LST EN 12127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053891AC"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218</w:t>
            </w:r>
          </w:p>
          <w:p w14:paraId="66391E7E" w14:textId="3B1AD55F" w:rsidR="00376D62" w:rsidRPr="00F612C9" w:rsidRDefault="00376D62" w:rsidP="0020793B">
            <w:pPr>
              <w:autoSpaceDE w:val="0"/>
              <w:autoSpaceDN w:val="0"/>
              <w:adjustRightInd w:val="0"/>
              <w:spacing w:after="0" w:line="240" w:lineRule="auto"/>
              <w:ind w:left="109"/>
              <w:rPr>
                <w:rFonts w:ascii="Times New Roman" w:hAnsi="Times New Roman" w:cs="Times New Roman"/>
              </w:rPr>
            </w:pPr>
          </w:p>
        </w:tc>
      </w:tr>
      <w:tr w:rsidR="00376D62" w:rsidRPr="00F612C9" w14:paraId="0C041D4C" w14:textId="77777777" w:rsidTr="002B1A7F">
        <w:trPr>
          <w:trHeight w:hRule="exact" w:val="856"/>
          <w:jc w:val="center"/>
        </w:trPr>
        <w:tc>
          <w:tcPr>
            <w:tcW w:w="518" w:type="dxa"/>
            <w:tcBorders>
              <w:top w:val="single" w:sz="4" w:space="0" w:color="auto"/>
              <w:left w:val="single" w:sz="4" w:space="0" w:color="auto"/>
              <w:bottom w:val="nil"/>
              <w:right w:val="nil"/>
            </w:tcBorders>
            <w:shd w:val="clear" w:color="auto" w:fill="FFFFFF"/>
            <w:vAlign w:val="center"/>
            <w:hideMark/>
          </w:tcPr>
          <w:p w14:paraId="7CED0460" w14:textId="77777777" w:rsidR="00376D62" w:rsidRPr="00F612C9" w:rsidRDefault="00376D62" w:rsidP="00F612C9">
            <w:pPr>
              <w:pStyle w:val="Other0"/>
              <w:ind w:firstLine="180"/>
              <w:rPr>
                <w:rFonts w:ascii="Times New Roman" w:hAnsi="Times New Roman"/>
              </w:rPr>
            </w:pPr>
            <w:r w:rsidRPr="00F612C9">
              <w:rPr>
                <w:rFonts w:ascii="Times New Roman" w:hAnsi="Times New Roman"/>
              </w:rPr>
              <w:t>3.</w:t>
            </w:r>
          </w:p>
        </w:tc>
        <w:tc>
          <w:tcPr>
            <w:tcW w:w="3021" w:type="dxa"/>
            <w:tcBorders>
              <w:top w:val="single" w:sz="4" w:space="0" w:color="auto"/>
              <w:left w:val="single" w:sz="4" w:space="0" w:color="auto"/>
              <w:bottom w:val="nil"/>
              <w:right w:val="nil"/>
            </w:tcBorders>
            <w:shd w:val="clear" w:color="auto" w:fill="FFFFFF"/>
            <w:vAlign w:val="center"/>
            <w:hideMark/>
          </w:tcPr>
          <w:p w14:paraId="2BCDC77E" w14:textId="77777777" w:rsidR="00376D62" w:rsidRPr="00F612C9" w:rsidRDefault="00376D62" w:rsidP="00F612C9">
            <w:pPr>
              <w:pStyle w:val="Other0"/>
              <w:ind w:right="116" w:firstLine="35"/>
              <w:rPr>
                <w:rFonts w:ascii="Times New Roman" w:hAnsi="Times New Roman"/>
              </w:rPr>
            </w:pPr>
            <w:r w:rsidRPr="00F612C9">
              <w:rPr>
                <w:rFonts w:ascii="Times New Roman" w:hAnsi="Times New Roman"/>
              </w:rPr>
              <w:t>Matmenų pokytis po skalbimo ir džiovinimo, %</w:t>
            </w:r>
          </w:p>
        </w:tc>
        <w:tc>
          <w:tcPr>
            <w:tcW w:w="1701" w:type="dxa"/>
            <w:tcBorders>
              <w:top w:val="single" w:sz="4" w:space="0" w:color="auto"/>
              <w:left w:val="single" w:sz="4" w:space="0" w:color="auto"/>
              <w:bottom w:val="nil"/>
              <w:right w:val="nil"/>
            </w:tcBorders>
            <w:shd w:val="clear" w:color="auto" w:fill="FFFFFF"/>
            <w:vAlign w:val="center"/>
            <w:hideMark/>
          </w:tcPr>
          <w:p w14:paraId="106B06EA" w14:textId="77777777" w:rsidR="00376D62" w:rsidRPr="00F612C9" w:rsidRDefault="00376D62" w:rsidP="00F612C9">
            <w:pPr>
              <w:pStyle w:val="Other0"/>
              <w:ind w:right="149" w:firstLine="6"/>
              <w:jc w:val="center"/>
              <w:rPr>
                <w:rFonts w:ascii="Times New Roman" w:hAnsi="Times New Roman"/>
              </w:rPr>
            </w:pPr>
            <w:r w:rsidRPr="00F612C9">
              <w:rPr>
                <w:rFonts w:ascii="Times New Roman" w:hAnsi="Times New Roman"/>
              </w:rPr>
              <w:t>Nuo -5 iki +2</w:t>
            </w:r>
          </w:p>
        </w:tc>
        <w:tc>
          <w:tcPr>
            <w:tcW w:w="2126" w:type="dxa"/>
            <w:tcBorders>
              <w:top w:val="single" w:sz="4" w:space="0" w:color="auto"/>
              <w:left w:val="single" w:sz="4" w:space="0" w:color="auto"/>
              <w:bottom w:val="nil"/>
              <w:right w:val="nil"/>
            </w:tcBorders>
            <w:shd w:val="clear" w:color="auto" w:fill="FFFFFF"/>
            <w:vAlign w:val="center"/>
            <w:hideMark/>
          </w:tcPr>
          <w:p w14:paraId="74F50630" w14:textId="77777777" w:rsidR="00376D62" w:rsidRPr="00F612C9" w:rsidRDefault="00376D62" w:rsidP="0020793B">
            <w:pPr>
              <w:pStyle w:val="Other0"/>
              <w:ind w:left="115" w:right="156" w:firstLine="0"/>
              <w:rPr>
                <w:rFonts w:ascii="Times New Roman" w:hAnsi="Times New Roman"/>
              </w:rPr>
            </w:pPr>
            <w:r w:rsidRPr="00F612C9">
              <w:rPr>
                <w:rFonts w:ascii="Times New Roman" w:hAnsi="Times New Roman"/>
              </w:rPr>
              <w:t>LST EN ISO 5077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76FB4EB4"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-4 -1,5</w:t>
            </w:r>
          </w:p>
          <w:p w14:paraId="2207458E" w14:textId="0F786EBD" w:rsidR="00376D62" w:rsidRPr="00F612C9" w:rsidRDefault="00376D62" w:rsidP="0020793B">
            <w:pPr>
              <w:autoSpaceDE w:val="0"/>
              <w:autoSpaceDN w:val="0"/>
              <w:adjustRightInd w:val="0"/>
              <w:spacing w:after="0" w:line="240" w:lineRule="auto"/>
              <w:ind w:left="109"/>
              <w:rPr>
                <w:rFonts w:ascii="Times New Roman" w:hAnsi="Times New Roman" w:cs="Times New Roman"/>
              </w:rPr>
            </w:pPr>
          </w:p>
        </w:tc>
      </w:tr>
      <w:tr w:rsidR="00376D62" w:rsidRPr="00F612C9" w14:paraId="0EFE16A2" w14:textId="77777777" w:rsidTr="002B1A7F">
        <w:trPr>
          <w:trHeight w:hRule="exact" w:val="288"/>
          <w:jc w:val="center"/>
        </w:trPr>
        <w:tc>
          <w:tcPr>
            <w:tcW w:w="518" w:type="dxa"/>
            <w:tcBorders>
              <w:top w:val="single" w:sz="4" w:space="0" w:color="auto"/>
              <w:left w:val="single" w:sz="4" w:space="0" w:color="auto"/>
              <w:bottom w:val="nil"/>
              <w:right w:val="nil"/>
            </w:tcBorders>
            <w:shd w:val="clear" w:color="auto" w:fill="FFFFFF"/>
            <w:vAlign w:val="center"/>
            <w:hideMark/>
          </w:tcPr>
          <w:p w14:paraId="14E4B5BE" w14:textId="77777777" w:rsidR="00376D62" w:rsidRPr="00F612C9" w:rsidRDefault="00376D62" w:rsidP="00F612C9">
            <w:pPr>
              <w:pStyle w:val="Other0"/>
              <w:ind w:firstLine="180"/>
              <w:rPr>
                <w:rFonts w:ascii="Times New Roman" w:hAnsi="Times New Roman"/>
              </w:rPr>
            </w:pPr>
            <w:r w:rsidRPr="00F612C9">
              <w:rPr>
                <w:rFonts w:ascii="Times New Roman" w:hAnsi="Times New Roman"/>
              </w:rPr>
              <w:t>4.</w:t>
            </w:r>
          </w:p>
        </w:tc>
        <w:tc>
          <w:tcPr>
            <w:tcW w:w="6848" w:type="dxa"/>
            <w:gridSpan w:val="3"/>
            <w:tcBorders>
              <w:top w:val="single" w:sz="4" w:space="0" w:color="auto"/>
              <w:left w:val="single" w:sz="4" w:space="0" w:color="auto"/>
              <w:bottom w:val="nil"/>
              <w:right w:val="nil"/>
            </w:tcBorders>
            <w:shd w:val="clear" w:color="auto" w:fill="FFFFFF"/>
            <w:vAlign w:val="center"/>
            <w:hideMark/>
          </w:tcPr>
          <w:p w14:paraId="251CF84A" w14:textId="77777777" w:rsidR="00376D62" w:rsidRPr="00F612C9" w:rsidRDefault="00376D62" w:rsidP="00F612C9">
            <w:pPr>
              <w:pStyle w:val="Other0"/>
              <w:rPr>
                <w:rFonts w:ascii="Times New Roman" w:hAnsi="Times New Roman"/>
              </w:rPr>
            </w:pPr>
            <w:r w:rsidRPr="00F612C9">
              <w:rPr>
                <w:rFonts w:ascii="Times New Roman" w:hAnsi="Times New Roman"/>
              </w:rPr>
              <w:t>Nudažymo atsparumas , balais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636E068C" w14:textId="77777777" w:rsidR="00376D62" w:rsidRPr="00F612C9" w:rsidRDefault="00376D62" w:rsidP="00F612C9">
            <w:pPr>
              <w:spacing w:after="0" w:line="240" w:lineRule="auto"/>
              <w:rPr>
                <w:rFonts w:ascii="Times New Roman" w:hAnsi="Times New Roman" w:cs="Times New Roman"/>
              </w:rPr>
            </w:pPr>
          </w:p>
        </w:tc>
      </w:tr>
      <w:tr w:rsidR="00376D62" w:rsidRPr="00F612C9" w14:paraId="7A6550A2" w14:textId="77777777" w:rsidTr="002B1A7F">
        <w:trPr>
          <w:trHeight w:hRule="exact" w:val="558"/>
          <w:jc w:val="center"/>
        </w:trPr>
        <w:tc>
          <w:tcPr>
            <w:tcW w:w="518" w:type="dxa"/>
            <w:tcBorders>
              <w:top w:val="single" w:sz="4" w:space="0" w:color="auto"/>
              <w:left w:val="single" w:sz="4" w:space="0" w:color="auto"/>
              <w:bottom w:val="nil"/>
              <w:right w:val="nil"/>
            </w:tcBorders>
            <w:shd w:val="clear" w:color="auto" w:fill="FFFFFF"/>
            <w:vAlign w:val="center"/>
          </w:tcPr>
          <w:p w14:paraId="44B6FC4C" w14:textId="77777777" w:rsidR="00376D62" w:rsidRPr="00F612C9" w:rsidRDefault="00376D62" w:rsidP="00F612C9">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3AF9D955" w14:textId="77777777" w:rsidR="00376D62" w:rsidRPr="00F612C9" w:rsidRDefault="00376D62" w:rsidP="0020793B">
            <w:pPr>
              <w:pStyle w:val="Other0"/>
              <w:ind w:right="116" w:firstLine="35"/>
              <w:rPr>
                <w:rFonts w:ascii="Times New Roman" w:hAnsi="Times New Roman"/>
              </w:rPr>
            </w:pPr>
            <w:r w:rsidRPr="00F612C9">
              <w:rPr>
                <w:rFonts w:ascii="Times New Roman" w:hAnsi="Times New Roman"/>
              </w:rPr>
              <w:t>skalbimui, prie 40 ° C</w:t>
            </w:r>
          </w:p>
        </w:tc>
        <w:tc>
          <w:tcPr>
            <w:tcW w:w="1701" w:type="dxa"/>
            <w:tcBorders>
              <w:top w:val="single" w:sz="4" w:space="0" w:color="auto"/>
              <w:left w:val="single" w:sz="4" w:space="0" w:color="auto"/>
              <w:bottom w:val="nil"/>
              <w:right w:val="nil"/>
            </w:tcBorders>
            <w:shd w:val="clear" w:color="auto" w:fill="FFFFFF"/>
            <w:vAlign w:val="center"/>
            <w:hideMark/>
          </w:tcPr>
          <w:p w14:paraId="1E137709" w14:textId="77777777" w:rsidR="00376D62" w:rsidRPr="00F612C9" w:rsidRDefault="00376D62" w:rsidP="0020793B">
            <w:pPr>
              <w:pStyle w:val="Other0"/>
              <w:ind w:right="149" w:firstLine="148"/>
              <w:jc w:val="center"/>
              <w:rPr>
                <w:rFonts w:ascii="Times New Roman" w:hAnsi="Times New Roman"/>
              </w:rPr>
            </w:pPr>
            <w:r w:rsidRPr="00F612C9">
              <w:rPr>
                <w:rFonts w:ascii="Times New Roman" w:hAnsi="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6BCA4FFC" w14:textId="77777777" w:rsidR="00376D62" w:rsidRPr="00F612C9" w:rsidRDefault="00376D62" w:rsidP="0020793B">
            <w:pPr>
              <w:pStyle w:val="Other0"/>
              <w:ind w:right="156" w:firstLine="115"/>
              <w:rPr>
                <w:rFonts w:ascii="Times New Roman" w:hAnsi="Times New Roman"/>
              </w:rPr>
            </w:pPr>
            <w:r w:rsidRPr="00F612C9">
              <w:rPr>
                <w:rFonts w:ascii="Times New Roman" w:hAnsi="Times New Roman"/>
              </w:rPr>
              <w:t>LST EN ISO 105-C06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4B6B6DD5"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4-5</w:t>
            </w:r>
          </w:p>
          <w:p w14:paraId="736164CF" w14:textId="1A3CF83E" w:rsidR="00376D62" w:rsidRPr="00F612C9" w:rsidRDefault="00376D62" w:rsidP="0020793B">
            <w:pPr>
              <w:autoSpaceDE w:val="0"/>
              <w:autoSpaceDN w:val="0"/>
              <w:adjustRightInd w:val="0"/>
              <w:spacing w:after="0" w:line="240" w:lineRule="auto"/>
              <w:ind w:left="109"/>
              <w:rPr>
                <w:rFonts w:ascii="Times New Roman" w:hAnsi="Times New Roman" w:cs="Times New Roman"/>
              </w:rPr>
            </w:pPr>
          </w:p>
        </w:tc>
      </w:tr>
      <w:tr w:rsidR="00376D62" w:rsidRPr="00F612C9" w14:paraId="4DBD0724" w14:textId="77777777" w:rsidTr="002B1A7F">
        <w:trPr>
          <w:trHeight w:hRule="exact" w:val="565"/>
          <w:jc w:val="center"/>
        </w:trPr>
        <w:tc>
          <w:tcPr>
            <w:tcW w:w="518" w:type="dxa"/>
            <w:tcBorders>
              <w:top w:val="single" w:sz="4" w:space="0" w:color="auto"/>
              <w:left w:val="single" w:sz="4" w:space="0" w:color="auto"/>
              <w:bottom w:val="nil"/>
              <w:right w:val="nil"/>
            </w:tcBorders>
            <w:shd w:val="clear" w:color="auto" w:fill="FFFFFF"/>
            <w:vAlign w:val="center"/>
          </w:tcPr>
          <w:p w14:paraId="1BD34560" w14:textId="77777777" w:rsidR="00376D62" w:rsidRPr="00F612C9" w:rsidRDefault="00376D62" w:rsidP="00F612C9">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1319245B" w14:textId="77777777" w:rsidR="00376D62" w:rsidRPr="00F612C9" w:rsidRDefault="00376D62" w:rsidP="0020793B">
            <w:pPr>
              <w:pStyle w:val="Other0"/>
              <w:ind w:right="116" w:firstLine="35"/>
              <w:rPr>
                <w:rFonts w:ascii="Times New Roman" w:hAnsi="Times New Roman"/>
              </w:rPr>
            </w:pPr>
            <w:r w:rsidRPr="00F612C9">
              <w:rPr>
                <w:rFonts w:ascii="Times New Roman" w:hAnsi="Times New Roman"/>
              </w:rPr>
              <w:t>prakaitui</w:t>
            </w:r>
          </w:p>
        </w:tc>
        <w:tc>
          <w:tcPr>
            <w:tcW w:w="1701" w:type="dxa"/>
            <w:tcBorders>
              <w:top w:val="single" w:sz="4" w:space="0" w:color="auto"/>
              <w:left w:val="single" w:sz="4" w:space="0" w:color="auto"/>
              <w:bottom w:val="nil"/>
              <w:right w:val="nil"/>
            </w:tcBorders>
            <w:shd w:val="clear" w:color="auto" w:fill="FFFFFF"/>
            <w:vAlign w:val="center"/>
            <w:hideMark/>
          </w:tcPr>
          <w:p w14:paraId="46947E8A" w14:textId="77777777" w:rsidR="00376D62" w:rsidRPr="00F612C9" w:rsidRDefault="00376D62" w:rsidP="0020793B">
            <w:pPr>
              <w:pStyle w:val="Other0"/>
              <w:ind w:right="149" w:firstLine="148"/>
              <w:jc w:val="center"/>
              <w:rPr>
                <w:rFonts w:ascii="Times New Roman" w:hAnsi="Times New Roman"/>
              </w:rPr>
            </w:pPr>
            <w:r w:rsidRPr="00F612C9">
              <w:rPr>
                <w:rFonts w:ascii="Times New Roman" w:hAnsi="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49C758E9" w14:textId="77777777" w:rsidR="00376D62" w:rsidRPr="00F612C9" w:rsidRDefault="00376D62" w:rsidP="0020793B">
            <w:pPr>
              <w:pStyle w:val="Other0"/>
              <w:ind w:right="156" w:firstLine="115"/>
              <w:rPr>
                <w:rFonts w:ascii="Times New Roman" w:hAnsi="Times New Roman"/>
              </w:rPr>
            </w:pPr>
            <w:r w:rsidRPr="00F612C9">
              <w:rPr>
                <w:rFonts w:ascii="Times New Roman" w:hAnsi="Times New Roman"/>
              </w:rPr>
              <w:t>LST EN ISO 105-E04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7FAAC83E"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4-5</w:t>
            </w:r>
          </w:p>
          <w:p w14:paraId="55D0FE6A" w14:textId="300C231D" w:rsidR="00376D62" w:rsidRPr="00F612C9" w:rsidRDefault="00376D62" w:rsidP="0020793B">
            <w:pPr>
              <w:autoSpaceDE w:val="0"/>
              <w:autoSpaceDN w:val="0"/>
              <w:adjustRightInd w:val="0"/>
              <w:spacing w:after="0" w:line="240" w:lineRule="auto"/>
              <w:ind w:left="109"/>
              <w:rPr>
                <w:rFonts w:ascii="Times New Roman" w:hAnsi="Times New Roman" w:cs="Times New Roman"/>
              </w:rPr>
            </w:pPr>
          </w:p>
        </w:tc>
      </w:tr>
      <w:tr w:rsidR="00376D62" w:rsidRPr="00F612C9" w14:paraId="2DDC7AD4" w14:textId="77777777" w:rsidTr="002B1A7F">
        <w:trPr>
          <w:trHeight w:hRule="exact" w:val="573"/>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67C7D9BA" w14:textId="77777777" w:rsidR="00376D62" w:rsidRPr="00F612C9" w:rsidRDefault="00376D62" w:rsidP="00F612C9">
            <w:pPr>
              <w:spacing w:after="0" w:line="240" w:lineRule="auto"/>
              <w:rPr>
                <w:rFonts w:ascii="Times New Roman" w:hAnsi="Times New Roman" w:cs="Times New Roman"/>
              </w:rPr>
            </w:pPr>
          </w:p>
        </w:tc>
        <w:tc>
          <w:tcPr>
            <w:tcW w:w="3021" w:type="dxa"/>
            <w:tcBorders>
              <w:top w:val="single" w:sz="4" w:space="0" w:color="auto"/>
              <w:left w:val="single" w:sz="4" w:space="0" w:color="auto"/>
              <w:bottom w:val="single" w:sz="4" w:space="0" w:color="auto"/>
              <w:right w:val="nil"/>
            </w:tcBorders>
            <w:shd w:val="clear" w:color="auto" w:fill="FFFFFF"/>
            <w:vAlign w:val="center"/>
            <w:hideMark/>
          </w:tcPr>
          <w:p w14:paraId="78F892C1" w14:textId="77777777" w:rsidR="00376D62" w:rsidRPr="00F612C9" w:rsidRDefault="00376D62" w:rsidP="0020793B">
            <w:pPr>
              <w:pStyle w:val="Other0"/>
              <w:ind w:right="116" w:firstLine="35"/>
              <w:rPr>
                <w:rFonts w:ascii="Times New Roman" w:hAnsi="Times New Roman"/>
              </w:rPr>
            </w:pPr>
            <w:r w:rsidRPr="00F612C9">
              <w:rPr>
                <w:rFonts w:ascii="Times New Roman" w:hAnsi="Times New Roman"/>
              </w:rPr>
              <w:t>sausai trinčiai</w:t>
            </w:r>
          </w:p>
        </w:tc>
        <w:tc>
          <w:tcPr>
            <w:tcW w:w="1701" w:type="dxa"/>
            <w:tcBorders>
              <w:top w:val="single" w:sz="4" w:space="0" w:color="auto"/>
              <w:left w:val="single" w:sz="4" w:space="0" w:color="auto"/>
              <w:bottom w:val="single" w:sz="4" w:space="0" w:color="auto"/>
              <w:right w:val="nil"/>
            </w:tcBorders>
            <w:shd w:val="clear" w:color="auto" w:fill="FFFFFF"/>
            <w:vAlign w:val="center"/>
            <w:hideMark/>
          </w:tcPr>
          <w:p w14:paraId="7322DC50" w14:textId="77777777" w:rsidR="00376D62" w:rsidRPr="00F612C9" w:rsidRDefault="00376D62" w:rsidP="0020793B">
            <w:pPr>
              <w:pStyle w:val="Other0"/>
              <w:ind w:right="149" w:firstLine="148"/>
              <w:jc w:val="center"/>
              <w:rPr>
                <w:rFonts w:ascii="Times New Roman" w:hAnsi="Times New Roman"/>
              </w:rPr>
            </w:pPr>
            <w:r w:rsidRPr="00F612C9">
              <w:rPr>
                <w:rFonts w:ascii="Times New Roman" w:hAnsi="Times New Roman"/>
              </w:rPr>
              <w:t>&gt;4</w:t>
            </w:r>
          </w:p>
        </w:tc>
        <w:tc>
          <w:tcPr>
            <w:tcW w:w="2126" w:type="dxa"/>
            <w:tcBorders>
              <w:top w:val="single" w:sz="4" w:space="0" w:color="auto"/>
              <w:left w:val="single" w:sz="4" w:space="0" w:color="auto"/>
              <w:bottom w:val="single" w:sz="4" w:space="0" w:color="auto"/>
              <w:right w:val="nil"/>
            </w:tcBorders>
            <w:shd w:val="clear" w:color="auto" w:fill="FFFFFF"/>
            <w:vAlign w:val="center"/>
            <w:hideMark/>
          </w:tcPr>
          <w:p w14:paraId="1B6ADFFA" w14:textId="77777777" w:rsidR="00376D62" w:rsidRPr="00F612C9" w:rsidRDefault="00376D62" w:rsidP="0020793B">
            <w:pPr>
              <w:pStyle w:val="Other0"/>
              <w:ind w:right="156" w:firstLine="115"/>
              <w:rPr>
                <w:rFonts w:ascii="Times New Roman" w:hAnsi="Times New Roman"/>
              </w:rPr>
            </w:pPr>
            <w:r w:rsidRPr="00F612C9">
              <w:rPr>
                <w:rFonts w:ascii="Times New Roman" w:hAnsi="Times New Roman"/>
              </w:rPr>
              <w:t>LST EN ISO 105-X12 arba lygiavertis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E1F377C"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5-5</w:t>
            </w:r>
          </w:p>
          <w:p w14:paraId="3EA07CB1" w14:textId="5CABD90A" w:rsidR="00376D62" w:rsidRPr="00F612C9" w:rsidRDefault="00376D62" w:rsidP="0020793B">
            <w:pPr>
              <w:autoSpaceDE w:val="0"/>
              <w:autoSpaceDN w:val="0"/>
              <w:adjustRightInd w:val="0"/>
              <w:spacing w:after="0" w:line="240" w:lineRule="auto"/>
              <w:ind w:left="109"/>
              <w:rPr>
                <w:rFonts w:ascii="Times New Roman" w:hAnsi="Times New Roman" w:cs="Times New Roman"/>
              </w:rPr>
            </w:pPr>
          </w:p>
        </w:tc>
      </w:tr>
      <w:tr w:rsidR="00376D62" w:rsidRPr="00F612C9" w14:paraId="770564A7" w14:textId="77777777" w:rsidTr="002B1A7F">
        <w:trPr>
          <w:trHeight w:hRule="exact" w:val="568"/>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7E60D966" w14:textId="77777777" w:rsidR="00376D62" w:rsidRPr="00F612C9" w:rsidRDefault="00376D62" w:rsidP="00F612C9">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64811BB5" w14:textId="77777777" w:rsidR="00376D62" w:rsidRPr="00F612C9" w:rsidRDefault="00376D62" w:rsidP="0020793B">
            <w:pPr>
              <w:pStyle w:val="Other0"/>
              <w:ind w:right="116" w:firstLine="35"/>
              <w:rPr>
                <w:rFonts w:ascii="Times New Roman" w:hAnsi="Times New Roman"/>
              </w:rPr>
            </w:pPr>
            <w:r w:rsidRPr="00F612C9">
              <w:rPr>
                <w:rFonts w:ascii="Times New Roman" w:hAnsi="Times New Roman"/>
              </w:rPr>
              <w:t>šlapiai trinčiai</w:t>
            </w:r>
          </w:p>
        </w:tc>
        <w:tc>
          <w:tcPr>
            <w:tcW w:w="1701" w:type="dxa"/>
            <w:tcBorders>
              <w:top w:val="single" w:sz="4" w:space="0" w:color="auto"/>
              <w:left w:val="single" w:sz="4" w:space="0" w:color="auto"/>
              <w:bottom w:val="nil"/>
              <w:right w:val="nil"/>
            </w:tcBorders>
            <w:shd w:val="clear" w:color="auto" w:fill="FFFFFF"/>
            <w:vAlign w:val="center"/>
            <w:hideMark/>
          </w:tcPr>
          <w:p w14:paraId="4810E01F" w14:textId="77777777" w:rsidR="00376D62" w:rsidRPr="00F612C9" w:rsidRDefault="00376D62" w:rsidP="0020793B">
            <w:pPr>
              <w:pStyle w:val="Other0"/>
              <w:ind w:right="149" w:firstLine="148"/>
              <w:jc w:val="center"/>
              <w:rPr>
                <w:rFonts w:ascii="Times New Roman" w:hAnsi="Times New Roman"/>
              </w:rPr>
            </w:pPr>
            <w:r w:rsidRPr="00F612C9">
              <w:rPr>
                <w:rFonts w:ascii="Times New Roman" w:hAnsi="Times New Roman"/>
              </w:rPr>
              <w:t>&gt;3</w:t>
            </w:r>
          </w:p>
        </w:tc>
        <w:tc>
          <w:tcPr>
            <w:tcW w:w="2126" w:type="dxa"/>
            <w:tcBorders>
              <w:top w:val="single" w:sz="4" w:space="0" w:color="auto"/>
              <w:left w:val="single" w:sz="4" w:space="0" w:color="auto"/>
              <w:bottom w:val="nil"/>
              <w:right w:val="nil"/>
            </w:tcBorders>
            <w:shd w:val="clear" w:color="auto" w:fill="FFFFFF"/>
            <w:vAlign w:val="center"/>
            <w:hideMark/>
          </w:tcPr>
          <w:p w14:paraId="4A72D848" w14:textId="77777777" w:rsidR="00376D62" w:rsidRPr="00F612C9" w:rsidRDefault="00376D62" w:rsidP="0020793B">
            <w:pPr>
              <w:pStyle w:val="Other0"/>
              <w:ind w:right="156" w:firstLine="115"/>
              <w:rPr>
                <w:rFonts w:ascii="Times New Roman" w:hAnsi="Times New Roman"/>
              </w:rPr>
            </w:pPr>
            <w:r w:rsidRPr="00F612C9">
              <w:rPr>
                <w:rFonts w:ascii="Times New Roman" w:hAnsi="Times New Roman"/>
              </w:rPr>
              <w:t>LST EN ISO 105-X12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32E025E3"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4-4</w:t>
            </w:r>
          </w:p>
          <w:p w14:paraId="5C1A463C" w14:textId="47B235BD" w:rsidR="00376D62" w:rsidRPr="00F612C9" w:rsidRDefault="00376D62" w:rsidP="0020793B">
            <w:pPr>
              <w:autoSpaceDE w:val="0"/>
              <w:autoSpaceDN w:val="0"/>
              <w:adjustRightInd w:val="0"/>
              <w:spacing w:after="0" w:line="240" w:lineRule="auto"/>
              <w:ind w:left="109"/>
              <w:rPr>
                <w:rFonts w:ascii="Times New Roman" w:hAnsi="Times New Roman" w:cs="Times New Roman"/>
                <w:i/>
                <w:iCs/>
              </w:rPr>
            </w:pPr>
          </w:p>
        </w:tc>
      </w:tr>
      <w:tr w:rsidR="00376D62" w:rsidRPr="00F612C9" w14:paraId="0DB5D6F2" w14:textId="77777777" w:rsidTr="002B1A7F">
        <w:trPr>
          <w:trHeight w:hRule="exact" w:val="575"/>
          <w:jc w:val="center"/>
        </w:trPr>
        <w:tc>
          <w:tcPr>
            <w:tcW w:w="518" w:type="dxa"/>
            <w:tcBorders>
              <w:top w:val="single" w:sz="4" w:space="0" w:color="auto"/>
              <w:left w:val="single" w:sz="4" w:space="0" w:color="auto"/>
              <w:bottom w:val="single" w:sz="4" w:space="0" w:color="auto"/>
              <w:right w:val="nil"/>
            </w:tcBorders>
            <w:shd w:val="clear" w:color="auto" w:fill="FFFFFF"/>
            <w:vAlign w:val="center"/>
          </w:tcPr>
          <w:p w14:paraId="24F35A59" w14:textId="77777777" w:rsidR="00376D62" w:rsidRPr="00F612C9" w:rsidRDefault="00376D62" w:rsidP="00F612C9">
            <w:pPr>
              <w:spacing w:after="0" w:line="240" w:lineRule="auto"/>
              <w:rPr>
                <w:rFonts w:ascii="Times New Roman" w:hAnsi="Times New Roman" w:cs="Times New Roman"/>
              </w:rPr>
            </w:pPr>
          </w:p>
        </w:tc>
        <w:tc>
          <w:tcPr>
            <w:tcW w:w="3021" w:type="dxa"/>
            <w:tcBorders>
              <w:top w:val="single" w:sz="4" w:space="0" w:color="auto"/>
              <w:left w:val="single" w:sz="4" w:space="0" w:color="auto"/>
              <w:bottom w:val="nil"/>
              <w:right w:val="nil"/>
            </w:tcBorders>
            <w:shd w:val="clear" w:color="auto" w:fill="FFFFFF"/>
            <w:vAlign w:val="center"/>
            <w:hideMark/>
          </w:tcPr>
          <w:p w14:paraId="26DDCF97" w14:textId="77777777" w:rsidR="00376D62" w:rsidRPr="00F612C9" w:rsidRDefault="00376D62" w:rsidP="0020793B">
            <w:pPr>
              <w:pStyle w:val="Other0"/>
              <w:ind w:right="116" w:firstLine="35"/>
              <w:rPr>
                <w:rFonts w:ascii="Times New Roman" w:hAnsi="Times New Roman"/>
              </w:rPr>
            </w:pPr>
            <w:r w:rsidRPr="00F612C9">
              <w:rPr>
                <w:rFonts w:ascii="Times New Roman" w:hAnsi="Times New Roman"/>
              </w:rPr>
              <w:t>lyginimui</w:t>
            </w:r>
          </w:p>
        </w:tc>
        <w:tc>
          <w:tcPr>
            <w:tcW w:w="1701" w:type="dxa"/>
            <w:tcBorders>
              <w:top w:val="single" w:sz="4" w:space="0" w:color="auto"/>
              <w:left w:val="single" w:sz="4" w:space="0" w:color="auto"/>
              <w:bottom w:val="nil"/>
              <w:right w:val="nil"/>
            </w:tcBorders>
            <w:shd w:val="clear" w:color="auto" w:fill="FFFFFF"/>
            <w:vAlign w:val="center"/>
            <w:hideMark/>
          </w:tcPr>
          <w:p w14:paraId="2671A3BB" w14:textId="77777777" w:rsidR="00376D62" w:rsidRPr="00F612C9" w:rsidRDefault="00376D62" w:rsidP="0020793B">
            <w:pPr>
              <w:pStyle w:val="Other0"/>
              <w:ind w:right="149" w:firstLine="148"/>
              <w:jc w:val="center"/>
              <w:rPr>
                <w:rFonts w:ascii="Times New Roman" w:hAnsi="Times New Roman"/>
              </w:rPr>
            </w:pPr>
            <w:r w:rsidRPr="00F612C9">
              <w:rPr>
                <w:rFonts w:ascii="Times New Roman" w:hAnsi="Times New Roman"/>
              </w:rPr>
              <w:t>&gt;4</w:t>
            </w:r>
          </w:p>
        </w:tc>
        <w:tc>
          <w:tcPr>
            <w:tcW w:w="2126" w:type="dxa"/>
            <w:tcBorders>
              <w:top w:val="single" w:sz="4" w:space="0" w:color="auto"/>
              <w:left w:val="single" w:sz="4" w:space="0" w:color="auto"/>
              <w:bottom w:val="nil"/>
              <w:right w:val="nil"/>
            </w:tcBorders>
            <w:shd w:val="clear" w:color="auto" w:fill="FFFFFF"/>
            <w:vAlign w:val="center"/>
            <w:hideMark/>
          </w:tcPr>
          <w:p w14:paraId="70A30889" w14:textId="77777777" w:rsidR="00376D62" w:rsidRPr="00F612C9" w:rsidRDefault="00376D62" w:rsidP="0020793B">
            <w:pPr>
              <w:pStyle w:val="Other0"/>
              <w:ind w:right="156" w:firstLine="115"/>
              <w:rPr>
                <w:rFonts w:ascii="Times New Roman" w:hAnsi="Times New Roman"/>
              </w:rPr>
            </w:pPr>
            <w:r w:rsidRPr="00F612C9">
              <w:rPr>
                <w:rFonts w:ascii="Times New Roman" w:hAnsi="Times New Roman"/>
              </w:rPr>
              <w:t>LST EN ISO 105-X11 arba lygiavertis</w:t>
            </w:r>
          </w:p>
        </w:tc>
        <w:tc>
          <w:tcPr>
            <w:tcW w:w="2127" w:type="dxa"/>
            <w:tcBorders>
              <w:top w:val="single" w:sz="4" w:space="0" w:color="auto"/>
              <w:left w:val="single" w:sz="4" w:space="0" w:color="auto"/>
              <w:bottom w:val="nil"/>
              <w:right w:val="single" w:sz="4" w:space="0" w:color="auto"/>
            </w:tcBorders>
            <w:shd w:val="clear" w:color="auto" w:fill="FFFFFF"/>
            <w:vAlign w:val="center"/>
          </w:tcPr>
          <w:p w14:paraId="398B542D" w14:textId="77777777"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4-5</w:t>
            </w:r>
          </w:p>
          <w:p w14:paraId="3129051C" w14:textId="1AC47D16" w:rsidR="00376D62" w:rsidRPr="00F612C9" w:rsidRDefault="00376D62" w:rsidP="0020793B">
            <w:pPr>
              <w:autoSpaceDE w:val="0"/>
              <w:autoSpaceDN w:val="0"/>
              <w:adjustRightInd w:val="0"/>
              <w:spacing w:after="0" w:line="240" w:lineRule="auto"/>
              <w:ind w:left="109"/>
              <w:rPr>
                <w:rFonts w:ascii="Times New Roman" w:hAnsi="Times New Roman" w:cs="Times New Roman"/>
                <w:i/>
                <w:iCs/>
              </w:rPr>
            </w:pPr>
          </w:p>
        </w:tc>
      </w:tr>
      <w:tr w:rsidR="00376D62" w:rsidRPr="00F612C9" w14:paraId="796F8AC9" w14:textId="77777777" w:rsidTr="002B1A7F">
        <w:trPr>
          <w:trHeight w:hRule="exact" w:val="414"/>
          <w:jc w:val="center"/>
        </w:trPr>
        <w:tc>
          <w:tcPr>
            <w:tcW w:w="518" w:type="dxa"/>
            <w:tcBorders>
              <w:top w:val="single" w:sz="4" w:space="0" w:color="auto"/>
              <w:left w:val="single" w:sz="4" w:space="0" w:color="auto"/>
              <w:bottom w:val="single" w:sz="4" w:space="0" w:color="auto"/>
              <w:right w:val="nil"/>
            </w:tcBorders>
            <w:shd w:val="clear" w:color="auto" w:fill="FFFFFF"/>
            <w:vAlign w:val="center"/>
            <w:hideMark/>
          </w:tcPr>
          <w:p w14:paraId="1403B83D" w14:textId="77777777" w:rsidR="00376D62" w:rsidRPr="00F612C9" w:rsidRDefault="00376D62" w:rsidP="00F612C9">
            <w:pPr>
              <w:spacing w:after="0" w:line="240" w:lineRule="auto"/>
              <w:rPr>
                <w:rFonts w:ascii="Times New Roman" w:hAnsi="Times New Roman" w:cs="Times New Roman"/>
              </w:rPr>
            </w:pPr>
            <w:r w:rsidRPr="00F612C9">
              <w:rPr>
                <w:rFonts w:ascii="Times New Roman" w:hAnsi="Times New Roman" w:cs="Times New Roman"/>
              </w:rPr>
              <w:t>5.</w:t>
            </w:r>
          </w:p>
        </w:tc>
        <w:tc>
          <w:tcPr>
            <w:tcW w:w="3021" w:type="dxa"/>
            <w:tcBorders>
              <w:top w:val="single" w:sz="4" w:space="0" w:color="auto"/>
              <w:left w:val="single" w:sz="4" w:space="0" w:color="auto"/>
              <w:bottom w:val="single" w:sz="4" w:space="0" w:color="auto"/>
              <w:right w:val="nil"/>
            </w:tcBorders>
            <w:shd w:val="clear" w:color="auto" w:fill="FFFFFF"/>
            <w:vAlign w:val="center"/>
            <w:hideMark/>
          </w:tcPr>
          <w:p w14:paraId="6DBFCA15" w14:textId="77777777" w:rsidR="00376D62" w:rsidRPr="00F612C9" w:rsidRDefault="00376D62" w:rsidP="0020793B">
            <w:pPr>
              <w:pStyle w:val="Other0"/>
              <w:ind w:firstLine="35"/>
              <w:rPr>
                <w:rFonts w:ascii="Times New Roman" w:hAnsi="Times New Roman"/>
              </w:rPr>
            </w:pPr>
            <w:r w:rsidRPr="00F612C9">
              <w:rPr>
                <w:rFonts w:ascii="Times New Roman" w:hAnsi="Times New Roman"/>
              </w:rPr>
              <w:t>Pynimas</w:t>
            </w:r>
          </w:p>
        </w:tc>
        <w:tc>
          <w:tcPr>
            <w:tcW w:w="382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1B8843B" w14:textId="77777777" w:rsidR="00376D62" w:rsidRPr="00F612C9" w:rsidRDefault="00376D62" w:rsidP="0020793B">
            <w:pPr>
              <w:pStyle w:val="Other0"/>
              <w:ind w:left="148" w:firstLine="6"/>
              <w:rPr>
                <w:rFonts w:ascii="Times New Roman" w:hAnsi="Times New Roman"/>
              </w:rPr>
            </w:pPr>
            <w:r w:rsidRPr="00F612C9">
              <w:rPr>
                <w:rFonts w:ascii="Times New Roman" w:hAnsi="Times New Roman"/>
              </w:rPr>
              <w:t>Kombinuotas interlokinis</w:t>
            </w: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EB5CE55" w14:textId="2A9C0FA2" w:rsidR="00376D62" w:rsidRPr="00F612C9" w:rsidRDefault="00376D62" w:rsidP="0020793B">
            <w:pPr>
              <w:autoSpaceDE w:val="0"/>
              <w:autoSpaceDN w:val="0"/>
              <w:adjustRightInd w:val="0"/>
              <w:spacing w:after="0" w:line="240" w:lineRule="auto"/>
              <w:ind w:left="109"/>
              <w:rPr>
                <w:rFonts w:ascii="Times New Roman" w:hAnsi="Times New Roman" w:cs="Times New Roman"/>
              </w:rPr>
            </w:pPr>
            <w:r w:rsidRPr="00F612C9">
              <w:rPr>
                <w:rFonts w:ascii="Times New Roman" w:hAnsi="Times New Roman" w:cs="Times New Roman"/>
              </w:rPr>
              <w:t>Pike</w:t>
            </w:r>
          </w:p>
          <w:p w14:paraId="2FB9794F" w14:textId="7EFF7E45" w:rsidR="00376D62" w:rsidRPr="00F612C9" w:rsidRDefault="00376D62" w:rsidP="00F612C9">
            <w:pPr>
              <w:autoSpaceDE w:val="0"/>
              <w:autoSpaceDN w:val="0"/>
              <w:adjustRightInd w:val="0"/>
              <w:spacing w:after="0" w:line="240" w:lineRule="auto"/>
              <w:rPr>
                <w:rFonts w:ascii="Times New Roman" w:hAnsi="Times New Roman" w:cs="Times New Roman"/>
                <w:i/>
                <w:iCs/>
              </w:rPr>
            </w:pPr>
          </w:p>
        </w:tc>
      </w:tr>
    </w:tbl>
    <w:p w14:paraId="472C3EF9" w14:textId="77777777" w:rsidR="00376D62" w:rsidRPr="0041217C" w:rsidRDefault="00376D62" w:rsidP="00376D62">
      <w:pPr>
        <w:spacing w:after="239" w:line="1" w:lineRule="exact"/>
        <w:rPr>
          <w:rFonts w:ascii="Times New Roman" w:hAnsi="Times New Roman" w:cs="Times New Roman"/>
          <w:color w:val="000000"/>
          <w:sz w:val="24"/>
          <w:szCs w:val="24"/>
          <w:lang w:bidi="lt-LT"/>
        </w:rPr>
      </w:pPr>
    </w:p>
    <w:p w14:paraId="464F0D85" w14:textId="7547FFCA" w:rsidR="00376D62" w:rsidRPr="0006032B" w:rsidRDefault="00376D62" w:rsidP="00376D62">
      <w:pPr>
        <w:pStyle w:val="Tablecaption0"/>
        <w:spacing w:line="252" w:lineRule="auto"/>
        <w:jc w:val="both"/>
        <w:rPr>
          <w:sz w:val="24"/>
          <w:szCs w:val="24"/>
        </w:rPr>
      </w:pPr>
      <w:r w:rsidRPr="0041217C">
        <w:rPr>
          <w:i/>
          <w:iCs/>
          <w:sz w:val="24"/>
          <w:szCs w:val="24"/>
        </w:rPr>
        <w:t xml:space="preserve">       </w:t>
      </w:r>
      <w:r w:rsidRPr="0006032B">
        <w:rPr>
          <w:sz w:val="24"/>
          <w:szCs w:val="24"/>
        </w:rPr>
        <w:t xml:space="preserve">          Siūlomoms Prekėms suteikiama 24 mėn</w:t>
      </w:r>
      <w:r>
        <w:rPr>
          <w:sz w:val="24"/>
          <w:szCs w:val="24"/>
        </w:rPr>
        <w:t>.</w:t>
      </w:r>
      <w:r w:rsidRPr="0006032B">
        <w:rPr>
          <w:sz w:val="24"/>
          <w:szCs w:val="24"/>
        </w:rPr>
        <w:t xml:space="preserve"> garantija, skaičiuojama nuo Prekės priėmimo perdavimo akto pasirašymo dienos.</w:t>
      </w:r>
    </w:p>
    <w:p w14:paraId="61C6905D" w14:textId="53992E38" w:rsidR="00376D62" w:rsidRPr="0041217C" w:rsidRDefault="00376D62" w:rsidP="00376D62">
      <w:pPr>
        <w:pStyle w:val="Tablecaption0"/>
        <w:ind w:left="9072"/>
        <w:rPr>
          <w:sz w:val="24"/>
          <w:szCs w:val="24"/>
        </w:rPr>
      </w:pPr>
    </w:p>
    <w:tbl>
      <w:tblPr>
        <w:tblOverlap w:val="never"/>
        <w:tblW w:w="9634" w:type="dxa"/>
        <w:jc w:val="center"/>
        <w:tblLayout w:type="fixed"/>
        <w:tblCellMar>
          <w:left w:w="10" w:type="dxa"/>
          <w:right w:w="10" w:type="dxa"/>
        </w:tblCellMar>
        <w:tblLook w:val="04A0" w:firstRow="1" w:lastRow="0" w:firstColumn="1" w:lastColumn="0" w:noHBand="0" w:noVBand="1"/>
      </w:tblPr>
      <w:tblGrid>
        <w:gridCol w:w="1555"/>
        <w:gridCol w:w="4844"/>
        <w:gridCol w:w="3235"/>
      </w:tblGrid>
      <w:tr w:rsidR="00376D62" w:rsidRPr="0020793B" w14:paraId="22823D15" w14:textId="77777777" w:rsidTr="002B1A7F">
        <w:trPr>
          <w:trHeight w:hRule="exact" w:val="1427"/>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199D32F4" w14:textId="77777777" w:rsidR="00376D62" w:rsidRPr="0020793B" w:rsidRDefault="00376D62" w:rsidP="0020793B">
            <w:pPr>
              <w:pStyle w:val="Other0"/>
              <w:spacing w:line="252" w:lineRule="auto"/>
              <w:ind w:left="128" w:right="133" w:firstLine="0"/>
              <w:jc w:val="center"/>
              <w:rPr>
                <w:rFonts w:ascii="Times New Roman" w:hAnsi="Times New Roman"/>
              </w:rPr>
            </w:pPr>
            <w:r w:rsidRPr="0020793B">
              <w:rPr>
                <w:rFonts w:ascii="Times New Roman" w:hAnsi="Times New Roman"/>
                <w:b/>
                <w:bCs/>
              </w:rPr>
              <w:t>Eil.</w:t>
            </w:r>
          </w:p>
          <w:p w14:paraId="3EB87516" w14:textId="77777777" w:rsidR="00376D62" w:rsidRPr="0020793B" w:rsidRDefault="00376D62" w:rsidP="0020793B">
            <w:pPr>
              <w:pStyle w:val="Other0"/>
              <w:spacing w:line="252" w:lineRule="auto"/>
              <w:ind w:left="128" w:right="133" w:firstLine="0"/>
              <w:jc w:val="center"/>
              <w:rPr>
                <w:rFonts w:ascii="Times New Roman" w:hAnsi="Times New Roman"/>
              </w:rPr>
            </w:pPr>
            <w:r w:rsidRPr="0020793B">
              <w:rPr>
                <w:rFonts w:ascii="Times New Roman" w:hAnsi="Times New Roman"/>
                <w:b/>
                <w:bCs/>
              </w:rPr>
              <w:t>Nr.</w:t>
            </w:r>
          </w:p>
          <w:p w14:paraId="45709A8B" w14:textId="5C745010" w:rsidR="00376D62" w:rsidRPr="0020793B" w:rsidRDefault="00376D62" w:rsidP="0020793B">
            <w:pPr>
              <w:pStyle w:val="Other0"/>
              <w:ind w:left="128" w:right="133" w:firstLine="0"/>
              <w:jc w:val="center"/>
              <w:rPr>
                <w:rFonts w:ascii="Times New Roman" w:hAnsi="Times New Roman"/>
              </w:rPr>
            </w:pPr>
            <w:r w:rsidRPr="0020793B">
              <w:rPr>
                <w:rFonts w:ascii="Times New Roman" w:hAnsi="Times New Roman"/>
              </w:rPr>
              <w:t xml:space="preserve">(techninės </w:t>
            </w:r>
            <w:proofErr w:type="spellStart"/>
            <w:r w:rsidRPr="0020793B">
              <w:rPr>
                <w:rFonts w:ascii="Times New Roman" w:hAnsi="Times New Roman"/>
              </w:rPr>
              <w:t>specifi</w:t>
            </w:r>
            <w:proofErr w:type="spellEnd"/>
            <w:r w:rsidRPr="0020793B">
              <w:rPr>
                <w:rFonts w:ascii="Times New Roman" w:hAnsi="Times New Roman"/>
              </w:rPr>
              <w:t xml:space="preserve"> </w:t>
            </w:r>
            <w:proofErr w:type="spellStart"/>
            <w:r w:rsidRPr="0020793B">
              <w:rPr>
                <w:rFonts w:ascii="Times New Roman" w:hAnsi="Times New Roman"/>
              </w:rPr>
              <w:t>kacijos</w:t>
            </w:r>
            <w:proofErr w:type="spellEnd"/>
            <w:r w:rsidRPr="0020793B">
              <w:rPr>
                <w:rFonts w:ascii="Times New Roman" w:hAnsi="Times New Roman"/>
              </w:rPr>
              <w:t xml:space="preserve"> punktas</w:t>
            </w:r>
            <w:r w:rsidRPr="0020793B">
              <w:rPr>
                <w:rFonts w:ascii="Times New Roman" w:hAnsi="Times New Roman"/>
                <w:vertAlign w:val="superscript"/>
              </w:rPr>
              <w:t>)</w:t>
            </w:r>
          </w:p>
        </w:tc>
        <w:tc>
          <w:tcPr>
            <w:tcW w:w="4844" w:type="dxa"/>
            <w:tcBorders>
              <w:top w:val="single" w:sz="4" w:space="0" w:color="auto"/>
              <w:left w:val="single" w:sz="4" w:space="0" w:color="auto"/>
              <w:bottom w:val="single" w:sz="4" w:space="0" w:color="auto"/>
              <w:right w:val="nil"/>
            </w:tcBorders>
            <w:shd w:val="clear" w:color="auto" w:fill="FFFFFF"/>
            <w:hideMark/>
          </w:tcPr>
          <w:p w14:paraId="0BE5A044" w14:textId="77777777" w:rsidR="00376D62" w:rsidRPr="0020793B" w:rsidRDefault="00376D62" w:rsidP="0020793B">
            <w:pPr>
              <w:pStyle w:val="Other0"/>
              <w:spacing w:line="268" w:lineRule="auto"/>
              <w:ind w:left="132" w:right="156" w:firstLine="0"/>
              <w:jc w:val="center"/>
              <w:rPr>
                <w:rFonts w:ascii="Times New Roman" w:hAnsi="Times New Roman"/>
              </w:rPr>
            </w:pPr>
            <w:r w:rsidRPr="0020793B">
              <w:rPr>
                <w:rFonts w:ascii="Times New Roman" w:hAnsi="Times New Roman"/>
                <w:b/>
                <w:bCs/>
              </w:rPr>
              <w:t>Techniniai reikalavimai, kuriems turi atitikti siūlomos prekės</w:t>
            </w:r>
          </w:p>
          <w:p w14:paraId="0341F50C" w14:textId="130B0EE5" w:rsidR="00376D62" w:rsidRPr="0020793B" w:rsidRDefault="00376D62" w:rsidP="0020793B">
            <w:pPr>
              <w:pStyle w:val="Other0"/>
              <w:ind w:left="132" w:right="156" w:firstLine="0"/>
              <w:jc w:val="center"/>
              <w:rPr>
                <w:rFonts w:ascii="Times New Roman" w:hAnsi="Times New Roman"/>
              </w:rPr>
            </w:pPr>
          </w:p>
        </w:tc>
        <w:tc>
          <w:tcPr>
            <w:tcW w:w="3235" w:type="dxa"/>
            <w:tcBorders>
              <w:top w:val="single" w:sz="4" w:space="0" w:color="auto"/>
              <w:left w:val="single" w:sz="4" w:space="0" w:color="auto"/>
              <w:bottom w:val="single" w:sz="4" w:space="0" w:color="auto"/>
              <w:right w:val="single" w:sz="4" w:space="0" w:color="auto"/>
            </w:tcBorders>
            <w:shd w:val="clear" w:color="auto" w:fill="FFFFFF"/>
            <w:hideMark/>
          </w:tcPr>
          <w:p w14:paraId="14628482" w14:textId="1B3C0C2B" w:rsidR="00376D62" w:rsidRPr="0020793B" w:rsidRDefault="0020793B" w:rsidP="0020793B">
            <w:pPr>
              <w:pStyle w:val="Other0"/>
              <w:spacing w:line="264" w:lineRule="auto"/>
              <w:ind w:left="108" w:right="129" w:firstLine="0"/>
              <w:jc w:val="center"/>
              <w:rPr>
                <w:rFonts w:ascii="Times New Roman" w:hAnsi="Times New Roman"/>
              </w:rPr>
            </w:pPr>
            <w:r w:rsidRPr="0020793B">
              <w:rPr>
                <w:rFonts w:ascii="Times New Roman" w:hAnsi="Times New Roman"/>
                <w:b/>
                <w:bCs/>
              </w:rPr>
              <w:t>Pardav</w:t>
            </w:r>
            <w:r w:rsidR="00376D62" w:rsidRPr="0020793B">
              <w:rPr>
                <w:rFonts w:ascii="Times New Roman" w:hAnsi="Times New Roman"/>
                <w:b/>
                <w:bCs/>
              </w:rPr>
              <w:t>ėjo siūlomų prekių faktiniai ir deklaruojami duomenys informacija ir/arba duomenys patvirtinantys įrašytas/aprašytas reikšmes</w:t>
            </w:r>
          </w:p>
        </w:tc>
      </w:tr>
      <w:tr w:rsidR="00376D62" w:rsidRPr="0020793B" w14:paraId="4D6EDE36" w14:textId="77777777" w:rsidTr="002B1A7F">
        <w:trPr>
          <w:trHeight w:hRule="exact" w:val="1565"/>
          <w:jc w:val="center"/>
        </w:trPr>
        <w:tc>
          <w:tcPr>
            <w:tcW w:w="1555" w:type="dxa"/>
            <w:tcBorders>
              <w:top w:val="single" w:sz="4" w:space="0" w:color="auto"/>
              <w:left w:val="single" w:sz="4" w:space="0" w:color="auto"/>
              <w:bottom w:val="nil"/>
              <w:right w:val="nil"/>
            </w:tcBorders>
            <w:shd w:val="clear" w:color="auto" w:fill="FFFFFF"/>
            <w:hideMark/>
          </w:tcPr>
          <w:p w14:paraId="796E0E8A" w14:textId="77777777" w:rsidR="00376D62" w:rsidRPr="0020793B" w:rsidRDefault="00376D62" w:rsidP="0020793B">
            <w:pPr>
              <w:pStyle w:val="Other0"/>
              <w:spacing w:after="60"/>
              <w:ind w:left="128" w:right="133"/>
              <w:jc w:val="both"/>
              <w:rPr>
                <w:rFonts w:ascii="Times New Roman" w:hAnsi="Times New Roman"/>
              </w:rPr>
            </w:pPr>
            <w:r w:rsidRPr="0020793B">
              <w:rPr>
                <w:rFonts w:ascii="Times New Roman" w:hAnsi="Times New Roman"/>
              </w:rPr>
              <w:t>1.</w:t>
            </w:r>
          </w:p>
          <w:p w14:paraId="0E30C204" w14:textId="77777777" w:rsidR="00376D62" w:rsidRPr="0020793B" w:rsidRDefault="00376D62" w:rsidP="0020793B">
            <w:pPr>
              <w:pStyle w:val="Other0"/>
              <w:ind w:left="128" w:right="133"/>
              <w:jc w:val="both"/>
              <w:rPr>
                <w:rFonts w:ascii="Times New Roman" w:hAnsi="Times New Roman"/>
              </w:rPr>
            </w:pPr>
            <w:r w:rsidRPr="0020793B">
              <w:rPr>
                <w:rFonts w:ascii="Times New Roman" w:hAnsi="Times New Roman"/>
              </w:rPr>
              <w:t>(2.)</w:t>
            </w:r>
          </w:p>
        </w:tc>
        <w:tc>
          <w:tcPr>
            <w:tcW w:w="4844" w:type="dxa"/>
            <w:tcBorders>
              <w:top w:val="single" w:sz="4" w:space="0" w:color="auto"/>
              <w:left w:val="single" w:sz="4" w:space="0" w:color="auto"/>
              <w:bottom w:val="nil"/>
              <w:right w:val="nil"/>
            </w:tcBorders>
            <w:shd w:val="clear" w:color="auto" w:fill="FFFFFF"/>
            <w:hideMark/>
          </w:tcPr>
          <w:p w14:paraId="7F8FCCEB" w14:textId="77777777" w:rsidR="00376D62" w:rsidRPr="0020793B" w:rsidRDefault="00376D62" w:rsidP="0020793B">
            <w:pPr>
              <w:pStyle w:val="Other0"/>
              <w:ind w:left="132" w:right="156" w:firstLine="0"/>
              <w:jc w:val="both"/>
              <w:rPr>
                <w:rFonts w:ascii="Times New Roman" w:hAnsi="Times New Roman"/>
              </w:rPr>
            </w:pPr>
            <w:r w:rsidRPr="0020793B">
              <w:rPr>
                <w:rFonts w:ascii="Times New Roman" w:hAnsi="Times New Roman"/>
              </w:rPr>
              <w:t>Marškinėliai siuvami iš tamsiai mėlynos spalvos megztos medžiagos. Megztos medžiagos tamsiai mėlyna spalva turi būti artima pagal PANTONE TEXTILE spalvų katalogą (arba lygiavertį) kodui 19-4023 TP</w:t>
            </w:r>
          </w:p>
        </w:tc>
        <w:tc>
          <w:tcPr>
            <w:tcW w:w="3235" w:type="dxa"/>
            <w:tcBorders>
              <w:top w:val="single" w:sz="4" w:space="0" w:color="auto"/>
              <w:left w:val="single" w:sz="4" w:space="0" w:color="auto"/>
              <w:bottom w:val="nil"/>
              <w:right w:val="single" w:sz="4" w:space="0" w:color="auto"/>
            </w:tcBorders>
            <w:shd w:val="clear" w:color="auto" w:fill="FFFFFF"/>
            <w:hideMark/>
          </w:tcPr>
          <w:p w14:paraId="2B288B25" w14:textId="79ABCFAE" w:rsidR="00376D62" w:rsidRPr="0020793B" w:rsidRDefault="00376D62" w:rsidP="0005568D">
            <w:pPr>
              <w:autoSpaceDE w:val="0"/>
              <w:autoSpaceDN w:val="0"/>
              <w:adjustRightInd w:val="0"/>
              <w:spacing w:after="0" w:line="240" w:lineRule="auto"/>
              <w:ind w:left="108" w:right="129"/>
              <w:jc w:val="both"/>
              <w:rPr>
                <w:rFonts w:ascii="Times New Roman" w:hAnsi="Times New Roman" w:cs="Times New Roman"/>
              </w:rPr>
            </w:pPr>
            <w:r w:rsidRPr="0020793B">
              <w:rPr>
                <w:rFonts w:ascii="Times New Roman" w:hAnsi="Times New Roman" w:cs="Times New Roman"/>
              </w:rPr>
              <w:t>Marškinėliai siuvami iš tamsiai</w:t>
            </w:r>
            <w:r w:rsidR="0005568D">
              <w:rPr>
                <w:rFonts w:ascii="Times New Roman" w:hAnsi="Times New Roman" w:cs="Times New Roman"/>
              </w:rPr>
              <w:t xml:space="preserve"> </w:t>
            </w:r>
            <w:r w:rsidRPr="0020793B">
              <w:rPr>
                <w:rFonts w:ascii="Times New Roman" w:hAnsi="Times New Roman" w:cs="Times New Roman"/>
              </w:rPr>
              <w:t xml:space="preserve">mėlynos spalvos medžiagos. Spalva artima Pantone textile spalvų kodui 19-4023 TP. </w:t>
            </w:r>
          </w:p>
        </w:tc>
      </w:tr>
      <w:tr w:rsidR="00376D62" w:rsidRPr="0020793B" w14:paraId="35123C53" w14:textId="77777777" w:rsidTr="002B1A7F">
        <w:trPr>
          <w:trHeight w:hRule="exact" w:val="3818"/>
          <w:jc w:val="center"/>
        </w:trPr>
        <w:tc>
          <w:tcPr>
            <w:tcW w:w="1555" w:type="dxa"/>
            <w:tcBorders>
              <w:top w:val="single" w:sz="4" w:space="0" w:color="auto"/>
              <w:left w:val="single" w:sz="4" w:space="0" w:color="auto"/>
              <w:bottom w:val="nil"/>
              <w:right w:val="nil"/>
            </w:tcBorders>
            <w:shd w:val="clear" w:color="auto" w:fill="FFFFFF"/>
            <w:vAlign w:val="center"/>
            <w:hideMark/>
          </w:tcPr>
          <w:p w14:paraId="314F9A4E" w14:textId="77777777" w:rsidR="00376D62" w:rsidRPr="0020793B" w:rsidRDefault="00376D62" w:rsidP="0020793B">
            <w:pPr>
              <w:pStyle w:val="Other0"/>
              <w:ind w:left="128" w:right="133"/>
              <w:jc w:val="center"/>
              <w:rPr>
                <w:rFonts w:ascii="Times New Roman" w:hAnsi="Times New Roman"/>
              </w:rPr>
            </w:pPr>
            <w:r w:rsidRPr="0020793B">
              <w:rPr>
                <w:rFonts w:ascii="Times New Roman" w:hAnsi="Times New Roman"/>
              </w:rPr>
              <w:lastRenderedPageBreak/>
              <w:t>2.</w:t>
            </w:r>
          </w:p>
          <w:p w14:paraId="55DF7043" w14:textId="77777777" w:rsidR="00376D62" w:rsidRPr="0020793B" w:rsidRDefault="00376D62" w:rsidP="0020793B">
            <w:pPr>
              <w:pStyle w:val="Other0"/>
              <w:ind w:left="128" w:right="133"/>
              <w:jc w:val="center"/>
              <w:rPr>
                <w:rFonts w:ascii="Times New Roman" w:hAnsi="Times New Roman"/>
              </w:rPr>
            </w:pPr>
            <w:r w:rsidRPr="0020793B">
              <w:rPr>
                <w:rFonts w:ascii="Times New Roman" w:hAnsi="Times New Roman"/>
              </w:rPr>
              <w:t>(3.)</w:t>
            </w:r>
          </w:p>
        </w:tc>
        <w:tc>
          <w:tcPr>
            <w:tcW w:w="4844" w:type="dxa"/>
            <w:tcBorders>
              <w:top w:val="single" w:sz="4" w:space="0" w:color="auto"/>
              <w:left w:val="single" w:sz="4" w:space="0" w:color="auto"/>
              <w:bottom w:val="nil"/>
              <w:right w:val="nil"/>
            </w:tcBorders>
            <w:shd w:val="clear" w:color="auto" w:fill="FFFFFF"/>
            <w:hideMark/>
          </w:tcPr>
          <w:p w14:paraId="77E29094" w14:textId="77777777" w:rsidR="00376D62" w:rsidRPr="0020793B" w:rsidRDefault="00376D62" w:rsidP="0020793B">
            <w:pPr>
              <w:pStyle w:val="Other0"/>
              <w:ind w:left="132" w:right="156" w:firstLine="0"/>
              <w:jc w:val="both"/>
              <w:rPr>
                <w:rFonts w:ascii="Times New Roman" w:hAnsi="Times New Roman"/>
              </w:rPr>
            </w:pPr>
            <w:r w:rsidRPr="0020793B">
              <w:rPr>
                <w:rFonts w:ascii="Times New Roman" w:hAnsi="Times New Roman"/>
              </w:rPr>
              <w:t xml:space="preserve">Marškinėlių gamybai naudojamų medžiagų techninės charakteristikos turi būti ne blogesnes už nurodytas konkretaus modelio techniniuose reikalavimuose. </w:t>
            </w:r>
            <w:r w:rsidRPr="0020793B">
              <w:rPr>
                <w:rFonts w:ascii="Times New Roman" w:hAnsi="Times New Roman"/>
                <w:b/>
                <w:bCs/>
              </w:rPr>
              <w:t xml:space="preserve">Visiems gaminio pasiektiems rodiklių rezultatams, turi būti pateikti paskelbtosios (notifikuotos) institucijos atlikto bandymo protokolai arba gamintojo techniniai dokumentai, arba kiti lygiaverčiai įrodymai. </w:t>
            </w:r>
            <w:r w:rsidRPr="0020793B">
              <w:rPr>
                <w:rFonts w:ascii="Times New Roman" w:hAnsi="Times New Roman"/>
              </w:rPr>
              <w:t>Juose turi būti tiksli ir išsami informacija, patvirtinanti marškinėlių gamybai naudojamų medžiagų atitikimą reikalavimams. Bandymų metodai turi atitikti techniniuose reikalavimuose nurodytus bandymo metodus (arba lygiaverčius), o reikšmės turi būti ne blogesnes už reikalaujamas reikšmes. Bandymo protokolai arba kiti lygiaverčiai įrodymai turi būti ne senesni kaip 5 metų.</w:t>
            </w:r>
          </w:p>
        </w:tc>
        <w:tc>
          <w:tcPr>
            <w:tcW w:w="3235" w:type="dxa"/>
            <w:tcBorders>
              <w:top w:val="single" w:sz="4" w:space="0" w:color="auto"/>
              <w:left w:val="single" w:sz="4" w:space="0" w:color="auto"/>
              <w:bottom w:val="nil"/>
              <w:right w:val="single" w:sz="4" w:space="0" w:color="auto"/>
            </w:tcBorders>
            <w:shd w:val="clear" w:color="auto" w:fill="FFFFFF"/>
            <w:hideMark/>
          </w:tcPr>
          <w:p w14:paraId="49D18097" w14:textId="77777777" w:rsidR="00376D62" w:rsidRPr="0020793B" w:rsidRDefault="00376D62" w:rsidP="0020793B">
            <w:pPr>
              <w:autoSpaceDE w:val="0"/>
              <w:autoSpaceDN w:val="0"/>
              <w:adjustRightInd w:val="0"/>
              <w:spacing w:after="0" w:line="240" w:lineRule="auto"/>
              <w:ind w:left="108" w:right="129"/>
              <w:rPr>
                <w:rFonts w:ascii="Times New Roman" w:hAnsi="Times New Roman" w:cs="Times New Roman"/>
              </w:rPr>
            </w:pPr>
            <w:r w:rsidRPr="0020793B">
              <w:rPr>
                <w:rFonts w:ascii="Times New Roman" w:hAnsi="Times New Roman" w:cs="Times New Roman"/>
              </w:rPr>
              <w:t>Medžiaga atitinka reikalavimus</w:t>
            </w:r>
          </w:p>
          <w:p w14:paraId="5CFEC681" w14:textId="07800364" w:rsidR="00376D62" w:rsidRPr="0020793B" w:rsidRDefault="00376D62" w:rsidP="0020793B">
            <w:pPr>
              <w:autoSpaceDE w:val="0"/>
              <w:autoSpaceDN w:val="0"/>
              <w:adjustRightInd w:val="0"/>
              <w:spacing w:after="0" w:line="240" w:lineRule="auto"/>
              <w:ind w:left="108" w:right="129"/>
              <w:rPr>
                <w:rFonts w:ascii="Times New Roman" w:hAnsi="Times New Roman" w:cs="Times New Roman"/>
              </w:rPr>
            </w:pPr>
          </w:p>
        </w:tc>
      </w:tr>
      <w:tr w:rsidR="00376D62" w:rsidRPr="0020793B" w14:paraId="23D4A141" w14:textId="77777777" w:rsidTr="002B1A7F">
        <w:trPr>
          <w:trHeight w:hRule="exact" w:val="3138"/>
          <w:jc w:val="center"/>
        </w:trPr>
        <w:tc>
          <w:tcPr>
            <w:tcW w:w="1555" w:type="dxa"/>
            <w:tcBorders>
              <w:top w:val="single" w:sz="4" w:space="0" w:color="auto"/>
              <w:left w:val="single" w:sz="4" w:space="0" w:color="auto"/>
              <w:bottom w:val="single" w:sz="4" w:space="0" w:color="auto"/>
              <w:right w:val="nil"/>
            </w:tcBorders>
            <w:shd w:val="clear" w:color="auto" w:fill="FFFFFF"/>
            <w:hideMark/>
          </w:tcPr>
          <w:p w14:paraId="17A1007D" w14:textId="77777777" w:rsidR="00376D62" w:rsidRPr="0020793B" w:rsidRDefault="00376D62" w:rsidP="0005568D">
            <w:pPr>
              <w:pStyle w:val="Other0"/>
              <w:spacing w:after="60"/>
              <w:ind w:left="128" w:right="133"/>
              <w:jc w:val="both"/>
              <w:rPr>
                <w:rFonts w:ascii="Times New Roman" w:hAnsi="Times New Roman"/>
              </w:rPr>
            </w:pPr>
            <w:r w:rsidRPr="0020793B">
              <w:rPr>
                <w:rFonts w:ascii="Times New Roman" w:hAnsi="Times New Roman"/>
              </w:rPr>
              <w:t>3.</w:t>
            </w:r>
          </w:p>
          <w:p w14:paraId="169C8811" w14:textId="77777777" w:rsidR="00376D62" w:rsidRPr="0020793B" w:rsidRDefault="00376D62" w:rsidP="0005568D">
            <w:pPr>
              <w:pStyle w:val="Other0"/>
              <w:ind w:left="128" w:right="133"/>
              <w:jc w:val="both"/>
              <w:rPr>
                <w:rFonts w:ascii="Times New Roman" w:hAnsi="Times New Roman"/>
              </w:rPr>
            </w:pPr>
            <w:r w:rsidRPr="0020793B">
              <w:rPr>
                <w:rFonts w:ascii="Times New Roman" w:hAnsi="Times New Roman"/>
              </w:rPr>
              <w:t>(4.)</w:t>
            </w:r>
          </w:p>
        </w:tc>
        <w:tc>
          <w:tcPr>
            <w:tcW w:w="4844" w:type="dxa"/>
            <w:tcBorders>
              <w:top w:val="single" w:sz="4" w:space="0" w:color="auto"/>
              <w:left w:val="single" w:sz="4" w:space="0" w:color="auto"/>
              <w:bottom w:val="single" w:sz="4" w:space="0" w:color="auto"/>
              <w:right w:val="nil"/>
            </w:tcBorders>
            <w:shd w:val="clear" w:color="auto" w:fill="FFFFFF"/>
            <w:hideMark/>
          </w:tcPr>
          <w:p w14:paraId="0E1CA0B0" w14:textId="32D0DFCD" w:rsidR="00376D62" w:rsidRPr="0020793B" w:rsidRDefault="00376D62" w:rsidP="0005568D">
            <w:pPr>
              <w:pStyle w:val="Other0"/>
              <w:ind w:left="132" w:right="156" w:firstLine="0"/>
              <w:jc w:val="both"/>
              <w:rPr>
                <w:rFonts w:ascii="Times New Roman" w:hAnsi="Times New Roman"/>
                <w:i/>
                <w:iCs/>
              </w:rPr>
            </w:pPr>
            <w:r w:rsidRPr="0020793B">
              <w:rPr>
                <w:rFonts w:ascii="Times New Roman" w:hAnsi="Times New Roman"/>
              </w:rPr>
              <w:t>Marškinėlių gamybai naudojama megzta medžiaga (arba verpalai) turi atitikti Lietuvos Respublikos aplinkos ministro 2011 m. birželio 28 d. įsakymu Nr. D1-508 „Dėl produktų, kurių viešiesiems pirkimams ir pirkimams taikytini aplinkos apsaugos kriterijai, sąrašų, Aplinkos apsaugos kriterijų ir Aplinkos apsaugos kriterijų, kuriuos perkančiosios organizacijos ir perkantieji subjektai turi taikyti pirkdami prekes, paslaugas ar darbus, taikymo tvarkos aprašo patvirtinimo“ Aplinkos apsaugos kriterijų XVI skyriaus 32.1.1-32.1.6, gaminiams taikomus minimalius aplinkos apsaugos kriterijus.“</w:t>
            </w:r>
          </w:p>
          <w:p w14:paraId="7B4D2F5D" w14:textId="77777777" w:rsidR="00376D62" w:rsidRPr="0020793B" w:rsidRDefault="00376D62" w:rsidP="0005568D">
            <w:pPr>
              <w:pStyle w:val="Other0"/>
              <w:ind w:left="132" w:right="156" w:firstLine="0"/>
              <w:jc w:val="both"/>
              <w:rPr>
                <w:rFonts w:ascii="Times New Roman" w:hAnsi="Times New Roman"/>
                <w:i/>
                <w:iCs/>
              </w:rPr>
            </w:pPr>
          </w:p>
          <w:p w14:paraId="5B1F0229" w14:textId="77777777" w:rsidR="00376D62" w:rsidRPr="0020793B" w:rsidRDefault="00376D62" w:rsidP="0005568D">
            <w:pPr>
              <w:pStyle w:val="Other0"/>
              <w:ind w:left="132" w:right="156" w:firstLine="0"/>
              <w:jc w:val="both"/>
              <w:rPr>
                <w:rFonts w:ascii="Times New Roman" w:hAnsi="Times New Roman"/>
                <w:i/>
                <w:iCs/>
              </w:rPr>
            </w:pPr>
          </w:p>
          <w:p w14:paraId="4FA2D701" w14:textId="77777777" w:rsidR="00376D62" w:rsidRPr="0020793B" w:rsidRDefault="00376D62" w:rsidP="0005568D">
            <w:pPr>
              <w:pStyle w:val="Other0"/>
              <w:ind w:left="132" w:right="156" w:firstLine="0"/>
              <w:jc w:val="both"/>
              <w:rPr>
                <w:rFonts w:ascii="Times New Roman" w:hAnsi="Times New Roman"/>
                <w:i/>
                <w:iCs/>
              </w:rPr>
            </w:pPr>
          </w:p>
          <w:p w14:paraId="351F21B9" w14:textId="77777777" w:rsidR="00376D62" w:rsidRPr="0020793B" w:rsidRDefault="00376D62" w:rsidP="0005568D">
            <w:pPr>
              <w:pStyle w:val="Other0"/>
              <w:ind w:left="132" w:right="156" w:firstLine="0"/>
              <w:jc w:val="both"/>
              <w:rPr>
                <w:rFonts w:ascii="Times New Roman" w:hAnsi="Times New Roman"/>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14:paraId="065D8051" w14:textId="77777777" w:rsidR="00376D62" w:rsidRPr="0020793B" w:rsidRDefault="00376D62" w:rsidP="0005568D">
            <w:pPr>
              <w:autoSpaceDE w:val="0"/>
              <w:autoSpaceDN w:val="0"/>
              <w:adjustRightInd w:val="0"/>
              <w:spacing w:after="0" w:line="240" w:lineRule="auto"/>
              <w:ind w:left="108" w:right="129"/>
              <w:jc w:val="both"/>
              <w:rPr>
                <w:rFonts w:ascii="Times New Roman" w:hAnsi="Times New Roman" w:cs="Times New Roman"/>
              </w:rPr>
            </w:pPr>
            <w:r w:rsidRPr="0020793B">
              <w:rPr>
                <w:rFonts w:ascii="Times New Roman" w:hAnsi="Times New Roman" w:cs="Times New Roman"/>
              </w:rPr>
              <w:t xml:space="preserve">Medžiagos gamintojo </w:t>
            </w:r>
            <w:proofErr w:type="spellStart"/>
            <w:r w:rsidRPr="0020793B">
              <w:rPr>
                <w:rFonts w:ascii="Times New Roman" w:hAnsi="Times New Roman" w:cs="Times New Roman"/>
              </w:rPr>
              <w:t>Oekotex</w:t>
            </w:r>
            <w:proofErr w:type="spellEnd"/>
          </w:p>
          <w:p w14:paraId="4C104930" w14:textId="77777777" w:rsidR="00376D62" w:rsidRPr="0020793B" w:rsidRDefault="00376D62" w:rsidP="0005568D">
            <w:pPr>
              <w:autoSpaceDE w:val="0"/>
              <w:autoSpaceDN w:val="0"/>
              <w:adjustRightInd w:val="0"/>
              <w:spacing w:after="0" w:line="240" w:lineRule="auto"/>
              <w:ind w:left="108" w:right="129"/>
              <w:jc w:val="both"/>
              <w:rPr>
                <w:rFonts w:ascii="Times New Roman" w:hAnsi="Times New Roman" w:cs="Times New Roman"/>
              </w:rPr>
            </w:pPr>
            <w:r w:rsidRPr="0020793B">
              <w:rPr>
                <w:rFonts w:ascii="Times New Roman" w:hAnsi="Times New Roman" w:cs="Times New Roman"/>
              </w:rPr>
              <w:t>sertifikatas Nr. 2022OK0663, Maišelių gamintojo patvirtinimas</w:t>
            </w:r>
          </w:p>
          <w:p w14:paraId="27D4A542" w14:textId="77777777" w:rsidR="00376D62" w:rsidRPr="0020793B" w:rsidRDefault="00376D62" w:rsidP="0005568D">
            <w:pPr>
              <w:autoSpaceDE w:val="0"/>
              <w:autoSpaceDN w:val="0"/>
              <w:adjustRightInd w:val="0"/>
              <w:spacing w:after="0" w:line="240" w:lineRule="auto"/>
              <w:ind w:left="108" w:right="129"/>
              <w:jc w:val="both"/>
              <w:rPr>
                <w:rFonts w:ascii="Times New Roman" w:hAnsi="Times New Roman" w:cs="Times New Roman"/>
              </w:rPr>
            </w:pPr>
            <w:r w:rsidRPr="0020793B">
              <w:rPr>
                <w:rFonts w:ascii="Times New Roman" w:hAnsi="Times New Roman" w:cs="Times New Roman"/>
              </w:rPr>
              <w:t>(techninė specifikacija) dėl pakuotės atitikties</w:t>
            </w:r>
          </w:p>
        </w:tc>
      </w:tr>
    </w:tbl>
    <w:p w14:paraId="0DE701F4" w14:textId="33F0A173" w:rsidR="00376D62" w:rsidRPr="0005568D" w:rsidRDefault="0005568D" w:rsidP="0005568D">
      <w:pPr>
        <w:jc w:val="center"/>
        <w:rPr>
          <w:rFonts w:ascii="Times New Roman" w:hAnsi="Times New Roman" w:cs="Times New Roman"/>
        </w:rPr>
      </w:pPr>
      <w:r w:rsidRPr="0005568D">
        <w:rPr>
          <w:rFonts w:ascii="Times New Roman" w:hAnsi="Times New Roman" w:cs="Times New Roman"/>
        </w:rPr>
        <w:t>_____________</w:t>
      </w:r>
    </w:p>
    <w:sectPr w:rsidR="00376D62" w:rsidRPr="0005568D" w:rsidSect="00E0333C">
      <w:headerReference w:type="default" r:id="rId14"/>
      <w:pgSz w:w="11906" w:h="16838" w:code="9"/>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9BF6C" w14:textId="77777777" w:rsidR="007D5474" w:rsidRDefault="007D5474" w:rsidP="0005568D">
      <w:pPr>
        <w:spacing w:after="0" w:line="240" w:lineRule="auto"/>
      </w:pPr>
      <w:r>
        <w:separator/>
      </w:r>
    </w:p>
  </w:endnote>
  <w:endnote w:type="continuationSeparator" w:id="0">
    <w:p w14:paraId="3D38F000" w14:textId="77777777" w:rsidR="007D5474" w:rsidRDefault="007D5474" w:rsidP="0005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FFDB4" w14:textId="77777777" w:rsidR="007D5474" w:rsidRDefault="007D5474" w:rsidP="0005568D">
      <w:pPr>
        <w:spacing w:after="0" w:line="240" w:lineRule="auto"/>
      </w:pPr>
      <w:r>
        <w:separator/>
      </w:r>
    </w:p>
  </w:footnote>
  <w:footnote w:type="continuationSeparator" w:id="0">
    <w:p w14:paraId="6037CBAA" w14:textId="77777777" w:rsidR="007D5474" w:rsidRDefault="007D5474" w:rsidP="0005568D">
      <w:pPr>
        <w:spacing w:after="0" w:line="240" w:lineRule="auto"/>
      </w:pPr>
      <w:r>
        <w:continuationSeparator/>
      </w:r>
    </w:p>
  </w:footnote>
  <w:footnote w:id="1">
    <w:p w14:paraId="2218BD09" w14:textId="77777777" w:rsidR="00732A44" w:rsidRDefault="00732A44" w:rsidP="00732A44">
      <w:pPr>
        <w:pStyle w:val="Puslapioinaostekstas"/>
      </w:pPr>
      <w:r>
        <w:rPr>
          <w:rStyle w:val="Puslapioinaosnuoroda"/>
        </w:rPr>
        <w:footnoteRef/>
      </w:r>
      <w:r>
        <w:t xml:space="preserve"> </w:t>
      </w:r>
      <w:r w:rsidRPr="00326CA7">
        <w:rPr>
          <w:rFonts w:ascii="Times New Roman" w:hAnsi="Times New Roman"/>
        </w:rPr>
        <w:t xml:space="preserve">Skalbimo ir džiovinimo procedūros pagal </w:t>
      </w:r>
      <w:r>
        <w:rPr>
          <w:rFonts w:ascii="Times New Roman" w:hAnsi="Times New Roman"/>
        </w:rPr>
        <w:t xml:space="preserve">standartą </w:t>
      </w:r>
      <w:r w:rsidRPr="00326CA7">
        <w:rPr>
          <w:rFonts w:ascii="Times New Roman" w:hAnsi="Times New Roman"/>
        </w:rPr>
        <w:t>LST EN ISO 6330</w:t>
      </w:r>
      <w:r>
        <w:rPr>
          <w:rFonts w:ascii="Times New Roman" w:hAnsi="Times New Roman"/>
        </w:rPr>
        <w:t xml:space="preserve"> arba lygiavertį</w:t>
      </w:r>
      <w:r w:rsidRPr="00326CA7">
        <w:rPr>
          <w:rFonts w:ascii="Times New Roman" w:hAnsi="Times New Roman"/>
        </w:rPr>
        <w:t xml:space="preserve">, paruošimas, ženklinimas ir matavimas pagal </w:t>
      </w:r>
      <w:r>
        <w:rPr>
          <w:rFonts w:ascii="Times New Roman" w:hAnsi="Times New Roman"/>
        </w:rPr>
        <w:t xml:space="preserve">standartą </w:t>
      </w:r>
      <w:r w:rsidRPr="00326CA7">
        <w:rPr>
          <w:rFonts w:ascii="Times New Roman" w:hAnsi="Times New Roman"/>
        </w:rPr>
        <w:t>LST EN ISO 3759</w:t>
      </w:r>
      <w:r>
        <w:rPr>
          <w:rFonts w:ascii="Times New Roman" w:hAnsi="Times New Roman"/>
        </w:rPr>
        <w:t xml:space="preserve"> arba lygiavertį</w:t>
      </w:r>
      <w:r w:rsidRPr="00326CA7">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134545"/>
      <w:docPartObj>
        <w:docPartGallery w:val="Page Numbers (Top of Page)"/>
        <w:docPartUnique/>
      </w:docPartObj>
    </w:sdtPr>
    <w:sdtContent>
      <w:p w14:paraId="5DCB98B4" w14:textId="3E9BC50C" w:rsidR="0005568D" w:rsidRDefault="0005568D">
        <w:pPr>
          <w:pStyle w:val="Antrats"/>
          <w:jc w:val="center"/>
        </w:pPr>
        <w:r w:rsidRPr="0005568D">
          <w:rPr>
            <w:rFonts w:ascii="Times New Roman" w:hAnsi="Times New Roman" w:cs="Times New Roman"/>
            <w:sz w:val="16"/>
            <w:szCs w:val="16"/>
          </w:rPr>
          <w:fldChar w:fldCharType="begin"/>
        </w:r>
        <w:r w:rsidRPr="0005568D">
          <w:rPr>
            <w:rFonts w:ascii="Times New Roman" w:hAnsi="Times New Roman" w:cs="Times New Roman"/>
            <w:sz w:val="16"/>
            <w:szCs w:val="16"/>
          </w:rPr>
          <w:instrText>PAGE   \* MERGEFORMAT</w:instrText>
        </w:r>
        <w:r w:rsidRPr="0005568D">
          <w:rPr>
            <w:rFonts w:ascii="Times New Roman" w:hAnsi="Times New Roman" w:cs="Times New Roman"/>
            <w:sz w:val="16"/>
            <w:szCs w:val="16"/>
          </w:rPr>
          <w:fldChar w:fldCharType="separate"/>
        </w:r>
        <w:r w:rsidRPr="0005568D">
          <w:rPr>
            <w:rFonts w:ascii="Times New Roman" w:hAnsi="Times New Roman" w:cs="Times New Roman"/>
            <w:sz w:val="16"/>
            <w:szCs w:val="16"/>
          </w:rPr>
          <w:t>2</w:t>
        </w:r>
        <w:r w:rsidRPr="0005568D">
          <w:rPr>
            <w:rFonts w:ascii="Times New Roman" w:hAnsi="Times New Roman" w:cs="Times New Roman"/>
            <w:sz w:val="16"/>
            <w:szCs w:val="16"/>
          </w:rPr>
          <w:fldChar w:fldCharType="end"/>
        </w:r>
      </w:p>
    </w:sdtContent>
  </w:sdt>
  <w:p w14:paraId="63B11635" w14:textId="77777777" w:rsidR="0005568D" w:rsidRDefault="00055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132"/>
    <w:multiLevelType w:val="singleLevel"/>
    <w:tmpl w:val="0720B392"/>
    <w:lvl w:ilvl="0">
      <w:start w:val="1"/>
      <w:numFmt w:val="lowerLetter"/>
      <w:lvlText w:val="%1)"/>
      <w:lvlJc w:val="left"/>
      <w:pPr>
        <w:tabs>
          <w:tab w:val="num" w:pos="780"/>
        </w:tabs>
        <w:ind w:left="780" w:hanging="360"/>
      </w:pPr>
      <w:rPr>
        <w:rFonts w:hint="default"/>
      </w:rPr>
    </w:lvl>
  </w:abstractNum>
  <w:abstractNum w:abstractNumId="1" w15:restartNumberingAfterBreak="0">
    <w:nsid w:val="05EC4D6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F65F6"/>
    <w:multiLevelType w:val="hybridMultilevel"/>
    <w:tmpl w:val="FB2E9EFA"/>
    <w:lvl w:ilvl="0" w:tplc="25A47560">
      <w:start w:val="1"/>
      <w:numFmt w:val="decimal"/>
      <w:lvlText w:val="%1."/>
      <w:lvlJc w:val="left"/>
      <w:pPr>
        <w:ind w:left="720" w:hanging="360"/>
      </w:pPr>
      <w:rPr>
        <w:color w:val="auto"/>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D2994"/>
    <w:multiLevelType w:val="singleLevel"/>
    <w:tmpl w:val="845653F6"/>
    <w:lvl w:ilvl="0">
      <w:start w:val="1"/>
      <w:numFmt w:val="decimal"/>
      <w:lvlText w:val="%1."/>
      <w:lvlJc w:val="left"/>
      <w:pPr>
        <w:tabs>
          <w:tab w:val="num" w:pos="855"/>
        </w:tabs>
        <w:ind w:left="855" w:hanging="360"/>
      </w:pPr>
      <w:rPr>
        <w:rFonts w:hint="default"/>
      </w:rPr>
    </w:lvl>
  </w:abstractNum>
  <w:abstractNum w:abstractNumId="4" w15:restartNumberingAfterBreak="0">
    <w:nsid w:val="184A0A3F"/>
    <w:multiLevelType w:val="singleLevel"/>
    <w:tmpl w:val="99640E10"/>
    <w:lvl w:ilvl="0">
      <w:start w:val="1"/>
      <w:numFmt w:val="decimal"/>
      <w:lvlText w:val="%1."/>
      <w:lvlJc w:val="left"/>
      <w:pPr>
        <w:tabs>
          <w:tab w:val="num" w:pos="1065"/>
        </w:tabs>
        <w:ind w:left="1065" w:hanging="360"/>
      </w:pPr>
      <w:rPr>
        <w:rFonts w:hint="default"/>
      </w:rPr>
    </w:lvl>
  </w:abstractNum>
  <w:abstractNum w:abstractNumId="5" w15:restartNumberingAfterBreak="0">
    <w:nsid w:val="19DE0D4D"/>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DD3B1C"/>
    <w:multiLevelType w:val="singleLevel"/>
    <w:tmpl w:val="C7FCCB3C"/>
    <w:lvl w:ilvl="0">
      <w:start w:val="1"/>
      <w:numFmt w:val="decimal"/>
      <w:lvlText w:val="%1."/>
      <w:lvlJc w:val="left"/>
      <w:pPr>
        <w:tabs>
          <w:tab w:val="num" w:pos="1095"/>
        </w:tabs>
        <w:ind w:left="1095" w:hanging="390"/>
      </w:pPr>
      <w:rPr>
        <w:rFonts w:hint="default"/>
      </w:rPr>
    </w:lvl>
  </w:abstractNum>
  <w:abstractNum w:abstractNumId="7" w15:restartNumberingAfterBreak="0">
    <w:nsid w:val="1AE50944"/>
    <w:multiLevelType w:val="singleLevel"/>
    <w:tmpl w:val="2B0E340C"/>
    <w:lvl w:ilvl="0">
      <w:start w:val="1"/>
      <w:numFmt w:val="bullet"/>
      <w:lvlText w:val="-"/>
      <w:lvlJc w:val="left"/>
      <w:pPr>
        <w:tabs>
          <w:tab w:val="num" w:pos="1290"/>
        </w:tabs>
        <w:ind w:left="1290" w:hanging="360"/>
      </w:pPr>
      <w:rPr>
        <w:rFonts w:ascii="Times New Roman" w:hAnsi="Times New Roman" w:hint="default"/>
      </w:rPr>
    </w:lvl>
  </w:abstractNum>
  <w:abstractNum w:abstractNumId="8" w15:restartNumberingAfterBreak="0">
    <w:nsid w:val="1B5A0D2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B75D37"/>
    <w:multiLevelType w:val="hybridMultilevel"/>
    <w:tmpl w:val="F4AA9DB8"/>
    <w:lvl w:ilvl="0" w:tplc="25300CC4">
      <w:start w:val="1"/>
      <w:numFmt w:val="decimal"/>
      <w:lvlText w:val="%1."/>
      <w:lvlJc w:val="left"/>
      <w:pPr>
        <w:ind w:left="1800" w:hanging="108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C4582B"/>
    <w:multiLevelType w:val="singleLevel"/>
    <w:tmpl w:val="65D882E2"/>
    <w:lvl w:ilvl="0">
      <w:start w:val="1"/>
      <w:numFmt w:val="lowerLetter"/>
      <w:lvlText w:val="%1)"/>
      <w:lvlJc w:val="left"/>
      <w:pPr>
        <w:tabs>
          <w:tab w:val="num" w:pos="780"/>
        </w:tabs>
        <w:ind w:left="780" w:hanging="360"/>
      </w:pPr>
      <w:rPr>
        <w:rFonts w:hint="default"/>
      </w:rPr>
    </w:lvl>
  </w:abstractNum>
  <w:abstractNum w:abstractNumId="11" w15:restartNumberingAfterBreak="0">
    <w:nsid w:val="22F70C12"/>
    <w:multiLevelType w:val="singleLevel"/>
    <w:tmpl w:val="734A5AFE"/>
    <w:lvl w:ilvl="0">
      <w:start w:val="1"/>
      <w:numFmt w:val="decimal"/>
      <w:lvlText w:val="%1."/>
      <w:lvlJc w:val="left"/>
      <w:pPr>
        <w:tabs>
          <w:tab w:val="num" w:pos="1095"/>
        </w:tabs>
        <w:ind w:left="1095" w:hanging="390"/>
      </w:pPr>
      <w:rPr>
        <w:rFonts w:hint="default"/>
      </w:rPr>
    </w:lvl>
  </w:abstractNum>
  <w:abstractNum w:abstractNumId="12" w15:restartNumberingAfterBreak="0">
    <w:nsid w:val="285A50E3"/>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8D52BD5"/>
    <w:multiLevelType w:val="singleLevel"/>
    <w:tmpl w:val="763C6402"/>
    <w:lvl w:ilvl="0">
      <w:start w:val="1"/>
      <w:numFmt w:val="decimal"/>
      <w:lvlText w:val="%1."/>
      <w:lvlJc w:val="left"/>
      <w:pPr>
        <w:tabs>
          <w:tab w:val="num" w:pos="1080"/>
        </w:tabs>
        <w:ind w:left="1080" w:hanging="360"/>
      </w:pPr>
      <w:rPr>
        <w:rFonts w:hint="default"/>
      </w:rPr>
    </w:lvl>
  </w:abstractNum>
  <w:abstractNum w:abstractNumId="14" w15:restartNumberingAfterBreak="0">
    <w:nsid w:val="2F3B2942"/>
    <w:multiLevelType w:val="multilevel"/>
    <w:tmpl w:val="0E2E6ED6"/>
    <w:lvl w:ilvl="0">
      <w:start w:val="7"/>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7E6D24"/>
    <w:multiLevelType w:val="multilevel"/>
    <w:tmpl w:val="2B4EBC6A"/>
    <w:lvl w:ilvl="0">
      <w:start w:val="1"/>
      <w:numFmt w:val="none"/>
      <w:suff w:val="space"/>
      <w:lvlText w:val=""/>
      <w:lvlJc w:val="left"/>
      <w:pPr>
        <w:ind w:left="360" w:hanging="360"/>
      </w:pPr>
    </w:lvl>
    <w:lvl w:ilvl="1">
      <w:start w:val="2"/>
      <w:numFmt w:val="decimal"/>
      <w:suff w:val="space"/>
      <w:lvlText w:val="%2."/>
      <w:lvlJc w:val="left"/>
      <w:pPr>
        <w:ind w:left="0" w:firstLine="0"/>
      </w:pPr>
    </w:lvl>
    <w:lvl w:ilvl="2">
      <w:start w:val="1"/>
      <w:numFmt w:val="decimal"/>
      <w:suff w:val="space"/>
      <w:lvlText w:val="4.%3."/>
      <w:lvlJc w:val="left"/>
      <w:pPr>
        <w:ind w:left="4112" w:firstLine="0"/>
      </w:pPr>
    </w:lvl>
    <w:lvl w:ilvl="3">
      <w:start w:val="1"/>
      <w:numFmt w:val="decimal"/>
      <w:suff w:val="space"/>
      <w:lvlText w:val="%2.%3.%4."/>
      <w:lvlJc w:val="left"/>
      <w:pPr>
        <w:ind w:left="0" w:firstLine="0"/>
      </w:pPr>
    </w:lvl>
    <w:lvl w:ilvl="4">
      <w:start w:val="1"/>
      <w:numFmt w:val="decimal"/>
      <w:suff w:val="space"/>
      <w:lvlText w:val="%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B50257"/>
    <w:multiLevelType w:val="hybridMultilevel"/>
    <w:tmpl w:val="EFF2C456"/>
    <w:lvl w:ilvl="0" w:tplc="9F180620">
      <w:start w:val="20"/>
      <w:numFmt w:val="decimal"/>
      <w:lvlText w:val="%1."/>
      <w:lvlJc w:val="left"/>
      <w:pPr>
        <w:ind w:left="1211"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EB63AC"/>
    <w:multiLevelType w:val="hybridMultilevel"/>
    <w:tmpl w:val="6D0A88B2"/>
    <w:lvl w:ilvl="0" w:tplc="6442D3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9412A6F"/>
    <w:multiLevelType w:val="hybridMultilevel"/>
    <w:tmpl w:val="23480A88"/>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9" w15:restartNumberingAfterBreak="0">
    <w:nsid w:val="3D6750F6"/>
    <w:multiLevelType w:val="singleLevel"/>
    <w:tmpl w:val="47A61A30"/>
    <w:lvl w:ilvl="0">
      <w:start w:val="1"/>
      <w:numFmt w:val="decimal"/>
      <w:lvlText w:val="%1."/>
      <w:lvlJc w:val="left"/>
      <w:pPr>
        <w:tabs>
          <w:tab w:val="num" w:pos="780"/>
        </w:tabs>
        <w:ind w:left="780" w:hanging="360"/>
      </w:pPr>
      <w:rPr>
        <w:rFonts w:hint="default"/>
      </w:rPr>
    </w:lvl>
  </w:abstractNum>
  <w:abstractNum w:abstractNumId="20" w15:restartNumberingAfterBreak="0">
    <w:nsid w:val="44332308"/>
    <w:multiLevelType w:val="singleLevel"/>
    <w:tmpl w:val="5BC27E5C"/>
    <w:lvl w:ilvl="0">
      <w:start w:val="1"/>
      <w:numFmt w:val="decimal"/>
      <w:lvlText w:val="%1."/>
      <w:lvlJc w:val="left"/>
      <w:pPr>
        <w:tabs>
          <w:tab w:val="num" w:pos="1065"/>
        </w:tabs>
        <w:ind w:left="1065" w:hanging="360"/>
      </w:pPr>
      <w:rPr>
        <w:rFonts w:hint="default"/>
      </w:rPr>
    </w:lvl>
  </w:abstractNum>
  <w:abstractNum w:abstractNumId="21" w15:restartNumberingAfterBreak="0">
    <w:nsid w:val="45D65436"/>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B8041A9"/>
    <w:multiLevelType w:val="singleLevel"/>
    <w:tmpl w:val="879600BA"/>
    <w:lvl w:ilvl="0">
      <w:start w:val="1"/>
      <w:numFmt w:val="decimal"/>
      <w:lvlText w:val="%1."/>
      <w:lvlJc w:val="left"/>
      <w:pPr>
        <w:tabs>
          <w:tab w:val="num" w:pos="780"/>
        </w:tabs>
        <w:ind w:left="780" w:hanging="360"/>
      </w:pPr>
      <w:rPr>
        <w:rFonts w:hint="default"/>
      </w:rPr>
    </w:lvl>
  </w:abstractNum>
  <w:abstractNum w:abstractNumId="23" w15:restartNumberingAfterBreak="0">
    <w:nsid w:val="4D951B80"/>
    <w:multiLevelType w:val="multilevel"/>
    <w:tmpl w:val="73C02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504"/>
    <w:multiLevelType w:val="singleLevel"/>
    <w:tmpl w:val="A6FA672A"/>
    <w:lvl w:ilvl="0">
      <w:start w:val="1"/>
      <w:numFmt w:val="lowerLetter"/>
      <w:lvlText w:val="%1)"/>
      <w:lvlJc w:val="left"/>
      <w:pPr>
        <w:tabs>
          <w:tab w:val="num" w:pos="780"/>
        </w:tabs>
        <w:ind w:left="780" w:hanging="360"/>
      </w:pPr>
      <w:rPr>
        <w:rFonts w:hint="default"/>
      </w:rPr>
    </w:lvl>
  </w:abstractNum>
  <w:abstractNum w:abstractNumId="25" w15:restartNumberingAfterBreak="0">
    <w:nsid w:val="52BA7B0C"/>
    <w:multiLevelType w:val="multilevel"/>
    <w:tmpl w:val="FEAE1DF4"/>
    <w:lvl w:ilvl="0">
      <w:start w:val="1"/>
      <w:numFmt w:val="decimal"/>
      <w:suff w:val="space"/>
      <w:lvlText w:val="%1."/>
      <w:lvlJc w:val="left"/>
      <w:pPr>
        <w:ind w:left="4613"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CC209A"/>
    <w:multiLevelType w:val="hybridMultilevel"/>
    <w:tmpl w:val="B7FA9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2247D"/>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B7600E3"/>
    <w:multiLevelType w:val="hybridMultilevel"/>
    <w:tmpl w:val="39501462"/>
    <w:lvl w:ilvl="0" w:tplc="CFC8A1E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C5B4C0B"/>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F1A453F"/>
    <w:multiLevelType w:val="multilevel"/>
    <w:tmpl w:val="DC2872DC"/>
    <w:lvl w:ilvl="0">
      <w:start w:val="1"/>
      <w:numFmt w:val="decimal"/>
      <w:suff w:val="space"/>
      <w:lvlText w:val="%1."/>
      <w:lvlJc w:val="left"/>
      <w:pPr>
        <w:ind w:left="720" w:hanging="360"/>
      </w:pPr>
      <w:rPr>
        <w:rFonts w:ascii="Times New Roman" w:hAnsi="Times New Roman" w:cs="Times New Roman" w:hint="default"/>
        <w:sz w:val="24"/>
        <w:szCs w:val="24"/>
      </w:rPr>
    </w:lvl>
    <w:lvl w:ilvl="1">
      <w:start w:val="1"/>
      <w:numFmt w:val="decimal"/>
      <w:isLgl/>
      <w:suff w:val="space"/>
      <w:lvlText w:val="%1.%2."/>
      <w:lvlJc w:val="left"/>
      <w:pPr>
        <w:ind w:left="3621" w:hanging="360"/>
      </w:pPr>
      <w:rPr>
        <w:rFonts w:ascii="Times New Roman" w:hAnsi="Times New Roman" w:cs="Times New Roman" w:hint="default"/>
        <w:b w:val="0"/>
        <w:color w:val="auto"/>
        <w:sz w:val="24"/>
        <w:szCs w:val="24"/>
      </w:rPr>
    </w:lvl>
    <w:lvl w:ilvl="2">
      <w:start w:val="1"/>
      <w:numFmt w:val="decimal"/>
      <w:isLgl/>
      <w:suff w:val="space"/>
      <w:lvlText w:val="%1.%2.%3."/>
      <w:lvlJc w:val="left"/>
      <w:pPr>
        <w:ind w:left="1571" w:hanging="720"/>
      </w:pPr>
      <w:rPr>
        <w:color w:val="auto"/>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5F4C2FA1"/>
    <w:multiLevelType w:val="multilevel"/>
    <w:tmpl w:val="4134E280"/>
    <w:lvl w:ilvl="0">
      <w:start w:val="4"/>
      <w:numFmt w:val="upperRoman"/>
      <w:lvlText w:val=""/>
      <w:lvlJc w:val="left"/>
      <w:pPr>
        <w:tabs>
          <w:tab w:val="num" w:pos="360"/>
        </w:tabs>
        <w:ind w:left="36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67224D3F"/>
    <w:multiLevelType w:val="multilevel"/>
    <w:tmpl w:val="02A617BC"/>
    <w:lvl w:ilvl="0">
      <w:start w:val="1"/>
      <w:numFmt w:val="decimal"/>
      <w:lvlText w:val="%1."/>
      <w:lvlJc w:val="left"/>
      <w:pPr>
        <w:ind w:left="1070" w:hanging="360"/>
      </w:pPr>
      <w:rPr>
        <w:rFonts w:hint="default"/>
        <w:b w:val="0"/>
        <w:color w:val="auto"/>
        <w:sz w:val="24"/>
        <w:szCs w:val="24"/>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C292DE0"/>
    <w:multiLevelType w:val="multilevel"/>
    <w:tmpl w:val="9ACAB344"/>
    <w:lvl w:ilvl="0">
      <w:start w:val="1"/>
      <w:numFmt w:val="decimal"/>
      <w:lvlText w:val="%1."/>
      <w:lvlJc w:val="left"/>
      <w:pPr>
        <w:ind w:left="2912" w:hanging="360"/>
      </w:pPr>
      <w:rPr>
        <w:rFonts w:hint="default"/>
        <w:b w:val="0"/>
        <w:strike w:val="0"/>
        <w:color w:val="auto"/>
        <w:sz w:val="24"/>
        <w:szCs w:val="24"/>
      </w:rPr>
    </w:lvl>
    <w:lvl w:ilvl="1">
      <w:start w:val="1"/>
      <w:numFmt w:val="decimal"/>
      <w:lvlText w:val="%1.%2."/>
      <w:lvlJc w:val="left"/>
      <w:pPr>
        <w:ind w:left="1142" w:hanging="432"/>
      </w:pPr>
      <w:rPr>
        <w:rFonts w:hint="default"/>
        <w:b w:val="0"/>
        <w:i w:val="0"/>
        <w:color w:val="auto"/>
        <w:sz w:val="24"/>
        <w:szCs w:val="24"/>
      </w:rPr>
    </w:lvl>
    <w:lvl w:ilvl="2">
      <w:start w:val="1"/>
      <w:numFmt w:val="decimal"/>
      <w:lvlText w:val="%1.%2.%3."/>
      <w:lvlJc w:val="left"/>
      <w:pPr>
        <w:ind w:left="3340" w:hanging="504"/>
      </w:pPr>
      <w:rPr>
        <w:rFonts w:hint="default"/>
        <w:i w:val="0"/>
        <w:color w:val="auto"/>
        <w:sz w:val="24"/>
        <w:szCs w:val="24"/>
      </w:rPr>
    </w:lvl>
    <w:lvl w:ilvl="3">
      <w:start w:val="1"/>
      <w:numFmt w:val="decimal"/>
      <w:lvlText w:val="%1.%2.%3.%4."/>
      <w:lvlJc w:val="left"/>
      <w:pPr>
        <w:ind w:left="3713" w:hanging="648"/>
      </w:pPr>
      <w:rPr>
        <w:rFonts w:hint="default"/>
      </w:rPr>
    </w:lvl>
    <w:lvl w:ilvl="4">
      <w:start w:val="1"/>
      <w:numFmt w:val="decimal"/>
      <w:lvlText w:val="%1.%2.%3.%4.%5."/>
      <w:lvlJc w:val="left"/>
      <w:pPr>
        <w:ind w:left="4217" w:hanging="792"/>
      </w:pPr>
      <w:rPr>
        <w:rFonts w:hint="default"/>
      </w:rPr>
    </w:lvl>
    <w:lvl w:ilvl="5">
      <w:start w:val="1"/>
      <w:numFmt w:val="decimal"/>
      <w:lvlText w:val="%1.%2.%3.%4.%5.%6."/>
      <w:lvlJc w:val="left"/>
      <w:pPr>
        <w:ind w:left="4721" w:hanging="936"/>
      </w:pPr>
      <w:rPr>
        <w:rFonts w:hint="default"/>
      </w:rPr>
    </w:lvl>
    <w:lvl w:ilvl="6">
      <w:start w:val="1"/>
      <w:numFmt w:val="decimal"/>
      <w:lvlText w:val="%1.%2.%3.%4.%5.%6.%7."/>
      <w:lvlJc w:val="left"/>
      <w:pPr>
        <w:ind w:left="5225" w:hanging="1080"/>
      </w:pPr>
      <w:rPr>
        <w:rFonts w:hint="default"/>
      </w:rPr>
    </w:lvl>
    <w:lvl w:ilvl="7">
      <w:start w:val="1"/>
      <w:numFmt w:val="decimal"/>
      <w:lvlText w:val="%1.%2.%3.%4.%5.%6.%7.%8."/>
      <w:lvlJc w:val="left"/>
      <w:pPr>
        <w:ind w:left="5729" w:hanging="1224"/>
      </w:pPr>
      <w:rPr>
        <w:rFonts w:hint="default"/>
      </w:rPr>
    </w:lvl>
    <w:lvl w:ilvl="8">
      <w:start w:val="1"/>
      <w:numFmt w:val="decimal"/>
      <w:lvlText w:val="%1.%2.%3.%4.%5.%6.%7.%8.%9."/>
      <w:lvlJc w:val="left"/>
      <w:pPr>
        <w:ind w:left="6305" w:hanging="1440"/>
      </w:pPr>
      <w:rPr>
        <w:rFonts w:hint="default"/>
      </w:rPr>
    </w:lvl>
  </w:abstractNum>
  <w:abstractNum w:abstractNumId="34" w15:restartNumberingAfterBreak="0">
    <w:nsid w:val="6C542894"/>
    <w:multiLevelType w:val="hybridMultilevel"/>
    <w:tmpl w:val="26D2B18C"/>
    <w:lvl w:ilvl="0" w:tplc="5FCECA92">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ED0714A"/>
    <w:multiLevelType w:val="hybridMultilevel"/>
    <w:tmpl w:val="F60CB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8D1FFC"/>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74BB7AD5"/>
    <w:multiLevelType w:val="hybridMultilevel"/>
    <w:tmpl w:val="F0766DD0"/>
    <w:lvl w:ilvl="0" w:tplc="C2106402">
      <w:start w:val="1"/>
      <w:numFmt w:val="decimal"/>
      <w:lvlText w:val="%1."/>
      <w:lvlJc w:val="left"/>
      <w:pPr>
        <w:tabs>
          <w:tab w:val="num" w:pos="990"/>
        </w:tabs>
        <w:ind w:left="990" w:hanging="360"/>
      </w:pPr>
      <w:rPr>
        <w:rFonts w:hint="default"/>
      </w:rPr>
    </w:lvl>
    <w:lvl w:ilvl="1" w:tplc="2F901C22">
      <w:start w:val="1"/>
      <w:numFmt w:val="lowerLetter"/>
      <w:lvlText w:val="%2."/>
      <w:lvlJc w:val="left"/>
      <w:pPr>
        <w:tabs>
          <w:tab w:val="num" w:pos="1710"/>
        </w:tabs>
        <w:ind w:left="1710" w:hanging="360"/>
      </w:pPr>
    </w:lvl>
    <w:lvl w:ilvl="2" w:tplc="8B7EDEEA">
      <w:start w:val="2"/>
      <w:numFmt w:val="decimal"/>
      <w:lvlText w:val="%3"/>
      <w:lvlJc w:val="left"/>
      <w:pPr>
        <w:tabs>
          <w:tab w:val="num" w:pos="2610"/>
        </w:tabs>
        <w:ind w:left="2610" w:hanging="360"/>
      </w:pPr>
      <w:rPr>
        <w:rFonts w:hint="default"/>
      </w:rPr>
    </w:lvl>
    <w:lvl w:ilvl="3" w:tplc="4AD08508" w:tentative="1">
      <w:start w:val="1"/>
      <w:numFmt w:val="decimal"/>
      <w:lvlText w:val="%4."/>
      <w:lvlJc w:val="left"/>
      <w:pPr>
        <w:tabs>
          <w:tab w:val="num" w:pos="3150"/>
        </w:tabs>
        <w:ind w:left="3150" w:hanging="360"/>
      </w:pPr>
    </w:lvl>
    <w:lvl w:ilvl="4" w:tplc="0152E500" w:tentative="1">
      <w:start w:val="1"/>
      <w:numFmt w:val="lowerLetter"/>
      <w:lvlText w:val="%5."/>
      <w:lvlJc w:val="left"/>
      <w:pPr>
        <w:tabs>
          <w:tab w:val="num" w:pos="3870"/>
        </w:tabs>
        <w:ind w:left="3870" w:hanging="360"/>
      </w:pPr>
    </w:lvl>
    <w:lvl w:ilvl="5" w:tplc="E738F0A8" w:tentative="1">
      <w:start w:val="1"/>
      <w:numFmt w:val="lowerRoman"/>
      <w:lvlText w:val="%6."/>
      <w:lvlJc w:val="right"/>
      <w:pPr>
        <w:tabs>
          <w:tab w:val="num" w:pos="4590"/>
        </w:tabs>
        <w:ind w:left="4590" w:hanging="180"/>
      </w:pPr>
    </w:lvl>
    <w:lvl w:ilvl="6" w:tplc="080AE2BC" w:tentative="1">
      <w:start w:val="1"/>
      <w:numFmt w:val="decimal"/>
      <w:lvlText w:val="%7."/>
      <w:lvlJc w:val="left"/>
      <w:pPr>
        <w:tabs>
          <w:tab w:val="num" w:pos="5310"/>
        </w:tabs>
        <w:ind w:left="5310" w:hanging="360"/>
      </w:pPr>
    </w:lvl>
    <w:lvl w:ilvl="7" w:tplc="F0C44BE4" w:tentative="1">
      <w:start w:val="1"/>
      <w:numFmt w:val="lowerLetter"/>
      <w:lvlText w:val="%8."/>
      <w:lvlJc w:val="left"/>
      <w:pPr>
        <w:tabs>
          <w:tab w:val="num" w:pos="6030"/>
        </w:tabs>
        <w:ind w:left="6030" w:hanging="360"/>
      </w:pPr>
    </w:lvl>
    <w:lvl w:ilvl="8" w:tplc="00980DFE" w:tentative="1">
      <w:start w:val="1"/>
      <w:numFmt w:val="lowerRoman"/>
      <w:lvlText w:val="%9."/>
      <w:lvlJc w:val="right"/>
      <w:pPr>
        <w:tabs>
          <w:tab w:val="num" w:pos="6750"/>
        </w:tabs>
        <w:ind w:left="6750" w:hanging="180"/>
      </w:pPr>
    </w:lvl>
  </w:abstractNum>
  <w:abstractNum w:abstractNumId="38" w15:restartNumberingAfterBreak="0">
    <w:nsid w:val="74BF12FA"/>
    <w:multiLevelType w:val="hybridMultilevel"/>
    <w:tmpl w:val="A08C9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0" w15:restartNumberingAfterBreak="0">
    <w:nsid w:val="7D475E0A"/>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F8C6B61"/>
    <w:multiLevelType w:val="multilevel"/>
    <w:tmpl w:val="81089C40"/>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42" w15:restartNumberingAfterBreak="0">
    <w:nsid w:val="7FA35AAA"/>
    <w:multiLevelType w:val="singleLevel"/>
    <w:tmpl w:val="FB50B238"/>
    <w:lvl w:ilvl="0">
      <w:start w:val="1"/>
      <w:numFmt w:val="decimal"/>
      <w:lvlText w:val="%1."/>
      <w:lvlJc w:val="left"/>
      <w:pPr>
        <w:tabs>
          <w:tab w:val="num" w:pos="1080"/>
        </w:tabs>
        <w:ind w:left="1080" w:hanging="360"/>
      </w:pPr>
      <w:rPr>
        <w:rFonts w:hint="default"/>
      </w:rPr>
    </w:lvl>
  </w:abstractNum>
  <w:num w:numId="1" w16cid:durableId="11166821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820957">
    <w:abstractNumId w:val="39"/>
  </w:num>
  <w:num w:numId="3" w16cid:durableId="164693062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23393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319059">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7227349">
    <w:abstractNumId w:val="11"/>
  </w:num>
  <w:num w:numId="7" w16cid:durableId="323046147">
    <w:abstractNumId w:val="6"/>
  </w:num>
  <w:num w:numId="8" w16cid:durableId="1909146041">
    <w:abstractNumId w:val="20"/>
  </w:num>
  <w:num w:numId="9" w16cid:durableId="658460709">
    <w:abstractNumId w:val="7"/>
  </w:num>
  <w:num w:numId="10" w16cid:durableId="1556117921">
    <w:abstractNumId w:val="3"/>
  </w:num>
  <w:num w:numId="11" w16cid:durableId="1746030045">
    <w:abstractNumId w:val="19"/>
  </w:num>
  <w:num w:numId="12" w16cid:durableId="1701586552">
    <w:abstractNumId w:val="0"/>
  </w:num>
  <w:num w:numId="13" w16cid:durableId="331419481">
    <w:abstractNumId w:val="24"/>
  </w:num>
  <w:num w:numId="14" w16cid:durableId="2000305704">
    <w:abstractNumId w:val="10"/>
  </w:num>
  <w:num w:numId="15" w16cid:durableId="890459516">
    <w:abstractNumId w:val="22"/>
  </w:num>
  <w:num w:numId="16" w16cid:durableId="913005959">
    <w:abstractNumId w:val="4"/>
  </w:num>
  <w:num w:numId="17" w16cid:durableId="1301308253">
    <w:abstractNumId w:val="13"/>
  </w:num>
  <w:num w:numId="18" w16cid:durableId="846797675">
    <w:abstractNumId w:val="42"/>
  </w:num>
  <w:num w:numId="19" w16cid:durableId="29766389">
    <w:abstractNumId w:val="37"/>
  </w:num>
  <w:num w:numId="20" w16cid:durableId="548297883">
    <w:abstractNumId w:val="12"/>
  </w:num>
  <w:num w:numId="21" w16cid:durableId="1820683843">
    <w:abstractNumId w:val="36"/>
  </w:num>
  <w:num w:numId="22" w16cid:durableId="1183937212">
    <w:abstractNumId w:val="31"/>
  </w:num>
  <w:num w:numId="23" w16cid:durableId="1839495280">
    <w:abstractNumId w:val="18"/>
  </w:num>
  <w:num w:numId="24" w16cid:durableId="768157738">
    <w:abstractNumId w:val="2"/>
  </w:num>
  <w:num w:numId="25" w16cid:durableId="483203153">
    <w:abstractNumId w:val="9"/>
  </w:num>
  <w:num w:numId="26" w16cid:durableId="371882293">
    <w:abstractNumId w:val="38"/>
  </w:num>
  <w:num w:numId="27" w16cid:durableId="841437343">
    <w:abstractNumId w:val="26"/>
  </w:num>
  <w:num w:numId="28" w16cid:durableId="851643739">
    <w:abstractNumId w:val="25"/>
  </w:num>
  <w:num w:numId="29" w16cid:durableId="513884898">
    <w:abstractNumId w:val="16"/>
  </w:num>
  <w:num w:numId="30" w16cid:durableId="487865216">
    <w:abstractNumId w:val="28"/>
  </w:num>
  <w:num w:numId="31" w16cid:durableId="1619332338">
    <w:abstractNumId w:val="35"/>
  </w:num>
  <w:num w:numId="32" w16cid:durableId="1634748347">
    <w:abstractNumId w:val="34"/>
  </w:num>
  <w:num w:numId="33" w16cid:durableId="1479569193">
    <w:abstractNumId w:val="34"/>
    <w:lvlOverride w:ilvl="0">
      <w:startOverride w:val="1"/>
    </w:lvlOverride>
  </w:num>
  <w:num w:numId="34" w16cid:durableId="698705900">
    <w:abstractNumId w:val="27"/>
  </w:num>
  <w:num w:numId="35" w16cid:durableId="550263592">
    <w:abstractNumId w:val="5"/>
  </w:num>
  <w:num w:numId="36" w16cid:durableId="1348364975">
    <w:abstractNumId w:val="32"/>
  </w:num>
  <w:num w:numId="37" w16cid:durableId="341325307">
    <w:abstractNumId w:val="8"/>
  </w:num>
  <w:num w:numId="38" w16cid:durableId="535776600">
    <w:abstractNumId w:val="29"/>
  </w:num>
  <w:num w:numId="39" w16cid:durableId="2062317081">
    <w:abstractNumId w:val="1"/>
  </w:num>
  <w:num w:numId="40" w16cid:durableId="1697849473">
    <w:abstractNumId w:val="33"/>
  </w:num>
  <w:num w:numId="41" w16cid:durableId="684596967">
    <w:abstractNumId w:val="40"/>
  </w:num>
  <w:num w:numId="42" w16cid:durableId="770735684">
    <w:abstractNumId w:val="14"/>
  </w:num>
  <w:num w:numId="43" w16cid:durableId="1338851324">
    <w:abstractNumId w:val="21"/>
  </w:num>
  <w:num w:numId="44" w16cid:durableId="1707752288">
    <w:abstractNumId w:val="17"/>
  </w:num>
  <w:num w:numId="45" w16cid:durableId="23313129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D62"/>
    <w:rsid w:val="00027A55"/>
    <w:rsid w:val="0005568D"/>
    <w:rsid w:val="00114C5D"/>
    <w:rsid w:val="0020793B"/>
    <w:rsid w:val="002B1A7F"/>
    <w:rsid w:val="00376D62"/>
    <w:rsid w:val="003C2B52"/>
    <w:rsid w:val="00625E73"/>
    <w:rsid w:val="0070498B"/>
    <w:rsid w:val="00732A44"/>
    <w:rsid w:val="007351AD"/>
    <w:rsid w:val="007A7911"/>
    <w:rsid w:val="007D5474"/>
    <w:rsid w:val="008036CD"/>
    <w:rsid w:val="00904160"/>
    <w:rsid w:val="00927989"/>
    <w:rsid w:val="009A22AD"/>
    <w:rsid w:val="009B38B6"/>
    <w:rsid w:val="009E5122"/>
    <w:rsid w:val="009F05F2"/>
    <w:rsid w:val="00AF4969"/>
    <w:rsid w:val="00B534A2"/>
    <w:rsid w:val="00B9499E"/>
    <w:rsid w:val="00BF2DF1"/>
    <w:rsid w:val="00C82603"/>
    <w:rsid w:val="00C934F7"/>
    <w:rsid w:val="00D12640"/>
    <w:rsid w:val="00D64CE4"/>
    <w:rsid w:val="00E0333C"/>
    <w:rsid w:val="00F13E19"/>
    <w:rsid w:val="00F35DF1"/>
    <w:rsid w:val="00F612C9"/>
    <w:rsid w:val="00FC0F88"/>
    <w:rsid w:val="00FD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7CBA"/>
  <w15:chartTrackingRefBased/>
  <w15:docId w15:val="{80EBEC96-96B0-4AA3-8AE1-F4E5C154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6D62"/>
  </w:style>
  <w:style w:type="paragraph" w:styleId="Antrat1">
    <w:name w:val="heading 1"/>
    <w:aliases w:val="dokumentas,Antraštė 1 INGA"/>
    <w:basedOn w:val="prastasis"/>
    <w:next w:val="prastasis"/>
    <w:link w:val="Antrat1Diagrama"/>
    <w:qFormat/>
    <w:rsid w:val="00376D62"/>
    <w:pPr>
      <w:keepNext/>
      <w:numPr>
        <w:numId w:val="2"/>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aliases w:val="Title Header2,skyrius"/>
    <w:basedOn w:val="prastasis"/>
    <w:next w:val="prastasis"/>
    <w:link w:val="Antrat2Diagrama"/>
    <w:qFormat/>
    <w:rsid w:val="00376D62"/>
    <w:pPr>
      <w:numPr>
        <w:ilvl w:val="1"/>
        <w:numId w:val="2"/>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punktas"/>
    <w:basedOn w:val="prastasis"/>
    <w:next w:val="prastasis"/>
    <w:link w:val="Antrat3Diagrama"/>
    <w:qFormat/>
    <w:rsid w:val="00376D62"/>
    <w:pPr>
      <w:keepNext/>
      <w:numPr>
        <w:ilvl w:val="2"/>
        <w:numId w:val="2"/>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papunktis"/>
    <w:basedOn w:val="prastasis"/>
    <w:next w:val="prastasis"/>
    <w:link w:val="Antrat4Diagrama"/>
    <w:qFormat/>
    <w:rsid w:val="00376D62"/>
    <w:pPr>
      <w:keepNext/>
      <w:numPr>
        <w:ilvl w:val="3"/>
        <w:numId w:val="2"/>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aliases w:val="punktelis"/>
    <w:basedOn w:val="prastasis"/>
    <w:next w:val="prastasis"/>
    <w:link w:val="Antrat5Diagrama"/>
    <w:qFormat/>
    <w:rsid w:val="00376D62"/>
    <w:pPr>
      <w:keepNext/>
      <w:numPr>
        <w:ilvl w:val="4"/>
        <w:numId w:val="2"/>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76D62"/>
    <w:pPr>
      <w:keepNext/>
      <w:numPr>
        <w:ilvl w:val="5"/>
        <w:numId w:val="2"/>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76D62"/>
    <w:pPr>
      <w:keepNext/>
      <w:numPr>
        <w:ilvl w:val="6"/>
        <w:numId w:val="2"/>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76D62"/>
    <w:pPr>
      <w:keepNext/>
      <w:numPr>
        <w:ilvl w:val="7"/>
        <w:numId w:val="2"/>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76D62"/>
    <w:pPr>
      <w:keepNext/>
      <w:numPr>
        <w:ilvl w:val="8"/>
        <w:numId w:val="2"/>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37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basedOn w:val="Numatytasispastraiposriftas"/>
    <w:link w:val="Heading10"/>
    <w:rsid w:val="00376D62"/>
    <w:rPr>
      <w:rFonts w:ascii="Times New Roman" w:eastAsia="Times New Roman" w:hAnsi="Times New Roman" w:cs="Times New Roman"/>
      <w:b/>
      <w:bCs/>
      <w:color w:val="EEE842"/>
      <w:sz w:val="28"/>
      <w:szCs w:val="28"/>
    </w:rPr>
  </w:style>
  <w:style w:type="paragraph" w:customStyle="1" w:styleId="Heading10">
    <w:name w:val="Heading #1"/>
    <w:basedOn w:val="prastasis"/>
    <w:link w:val="Heading1"/>
    <w:rsid w:val="00376D62"/>
    <w:pPr>
      <w:widowControl w:val="0"/>
      <w:spacing w:after="0" w:line="240" w:lineRule="auto"/>
      <w:jc w:val="center"/>
      <w:outlineLvl w:val="0"/>
    </w:pPr>
    <w:rPr>
      <w:rFonts w:ascii="Times New Roman" w:eastAsia="Times New Roman" w:hAnsi="Times New Roman" w:cs="Times New Roman"/>
      <w:b/>
      <w:bCs/>
      <w:color w:val="EEE842"/>
      <w:sz w:val="28"/>
      <w:szCs w:val="28"/>
    </w:rPr>
  </w:style>
  <w:style w:type="table" w:styleId="Lentelstinklelis">
    <w:name w:val="Table Grid"/>
    <w:basedOn w:val="prastojilentel"/>
    <w:rsid w:val="0037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dokumentas Diagrama,Antraštė 1 INGA Diagrama"/>
    <w:basedOn w:val="Numatytasispastraiposriftas"/>
    <w:link w:val="Antrat1"/>
    <w:rsid w:val="00376D62"/>
    <w:rPr>
      <w:rFonts w:ascii="Times New Roman" w:eastAsia="Calibri" w:hAnsi="Times New Roman" w:cs="Times New Roman"/>
      <w:sz w:val="28"/>
      <w:lang w:eastAsia="lt-LT"/>
    </w:rPr>
  </w:style>
  <w:style w:type="character" w:customStyle="1" w:styleId="Antrat2Diagrama">
    <w:name w:val="Antraštė 2 Diagrama"/>
    <w:aliases w:val="Title Header2 Diagrama,skyrius Diagrama"/>
    <w:basedOn w:val="Numatytasispastraiposriftas"/>
    <w:link w:val="Antrat2"/>
    <w:rsid w:val="00376D6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punktas Diagrama"/>
    <w:basedOn w:val="Numatytasispastraiposriftas"/>
    <w:link w:val="Antrat3"/>
    <w:rsid w:val="00376D6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376D62"/>
    <w:rPr>
      <w:rFonts w:ascii="Times New Roman" w:eastAsia="Times New Roman" w:hAnsi="Times New Roman" w:cs="Times New Roman"/>
      <w:b/>
      <w:sz w:val="44"/>
      <w:szCs w:val="20"/>
      <w:lang w:eastAsia="lt-LT"/>
    </w:rPr>
  </w:style>
  <w:style w:type="character" w:customStyle="1" w:styleId="Antrat5Diagrama">
    <w:name w:val="Antraštė 5 Diagrama"/>
    <w:aliases w:val="punktelis Diagrama"/>
    <w:basedOn w:val="Numatytasispastraiposriftas"/>
    <w:link w:val="Antrat5"/>
    <w:rsid w:val="00376D62"/>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76D62"/>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76D6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76D62"/>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76D62"/>
    <w:rPr>
      <w:rFonts w:ascii="Times New Roman" w:eastAsia="Times New Roman" w:hAnsi="Times New Roman" w:cs="Times New Roman"/>
      <w:sz w:val="40"/>
      <w:szCs w:val="20"/>
      <w:lang w:eastAsia="lt-LT"/>
    </w:rPr>
  </w:style>
  <w:style w:type="character" w:styleId="Hipersaitas">
    <w:name w:val="Hyperlink"/>
    <w:rsid w:val="00376D62"/>
    <w:rPr>
      <w:color w:val="0000FF"/>
      <w:u w:val="single"/>
    </w:rPr>
  </w:style>
  <w:style w:type="paragraph" w:styleId="Betarp">
    <w:name w:val="No Spacing"/>
    <w:aliases w:val="standartinis"/>
    <w:link w:val="BetarpDiagrama"/>
    <w:uiPriority w:val="1"/>
    <w:qFormat/>
    <w:rsid w:val="00376D62"/>
    <w:pPr>
      <w:spacing w:after="0" w:line="240" w:lineRule="auto"/>
    </w:pPr>
    <w:rPr>
      <w:rFonts w:ascii="Times New Roman" w:eastAsia="Calibri" w:hAnsi="Times New Roman" w:cs="Times New Roman"/>
      <w:sz w:val="24"/>
    </w:rPr>
  </w:style>
  <w:style w:type="character" w:customStyle="1" w:styleId="BetarpDiagrama">
    <w:name w:val="Be tarpų Diagrama"/>
    <w:aliases w:val="standartinis Diagrama"/>
    <w:basedOn w:val="Numatytasispastraiposriftas"/>
    <w:link w:val="Betarp"/>
    <w:uiPriority w:val="1"/>
    <w:rsid w:val="00376D62"/>
    <w:rPr>
      <w:rFonts w:ascii="Times New Roman" w:eastAsia="Calibri" w:hAnsi="Times New Roman" w:cs="Times New Roman"/>
      <w:sz w:val="24"/>
    </w:rPr>
  </w:style>
  <w:style w:type="character" w:customStyle="1" w:styleId="PagrindinistekstasDiagrama">
    <w:name w:val="Pagrindinis tekstas Diagrama"/>
    <w:aliases w:val=" Char Diagrama,Char Diagrama"/>
    <w:link w:val="Pagrindinistekstas"/>
    <w:rsid w:val="00376D62"/>
    <w:rPr>
      <w:rFonts w:eastAsia="Calibri" w:cs="Times New Roman"/>
    </w:rPr>
  </w:style>
  <w:style w:type="paragraph" w:styleId="Pagrindinistekstas">
    <w:name w:val="Body Text"/>
    <w:aliases w:val=" Char,Char"/>
    <w:basedOn w:val="prastasis"/>
    <w:link w:val="PagrindinistekstasDiagrama"/>
    <w:unhideWhenUsed/>
    <w:rsid w:val="00376D62"/>
    <w:pPr>
      <w:spacing w:after="120" w:line="276" w:lineRule="auto"/>
    </w:pPr>
    <w:rPr>
      <w:rFonts w:eastAsia="Calibri" w:cs="Times New Roman"/>
    </w:rPr>
  </w:style>
  <w:style w:type="character" w:customStyle="1" w:styleId="PagrindinistekstasDiagrama1">
    <w:name w:val="Pagrindinis tekstas Diagrama1"/>
    <w:basedOn w:val="Numatytasispastraiposriftas"/>
    <w:uiPriority w:val="99"/>
    <w:semiHidden/>
    <w:rsid w:val="00376D62"/>
  </w:style>
  <w:style w:type="character" w:customStyle="1" w:styleId="Other">
    <w:name w:val="Other_"/>
    <w:basedOn w:val="Numatytasispastraiposriftas"/>
    <w:link w:val="Other0"/>
    <w:rsid w:val="00376D62"/>
    <w:rPr>
      <w:rFonts w:eastAsia="Times New Roman" w:cs="Times New Roman"/>
    </w:rPr>
  </w:style>
  <w:style w:type="paragraph" w:customStyle="1" w:styleId="Other0">
    <w:name w:val="Other"/>
    <w:basedOn w:val="prastasis"/>
    <w:link w:val="Other"/>
    <w:rsid w:val="00376D62"/>
    <w:pPr>
      <w:widowControl w:val="0"/>
      <w:spacing w:after="0" w:line="240" w:lineRule="auto"/>
      <w:ind w:firstLine="400"/>
    </w:pPr>
    <w:rPr>
      <w:rFonts w:eastAsia="Times New Roman" w:cs="Times New Roman"/>
    </w:rPr>
  </w:style>
  <w:style w:type="character" w:customStyle="1" w:styleId="Tablecaption">
    <w:name w:val="Table caption_"/>
    <w:basedOn w:val="Numatytasispastraiposriftas"/>
    <w:link w:val="Tablecaption0"/>
    <w:rsid w:val="00376D62"/>
    <w:rPr>
      <w:rFonts w:ascii="Times New Roman" w:eastAsia="Times New Roman" w:hAnsi="Times New Roman" w:cs="Times New Roman"/>
    </w:rPr>
  </w:style>
  <w:style w:type="paragraph" w:customStyle="1" w:styleId="Tablecaption0">
    <w:name w:val="Table caption"/>
    <w:basedOn w:val="prastasis"/>
    <w:link w:val="Tablecaption"/>
    <w:rsid w:val="00376D62"/>
    <w:pPr>
      <w:widowControl w:val="0"/>
      <w:spacing w:after="0" w:line="240" w:lineRule="auto"/>
    </w:pPr>
    <w:rPr>
      <w:rFonts w:ascii="Times New Roman" w:eastAsia="Times New Roman" w:hAnsi="Times New Roman" w:cs="Times New Roman"/>
    </w:rPr>
  </w:style>
  <w:style w:type="paragraph" w:styleId="Antrats">
    <w:name w:val="header"/>
    <w:basedOn w:val="prastasis"/>
    <w:link w:val="AntratsDiagrama"/>
    <w:uiPriority w:val="99"/>
    <w:unhideWhenUsed/>
    <w:rsid w:val="0005568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05568D"/>
  </w:style>
  <w:style w:type="paragraph" w:styleId="Porat">
    <w:name w:val="footer"/>
    <w:basedOn w:val="prastasis"/>
    <w:link w:val="PoratDiagrama"/>
    <w:uiPriority w:val="99"/>
    <w:unhideWhenUsed/>
    <w:rsid w:val="0005568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05568D"/>
  </w:style>
  <w:style w:type="paragraph" w:styleId="Pagrindinistekstas2">
    <w:name w:val="Body Text 2"/>
    <w:basedOn w:val="prastasis"/>
    <w:link w:val="Pagrindinistekstas2Diagrama"/>
    <w:rsid w:val="00732A44"/>
    <w:pPr>
      <w:spacing w:after="0" w:line="240" w:lineRule="auto"/>
      <w:jc w:val="both"/>
    </w:pPr>
    <w:rPr>
      <w:rFonts w:ascii="TimesLT" w:eastAsia="Times New Roman" w:hAnsi="TimesLT" w:cs="Times New Roman"/>
      <w:sz w:val="28"/>
      <w:szCs w:val="20"/>
    </w:rPr>
  </w:style>
  <w:style w:type="character" w:customStyle="1" w:styleId="Pagrindinistekstas2Diagrama">
    <w:name w:val="Pagrindinis tekstas 2 Diagrama"/>
    <w:basedOn w:val="Numatytasispastraiposriftas"/>
    <w:link w:val="Pagrindinistekstas2"/>
    <w:rsid w:val="00732A44"/>
    <w:rPr>
      <w:rFonts w:ascii="TimesLT" w:eastAsia="Times New Roman" w:hAnsi="TimesLT" w:cs="Times New Roman"/>
      <w:sz w:val="28"/>
      <w:szCs w:val="20"/>
    </w:rPr>
  </w:style>
  <w:style w:type="paragraph" w:styleId="Pagrindinistekstas3">
    <w:name w:val="Body Text 3"/>
    <w:basedOn w:val="prastasis"/>
    <w:link w:val="Pagrindinistekstas3Diagrama"/>
    <w:rsid w:val="00732A44"/>
    <w:pPr>
      <w:spacing w:after="0" w:line="240" w:lineRule="auto"/>
      <w:jc w:val="both"/>
    </w:pPr>
    <w:rPr>
      <w:rFonts w:ascii="TimesLT" w:eastAsia="Times New Roman" w:hAnsi="TimesLT" w:cs="Times New Roman"/>
      <w:sz w:val="24"/>
      <w:szCs w:val="20"/>
    </w:rPr>
  </w:style>
  <w:style w:type="character" w:customStyle="1" w:styleId="Pagrindinistekstas3Diagrama">
    <w:name w:val="Pagrindinis tekstas 3 Diagrama"/>
    <w:basedOn w:val="Numatytasispastraiposriftas"/>
    <w:link w:val="Pagrindinistekstas3"/>
    <w:rsid w:val="00732A44"/>
    <w:rPr>
      <w:rFonts w:ascii="TimesLT" w:eastAsia="Times New Roman" w:hAnsi="TimesLT" w:cs="Times New Roman"/>
      <w:sz w:val="24"/>
      <w:szCs w:val="20"/>
    </w:rPr>
  </w:style>
  <w:style w:type="paragraph" w:styleId="Dokumentostruktra">
    <w:name w:val="Document Map"/>
    <w:basedOn w:val="prastasis"/>
    <w:link w:val="DokumentostruktraDiagrama"/>
    <w:semiHidden/>
    <w:rsid w:val="00732A44"/>
    <w:pPr>
      <w:shd w:val="clear" w:color="auto" w:fill="000080"/>
      <w:spacing w:after="0" w:line="240" w:lineRule="auto"/>
    </w:pPr>
    <w:rPr>
      <w:rFonts w:ascii="Tahoma" w:eastAsia="Times New Roman" w:hAnsi="Tahoma" w:cs="Times New Roman"/>
      <w:sz w:val="24"/>
      <w:szCs w:val="20"/>
    </w:rPr>
  </w:style>
  <w:style w:type="character" w:customStyle="1" w:styleId="DokumentostruktraDiagrama">
    <w:name w:val="Dokumento struktūra Diagrama"/>
    <w:basedOn w:val="Numatytasispastraiposriftas"/>
    <w:link w:val="Dokumentostruktra"/>
    <w:semiHidden/>
    <w:rsid w:val="00732A44"/>
    <w:rPr>
      <w:rFonts w:ascii="Tahoma" w:eastAsia="Times New Roman" w:hAnsi="Tahoma" w:cs="Times New Roman"/>
      <w:sz w:val="24"/>
      <w:szCs w:val="20"/>
      <w:shd w:val="clear" w:color="auto" w:fill="000080"/>
    </w:rPr>
  </w:style>
  <w:style w:type="paragraph" w:styleId="Pagrindiniotekstotrauka">
    <w:name w:val="Body Text Indent"/>
    <w:basedOn w:val="prastasis"/>
    <w:link w:val="PagrindiniotekstotraukaDiagrama"/>
    <w:rsid w:val="00732A44"/>
    <w:pPr>
      <w:spacing w:after="0" w:line="240" w:lineRule="auto"/>
      <w:ind w:firstLine="720"/>
      <w:jc w:val="both"/>
    </w:pPr>
    <w:rPr>
      <w:rFonts w:ascii="TimesLT" w:eastAsia="Times New Roman" w:hAnsi="TimesLT" w:cs="Times New Roman"/>
      <w:sz w:val="28"/>
      <w:szCs w:val="20"/>
    </w:rPr>
  </w:style>
  <w:style w:type="character" w:customStyle="1" w:styleId="PagrindiniotekstotraukaDiagrama">
    <w:name w:val="Pagrindinio teksto įtrauka Diagrama"/>
    <w:basedOn w:val="Numatytasispastraiposriftas"/>
    <w:link w:val="Pagrindiniotekstotrauka"/>
    <w:rsid w:val="00732A44"/>
    <w:rPr>
      <w:rFonts w:ascii="TimesLT" w:eastAsia="Times New Roman" w:hAnsi="TimesLT" w:cs="Times New Roman"/>
      <w:sz w:val="28"/>
      <w:szCs w:val="20"/>
    </w:rPr>
  </w:style>
  <w:style w:type="paragraph" w:styleId="Pavadinimas">
    <w:name w:val="Title"/>
    <w:basedOn w:val="prastasis"/>
    <w:link w:val="PavadinimasDiagrama"/>
    <w:qFormat/>
    <w:rsid w:val="00732A44"/>
    <w:pPr>
      <w:spacing w:after="0" w:line="36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32A44"/>
    <w:rPr>
      <w:rFonts w:ascii="Times New Roman" w:eastAsia="Times New Roman" w:hAnsi="Times New Roman" w:cs="Times New Roman"/>
      <w:b/>
      <w:sz w:val="24"/>
      <w:szCs w:val="20"/>
    </w:rPr>
  </w:style>
  <w:style w:type="paragraph" w:styleId="Pagrindiniotekstotrauka2">
    <w:name w:val="Body Text Indent 2"/>
    <w:basedOn w:val="prastasis"/>
    <w:link w:val="Pagrindiniotekstotrauka2Diagrama"/>
    <w:rsid w:val="00732A44"/>
    <w:pPr>
      <w:spacing w:after="0" w:line="240" w:lineRule="auto"/>
      <w:ind w:firstLine="851"/>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rsid w:val="00732A44"/>
    <w:rPr>
      <w:rFonts w:ascii="TimesLT" w:eastAsia="Times New Roman" w:hAnsi="TimesLT" w:cs="Times New Roman"/>
      <w:sz w:val="24"/>
      <w:szCs w:val="20"/>
    </w:rPr>
  </w:style>
  <w:style w:type="paragraph" w:styleId="Pagrindiniotekstotrauka3">
    <w:name w:val="Body Text Indent 3"/>
    <w:basedOn w:val="prastasis"/>
    <w:link w:val="Pagrindiniotekstotrauka3Diagrama"/>
    <w:rsid w:val="00732A44"/>
    <w:pPr>
      <w:spacing w:after="0" w:line="360" w:lineRule="auto"/>
      <w:ind w:firstLine="720"/>
    </w:pPr>
    <w:rPr>
      <w:rFonts w:ascii="TimesLT" w:eastAsia="Times New Roman" w:hAnsi="TimesLT" w:cs="Times New Roman"/>
      <w:sz w:val="28"/>
      <w:szCs w:val="20"/>
    </w:rPr>
  </w:style>
  <w:style w:type="character" w:customStyle="1" w:styleId="Pagrindiniotekstotrauka3Diagrama">
    <w:name w:val="Pagrindinio teksto įtrauka 3 Diagrama"/>
    <w:basedOn w:val="Numatytasispastraiposriftas"/>
    <w:link w:val="Pagrindiniotekstotrauka3"/>
    <w:rsid w:val="00732A44"/>
    <w:rPr>
      <w:rFonts w:ascii="TimesLT" w:eastAsia="Times New Roman" w:hAnsi="TimesLT" w:cs="Times New Roman"/>
      <w:sz w:val="28"/>
      <w:szCs w:val="20"/>
    </w:rPr>
  </w:style>
  <w:style w:type="character" w:styleId="Puslapionumeris">
    <w:name w:val="page number"/>
    <w:basedOn w:val="Numatytasispastraiposriftas"/>
    <w:rsid w:val="00732A44"/>
  </w:style>
  <w:style w:type="paragraph" w:styleId="Debesliotekstas">
    <w:name w:val="Balloon Text"/>
    <w:basedOn w:val="prastasis"/>
    <w:link w:val="DebesliotekstasDiagrama"/>
    <w:semiHidden/>
    <w:rsid w:val="00732A44"/>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732A44"/>
    <w:rPr>
      <w:rFonts w:ascii="Tahoma" w:eastAsia="Times New Roman" w:hAnsi="Tahoma" w:cs="Tahoma"/>
      <w:sz w:val="16"/>
      <w:szCs w:val="16"/>
    </w:rPr>
  </w:style>
  <w:style w:type="paragraph" w:customStyle="1" w:styleId="Betarp1">
    <w:name w:val="Be tarpų1"/>
    <w:basedOn w:val="prastasis"/>
    <w:uiPriority w:val="1"/>
    <w:qFormat/>
    <w:rsid w:val="00732A44"/>
    <w:pPr>
      <w:spacing w:after="0" w:line="240" w:lineRule="auto"/>
    </w:pPr>
    <w:rPr>
      <w:rFonts w:ascii="Times New Roman" w:eastAsia="Times New Roman" w:hAnsi="Times New Roman" w:cs="Times New Roman"/>
      <w:sz w:val="24"/>
      <w:lang w:bidi="en-US"/>
    </w:rPr>
  </w:style>
  <w:style w:type="paragraph" w:styleId="Sraopastraipa">
    <w:name w:val="List Paragraph"/>
    <w:basedOn w:val="prastasis"/>
    <w:uiPriority w:val="34"/>
    <w:qFormat/>
    <w:rsid w:val="00732A44"/>
    <w:pPr>
      <w:spacing w:after="0" w:line="240" w:lineRule="auto"/>
      <w:ind w:left="720"/>
    </w:pPr>
    <w:rPr>
      <w:rFonts w:ascii="Calibri" w:eastAsia="Calibri" w:hAnsi="Calibri" w:cs="Times New Roman"/>
    </w:rPr>
  </w:style>
  <w:style w:type="paragraph" w:styleId="Puslapioinaostekstas">
    <w:name w:val="footnote text"/>
    <w:basedOn w:val="prastasis"/>
    <w:link w:val="PuslapioinaostekstasDiagrama"/>
    <w:rsid w:val="00732A44"/>
    <w:pPr>
      <w:spacing w:after="0" w:line="240" w:lineRule="auto"/>
    </w:pPr>
    <w:rPr>
      <w:rFonts w:ascii="TimesLT" w:eastAsia="Times New Roman" w:hAnsi="TimesLT" w:cs="Times New Roman"/>
      <w:sz w:val="20"/>
      <w:szCs w:val="20"/>
    </w:rPr>
  </w:style>
  <w:style w:type="character" w:customStyle="1" w:styleId="PuslapioinaostekstasDiagrama">
    <w:name w:val="Puslapio išnašos tekstas Diagrama"/>
    <w:basedOn w:val="Numatytasispastraiposriftas"/>
    <w:link w:val="Puslapioinaostekstas"/>
    <w:rsid w:val="00732A44"/>
    <w:rPr>
      <w:rFonts w:ascii="TimesLT" w:eastAsia="Times New Roman" w:hAnsi="TimesLT" w:cs="Times New Roman"/>
      <w:sz w:val="20"/>
      <w:szCs w:val="20"/>
    </w:rPr>
  </w:style>
  <w:style w:type="character" w:styleId="Puslapioinaosnuoroda">
    <w:name w:val="footnote reference"/>
    <w:rsid w:val="00732A44"/>
    <w:rPr>
      <w:vertAlign w:val="superscript"/>
    </w:rPr>
  </w:style>
  <w:style w:type="table" w:customStyle="1" w:styleId="Lentelstinklelis2">
    <w:name w:val="Lentelės tinklelis2"/>
    <w:basedOn w:val="prastojilentel"/>
    <w:next w:val="Lentelstinklelis"/>
    <w:uiPriority w:val="59"/>
    <w:rsid w:val="00732A4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B524F-35D7-4A9A-94FA-628F90D0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24</Pages>
  <Words>42056</Words>
  <Characters>23973</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Motiejūnas</dc:creator>
  <cp:keywords/>
  <dc:description/>
  <cp:lastModifiedBy>Romualdas Motiejūnas</cp:lastModifiedBy>
  <cp:revision>4</cp:revision>
  <dcterms:created xsi:type="dcterms:W3CDTF">2022-09-06T13:23:00Z</dcterms:created>
  <dcterms:modified xsi:type="dcterms:W3CDTF">2022-09-07T13:08:00Z</dcterms:modified>
</cp:coreProperties>
</file>