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3" w:type="dxa"/>
        <w:tblInd w:w="-601" w:type="dxa"/>
        <w:tblLayout w:type="fixed"/>
        <w:tblLook w:val="04A0" w:firstRow="1" w:lastRow="0" w:firstColumn="1" w:lastColumn="0" w:noHBand="0" w:noVBand="1"/>
      </w:tblPr>
      <w:tblGrid>
        <w:gridCol w:w="885"/>
        <w:gridCol w:w="8598"/>
      </w:tblGrid>
      <w:tr w:rsidR="00D30973" w:rsidRPr="00D30973" w14:paraId="1B9F38EC" w14:textId="77777777" w:rsidTr="00F23F04">
        <w:tc>
          <w:tcPr>
            <w:tcW w:w="9481" w:type="dxa"/>
            <w:gridSpan w:val="2"/>
          </w:tcPr>
          <w:p w14:paraId="49D7CF9D" w14:textId="4570FEF1" w:rsidR="00D30973" w:rsidRPr="00D30973" w:rsidRDefault="00D30973" w:rsidP="00D9239D">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b/>
                <w:sz w:val="24"/>
                <w:szCs w:val="24"/>
              </w:rPr>
            </w:pPr>
            <w:bookmarkStart w:id="0" w:name="_Hlk83891154"/>
            <w:r w:rsidRPr="00D30973">
              <w:rPr>
                <w:rFonts w:ascii="Times New Roman" w:eastAsia="Times New Roman" w:hAnsi="Times New Roman" w:cs="Times New Roman"/>
                <w:b/>
                <w:bCs/>
                <w:sz w:val="24"/>
                <w:szCs w:val="24"/>
                <w:lang w:val="en-GB"/>
              </w:rPr>
              <w:t>KILIMĖLIŲ KEITIMO</w:t>
            </w:r>
            <w:r w:rsidRPr="00D30973">
              <w:rPr>
                <w:rFonts w:ascii="Times New Roman" w:eastAsia="Times New Roman" w:hAnsi="Times New Roman" w:cs="Times New Roman"/>
                <w:sz w:val="24"/>
                <w:szCs w:val="24"/>
                <w:lang w:val="en-GB"/>
              </w:rPr>
              <w:t xml:space="preserve"> </w:t>
            </w:r>
            <w:r w:rsidRPr="00D30973">
              <w:rPr>
                <w:rFonts w:ascii="Times New Roman" w:eastAsia="SimSun" w:hAnsi="Times New Roman" w:cs="Times New Roman"/>
                <w:b/>
                <w:sz w:val="24"/>
                <w:szCs w:val="24"/>
              </w:rPr>
              <w:t>PASLAUGŲ TEIKIMO</w:t>
            </w:r>
            <w:r w:rsidRPr="00D30973">
              <w:rPr>
                <w:rFonts w:ascii="Times New Roman" w:eastAsia="SimSun" w:hAnsi="Times New Roman" w:cs="Times New Roman"/>
                <w:b/>
                <w:bCs/>
                <w:sz w:val="24"/>
                <w:szCs w:val="24"/>
              </w:rPr>
              <w:t xml:space="preserve"> SUTARTIS</w:t>
            </w:r>
            <w:r w:rsidRPr="00D30973">
              <w:rPr>
                <w:rFonts w:ascii="Times New Roman" w:eastAsia="SimSun" w:hAnsi="Times New Roman" w:cs="Times New Roman"/>
                <w:b/>
                <w:sz w:val="24"/>
                <w:szCs w:val="24"/>
              </w:rPr>
              <w:t xml:space="preserve"> Nr.</w:t>
            </w:r>
          </w:p>
          <w:p w14:paraId="77448B41" w14:textId="77777777"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b/>
                <w:sz w:val="24"/>
                <w:szCs w:val="24"/>
              </w:rPr>
            </w:pPr>
          </w:p>
        </w:tc>
      </w:tr>
      <w:tr w:rsidR="00D30973" w:rsidRPr="00D30973" w14:paraId="76D5D307" w14:textId="77777777" w:rsidTr="00F23F04">
        <w:tc>
          <w:tcPr>
            <w:tcW w:w="9481" w:type="dxa"/>
            <w:gridSpan w:val="2"/>
            <w:hideMark/>
          </w:tcPr>
          <w:p w14:paraId="46577666" w14:textId="3735F718"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202</w:t>
            </w:r>
            <w:r w:rsidR="00563B90">
              <w:rPr>
                <w:rFonts w:ascii="Times New Roman" w:eastAsia="SimSun" w:hAnsi="Times New Roman" w:cs="Times New Roman"/>
                <w:sz w:val="24"/>
                <w:szCs w:val="24"/>
              </w:rPr>
              <w:t>2</w:t>
            </w:r>
            <w:r w:rsidRPr="00D30973">
              <w:rPr>
                <w:rFonts w:ascii="Times New Roman" w:eastAsia="SimSun" w:hAnsi="Times New Roman" w:cs="Times New Roman"/>
                <w:sz w:val="24"/>
                <w:szCs w:val="24"/>
              </w:rPr>
              <w:t xml:space="preserve"> m. </w:t>
            </w:r>
            <w:r w:rsidR="00563B90">
              <w:rPr>
                <w:rFonts w:ascii="Times New Roman" w:eastAsia="SimSun" w:hAnsi="Times New Roman" w:cs="Times New Roman"/>
                <w:sz w:val="24"/>
                <w:szCs w:val="24"/>
              </w:rPr>
              <w:t>________________</w:t>
            </w:r>
            <w:r w:rsidRPr="00D30973">
              <w:rPr>
                <w:rFonts w:ascii="Times New Roman" w:eastAsia="SimSun" w:hAnsi="Times New Roman" w:cs="Times New Roman"/>
                <w:sz w:val="24"/>
                <w:szCs w:val="24"/>
              </w:rPr>
              <w:t xml:space="preserve"> d.</w:t>
            </w:r>
          </w:p>
          <w:p w14:paraId="2465F788" w14:textId="77777777"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 xml:space="preserve"> Kaunas</w:t>
            </w:r>
          </w:p>
        </w:tc>
      </w:tr>
      <w:tr w:rsidR="00D30973" w:rsidRPr="00D30973" w14:paraId="1959FEBB" w14:textId="77777777" w:rsidTr="00F23F04">
        <w:tc>
          <w:tcPr>
            <w:tcW w:w="9481" w:type="dxa"/>
            <w:gridSpan w:val="2"/>
            <w:hideMark/>
          </w:tcPr>
          <w:p w14:paraId="040D9D58" w14:textId="39AA30B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4"/>
              </w:rPr>
              <w:t xml:space="preserve">Viešoji įstaiga </w:t>
            </w:r>
            <w:r w:rsidR="00866890">
              <w:rPr>
                <w:rFonts w:ascii="Times New Roman" w:eastAsia="Times New Roman" w:hAnsi="Times New Roman" w:cs="Times New Roman"/>
                <w:b/>
                <w:sz w:val="24"/>
                <w:szCs w:val="24"/>
              </w:rPr>
              <w:t>„</w:t>
            </w:r>
            <w:r w:rsidRPr="00D30973">
              <w:rPr>
                <w:rFonts w:ascii="Times New Roman" w:eastAsia="Times New Roman" w:hAnsi="Times New Roman" w:cs="Times New Roman"/>
                <w:b/>
                <w:sz w:val="24"/>
                <w:szCs w:val="24"/>
              </w:rPr>
              <w:t xml:space="preserve">Vytauto </w:t>
            </w:r>
            <w:r w:rsidRPr="00730C0A">
              <w:rPr>
                <w:rFonts w:ascii="Times New Roman" w:eastAsia="Times New Roman" w:hAnsi="Times New Roman" w:cs="Times New Roman"/>
                <w:b/>
                <w:sz w:val="24"/>
                <w:szCs w:val="24"/>
              </w:rPr>
              <w:t>Didžiojo universitetas</w:t>
            </w:r>
            <w:r w:rsidR="00866890">
              <w:rPr>
                <w:rFonts w:ascii="Times New Roman" w:eastAsia="Times New Roman" w:hAnsi="Times New Roman" w:cs="Times New Roman"/>
                <w:b/>
                <w:sz w:val="24"/>
                <w:szCs w:val="24"/>
              </w:rPr>
              <w:t>“</w:t>
            </w:r>
            <w:r w:rsidRPr="00730C0A">
              <w:rPr>
                <w:rFonts w:ascii="Times New Roman" w:eastAsia="Times New Roman" w:hAnsi="Times New Roman" w:cs="Times New Roman"/>
                <w:b/>
                <w:sz w:val="24"/>
                <w:szCs w:val="24"/>
              </w:rPr>
              <w:t xml:space="preserve"> </w:t>
            </w:r>
            <w:r w:rsidRPr="00730C0A">
              <w:rPr>
                <w:rFonts w:ascii="Times New Roman" w:eastAsia="Times New Roman" w:hAnsi="Times New Roman" w:cs="Times New Roman"/>
                <w:sz w:val="24"/>
                <w:szCs w:val="24"/>
              </w:rPr>
              <w:t xml:space="preserve">(toliau – </w:t>
            </w:r>
            <w:r w:rsidRPr="00730C0A">
              <w:rPr>
                <w:rFonts w:ascii="Times New Roman" w:eastAsia="Times New Roman" w:hAnsi="Times New Roman" w:cs="Times New Roman"/>
                <w:b/>
                <w:sz w:val="24"/>
                <w:szCs w:val="24"/>
              </w:rPr>
              <w:t>Perkančioji organizacija</w:t>
            </w:r>
            <w:r w:rsidRPr="00730C0A">
              <w:rPr>
                <w:rFonts w:ascii="Times New Roman" w:eastAsia="Times New Roman" w:hAnsi="Times New Roman" w:cs="Times New Roman"/>
                <w:sz w:val="24"/>
                <w:szCs w:val="24"/>
              </w:rPr>
              <w:t xml:space="preserve">), juridinio asmens kodas: 111950396, </w:t>
            </w:r>
            <w:r w:rsidR="00866890">
              <w:rPr>
                <w:rFonts w:ascii="Times New Roman" w:eastAsia="Times New Roman" w:hAnsi="Times New Roman" w:cs="Times New Roman"/>
                <w:sz w:val="24"/>
                <w:szCs w:val="24"/>
              </w:rPr>
              <w:t xml:space="preserve">registruotos </w:t>
            </w:r>
            <w:r w:rsidRPr="00730C0A">
              <w:rPr>
                <w:rFonts w:ascii="Times New Roman" w:eastAsia="Times New Roman" w:hAnsi="Times New Roman" w:cs="Times New Roman"/>
                <w:sz w:val="24"/>
                <w:szCs w:val="24"/>
              </w:rPr>
              <w:t>buveinės adresas: K. Donelaičio g. </w:t>
            </w:r>
            <w:r w:rsidRPr="00730C0A">
              <w:rPr>
                <w:rFonts w:ascii="Times New Roman" w:eastAsia="Times New Roman" w:hAnsi="Times New Roman" w:cs="Times New Roman"/>
                <w:sz w:val="24"/>
                <w:szCs w:val="24"/>
                <w:lang w:val="en-US"/>
              </w:rPr>
              <w:t>58</w:t>
            </w:r>
            <w:r w:rsidRPr="00730C0A">
              <w:rPr>
                <w:rFonts w:ascii="Times New Roman" w:eastAsia="Times New Roman" w:hAnsi="Times New Roman" w:cs="Times New Roman"/>
                <w:sz w:val="24"/>
                <w:szCs w:val="24"/>
              </w:rPr>
              <w:t xml:space="preserve">, LT-44248 Kaunas, atstovaujama </w:t>
            </w:r>
            <w:r w:rsidR="00730C0A" w:rsidRPr="00730C0A">
              <w:rPr>
                <w:rFonts w:ascii="Times New Roman" w:hAnsi="Times New Roman" w:cs="Times New Roman"/>
                <w:sz w:val="24"/>
                <w:szCs w:val="24"/>
              </w:rPr>
              <w:t>administracijos dir</w:t>
            </w:r>
            <w:bookmarkStart w:id="1" w:name="_GoBack"/>
            <w:bookmarkEnd w:id="1"/>
            <w:r w:rsidR="00730C0A" w:rsidRPr="00730C0A">
              <w:rPr>
                <w:rFonts w:ascii="Times New Roman" w:hAnsi="Times New Roman" w:cs="Times New Roman"/>
                <w:sz w:val="24"/>
                <w:szCs w:val="24"/>
              </w:rPr>
              <w:t xml:space="preserve">ektoriaus Jono </w:t>
            </w:r>
            <w:r w:rsidR="00730C0A" w:rsidRPr="00EF50A6">
              <w:rPr>
                <w:rFonts w:ascii="Times New Roman" w:hAnsi="Times New Roman" w:cs="Times New Roman"/>
                <w:sz w:val="24"/>
                <w:szCs w:val="24"/>
              </w:rPr>
              <w:t>Okunio</w:t>
            </w:r>
            <w:r w:rsidRPr="00EF50A6">
              <w:rPr>
                <w:rFonts w:ascii="Times New Roman" w:eastAsia="Times New Roman" w:hAnsi="Times New Roman" w:cs="Times New Roman"/>
                <w:sz w:val="24"/>
                <w:szCs w:val="24"/>
              </w:rPr>
              <w:t xml:space="preserve">, veikiančio pagal </w:t>
            </w:r>
            <w:r w:rsidR="00EF50A6" w:rsidRPr="00EF50A6">
              <w:rPr>
                <w:rFonts w:ascii="Times New Roman" w:hAnsi="Times New Roman" w:cs="Times New Roman"/>
                <w:sz w:val="24"/>
                <w:szCs w:val="24"/>
              </w:rPr>
              <w:t>rektoriaus 2022 m. sausio 3 d. įsakymą Nr. 2</w:t>
            </w:r>
            <w:r w:rsidR="00EF50A6" w:rsidRPr="00EF50A6">
              <w:rPr>
                <w:rFonts w:ascii="Times New Roman" w:hAnsi="Times New Roman" w:cs="Times New Roman"/>
                <w:sz w:val="24"/>
                <w:szCs w:val="24"/>
                <w:vertAlign w:val="superscript"/>
              </w:rPr>
              <w:t>a</w:t>
            </w:r>
            <w:r w:rsidRPr="00EF50A6">
              <w:rPr>
                <w:rFonts w:ascii="Times New Roman" w:eastAsia="Times New Roman" w:hAnsi="Times New Roman" w:cs="Times New Roman"/>
                <w:sz w:val="24"/>
                <w:szCs w:val="24"/>
              </w:rPr>
              <w:t>,</w:t>
            </w:r>
          </w:p>
        </w:tc>
      </w:tr>
      <w:tr w:rsidR="00D30973" w:rsidRPr="00D30973" w14:paraId="5F2A49B4" w14:textId="77777777" w:rsidTr="00F23F04">
        <w:tc>
          <w:tcPr>
            <w:tcW w:w="9481" w:type="dxa"/>
            <w:gridSpan w:val="2"/>
            <w:hideMark/>
          </w:tcPr>
          <w:p w14:paraId="2C8E0388" w14:textId="77777777"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r w:rsidRPr="00D30973">
              <w:rPr>
                <w:rFonts w:ascii="Times New Roman" w:eastAsia="SimSun" w:hAnsi="Times New Roman" w:cs="Times New Roman"/>
                <w:sz w:val="24"/>
                <w:szCs w:val="24"/>
              </w:rPr>
              <w:t>ir</w:t>
            </w:r>
          </w:p>
        </w:tc>
      </w:tr>
      <w:tr w:rsidR="00D30973" w:rsidRPr="00D30973" w14:paraId="496D7BCE" w14:textId="77777777" w:rsidTr="00F23F04">
        <w:tc>
          <w:tcPr>
            <w:tcW w:w="9481" w:type="dxa"/>
            <w:gridSpan w:val="2"/>
            <w:hideMark/>
          </w:tcPr>
          <w:p w14:paraId="745A5B4D" w14:textId="6ABFB90B" w:rsidR="00D30973" w:rsidRPr="00D30973" w:rsidRDefault="00FF4A57" w:rsidP="00D30973">
            <w:pPr>
              <w:autoSpaceDN w:val="0"/>
              <w:snapToGrid w:val="0"/>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UAB „Elis Textile Service“</w:t>
            </w:r>
            <w:r w:rsidR="00D30973" w:rsidRPr="00D30973">
              <w:rPr>
                <w:rFonts w:ascii="Times New Roman" w:eastAsia="Times New Roman" w:hAnsi="Times New Roman" w:cs="Times New Roman"/>
                <w:sz w:val="24"/>
                <w:szCs w:val="20"/>
              </w:rPr>
              <w:t xml:space="preserve"> (toliau – </w:t>
            </w:r>
            <w:r w:rsidR="00D30973" w:rsidRPr="00D30973">
              <w:rPr>
                <w:rFonts w:ascii="Times New Roman" w:eastAsia="Times New Roman" w:hAnsi="Times New Roman" w:cs="Times New Roman"/>
                <w:b/>
                <w:sz w:val="24"/>
                <w:szCs w:val="20"/>
              </w:rPr>
              <w:t>Tiekėjas</w:t>
            </w:r>
            <w:r w:rsidR="00D30973" w:rsidRPr="00D30973">
              <w:rPr>
                <w:rFonts w:ascii="Times New Roman" w:eastAsia="Times New Roman" w:hAnsi="Times New Roman" w:cs="Times New Roman"/>
                <w:sz w:val="24"/>
                <w:szCs w:val="20"/>
              </w:rPr>
              <w:t>), juridinio asmens kodas</w:t>
            </w:r>
            <w:r w:rsidR="004E66A6" w:rsidRPr="007E5590">
              <w:rPr>
                <w:rFonts w:ascii="Times New Roman" w:eastAsia="Times New Roman" w:hAnsi="Times New Roman" w:cs="Times New Roman"/>
                <w:sz w:val="24"/>
                <w:szCs w:val="20"/>
              </w:rPr>
              <w:t>:</w:t>
            </w:r>
            <w:r w:rsidR="007E5590" w:rsidRP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110694894</w:t>
            </w:r>
            <w:r w:rsidR="00D30973" w:rsidRPr="007E5590">
              <w:rPr>
                <w:rFonts w:ascii="Times New Roman" w:eastAsia="Times New Roman" w:hAnsi="Times New Roman" w:cs="Times New Roman"/>
                <w:sz w:val="24"/>
                <w:szCs w:val="20"/>
              </w:rPr>
              <w:t xml:space="preserve">, </w:t>
            </w:r>
            <w:r w:rsidR="002F047A">
              <w:rPr>
                <w:rFonts w:ascii="Times New Roman" w:eastAsia="Times New Roman" w:hAnsi="Times New Roman" w:cs="Times New Roman"/>
                <w:sz w:val="24"/>
                <w:szCs w:val="20"/>
              </w:rPr>
              <w:t xml:space="preserve">registruotos </w:t>
            </w:r>
            <w:r w:rsidR="00D30973" w:rsidRPr="007E5590">
              <w:rPr>
                <w:rFonts w:ascii="Times New Roman" w:eastAsia="Times New Roman" w:hAnsi="Times New Roman" w:cs="Times New Roman"/>
                <w:sz w:val="24"/>
                <w:szCs w:val="20"/>
              </w:rPr>
              <w:t>buveinės adresas:</w:t>
            </w:r>
            <w:r w:rsid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Jankiškių g.</w:t>
            </w:r>
            <w:r w:rsidR="002F047A">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52,</w:t>
            </w:r>
            <w:r w:rsidR="002F047A">
              <w:rPr>
                <w:rFonts w:ascii="Times New Roman" w:eastAsia="Times New Roman" w:hAnsi="Times New Roman" w:cs="Times New Roman"/>
                <w:sz w:val="24"/>
                <w:szCs w:val="20"/>
              </w:rPr>
              <w:t xml:space="preserve"> </w:t>
            </w:r>
            <w:r w:rsidR="002F047A" w:rsidRPr="002F047A">
              <w:rPr>
                <w:rFonts w:ascii="Times New Roman" w:eastAsia="Times New Roman" w:hAnsi="Times New Roman" w:cs="Times New Roman"/>
                <w:sz w:val="24"/>
                <w:szCs w:val="20"/>
              </w:rPr>
              <w:t>LT-02300</w:t>
            </w:r>
            <w:r w:rsidR="004E66A6" w:rsidRPr="007E5590">
              <w:rPr>
                <w:rFonts w:ascii="Times New Roman" w:eastAsia="Times New Roman" w:hAnsi="Times New Roman" w:cs="Times New Roman"/>
                <w:sz w:val="24"/>
                <w:szCs w:val="20"/>
              </w:rPr>
              <w:t xml:space="preserve"> Vilnius</w:t>
            </w:r>
            <w:r w:rsidR="00D30973" w:rsidRPr="007E5590">
              <w:rPr>
                <w:rFonts w:ascii="Times New Roman" w:eastAsia="Times New Roman" w:hAnsi="Times New Roman" w:cs="Times New Roman"/>
                <w:sz w:val="24"/>
                <w:szCs w:val="20"/>
              </w:rPr>
              <w:t>, atstovaujama</w:t>
            </w:r>
            <w:r w:rsidR="004E66A6" w:rsidRPr="007E5590">
              <w:rPr>
                <w:rFonts w:ascii="Times New Roman" w:eastAsia="Times New Roman" w:hAnsi="Times New Roman" w:cs="Times New Roman"/>
                <w:sz w:val="24"/>
                <w:szCs w:val="20"/>
              </w:rPr>
              <w:t xml:space="preserve"> pardavimų vadovo Dainiaus Kiš</w:t>
            </w:r>
            <w:proofErr w:type="spellStart"/>
            <w:r w:rsidR="004E66A6" w:rsidRPr="007E5590">
              <w:rPr>
                <w:rFonts w:ascii="Times New Roman" w:eastAsia="Times New Roman" w:hAnsi="Times New Roman" w:cs="Times New Roman"/>
                <w:sz w:val="24"/>
                <w:szCs w:val="20"/>
                <w:lang w:val="en-US"/>
              </w:rPr>
              <w:t>kio</w:t>
            </w:r>
            <w:proofErr w:type="spellEnd"/>
            <w:r w:rsidR="00D30973" w:rsidRPr="007E5590">
              <w:rPr>
                <w:rFonts w:ascii="Times New Roman" w:eastAsia="Times New Roman" w:hAnsi="Times New Roman" w:cs="Times New Roman"/>
                <w:sz w:val="24"/>
                <w:szCs w:val="20"/>
              </w:rPr>
              <w:t>, veikiančio pagal</w:t>
            </w:r>
            <w:r w:rsidR="00502802">
              <w:rPr>
                <w:rFonts w:ascii="Times New Roman" w:eastAsia="Times New Roman" w:hAnsi="Times New Roman" w:cs="Times New Roman"/>
                <w:sz w:val="24"/>
                <w:szCs w:val="20"/>
              </w:rPr>
              <w:t xml:space="preserve"> </w:t>
            </w:r>
            <w:r w:rsidR="00502802" w:rsidRPr="00A615D0">
              <w:rPr>
                <w:rFonts w:ascii="Times New Roman" w:eastAsia="Times New Roman" w:hAnsi="Times New Roman" w:cs="Times New Roman"/>
                <w:sz w:val="24"/>
                <w:szCs w:val="20"/>
              </w:rPr>
              <w:t>2022</w:t>
            </w:r>
            <w:r w:rsidR="00734445" w:rsidRPr="00A615D0">
              <w:rPr>
                <w:rFonts w:ascii="Times New Roman" w:eastAsia="Times New Roman" w:hAnsi="Times New Roman" w:cs="Times New Roman"/>
                <w:sz w:val="24"/>
                <w:szCs w:val="20"/>
              </w:rPr>
              <w:t xml:space="preserve"> m. </w:t>
            </w:r>
            <w:r w:rsidR="00A615D0">
              <w:rPr>
                <w:rFonts w:ascii="Times New Roman" w:eastAsia="Times New Roman" w:hAnsi="Times New Roman" w:cs="Times New Roman"/>
                <w:sz w:val="24"/>
                <w:szCs w:val="20"/>
              </w:rPr>
              <w:t xml:space="preserve">sausio </w:t>
            </w:r>
            <w:r w:rsidR="00053296">
              <w:rPr>
                <w:rFonts w:ascii="Times New Roman" w:eastAsia="Times New Roman" w:hAnsi="Times New Roman" w:cs="Times New Roman"/>
                <w:sz w:val="24"/>
                <w:szCs w:val="20"/>
              </w:rPr>
              <w:t>3 d.</w:t>
            </w:r>
            <w:r w:rsidR="004E66A6" w:rsidRPr="00A615D0">
              <w:rPr>
                <w:rFonts w:ascii="Times New Roman" w:eastAsia="Times New Roman" w:hAnsi="Times New Roman" w:cs="Times New Roman"/>
                <w:sz w:val="24"/>
                <w:szCs w:val="20"/>
              </w:rPr>
              <w:t xml:space="preserve"> įgaliojimą</w:t>
            </w:r>
            <w:r w:rsidR="00053296">
              <w:rPr>
                <w:rFonts w:ascii="Times New Roman" w:eastAsia="Times New Roman" w:hAnsi="Times New Roman" w:cs="Times New Roman"/>
                <w:sz w:val="24"/>
                <w:szCs w:val="20"/>
              </w:rPr>
              <w:t>,</w:t>
            </w:r>
          </w:p>
        </w:tc>
      </w:tr>
      <w:tr w:rsidR="00D30973" w:rsidRPr="00D30973" w14:paraId="34BBC4F0" w14:textId="77777777" w:rsidTr="00F23F04">
        <w:tc>
          <w:tcPr>
            <w:tcW w:w="9481" w:type="dxa"/>
            <w:gridSpan w:val="2"/>
            <w:hideMark/>
          </w:tcPr>
          <w:p w14:paraId="083357CB" w14:textId="40168EB2"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r w:rsidRPr="00D30973">
              <w:rPr>
                <w:rFonts w:ascii="Times New Roman" w:eastAsia="SimSun" w:hAnsi="Times New Roman" w:cs="Times New Roman"/>
                <w:sz w:val="24"/>
                <w:szCs w:val="24"/>
              </w:rPr>
              <w:t>toliau abi šalys kartu yra vadinamos „</w:t>
            </w:r>
            <w:r w:rsidRPr="00D30973">
              <w:rPr>
                <w:rFonts w:ascii="Times New Roman" w:eastAsia="SimSun" w:hAnsi="Times New Roman" w:cs="Times New Roman"/>
                <w:b/>
                <w:sz w:val="24"/>
                <w:szCs w:val="24"/>
              </w:rPr>
              <w:t>Šalimis</w:t>
            </w:r>
            <w:r w:rsidRPr="00D30973">
              <w:rPr>
                <w:rFonts w:ascii="Times New Roman" w:eastAsia="SimSun" w:hAnsi="Times New Roman" w:cs="Times New Roman"/>
                <w:sz w:val="24"/>
                <w:szCs w:val="24"/>
              </w:rPr>
              <w:t>“, o kiekviena atskirai – „</w:t>
            </w:r>
            <w:r w:rsidRPr="00D30973">
              <w:rPr>
                <w:rFonts w:ascii="Times New Roman" w:eastAsia="SimSun" w:hAnsi="Times New Roman" w:cs="Times New Roman"/>
                <w:b/>
                <w:sz w:val="24"/>
                <w:szCs w:val="24"/>
              </w:rPr>
              <w:t>Šalimi“</w:t>
            </w:r>
            <w:r w:rsidRPr="00D30973">
              <w:rPr>
                <w:rFonts w:ascii="Times New Roman" w:eastAsia="SimSun" w:hAnsi="Times New Roman" w:cs="Times New Roman"/>
                <w:sz w:val="24"/>
                <w:szCs w:val="24"/>
              </w:rPr>
              <w:t xml:space="preserve">, susitarė ir sudarė šią </w:t>
            </w:r>
            <w:r w:rsidR="002F047A">
              <w:rPr>
                <w:rFonts w:ascii="Times New Roman" w:eastAsia="SimSun" w:hAnsi="Times New Roman" w:cs="Times New Roman"/>
                <w:sz w:val="24"/>
                <w:szCs w:val="24"/>
              </w:rPr>
              <w:t xml:space="preserve">kilimėlių keitimo </w:t>
            </w:r>
            <w:r w:rsidRPr="00D30973">
              <w:rPr>
                <w:rFonts w:ascii="Times New Roman" w:eastAsia="SimSun" w:hAnsi="Times New Roman" w:cs="Times New Roman"/>
                <w:sz w:val="24"/>
                <w:szCs w:val="24"/>
              </w:rPr>
              <w:t xml:space="preserve">paslaugų </w:t>
            </w:r>
            <w:r w:rsidR="002F047A">
              <w:rPr>
                <w:rFonts w:ascii="Times New Roman" w:eastAsia="SimSun" w:hAnsi="Times New Roman" w:cs="Times New Roman"/>
                <w:sz w:val="24"/>
                <w:szCs w:val="24"/>
              </w:rPr>
              <w:t>teikimo</w:t>
            </w:r>
            <w:r w:rsidRPr="00D30973">
              <w:rPr>
                <w:rFonts w:ascii="Times New Roman" w:eastAsia="SimSun" w:hAnsi="Times New Roman" w:cs="Times New Roman"/>
                <w:sz w:val="24"/>
                <w:szCs w:val="24"/>
              </w:rPr>
              <w:t xml:space="preserve"> sutartį (toliau – </w:t>
            </w:r>
            <w:r w:rsidRPr="00D30973">
              <w:rPr>
                <w:rFonts w:ascii="Times New Roman" w:eastAsia="SimSun" w:hAnsi="Times New Roman" w:cs="Times New Roman"/>
                <w:b/>
                <w:sz w:val="24"/>
                <w:szCs w:val="24"/>
              </w:rPr>
              <w:t>Sutartis</w:t>
            </w:r>
            <w:r w:rsidRPr="00D30973">
              <w:rPr>
                <w:rFonts w:ascii="Times New Roman" w:eastAsia="SimSun" w:hAnsi="Times New Roman" w:cs="Times New Roman"/>
                <w:bCs/>
                <w:sz w:val="24"/>
                <w:szCs w:val="24"/>
              </w:rPr>
              <w:t>):</w:t>
            </w:r>
          </w:p>
        </w:tc>
      </w:tr>
      <w:tr w:rsidR="00D30973" w:rsidRPr="00D30973" w14:paraId="7C91FEFD" w14:textId="77777777" w:rsidTr="00F23F04">
        <w:tc>
          <w:tcPr>
            <w:tcW w:w="9481" w:type="dxa"/>
            <w:gridSpan w:val="2"/>
          </w:tcPr>
          <w:p w14:paraId="227EFBE3" w14:textId="77777777"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p>
        </w:tc>
      </w:tr>
      <w:tr w:rsidR="00D30973" w:rsidRPr="00D30973" w14:paraId="08C97745" w14:textId="77777777" w:rsidTr="00F23F04">
        <w:tc>
          <w:tcPr>
            <w:tcW w:w="885" w:type="dxa"/>
          </w:tcPr>
          <w:p w14:paraId="07F033B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24FC9414" w14:textId="77777777" w:rsidR="00D30973" w:rsidRPr="00D30973" w:rsidRDefault="00D30973" w:rsidP="00D30973">
            <w:pPr>
              <w:autoSpaceDN w:val="0"/>
              <w:snapToGrid w:val="0"/>
              <w:spacing w:before="120" w:after="120" w:line="240" w:lineRule="auto"/>
              <w:ind w:right="186"/>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0"/>
              </w:rPr>
              <w:t>SUTARTIES OBJEKTAS</w:t>
            </w:r>
          </w:p>
        </w:tc>
      </w:tr>
      <w:tr w:rsidR="00D30973" w:rsidRPr="00D30973" w14:paraId="44912EBB" w14:textId="77777777" w:rsidTr="00F23F04">
        <w:tc>
          <w:tcPr>
            <w:tcW w:w="885" w:type="dxa"/>
          </w:tcPr>
          <w:p w14:paraId="33F147C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4A5BF34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Pirkimo sutarties objektas – </w:t>
            </w:r>
            <w:r w:rsidRPr="00D30973">
              <w:rPr>
                <w:rFonts w:ascii="Times New Roman" w:eastAsia="Times New Roman" w:hAnsi="Times New Roman" w:cs="Times New Roman"/>
                <w:b/>
                <w:sz w:val="24"/>
                <w:szCs w:val="24"/>
              </w:rPr>
              <w:t>p</w:t>
            </w:r>
            <w:r w:rsidRPr="00D30973">
              <w:rPr>
                <w:rFonts w:ascii="Times New Roman" w:eastAsia="Times New Roman" w:hAnsi="Times New Roman" w:cs="Times New Roman"/>
                <w:b/>
                <w:bCs/>
                <w:sz w:val="24"/>
                <w:szCs w:val="24"/>
              </w:rPr>
              <w:t xml:space="preserve">urvą ir drėgmę sulaikančių </w:t>
            </w:r>
            <w:r w:rsidRPr="00D30973">
              <w:rPr>
                <w:rFonts w:ascii="Times New Roman" w:eastAsia="Times New Roman" w:hAnsi="Times New Roman" w:cs="Times New Roman"/>
                <w:b/>
                <w:sz w:val="24"/>
                <w:szCs w:val="24"/>
              </w:rPr>
              <w:t>kilimėlių keitimo</w:t>
            </w:r>
            <w:r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b/>
                <w:bCs/>
                <w:sz w:val="24"/>
                <w:szCs w:val="20"/>
              </w:rPr>
              <w:t>paslaugos.</w:t>
            </w:r>
          </w:p>
        </w:tc>
      </w:tr>
      <w:tr w:rsidR="00D30973" w:rsidRPr="00D30973" w14:paraId="2E4141E2" w14:textId="77777777" w:rsidTr="00F23F04">
        <w:tc>
          <w:tcPr>
            <w:tcW w:w="885" w:type="dxa"/>
          </w:tcPr>
          <w:p w14:paraId="10BA956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61023F3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įsipareigoja teikti Perkančiajai organizacijai</w:t>
            </w:r>
            <w:r w:rsidRPr="00D30973">
              <w:rPr>
                <w:rFonts w:ascii="Times New Roman" w:eastAsia="Times New Roman" w:hAnsi="Times New Roman" w:cs="Times New Roman"/>
                <w:b/>
                <w:sz w:val="24"/>
                <w:szCs w:val="24"/>
              </w:rPr>
              <w:t xml:space="preserve"> p</w:t>
            </w:r>
            <w:r w:rsidRPr="00D30973">
              <w:rPr>
                <w:rFonts w:ascii="Times New Roman" w:eastAsia="Times New Roman" w:hAnsi="Times New Roman" w:cs="Times New Roman"/>
                <w:b/>
                <w:bCs/>
                <w:sz w:val="24"/>
                <w:szCs w:val="24"/>
              </w:rPr>
              <w:t xml:space="preserve">urvą ir drėgmę sulaikančių </w:t>
            </w:r>
            <w:r w:rsidRPr="00D30973">
              <w:rPr>
                <w:rFonts w:ascii="Times New Roman" w:eastAsia="Times New Roman" w:hAnsi="Times New Roman" w:cs="Times New Roman"/>
                <w:b/>
                <w:sz w:val="24"/>
                <w:szCs w:val="24"/>
              </w:rPr>
              <w:t>kilimėlių keitimo</w:t>
            </w:r>
            <w:r w:rsidRPr="00D30973">
              <w:rPr>
                <w:rFonts w:ascii="Times New Roman" w:eastAsia="Times New Roman" w:hAnsi="Times New Roman" w:cs="Times New Roman"/>
                <w:sz w:val="24"/>
                <w:szCs w:val="20"/>
              </w:rPr>
              <w:t xml:space="preserve"> (toliau – Paslaugos) Vytauto Didžiojo universitete, Kaune, Sutarties 1 priede nurodytais adresais, o Perkančioji organizacija įsipareigoja priimti kokybiškas Paslaugas ir už jas atsiskaityti šios Sutarties 3 skyriuje nustatyta tvarka.</w:t>
            </w:r>
          </w:p>
        </w:tc>
      </w:tr>
      <w:tr w:rsidR="00100400" w:rsidRPr="00D30973" w14:paraId="53A6B538" w14:textId="77777777" w:rsidTr="00F23F04">
        <w:tc>
          <w:tcPr>
            <w:tcW w:w="885" w:type="dxa"/>
          </w:tcPr>
          <w:p w14:paraId="7B134DE5" w14:textId="77777777" w:rsidR="00100400" w:rsidRPr="00D30973" w:rsidRDefault="00100400"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tcPr>
          <w:p w14:paraId="2EA03890" w14:textId="243F2554" w:rsidR="00100400" w:rsidRPr="00D30973" w:rsidRDefault="00100400" w:rsidP="00D30973">
            <w:pPr>
              <w:autoSpaceDN w:val="0"/>
              <w:snapToGrid w:val="0"/>
              <w:spacing w:before="120" w:after="120" w:line="240" w:lineRule="auto"/>
              <w:jc w:val="both"/>
              <w:rPr>
                <w:rFonts w:ascii="Times New Roman" w:eastAsia="Times New Roman" w:hAnsi="Times New Roman" w:cs="Times New Roman"/>
                <w:sz w:val="24"/>
                <w:szCs w:val="20"/>
              </w:rPr>
            </w:pPr>
            <w:r w:rsidRPr="00100400">
              <w:rPr>
                <w:rFonts w:ascii="Times New Roman" w:eastAsia="Times New Roman" w:hAnsi="Times New Roman" w:cs="Times New Roman"/>
                <w:sz w:val="24"/>
                <w:szCs w:val="20"/>
              </w:rPr>
              <w:t xml:space="preserve">Paslaugos turi būti suteiktos per </w:t>
            </w:r>
            <w:r>
              <w:rPr>
                <w:rFonts w:ascii="Times New Roman" w:eastAsia="Times New Roman" w:hAnsi="Times New Roman" w:cs="Times New Roman"/>
                <w:sz w:val="24"/>
                <w:szCs w:val="20"/>
              </w:rPr>
              <w:t>24 (dvidešimt keturis)</w:t>
            </w:r>
            <w:r w:rsidRPr="00100400">
              <w:rPr>
                <w:rFonts w:ascii="Times New Roman" w:eastAsia="Times New Roman" w:hAnsi="Times New Roman" w:cs="Times New Roman"/>
                <w:sz w:val="24"/>
                <w:szCs w:val="20"/>
              </w:rPr>
              <w:t xml:space="preserve"> mėnesius nuo Sutarties įsigaliojimo dienos.</w:t>
            </w:r>
          </w:p>
        </w:tc>
      </w:tr>
      <w:tr w:rsidR="00D30973" w:rsidRPr="00D30973" w14:paraId="08AAB6C8" w14:textId="77777777" w:rsidTr="00F23F04">
        <w:tc>
          <w:tcPr>
            <w:tcW w:w="885" w:type="dxa"/>
          </w:tcPr>
          <w:p w14:paraId="1889477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65870A80" w14:textId="398C372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Perkamų Paslaugų savybės (jų teikimo Perkančiajai organizacijai tvarka, sąlygos) pateikta Sutarties 1 priede „Techninė specifikacija“ (toliau – Sutarties 1 priedas)</w:t>
            </w:r>
            <w:r w:rsidR="008F2C2D">
              <w:rPr>
                <w:rFonts w:ascii="Times New Roman" w:eastAsia="Times New Roman" w:hAnsi="Times New Roman" w:cs="Times New Roman"/>
                <w:sz w:val="24"/>
                <w:szCs w:val="20"/>
              </w:rPr>
              <w:t xml:space="preserve"> ir</w:t>
            </w:r>
            <w:r w:rsidR="00E84A3F">
              <w:rPr>
                <w:rFonts w:ascii="Times New Roman" w:eastAsia="Times New Roman" w:hAnsi="Times New Roman" w:cs="Times New Roman"/>
                <w:sz w:val="24"/>
                <w:szCs w:val="20"/>
              </w:rPr>
              <w:t xml:space="preserve"> įkainiai – Sutarties 2 priede „Tiekėjo pasiūlymas – įkainiai“</w:t>
            </w:r>
            <w:r w:rsidRPr="00D30973">
              <w:rPr>
                <w:rFonts w:ascii="Times New Roman" w:eastAsia="Times New Roman" w:hAnsi="Times New Roman" w:cs="Times New Roman"/>
                <w:sz w:val="24"/>
                <w:szCs w:val="20"/>
              </w:rPr>
              <w:t>.</w:t>
            </w:r>
          </w:p>
        </w:tc>
      </w:tr>
      <w:tr w:rsidR="00D30973" w:rsidRPr="00D30973" w14:paraId="73C788F5" w14:textId="77777777" w:rsidTr="00F23F04">
        <w:tc>
          <w:tcPr>
            <w:tcW w:w="885" w:type="dxa"/>
          </w:tcPr>
          <w:p w14:paraId="1832C7D0"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6F283008" w14:textId="77777777" w:rsidR="00D30973" w:rsidRPr="00D30973" w:rsidRDefault="00D30973" w:rsidP="00D30973">
            <w:pPr>
              <w:tabs>
                <w:tab w:val="left" w:pos="0"/>
              </w:tabs>
              <w:overflowPunct w:val="0"/>
              <w:autoSpaceDE w:val="0"/>
              <w:autoSpaceDN w:val="0"/>
              <w:adjustRightInd w:val="0"/>
              <w:snapToGrid w:val="0"/>
              <w:spacing w:before="120" w:after="120" w:line="240" w:lineRule="auto"/>
              <w:ind w:right="186"/>
              <w:jc w:val="both"/>
              <w:rPr>
                <w:rFonts w:ascii="Times New Roman" w:eastAsia="MS Mincho" w:hAnsi="Times New Roman" w:cs="Times New Roman"/>
                <w:b/>
                <w:sz w:val="24"/>
                <w:szCs w:val="24"/>
              </w:rPr>
            </w:pPr>
            <w:r w:rsidRPr="00D30973">
              <w:rPr>
                <w:rFonts w:ascii="Times New Roman" w:eastAsia="MS Mincho" w:hAnsi="Times New Roman" w:cs="Times New Roman"/>
                <w:b/>
                <w:sz w:val="24"/>
                <w:szCs w:val="24"/>
              </w:rPr>
              <w:t>ŠALIŲ ĮSIPAREIGOJIMAI IR TEISĖS</w:t>
            </w:r>
          </w:p>
        </w:tc>
      </w:tr>
      <w:tr w:rsidR="00D30973" w:rsidRPr="00D30973" w14:paraId="2E1BA809" w14:textId="77777777" w:rsidTr="00F23F04">
        <w:tc>
          <w:tcPr>
            <w:tcW w:w="885" w:type="dxa"/>
          </w:tcPr>
          <w:p w14:paraId="48DE082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08EAAD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rPr>
            </w:pPr>
            <w:r w:rsidRPr="00D30973">
              <w:rPr>
                <w:rFonts w:ascii="Times New Roman" w:eastAsia="Times New Roman" w:hAnsi="Times New Roman" w:cs="Times New Roman"/>
                <w:sz w:val="24"/>
                <w:szCs w:val="20"/>
              </w:rPr>
              <w:t>Tiekėjas įsipareigoja</w:t>
            </w:r>
            <w:r w:rsidRPr="00D30973">
              <w:rPr>
                <w:rFonts w:ascii="Times New Roman" w:eastAsia="Times New Roman" w:hAnsi="Times New Roman" w:cs="Times New Roman"/>
              </w:rPr>
              <w:t>:</w:t>
            </w:r>
          </w:p>
        </w:tc>
      </w:tr>
      <w:tr w:rsidR="00D30973" w:rsidRPr="00D30973" w14:paraId="08881D43" w14:textId="77777777" w:rsidTr="00F23F04">
        <w:tc>
          <w:tcPr>
            <w:tcW w:w="885" w:type="dxa"/>
          </w:tcPr>
          <w:p w14:paraId="760A2B1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F234E8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laiku ir tinkamai teikti Perkančiajai organizacijai kokybiškas Paslaugas pagal Perkančiosios organizacijos poreikius, vadovaudamasis Sutarties 1 priedu, Pirkimo sąlygomis bei kitais Pirkimo dokumentais;</w:t>
            </w:r>
          </w:p>
        </w:tc>
      </w:tr>
      <w:tr w:rsidR="00D30973" w:rsidRPr="00D30973" w14:paraId="5A0FB9D6" w14:textId="77777777" w:rsidTr="00F23F04">
        <w:tc>
          <w:tcPr>
            <w:tcW w:w="885" w:type="dxa"/>
          </w:tcPr>
          <w:p w14:paraId="68D737D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2385AB7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teikiant Paslaugas reikia pasinaudoti iš Perkančiosios organizacijos gautais įgaliojimais, sąžiningai priimti atitinkamus sprendimus;</w:t>
            </w:r>
          </w:p>
        </w:tc>
      </w:tr>
      <w:tr w:rsidR="00D30973" w:rsidRPr="00D30973" w14:paraId="27D3BB35" w14:textId="77777777" w:rsidTr="00F23F04">
        <w:tc>
          <w:tcPr>
            <w:tcW w:w="885" w:type="dxa"/>
          </w:tcPr>
          <w:p w14:paraId="28593D2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028AF48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D30973" w:rsidRPr="00D30973" w14:paraId="69B69699" w14:textId="77777777" w:rsidTr="00F23F04">
        <w:tc>
          <w:tcPr>
            <w:tcW w:w="885" w:type="dxa"/>
          </w:tcPr>
          <w:p w14:paraId="00C1A3C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1FB479E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Perkančiajai organizacijai pareiškus pretenzijas (pastabas) Tiekėjui dėl suteiktų Paslaugų kokybės, pagal pateiktas pretenzijas (pastabas) neatlygintinai ištaisyti klaidas ir (ar) trūkumus per Perkančiosios organizacijos nustatytą terminą;</w:t>
            </w:r>
          </w:p>
        </w:tc>
      </w:tr>
      <w:tr w:rsidR="00D30973" w:rsidRPr="00D30973" w14:paraId="34C12F8A" w14:textId="77777777" w:rsidTr="00F23F04">
        <w:tc>
          <w:tcPr>
            <w:tcW w:w="885" w:type="dxa"/>
          </w:tcPr>
          <w:p w14:paraId="1CBC499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E5F9AC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laikytis konfidencialumo reikalavimų;</w:t>
            </w:r>
          </w:p>
        </w:tc>
      </w:tr>
      <w:tr w:rsidR="00D30973" w:rsidRPr="00D30973" w14:paraId="79CDE105" w14:textId="77777777" w:rsidTr="00F23F04">
        <w:tc>
          <w:tcPr>
            <w:tcW w:w="885" w:type="dxa"/>
          </w:tcPr>
          <w:p w14:paraId="72498E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0AFF28D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teikiant Paslaugas bendradarbiauti ir konsultuotis su Perkančiąja organizacija;</w:t>
            </w:r>
          </w:p>
        </w:tc>
      </w:tr>
      <w:tr w:rsidR="00D30973" w:rsidRPr="00D30973" w14:paraId="0E41D8A5" w14:textId="77777777" w:rsidTr="00F23F04">
        <w:tc>
          <w:tcPr>
            <w:tcW w:w="885" w:type="dxa"/>
          </w:tcPr>
          <w:p w14:paraId="6A3E69C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76C3BD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nedelsiant informuoti Perkančiąją organizaciją apie bet kurias aplinkybes, kurios trukdo ar gali sutrukdyti Tiekėjui tinkamai ir laiku suteikti paslaugas;</w:t>
            </w:r>
          </w:p>
        </w:tc>
      </w:tr>
      <w:tr w:rsidR="00D30973" w:rsidRPr="00D30973" w14:paraId="1690B633" w14:textId="77777777" w:rsidTr="00F23F04">
        <w:tc>
          <w:tcPr>
            <w:tcW w:w="885" w:type="dxa"/>
          </w:tcPr>
          <w:p w14:paraId="0F20E4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BEB8D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vykdyti kitas Sutartyje nustatytas pareigas;</w:t>
            </w:r>
          </w:p>
        </w:tc>
      </w:tr>
      <w:tr w:rsidR="00D30973" w:rsidRPr="00D30973" w14:paraId="2A803414" w14:textId="77777777" w:rsidTr="00F23F04">
        <w:tc>
          <w:tcPr>
            <w:tcW w:w="885" w:type="dxa"/>
          </w:tcPr>
          <w:p w14:paraId="48AA8C5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51D66F7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įsipareigoja:</w:t>
            </w:r>
          </w:p>
        </w:tc>
      </w:tr>
      <w:tr w:rsidR="00D30973" w:rsidRPr="00D30973" w14:paraId="0E8BD20E" w14:textId="77777777" w:rsidTr="00F23F04">
        <w:tc>
          <w:tcPr>
            <w:tcW w:w="885" w:type="dxa"/>
            <w:hideMark/>
          </w:tcPr>
          <w:p w14:paraId="135AAE0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r w:rsidRPr="00D30973">
              <w:rPr>
                <w:rFonts w:ascii="Times New Roman" w:eastAsia="SimSun" w:hAnsi="Times New Roman" w:cs="Times New Roman"/>
              </w:rPr>
              <w:t>3</w:t>
            </w:r>
          </w:p>
        </w:tc>
        <w:tc>
          <w:tcPr>
            <w:tcW w:w="8598" w:type="dxa"/>
            <w:hideMark/>
          </w:tcPr>
          <w:p w14:paraId="18D3C07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sudaryti tinkamas sąlygas Paslaugų teikimui, užtikrinti Tiekėjo darbuotojų patekimą į Perkančiosios organizacijos patalpas, kuriose turi būti suteikiamos Paslaugos;</w:t>
            </w:r>
          </w:p>
        </w:tc>
      </w:tr>
      <w:tr w:rsidR="00D30973" w:rsidRPr="00D30973" w14:paraId="764C52CE" w14:textId="77777777" w:rsidTr="00F23F04">
        <w:tc>
          <w:tcPr>
            <w:tcW w:w="885" w:type="dxa"/>
          </w:tcPr>
          <w:p w14:paraId="25060C6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415759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bendradarbiauti su Tiekėju;</w:t>
            </w:r>
          </w:p>
        </w:tc>
      </w:tr>
      <w:tr w:rsidR="00D30973" w:rsidRPr="00D30973" w14:paraId="7A6656CD" w14:textId="77777777" w:rsidTr="00F23F04">
        <w:tc>
          <w:tcPr>
            <w:tcW w:w="885" w:type="dxa"/>
          </w:tcPr>
          <w:p w14:paraId="691190E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1F1200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tinkamai suteiktas Paslaugas atlyginti Tiekėjui šios Sutarties 3 skyriuje numatyta tvarka;</w:t>
            </w:r>
          </w:p>
        </w:tc>
      </w:tr>
      <w:tr w:rsidR="00D30973" w:rsidRPr="00D30973" w14:paraId="7FA85AA0" w14:textId="77777777" w:rsidTr="00F23F04">
        <w:tc>
          <w:tcPr>
            <w:tcW w:w="885" w:type="dxa"/>
          </w:tcPr>
          <w:p w14:paraId="431CE16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5FFC15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priimti laiku ir kokybiškai suteiktas Paslaugas kaip numatyta Sutarties 3.4.3. punkte ir už jas atsiskaityti;</w:t>
            </w:r>
          </w:p>
        </w:tc>
      </w:tr>
      <w:tr w:rsidR="00D30973" w:rsidRPr="00D30973" w14:paraId="101ADD0E" w14:textId="77777777" w:rsidTr="00F23F04">
        <w:tc>
          <w:tcPr>
            <w:tcW w:w="885" w:type="dxa"/>
          </w:tcPr>
          <w:p w14:paraId="78A9A54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1F36B06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informuoti Tiekėją apie netinkamą Sutarties vykdymą ne vėliau kaip per 3 darbo dienas.</w:t>
            </w:r>
          </w:p>
        </w:tc>
      </w:tr>
      <w:tr w:rsidR="00D30973" w:rsidRPr="00D30973" w14:paraId="1676C537" w14:textId="77777777" w:rsidTr="00F23F04">
        <w:tc>
          <w:tcPr>
            <w:tcW w:w="885" w:type="dxa"/>
          </w:tcPr>
          <w:p w14:paraId="719F0FF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7E3370A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teisės:</w:t>
            </w:r>
          </w:p>
        </w:tc>
      </w:tr>
      <w:tr w:rsidR="00D30973" w:rsidRPr="00D30973" w14:paraId="54F5CB6D" w14:textId="77777777" w:rsidTr="00F23F04">
        <w:tc>
          <w:tcPr>
            <w:tcW w:w="885" w:type="dxa"/>
          </w:tcPr>
          <w:p w14:paraId="657888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5C0C0A5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nepriimti nekokybiškai bei ne laiku suteiktas Paslaugas ir reikalauti Tiekėjo pašalinti trūkumus;</w:t>
            </w:r>
          </w:p>
        </w:tc>
      </w:tr>
      <w:tr w:rsidR="00D30973" w:rsidRPr="00D30973" w14:paraId="2C9C8449" w14:textId="77777777" w:rsidTr="00F23F04">
        <w:tc>
          <w:tcPr>
            <w:tcW w:w="885" w:type="dxa"/>
          </w:tcPr>
          <w:p w14:paraId="7489FF4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D13D34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reikalauti, kad Tiekėjas atlygintų nuostolius dėl netinkamo Paslaugų suteikimo ar nesuteikimo;</w:t>
            </w:r>
          </w:p>
        </w:tc>
      </w:tr>
      <w:tr w:rsidR="00D30973" w:rsidRPr="00D30973" w14:paraId="1FBB7ABD" w14:textId="77777777" w:rsidTr="00F23F04">
        <w:tc>
          <w:tcPr>
            <w:tcW w:w="885" w:type="dxa"/>
          </w:tcPr>
          <w:p w14:paraId="0B8BC15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0B859BE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turi teisę reikalauti, kad už tinkamai ir kokybiškai suteiktas Paslaugas būtų apmokėta šioje Sutartyje nustatyta tvarka.</w:t>
            </w:r>
          </w:p>
        </w:tc>
      </w:tr>
      <w:tr w:rsidR="00D30973" w:rsidRPr="00D30973" w14:paraId="3C093482" w14:textId="77777777" w:rsidTr="00F23F04">
        <w:tc>
          <w:tcPr>
            <w:tcW w:w="885" w:type="dxa"/>
          </w:tcPr>
          <w:p w14:paraId="76605B8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69A3629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viena kitai įsipareigoja:</w:t>
            </w:r>
          </w:p>
        </w:tc>
      </w:tr>
      <w:tr w:rsidR="00D30973" w:rsidRPr="00D30973" w14:paraId="3D575466" w14:textId="77777777" w:rsidTr="00F23F04">
        <w:tc>
          <w:tcPr>
            <w:tcW w:w="885" w:type="dxa"/>
          </w:tcPr>
          <w:p w14:paraId="48304547"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EDE9DC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nei viena Šalis neturi teisės perleisti trečiajai šaliai visų arba dalies teisių ir pareigų pagal šią Sutartį be išankstinio raštiško kitos Šalies sutikimo;</w:t>
            </w:r>
          </w:p>
        </w:tc>
      </w:tr>
      <w:tr w:rsidR="00D30973" w:rsidRPr="00D30973" w14:paraId="4F93DF7E" w14:textId="77777777" w:rsidTr="00F23F04">
        <w:tc>
          <w:tcPr>
            <w:tcW w:w="885" w:type="dxa"/>
          </w:tcPr>
          <w:p w14:paraId="5A4DB1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1B1DDB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abi Šalys įsipareigoja neatskleisti jokios konfidencialios informacijos trečioms šalims nei Sutarties vykdymo metu, išskyrus Lietuvos Respublikos įstatymuose numatytas išimtis.</w:t>
            </w:r>
          </w:p>
        </w:tc>
      </w:tr>
      <w:tr w:rsidR="00D30973" w:rsidRPr="00D30973" w14:paraId="5BDABB0D" w14:textId="77777777" w:rsidTr="00F23F04">
        <w:tc>
          <w:tcPr>
            <w:tcW w:w="885" w:type="dxa"/>
          </w:tcPr>
          <w:p w14:paraId="76F1C42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33FF152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ir Perkančioji organizacija susitaria, kad Paslaugų užsakymai pateikiami tik esant poreikiui.</w:t>
            </w:r>
          </w:p>
        </w:tc>
      </w:tr>
      <w:tr w:rsidR="00D30973" w:rsidRPr="00D30973" w14:paraId="5C6A0F81" w14:textId="77777777" w:rsidTr="00F23F04">
        <w:tc>
          <w:tcPr>
            <w:tcW w:w="885" w:type="dxa"/>
          </w:tcPr>
          <w:p w14:paraId="7146CBAB"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color w:val="FF0000"/>
              </w:rPr>
            </w:pPr>
          </w:p>
        </w:tc>
        <w:tc>
          <w:tcPr>
            <w:tcW w:w="8598" w:type="dxa"/>
            <w:hideMark/>
          </w:tcPr>
          <w:p w14:paraId="4400592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KAINA IR ATSISKAITYMO TVARKA</w:t>
            </w:r>
          </w:p>
        </w:tc>
      </w:tr>
      <w:tr w:rsidR="00D30973" w:rsidRPr="00D30973" w14:paraId="0AA3DA7C" w14:textId="77777777" w:rsidTr="00F23F04">
        <w:tc>
          <w:tcPr>
            <w:tcW w:w="885" w:type="dxa"/>
          </w:tcPr>
          <w:p w14:paraId="6BE1A0E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49E5A97C" w14:textId="1CE21929" w:rsidR="00D30973" w:rsidRPr="00073746" w:rsidRDefault="00AA0DA1" w:rsidP="00073746">
            <w:pPr>
              <w:autoSpaceDN w:val="0"/>
              <w:snapToGrid w:val="0"/>
              <w:spacing w:before="120" w:after="120" w:line="240" w:lineRule="auto"/>
              <w:jc w:val="both"/>
              <w:rPr>
                <w:rFonts w:ascii="Times New Roman" w:eastAsia="Times New Roman" w:hAnsi="Times New Roman" w:cs="Times New Roman"/>
                <w:sz w:val="24"/>
                <w:szCs w:val="24"/>
              </w:rPr>
            </w:pPr>
            <w:r w:rsidRPr="00FC6BF0">
              <w:rPr>
                <w:rFonts w:ascii="Times New Roman" w:hAnsi="Times New Roman" w:cs="Times New Roman"/>
                <w:sz w:val="24"/>
                <w:szCs w:val="24"/>
              </w:rPr>
              <w:t>Pradinė sutarties vertė lygi maksimaliai pirkimui skirtai lėšų sumai</w:t>
            </w:r>
            <w:r w:rsidR="00AB5B06" w:rsidRPr="00FC6BF0">
              <w:rPr>
                <w:rFonts w:ascii="Times New Roman" w:eastAsia="Times New Roman" w:hAnsi="Times New Roman" w:cs="Times New Roman"/>
                <w:sz w:val="24"/>
                <w:szCs w:val="24"/>
              </w:rPr>
              <w:t>, t. y.</w:t>
            </w:r>
            <w:r w:rsidR="00D30973" w:rsidRPr="00FC6BF0">
              <w:rPr>
                <w:rFonts w:ascii="Times New Roman" w:eastAsia="Times New Roman" w:hAnsi="Times New Roman" w:cs="Times New Roman"/>
                <w:sz w:val="24"/>
                <w:szCs w:val="24"/>
              </w:rPr>
              <w:t xml:space="preserve"> </w:t>
            </w:r>
            <w:r w:rsidR="00B10424" w:rsidRPr="00FC6BF0">
              <w:rPr>
                <w:rFonts w:ascii="Times New Roman" w:eastAsia="Times New Roman" w:hAnsi="Times New Roman" w:cs="Times New Roman"/>
                <w:b/>
                <w:bCs/>
                <w:sz w:val="24"/>
                <w:szCs w:val="24"/>
              </w:rPr>
              <w:t>9 900,00</w:t>
            </w:r>
            <w:r w:rsidR="00D30973" w:rsidRPr="00FC6BF0">
              <w:rPr>
                <w:rFonts w:ascii="Times New Roman" w:eastAsia="Times New Roman" w:hAnsi="Times New Roman" w:cs="Times New Roman"/>
                <w:b/>
                <w:bCs/>
                <w:sz w:val="24"/>
                <w:szCs w:val="24"/>
              </w:rPr>
              <w:t xml:space="preserve"> </w:t>
            </w:r>
            <w:r w:rsidR="00255950" w:rsidRPr="00FC6BF0">
              <w:rPr>
                <w:rFonts w:ascii="Times New Roman" w:eastAsia="Times New Roman" w:hAnsi="Times New Roman" w:cs="Times New Roman"/>
                <w:b/>
                <w:bCs/>
                <w:sz w:val="24"/>
                <w:szCs w:val="24"/>
              </w:rPr>
              <w:t xml:space="preserve">EUR </w:t>
            </w:r>
            <w:r w:rsidR="009F3421" w:rsidRPr="00FC6BF0">
              <w:rPr>
                <w:rFonts w:ascii="Times New Roman" w:eastAsia="Times New Roman" w:hAnsi="Times New Roman" w:cs="Times New Roman"/>
                <w:b/>
                <w:bCs/>
                <w:sz w:val="24"/>
                <w:szCs w:val="24"/>
              </w:rPr>
              <w:t>be PVM</w:t>
            </w:r>
            <w:r w:rsidR="009F3421" w:rsidRPr="00FC6BF0">
              <w:rPr>
                <w:rFonts w:ascii="Times New Roman" w:eastAsia="Times New Roman" w:hAnsi="Times New Roman" w:cs="Times New Roman"/>
                <w:i/>
                <w:iCs/>
                <w:sz w:val="24"/>
                <w:szCs w:val="24"/>
              </w:rPr>
              <w:t xml:space="preserve"> </w:t>
            </w:r>
            <w:r w:rsidR="00D30973" w:rsidRPr="00FC6BF0">
              <w:rPr>
                <w:rFonts w:ascii="Times New Roman" w:eastAsia="Times New Roman" w:hAnsi="Times New Roman" w:cs="Times New Roman"/>
                <w:i/>
                <w:iCs/>
                <w:sz w:val="24"/>
                <w:szCs w:val="24"/>
              </w:rPr>
              <w:t>(</w:t>
            </w:r>
            <w:r w:rsidR="009F3421" w:rsidRPr="00FC6BF0">
              <w:rPr>
                <w:rFonts w:ascii="Times New Roman" w:eastAsia="Times New Roman" w:hAnsi="Times New Roman" w:cs="Times New Roman"/>
                <w:i/>
                <w:iCs/>
                <w:sz w:val="24"/>
                <w:szCs w:val="24"/>
              </w:rPr>
              <w:t>dev</w:t>
            </w:r>
            <w:r w:rsidR="00D30973" w:rsidRPr="00FC6BF0">
              <w:rPr>
                <w:rFonts w:ascii="Times New Roman" w:eastAsia="Times New Roman" w:hAnsi="Times New Roman" w:cs="Times New Roman"/>
                <w:i/>
                <w:iCs/>
                <w:sz w:val="24"/>
                <w:szCs w:val="24"/>
              </w:rPr>
              <w:t>yni tūkstančiai</w:t>
            </w:r>
            <w:r w:rsidR="00FF4A57" w:rsidRPr="00FC6BF0">
              <w:rPr>
                <w:rFonts w:ascii="Times New Roman" w:eastAsia="Times New Roman" w:hAnsi="Times New Roman" w:cs="Times New Roman"/>
                <w:i/>
                <w:iCs/>
                <w:sz w:val="24"/>
                <w:szCs w:val="24"/>
              </w:rPr>
              <w:t xml:space="preserve"> </w:t>
            </w:r>
            <w:r w:rsidR="009F3421" w:rsidRPr="00FC6BF0">
              <w:rPr>
                <w:rFonts w:ascii="Times New Roman" w:eastAsia="Times New Roman" w:hAnsi="Times New Roman" w:cs="Times New Roman"/>
                <w:i/>
                <w:iCs/>
                <w:sz w:val="24"/>
                <w:szCs w:val="24"/>
              </w:rPr>
              <w:t>devyn</w:t>
            </w:r>
            <w:r w:rsidR="00D30973" w:rsidRPr="00FC6BF0">
              <w:rPr>
                <w:rFonts w:ascii="Times New Roman" w:eastAsia="Times New Roman" w:hAnsi="Times New Roman" w:cs="Times New Roman"/>
                <w:i/>
                <w:iCs/>
                <w:sz w:val="24"/>
                <w:szCs w:val="24"/>
              </w:rPr>
              <w:t>i šimtai eur</w:t>
            </w:r>
            <w:r w:rsidR="009F3421" w:rsidRPr="00FC6BF0">
              <w:rPr>
                <w:rFonts w:ascii="Times New Roman" w:eastAsia="Times New Roman" w:hAnsi="Times New Roman" w:cs="Times New Roman"/>
                <w:i/>
                <w:iCs/>
                <w:sz w:val="24"/>
                <w:szCs w:val="24"/>
              </w:rPr>
              <w:t>ų,</w:t>
            </w:r>
            <w:r w:rsidR="00535AEB" w:rsidRPr="00FC6BF0">
              <w:rPr>
                <w:rFonts w:ascii="Times New Roman" w:eastAsia="Times New Roman" w:hAnsi="Times New Roman" w:cs="Times New Roman"/>
                <w:i/>
                <w:iCs/>
                <w:sz w:val="24"/>
                <w:szCs w:val="24"/>
              </w:rPr>
              <w:t xml:space="preserve"> </w:t>
            </w:r>
            <w:r w:rsidR="00285DBC" w:rsidRPr="00FC6BF0">
              <w:rPr>
                <w:rFonts w:ascii="Times New Roman" w:eastAsia="Times New Roman" w:hAnsi="Times New Roman" w:cs="Times New Roman"/>
                <w:i/>
                <w:iCs/>
                <w:sz w:val="24"/>
                <w:szCs w:val="24"/>
              </w:rPr>
              <w:t>0</w:t>
            </w:r>
            <w:r w:rsidR="00D30973" w:rsidRPr="00FC6BF0">
              <w:rPr>
                <w:rFonts w:ascii="Times New Roman" w:eastAsia="Times New Roman" w:hAnsi="Times New Roman" w:cs="Times New Roman"/>
                <w:i/>
                <w:iCs/>
                <w:sz w:val="24"/>
                <w:szCs w:val="24"/>
              </w:rPr>
              <w:t xml:space="preserve"> ct)</w:t>
            </w:r>
            <w:r w:rsidR="00D30973" w:rsidRPr="00FC6BF0">
              <w:rPr>
                <w:rFonts w:ascii="Times New Roman" w:eastAsia="Times New Roman" w:hAnsi="Times New Roman" w:cs="Times New Roman"/>
                <w:sz w:val="24"/>
                <w:szCs w:val="24"/>
              </w:rPr>
              <w:t xml:space="preserve">. </w:t>
            </w:r>
            <w:r w:rsidR="00D30973" w:rsidRPr="00C05980">
              <w:rPr>
                <w:rFonts w:ascii="Times New Roman" w:eastAsia="Times New Roman" w:hAnsi="Times New Roman" w:cs="Times New Roman"/>
                <w:bCs/>
                <w:sz w:val="24"/>
                <w:szCs w:val="24"/>
              </w:rPr>
              <w:t>PVM</w:t>
            </w:r>
            <w:r w:rsidR="00D30973" w:rsidRPr="00FC6BF0">
              <w:rPr>
                <w:rFonts w:ascii="Times New Roman" w:eastAsia="Times New Roman" w:hAnsi="Times New Roman" w:cs="Times New Roman"/>
                <w:b/>
                <w:bCs/>
                <w:sz w:val="24"/>
                <w:szCs w:val="24"/>
              </w:rPr>
              <w:t xml:space="preserve"> </w:t>
            </w:r>
            <w:r w:rsidR="00D30973" w:rsidRPr="00FC6BF0">
              <w:rPr>
                <w:rFonts w:ascii="Times New Roman" w:eastAsia="Times New Roman" w:hAnsi="Times New Roman" w:cs="Times New Roman"/>
                <w:sz w:val="24"/>
                <w:szCs w:val="24"/>
              </w:rPr>
              <w:t>tarifas</w:t>
            </w:r>
            <w:r w:rsidR="00D30973" w:rsidRPr="00073746">
              <w:rPr>
                <w:rFonts w:ascii="Times New Roman" w:eastAsia="Times New Roman" w:hAnsi="Times New Roman" w:cs="Times New Roman"/>
                <w:sz w:val="24"/>
                <w:szCs w:val="24"/>
              </w:rPr>
              <w:t xml:space="preserve"> yra 21 proc.,</w:t>
            </w:r>
            <w:r w:rsidR="00D30973" w:rsidRPr="00073746">
              <w:rPr>
                <w:rFonts w:ascii="Times New Roman" w:eastAsia="Times New Roman" w:hAnsi="Times New Roman" w:cs="Times New Roman"/>
                <w:b/>
                <w:bCs/>
                <w:sz w:val="24"/>
                <w:szCs w:val="24"/>
              </w:rPr>
              <w:t xml:space="preserve"> </w:t>
            </w:r>
            <w:r w:rsidR="00D30973" w:rsidRPr="00073746">
              <w:rPr>
                <w:rFonts w:ascii="Times New Roman" w:eastAsia="Times New Roman" w:hAnsi="Times New Roman" w:cs="Times New Roman"/>
                <w:sz w:val="24"/>
                <w:szCs w:val="24"/>
              </w:rPr>
              <w:t>bendra maksimali Sutarties kaina</w:t>
            </w:r>
            <w:r w:rsidR="00D30973" w:rsidRPr="00073746">
              <w:rPr>
                <w:rFonts w:ascii="Times New Roman" w:eastAsia="Times New Roman" w:hAnsi="Times New Roman" w:cs="Times New Roman"/>
                <w:b/>
                <w:bCs/>
                <w:sz w:val="24"/>
                <w:szCs w:val="24"/>
              </w:rPr>
              <w:t xml:space="preserve"> su PVM </w:t>
            </w:r>
            <w:r w:rsidR="00D30973" w:rsidRPr="00D9239D">
              <w:rPr>
                <w:rFonts w:ascii="Times New Roman" w:eastAsia="Times New Roman" w:hAnsi="Times New Roman" w:cs="Times New Roman"/>
                <w:sz w:val="24"/>
                <w:szCs w:val="24"/>
              </w:rPr>
              <w:t>yra</w:t>
            </w:r>
            <w:r w:rsidR="00D30973" w:rsidRPr="00073746">
              <w:rPr>
                <w:rFonts w:ascii="Times New Roman" w:eastAsia="Times New Roman" w:hAnsi="Times New Roman" w:cs="Times New Roman"/>
                <w:b/>
                <w:bCs/>
                <w:sz w:val="24"/>
                <w:szCs w:val="24"/>
              </w:rPr>
              <w:t xml:space="preserve"> </w:t>
            </w:r>
            <w:r w:rsidR="006666C5" w:rsidRPr="00073746">
              <w:rPr>
                <w:rFonts w:ascii="Times New Roman" w:eastAsia="Times New Roman" w:hAnsi="Times New Roman" w:cs="Times New Roman"/>
                <w:b/>
                <w:bCs/>
                <w:sz w:val="24"/>
                <w:szCs w:val="24"/>
              </w:rPr>
              <w:t>11 979</w:t>
            </w:r>
            <w:r w:rsidR="00D30973" w:rsidRPr="00073746">
              <w:rPr>
                <w:rFonts w:ascii="Times New Roman" w:eastAsia="Times New Roman" w:hAnsi="Times New Roman" w:cs="Times New Roman"/>
                <w:b/>
                <w:bCs/>
                <w:sz w:val="24"/>
                <w:szCs w:val="24"/>
              </w:rPr>
              <w:t xml:space="preserve">,00 </w:t>
            </w:r>
            <w:r w:rsidR="00D30973" w:rsidRPr="00073746">
              <w:rPr>
                <w:rFonts w:ascii="Times New Roman" w:eastAsia="Times New Roman" w:hAnsi="Times New Roman" w:cs="Times New Roman"/>
                <w:i/>
                <w:iCs/>
                <w:sz w:val="24"/>
                <w:szCs w:val="24"/>
              </w:rPr>
              <w:t>(</w:t>
            </w:r>
            <w:r w:rsidR="00255950" w:rsidRPr="00073746">
              <w:rPr>
                <w:rFonts w:ascii="Times New Roman" w:eastAsia="Times New Roman" w:hAnsi="Times New Roman" w:cs="Times New Roman"/>
                <w:i/>
                <w:iCs/>
                <w:sz w:val="24"/>
                <w:szCs w:val="24"/>
              </w:rPr>
              <w:t>vienuolika</w:t>
            </w:r>
            <w:r w:rsidR="00D30973" w:rsidRPr="00073746">
              <w:rPr>
                <w:rFonts w:ascii="Times New Roman" w:eastAsia="Times New Roman" w:hAnsi="Times New Roman" w:cs="Times New Roman"/>
                <w:i/>
                <w:iCs/>
                <w:sz w:val="24"/>
                <w:szCs w:val="24"/>
              </w:rPr>
              <w:t xml:space="preserve"> tūkstanči</w:t>
            </w:r>
            <w:r w:rsidR="006D6BF5" w:rsidRPr="00073746">
              <w:rPr>
                <w:rFonts w:ascii="Times New Roman" w:eastAsia="Times New Roman" w:hAnsi="Times New Roman" w:cs="Times New Roman"/>
                <w:i/>
                <w:iCs/>
                <w:sz w:val="24"/>
                <w:szCs w:val="24"/>
              </w:rPr>
              <w:t>ų devyni šimtai septyniasdešimt devyni eurai</w:t>
            </w:r>
            <w:r w:rsidR="00285DBC" w:rsidRPr="00073746">
              <w:rPr>
                <w:rFonts w:ascii="Times New Roman" w:eastAsia="Times New Roman" w:hAnsi="Times New Roman" w:cs="Times New Roman"/>
                <w:i/>
                <w:iCs/>
                <w:sz w:val="24"/>
                <w:szCs w:val="24"/>
              </w:rPr>
              <w:t>, 0 ct</w:t>
            </w:r>
            <w:r w:rsidR="00D30973" w:rsidRPr="00073746">
              <w:rPr>
                <w:rFonts w:ascii="Times New Roman" w:eastAsia="Times New Roman" w:hAnsi="Times New Roman" w:cs="Times New Roman"/>
                <w:i/>
                <w:iCs/>
                <w:sz w:val="24"/>
                <w:szCs w:val="24"/>
              </w:rPr>
              <w:t xml:space="preserve"> eurų)</w:t>
            </w:r>
            <w:r w:rsidR="00D30973" w:rsidRPr="00073746">
              <w:rPr>
                <w:rFonts w:ascii="Times New Roman" w:eastAsia="Times New Roman" w:hAnsi="Times New Roman" w:cs="Times New Roman"/>
                <w:sz w:val="24"/>
                <w:szCs w:val="24"/>
              </w:rPr>
              <w:t xml:space="preserve">. Nurodyta maksimali Sutarties kaina neįpareigoja Perkančiosios organizacijos Sutarties galiojimo laikotarpiu įsigyti Paslaugų už šią sumą – Perkančioji organizacija iš Tiekėjo Paslaugas pirks tik esant poreikiui ir minimali šios Sutarties vertė nebus nustatyta. </w:t>
            </w:r>
            <w:r w:rsidR="00263D91" w:rsidRPr="00263D91">
              <w:rPr>
                <w:rFonts w:ascii="Times New Roman" w:eastAsia="Times New Roman" w:hAnsi="Times New Roman" w:cs="Times New Roman"/>
                <w:sz w:val="24"/>
                <w:szCs w:val="24"/>
              </w:rPr>
              <w:t>Galutinė Sutarties kaina priklausys nuo per Sutarties galiojimo laikotarpio faktiškai nupirktų Paslaugų kiekio, tačiau neviršys Pradinės sutarties vertės</w:t>
            </w:r>
            <w:r w:rsidR="00263D91">
              <w:rPr>
                <w:rFonts w:ascii="Times New Roman" w:eastAsia="Times New Roman" w:hAnsi="Times New Roman" w:cs="Times New Roman"/>
                <w:sz w:val="24"/>
                <w:szCs w:val="24"/>
              </w:rPr>
              <w:t>.</w:t>
            </w:r>
          </w:p>
        </w:tc>
      </w:tr>
      <w:tr w:rsidR="00D30973" w:rsidRPr="00D30973" w14:paraId="733E48E0" w14:textId="77777777" w:rsidTr="00F23F04">
        <w:tc>
          <w:tcPr>
            <w:tcW w:w="885" w:type="dxa"/>
          </w:tcPr>
          <w:p w14:paraId="4B0171C1" w14:textId="77777777" w:rsidR="00D30973" w:rsidRPr="00D30973" w:rsidRDefault="00D30973" w:rsidP="00C05980">
            <w:pPr>
              <w:numPr>
                <w:ilvl w:val="1"/>
                <w:numId w:val="1"/>
              </w:numPr>
              <w:suppressAutoHyphens/>
              <w:overflowPunct w:val="0"/>
              <w:autoSpaceDE w:val="0"/>
              <w:autoSpaceDN w:val="0"/>
              <w:adjustRightInd w:val="0"/>
              <w:snapToGrid w:val="0"/>
              <w:spacing w:after="120" w:line="240" w:lineRule="auto"/>
              <w:ind w:right="186" w:hanging="350"/>
              <w:jc w:val="both"/>
              <w:rPr>
                <w:rFonts w:ascii="Times New Roman" w:eastAsia="SimSun" w:hAnsi="Times New Roman" w:cs="Times New Roman"/>
              </w:rPr>
            </w:pPr>
          </w:p>
        </w:tc>
        <w:tc>
          <w:tcPr>
            <w:tcW w:w="8598" w:type="dxa"/>
            <w:hideMark/>
          </w:tcPr>
          <w:p w14:paraId="1175E77C" w14:textId="58CBA7F8" w:rsidR="00D30973" w:rsidRPr="00073746" w:rsidRDefault="00DD36AC" w:rsidP="00073746">
            <w:pPr>
              <w:autoSpaceDN w:val="0"/>
              <w:spacing w:after="0" w:line="240" w:lineRule="auto"/>
              <w:jc w:val="both"/>
              <w:rPr>
                <w:rFonts w:ascii="Times New Roman" w:eastAsia="Times New Roman" w:hAnsi="Times New Roman" w:cs="Times New Roman"/>
                <w:i/>
                <w:caps/>
                <w:sz w:val="24"/>
                <w:szCs w:val="24"/>
              </w:rPr>
            </w:pPr>
            <w:r w:rsidRPr="00073746">
              <w:rPr>
                <w:rFonts w:ascii="Times New Roman" w:hAnsi="Times New Roman" w:cs="Times New Roman"/>
                <w:sz w:val="24"/>
                <w:szCs w:val="24"/>
              </w:rPr>
              <w:t>Vadovaujantis Viešųjų pirkimų tarnybos direktoriaus patvirtinta kainodaros taisyklių nustatymo metodika, taikomas kainos apskaičiavimo būdas – fiksuot</w:t>
            </w:r>
            <w:r w:rsidR="00073746">
              <w:rPr>
                <w:rFonts w:ascii="Times New Roman" w:hAnsi="Times New Roman" w:cs="Times New Roman"/>
                <w:sz w:val="24"/>
                <w:szCs w:val="24"/>
              </w:rPr>
              <w:t>ų</w:t>
            </w:r>
            <w:r w:rsidRPr="00073746">
              <w:rPr>
                <w:rFonts w:ascii="Times New Roman" w:hAnsi="Times New Roman" w:cs="Times New Roman"/>
                <w:sz w:val="24"/>
                <w:szCs w:val="24"/>
              </w:rPr>
              <w:t xml:space="preserve"> įkaini</w:t>
            </w:r>
            <w:r w:rsidR="00073746">
              <w:rPr>
                <w:rFonts w:ascii="Times New Roman" w:hAnsi="Times New Roman" w:cs="Times New Roman"/>
                <w:sz w:val="24"/>
                <w:szCs w:val="24"/>
              </w:rPr>
              <w:t>ų kainod</w:t>
            </w:r>
            <w:r w:rsidR="00FB66AC">
              <w:rPr>
                <w:rFonts w:ascii="Times New Roman" w:hAnsi="Times New Roman" w:cs="Times New Roman"/>
                <w:sz w:val="24"/>
                <w:szCs w:val="24"/>
              </w:rPr>
              <w:t>ara</w:t>
            </w:r>
            <w:r w:rsidRPr="00073746">
              <w:rPr>
                <w:rFonts w:ascii="Times New Roman" w:hAnsi="Times New Roman" w:cs="Times New Roman"/>
                <w:sz w:val="24"/>
                <w:szCs w:val="24"/>
              </w:rPr>
              <w:t>. Už pateiktas kokybiškas Paslaugas, Perkančioji organizacija mokės Tiekėjui pagal Paslaugų įkain</w:t>
            </w:r>
            <w:r w:rsidR="002F4DCE">
              <w:rPr>
                <w:rFonts w:ascii="Times New Roman" w:hAnsi="Times New Roman" w:cs="Times New Roman"/>
                <w:sz w:val="24"/>
                <w:szCs w:val="24"/>
              </w:rPr>
              <w:t>ius</w:t>
            </w:r>
            <w:r w:rsidRPr="00073746">
              <w:rPr>
                <w:rFonts w:ascii="Times New Roman" w:hAnsi="Times New Roman" w:cs="Times New Roman"/>
                <w:sz w:val="24"/>
                <w:szCs w:val="24"/>
              </w:rPr>
              <w:t>, kuri</w:t>
            </w:r>
            <w:r w:rsidR="002F4DCE">
              <w:rPr>
                <w:rFonts w:ascii="Times New Roman" w:hAnsi="Times New Roman" w:cs="Times New Roman"/>
                <w:sz w:val="24"/>
                <w:szCs w:val="24"/>
              </w:rPr>
              <w:t>e</w:t>
            </w:r>
            <w:r w:rsidRPr="00073746">
              <w:rPr>
                <w:rFonts w:ascii="Times New Roman" w:hAnsi="Times New Roman" w:cs="Times New Roman"/>
                <w:sz w:val="24"/>
                <w:szCs w:val="24"/>
              </w:rPr>
              <w:t xml:space="preserve"> nurodyt</w:t>
            </w:r>
            <w:r w:rsidR="002F4DCE">
              <w:rPr>
                <w:rFonts w:ascii="Times New Roman" w:hAnsi="Times New Roman" w:cs="Times New Roman"/>
                <w:sz w:val="24"/>
                <w:szCs w:val="24"/>
              </w:rPr>
              <w:t>i</w:t>
            </w:r>
            <w:r w:rsidRPr="00073746">
              <w:rPr>
                <w:rFonts w:ascii="Times New Roman" w:hAnsi="Times New Roman" w:cs="Times New Roman"/>
                <w:sz w:val="24"/>
                <w:szCs w:val="24"/>
              </w:rPr>
              <w:t xml:space="preserve"> </w:t>
            </w:r>
            <w:r w:rsidR="00D30973" w:rsidRPr="00073746">
              <w:rPr>
                <w:rFonts w:ascii="Times New Roman" w:eastAsia="Times New Roman" w:hAnsi="Times New Roman" w:cs="Times New Roman"/>
                <w:sz w:val="24"/>
                <w:szCs w:val="24"/>
              </w:rPr>
              <w:t>Sutarties 2 priede „Tiekėjo pasiūlymas</w:t>
            </w:r>
            <w:r w:rsidR="000432BF" w:rsidRPr="00073746">
              <w:rPr>
                <w:rFonts w:ascii="Times New Roman" w:eastAsia="Times New Roman" w:hAnsi="Times New Roman" w:cs="Times New Roman"/>
                <w:sz w:val="24"/>
                <w:szCs w:val="24"/>
              </w:rPr>
              <w:t xml:space="preserve"> - įkainiai</w:t>
            </w:r>
            <w:r w:rsidR="00D30973" w:rsidRPr="00073746">
              <w:rPr>
                <w:rFonts w:ascii="Times New Roman" w:eastAsia="Times New Roman" w:hAnsi="Times New Roman" w:cs="Times New Roman"/>
                <w:sz w:val="24"/>
                <w:szCs w:val="24"/>
              </w:rPr>
              <w:t>“ (toliau – Sutarties 2 priedas).</w:t>
            </w:r>
          </w:p>
        </w:tc>
      </w:tr>
      <w:tr w:rsidR="00D30973" w:rsidRPr="00D30973" w14:paraId="1A0F16E1" w14:textId="77777777" w:rsidTr="00F23F04">
        <w:tc>
          <w:tcPr>
            <w:tcW w:w="885" w:type="dxa"/>
          </w:tcPr>
          <w:p w14:paraId="377EA8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1112D20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Kainodaros taisyklės:</w:t>
            </w:r>
          </w:p>
        </w:tc>
      </w:tr>
      <w:tr w:rsidR="00D30973" w:rsidRPr="00D30973" w14:paraId="101BB3B9" w14:textId="77777777" w:rsidTr="00F23F04">
        <w:tc>
          <w:tcPr>
            <w:tcW w:w="885" w:type="dxa"/>
          </w:tcPr>
          <w:p w14:paraId="4FED77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400DC9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Maksimali Sutarties kaina be PVM Sutarties galiojimo metu nebus keičiama.</w:t>
            </w:r>
          </w:p>
        </w:tc>
      </w:tr>
      <w:tr w:rsidR="00D30973" w:rsidRPr="00D30973" w14:paraId="4A195D85" w14:textId="77777777" w:rsidTr="00F23F04">
        <w:tc>
          <w:tcPr>
            <w:tcW w:w="885" w:type="dxa"/>
          </w:tcPr>
          <w:p w14:paraId="11CA876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21B8D03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Paslaugų įkainiams įtakos negali turėti terminų pažeidimas, transporto, darbo užmokesčio ir kitų panašių išlaidų augimas;</w:t>
            </w:r>
          </w:p>
        </w:tc>
      </w:tr>
      <w:tr w:rsidR="00D30973" w:rsidRPr="00D30973" w14:paraId="73BE4E68" w14:textId="77777777" w:rsidTr="00F23F04">
        <w:tc>
          <w:tcPr>
            <w:tcW w:w="885" w:type="dxa"/>
          </w:tcPr>
          <w:p w14:paraId="4A259B5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1FC56B9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Paslaugų įkainiai dėl bendro kainų lygio kitimo nebus perskaičiuojami, visą riziką dėl kainų padidėjimo prisiima Tiekėjas;</w:t>
            </w:r>
          </w:p>
        </w:tc>
      </w:tr>
      <w:tr w:rsidR="00D30973" w:rsidRPr="00D30973" w14:paraId="6040424F" w14:textId="77777777" w:rsidTr="00F23F04">
        <w:tc>
          <w:tcPr>
            <w:tcW w:w="885" w:type="dxa"/>
          </w:tcPr>
          <w:p w14:paraId="66D2ECF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4D9528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susitaria, kad kilus teisminiam ginčui dėl atsiskaitymo už suteiktas Paslaugas, Tiekėjas gali reikalauti priteisti ne didesnes kaip 5 (penkių) procentų metines palūkanas nuo nesumokėtos sumos, kaip tai numatyta LR CK 6.210 str. 1 d.;</w:t>
            </w:r>
          </w:p>
        </w:tc>
      </w:tr>
      <w:tr w:rsidR="00D30973" w:rsidRPr="00D30973" w14:paraId="0266E317" w14:textId="77777777" w:rsidTr="00F23F04">
        <w:tc>
          <w:tcPr>
            <w:tcW w:w="885" w:type="dxa"/>
          </w:tcPr>
          <w:p w14:paraId="1C3CCA2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3244B3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Bendra Sutarties kaina per visą Sutarties galiojimo laikotarpį yra nekeičiama (Tiekėjas teikdamas pasiūlymus turi įvertinti galimus mokesčių ir rinkos pokyčius), išskyrus PVM pasikeitimo atvejį. Jeigu Sutarties vykdymo metu pasikeičia (padidėja arba sumažėja) PVM tarifas, paslaugų kaina (įkainiai) atitinkamai didinami arba mažinami prie kainos (įkainių) be PVM pridedant naujo dydžio PVM tarifą. Perskaičiavimas atliekamas per 2 darbo dienas bei įforminamas Sutarties pakeitimu, kuris tampa neatskiriama Sutarties dalimi. Perskaičiuota Paslaugų kaina (įkainiai) taikomi už tas paslaugas, už kurias PVM sąskaita faktūra ar lygiavertis dokumentas išrašomi galiojant naujam PVM. Jeigu paslaugų kainos (įkainių) perskaičiavimą dėl pasikeitusio (padidėjusio ar sumažėjusio) PVM inicijuoja Tiekėjas, jis turi raštu kreiptis į Perkančiąją organizaciją ir pateikti konkrečius skaičiavimus dėl pasikeitusio PVM įtakos Paslaugų kainos (įkainių) daliai. Perkančioji organizacija taip pat turi teisę inicijuoti Paslaugų kainos (įkainių) perskaičiavimą dėl pasikeitusio PVM.</w:t>
            </w:r>
          </w:p>
        </w:tc>
      </w:tr>
      <w:tr w:rsidR="00263D91" w:rsidRPr="00D30973" w14:paraId="427E511F" w14:textId="77777777" w:rsidTr="00F23F04">
        <w:tc>
          <w:tcPr>
            <w:tcW w:w="885" w:type="dxa"/>
          </w:tcPr>
          <w:p w14:paraId="147125A7"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53BE3183" w14:textId="0A095E98" w:rsidR="00263D91"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Sutarties kainos keitimas dėl kainų lygio pokyčio gali būti vykdomas, jei vartotojų kainų indeksas Lietuvos Statistikos Departamento viešai Oficialiosios statistikos portale pasikeičia daugiau nei 15</w:t>
            </w:r>
            <w:r>
              <w:rPr>
                <w:rFonts w:ascii="Times New Roman" w:eastAsia="Times New Roman" w:hAnsi="Times New Roman" w:cs="Times New Roman"/>
                <w:sz w:val="24"/>
                <w:szCs w:val="20"/>
              </w:rPr>
              <w:t xml:space="preserve"> (penkiolika)</w:t>
            </w:r>
            <w:r w:rsidRPr="00263D91">
              <w:rPr>
                <w:rFonts w:ascii="Times New Roman" w:eastAsia="Times New Roman" w:hAnsi="Times New Roman" w:cs="Times New Roman"/>
                <w:sz w:val="24"/>
                <w:szCs w:val="20"/>
              </w:rPr>
              <w:t xml:space="preserve"> procentų lyginant:</w:t>
            </w:r>
          </w:p>
        </w:tc>
      </w:tr>
      <w:tr w:rsidR="00263D91" w:rsidRPr="00D30973" w14:paraId="47B4CC43" w14:textId="77777777" w:rsidTr="00F23F04">
        <w:tc>
          <w:tcPr>
            <w:tcW w:w="885" w:type="dxa"/>
          </w:tcPr>
          <w:p w14:paraId="6E96D830" w14:textId="4058E055" w:rsidR="00263D91" w:rsidRPr="00C05980" w:rsidRDefault="00263D91" w:rsidP="00C05980">
            <w:pPr>
              <w:suppressAutoHyphens/>
              <w:overflowPunct w:val="0"/>
              <w:autoSpaceDE w:val="0"/>
              <w:autoSpaceDN w:val="0"/>
              <w:adjustRightInd w:val="0"/>
              <w:snapToGrid w:val="0"/>
              <w:spacing w:before="120" w:after="120" w:line="240" w:lineRule="auto"/>
              <w:ind w:right="-152"/>
              <w:jc w:val="both"/>
              <w:rPr>
                <w:rFonts w:ascii="Times New Roman" w:eastAsia="SimSun" w:hAnsi="Times New Roman" w:cs="Times New Roman"/>
              </w:rPr>
            </w:pPr>
            <w:r w:rsidRPr="00D9239D">
              <w:rPr>
                <w:rFonts w:ascii="Times New Roman" w:eastAsia="SimSun" w:hAnsi="Times New Roman" w:cs="Times New Roman"/>
              </w:rPr>
              <w:t>3.</w:t>
            </w:r>
            <w:r>
              <w:rPr>
                <w:rFonts w:ascii="Times New Roman" w:eastAsia="SimSun" w:hAnsi="Times New Roman" w:cs="Times New Roman"/>
              </w:rPr>
              <w:t xml:space="preserve">3.6.1.  </w:t>
            </w:r>
          </w:p>
        </w:tc>
        <w:tc>
          <w:tcPr>
            <w:tcW w:w="8598" w:type="dxa"/>
          </w:tcPr>
          <w:p w14:paraId="2BF095EF" w14:textId="100377C8"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 Sutarties įsigaliojimo mėnesio vartotojų kainų indekso reikšme, arba,</w:t>
            </w:r>
          </w:p>
        </w:tc>
      </w:tr>
      <w:tr w:rsidR="00263D91" w:rsidRPr="00D30973" w14:paraId="397769FE" w14:textId="77777777" w:rsidTr="00F23F04">
        <w:tc>
          <w:tcPr>
            <w:tcW w:w="885" w:type="dxa"/>
          </w:tcPr>
          <w:p w14:paraId="78C0F22F" w14:textId="53C06A83" w:rsidR="00263D91" w:rsidRPr="00D9239D" w:rsidRDefault="00263D91" w:rsidP="00263D91">
            <w:pPr>
              <w:suppressAutoHyphens/>
              <w:overflowPunct w:val="0"/>
              <w:autoSpaceDE w:val="0"/>
              <w:autoSpaceDN w:val="0"/>
              <w:adjustRightInd w:val="0"/>
              <w:snapToGrid w:val="0"/>
              <w:spacing w:before="120" w:after="120" w:line="240" w:lineRule="auto"/>
              <w:ind w:right="-152"/>
              <w:jc w:val="both"/>
              <w:rPr>
                <w:rFonts w:ascii="Times New Roman" w:eastAsia="SimSun" w:hAnsi="Times New Roman" w:cs="Times New Roman"/>
              </w:rPr>
            </w:pPr>
            <w:r>
              <w:rPr>
                <w:rFonts w:ascii="Times New Roman" w:eastAsia="SimSun" w:hAnsi="Times New Roman" w:cs="Times New Roman"/>
              </w:rPr>
              <w:t xml:space="preserve">3.3.6.2. </w:t>
            </w:r>
          </w:p>
        </w:tc>
        <w:tc>
          <w:tcPr>
            <w:tcW w:w="8598" w:type="dxa"/>
          </w:tcPr>
          <w:p w14:paraId="1D17E9F7" w14:textId="028BB5F4"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  susitarimo dėl Sutarties kainos keitimo dėl kainų lygio pokyčio įsigaliojimo mėnesio vartotojų kainų indekso reikšme,  jei jau buvo sudarytas susitarimas dėl Sutarties kainos keitimo dėl kainų lygio pokyčio.</w:t>
            </w:r>
          </w:p>
        </w:tc>
      </w:tr>
      <w:tr w:rsidR="00263D91" w:rsidRPr="00D30973" w14:paraId="4E51DA87" w14:textId="77777777" w:rsidTr="00F23F04">
        <w:tc>
          <w:tcPr>
            <w:tcW w:w="885" w:type="dxa"/>
          </w:tcPr>
          <w:p w14:paraId="6B52879D"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5829954F" w14:textId="2DFAEF77"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Sutarties kainos keitimas dėl kainų lygio kitimo vykdomas iki dvidešimt penktos mėnesio dienos, paskesnio mėnesiui, kurį Statistikos departamentas mėnesinėje informacijoje „vartotojų kainų indeksai“ paskelbė daugiau nei 15</w:t>
            </w:r>
            <w:r>
              <w:rPr>
                <w:rFonts w:ascii="Times New Roman" w:eastAsia="Times New Roman" w:hAnsi="Times New Roman" w:cs="Times New Roman"/>
                <w:sz w:val="24"/>
                <w:szCs w:val="20"/>
              </w:rPr>
              <w:t xml:space="preserve"> (penkiolika)</w:t>
            </w:r>
            <w:r w:rsidRPr="00263D91">
              <w:rPr>
                <w:rFonts w:ascii="Times New Roman" w:eastAsia="Times New Roman" w:hAnsi="Times New Roman" w:cs="Times New Roman"/>
                <w:sz w:val="24"/>
                <w:szCs w:val="20"/>
              </w:rPr>
              <w:t xml:space="preserve"> procentų pasikeitusią vartotojų kainų indekso reikšmę;</w:t>
            </w:r>
          </w:p>
        </w:tc>
      </w:tr>
      <w:tr w:rsidR="00263D91" w:rsidRPr="00D30973" w14:paraId="0E257651" w14:textId="77777777" w:rsidTr="00F23F04">
        <w:tc>
          <w:tcPr>
            <w:tcW w:w="885" w:type="dxa"/>
          </w:tcPr>
          <w:p w14:paraId="73B5BE29"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1E4D14D8" w14:textId="5B1E45F6"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Sutarties kainos keitimas dėl kainų lygio kitimo vykdomas: mėnesio kai vartotojų kainų indeksas pasikeitė ≥15 proc. reikšmė / sutarties sudarymo (arba kai sudarytas susitarimas dėl Sutarties kainos keitimo dėl kainų lygio pokyčio) mėnesio vartotojų kainų indekso  reikšmė *  neišpirktų paslaugų kaina“;</w:t>
            </w:r>
          </w:p>
        </w:tc>
      </w:tr>
      <w:tr w:rsidR="00263D91" w:rsidRPr="00D30973" w14:paraId="304219B3" w14:textId="77777777" w:rsidTr="00F23F04">
        <w:tc>
          <w:tcPr>
            <w:tcW w:w="885" w:type="dxa"/>
          </w:tcPr>
          <w:p w14:paraId="24EC30E7"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141CCF1C" w14:textId="507B9394"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Sutarties kainos keitimas dėl kainų lygio kitimo vykdomas Paslaugoms, kurie pagal Sutartį bus teikiamos po Sutarties kainos pokyčio dėl kainų lygio kitimo;</w:t>
            </w:r>
          </w:p>
        </w:tc>
      </w:tr>
      <w:tr w:rsidR="00263D91" w:rsidRPr="00D30973" w14:paraId="759E8B4D" w14:textId="77777777" w:rsidTr="00F23F04">
        <w:tc>
          <w:tcPr>
            <w:tcW w:w="885" w:type="dxa"/>
          </w:tcPr>
          <w:p w14:paraId="454FB9ED"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1E9C84C7" w14:textId="1D00D365"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Pakeitus Sutarties kainą, atitinkamai pakeičiama ir pradinės sutarties vertė;</w:t>
            </w:r>
          </w:p>
        </w:tc>
      </w:tr>
      <w:tr w:rsidR="00263D91" w:rsidRPr="00D30973" w14:paraId="737DE9F2" w14:textId="77777777" w:rsidTr="00F23F04">
        <w:tc>
          <w:tcPr>
            <w:tcW w:w="885" w:type="dxa"/>
          </w:tcPr>
          <w:p w14:paraId="5F1E172F"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tcPr>
          <w:p w14:paraId="206C3D71" w14:textId="7DB92AB1"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Sutarties kainą peržiūrint antrą ir vėlesnį kartą, perskaičiavimo formulė yra taikoma ne pradinei sutarties vertei, bet tik neišpirktiems pagal Sutartį Paslaugų kiekiams (apimtims).</w:t>
            </w:r>
          </w:p>
        </w:tc>
      </w:tr>
      <w:tr w:rsidR="00D30973" w:rsidRPr="00D30973" w14:paraId="5B219048" w14:textId="77777777" w:rsidTr="00F23F04">
        <w:tc>
          <w:tcPr>
            <w:tcW w:w="885" w:type="dxa"/>
          </w:tcPr>
          <w:p w14:paraId="402295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09DC151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Atsiskaitymų ir mokėjimų tvarka:</w:t>
            </w:r>
          </w:p>
        </w:tc>
      </w:tr>
      <w:tr w:rsidR="00D30973" w:rsidRPr="00D30973" w14:paraId="7DB77225" w14:textId="77777777" w:rsidTr="00F23F04">
        <w:tc>
          <w:tcPr>
            <w:tcW w:w="885" w:type="dxa"/>
          </w:tcPr>
          <w:p w14:paraId="31A9093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3CD2CAB6" w14:textId="77777777" w:rsidR="00D30973" w:rsidRPr="00D30973" w:rsidRDefault="00D30973" w:rsidP="007410DD">
            <w:pPr>
              <w:autoSpaceDN w:val="0"/>
              <w:spacing w:after="0" w:line="240" w:lineRule="auto"/>
              <w:jc w:val="both"/>
              <w:rPr>
                <w:rFonts w:ascii="Times New Roman" w:eastAsia="Times New Roman" w:hAnsi="Times New Roman" w:cs="Times New Roman"/>
                <w:i/>
                <w:caps/>
                <w:sz w:val="24"/>
                <w:szCs w:val="20"/>
              </w:rPr>
            </w:pPr>
            <w:r w:rsidRPr="00D30973">
              <w:rPr>
                <w:rFonts w:ascii="Times New Roman" w:eastAsia="Times New Roman" w:hAnsi="Times New Roman" w:cs="Times New Roman"/>
                <w:sz w:val="24"/>
                <w:szCs w:val="20"/>
              </w:rPr>
              <w:t>už suteiktas Paslaugas atsiskaitoma pagal faktiškai Perkančiajai organizacijai suteiktas Paslaugas vadovaujantis Paslaugų įkainiais, nurodytais Sutarties 2 priede;</w:t>
            </w:r>
          </w:p>
        </w:tc>
      </w:tr>
      <w:tr w:rsidR="00D30973" w:rsidRPr="00D30973" w14:paraId="65F027FA" w14:textId="77777777" w:rsidTr="00F23F04">
        <w:tc>
          <w:tcPr>
            <w:tcW w:w="885" w:type="dxa"/>
          </w:tcPr>
          <w:p w14:paraId="01A2E0F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A256900" w14:textId="77777777"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Tiekėjas finansinius dokumentus (sąskaitas faktūras)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mobilizacijos, karo ar nepaprastosios padėties atveju yra informacinės sistemos „E. sąskaita“ pažeidimų, dėl kurių negalimas Perkančiosios organizacijos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083A2129" w14:textId="068146D7"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Teikiant PVM sąskaitą faktūrą informacinės sistemos „E. sąskaita“ priemonėmis PVM sąskaitoje faktūroje pastabų dalyje  privaloma nurodyti šios Sutarties numerį ir paslaugas priėmusio asmens vardą, pavardę ir pareigas.</w:t>
            </w:r>
          </w:p>
          <w:p w14:paraId="4143ED37" w14:textId="67C41E67"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Mokėjimo dokumentų pateikimo informacinės sistemos „E. sąskaita“ priemonėmis išlaidos yra įskaičiuotos į Sutarties kainą.</w:t>
            </w:r>
          </w:p>
        </w:tc>
      </w:tr>
      <w:tr w:rsidR="00D30973" w:rsidRPr="00D30973" w14:paraId="09EB47C7" w14:textId="77777777" w:rsidTr="00F23F04">
        <w:tc>
          <w:tcPr>
            <w:tcW w:w="885" w:type="dxa"/>
          </w:tcPr>
          <w:p w14:paraId="493A893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5AF1CA8" w14:textId="6036499B"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Mokėjimai bus vykdomi tokia tvarka:</w:t>
            </w:r>
          </w:p>
        </w:tc>
      </w:tr>
      <w:tr w:rsidR="00263D91" w:rsidRPr="00D30973" w14:paraId="52E7F9F5" w14:textId="77777777" w:rsidTr="00F23F04">
        <w:tc>
          <w:tcPr>
            <w:tcW w:w="885" w:type="dxa"/>
          </w:tcPr>
          <w:p w14:paraId="65178786" w14:textId="39800B81" w:rsidR="00263D91" w:rsidRPr="00403AEE" w:rsidRDefault="00263D91" w:rsidP="00403AEE">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52B7092E" w14:textId="2BCCFBB1"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per 30 (trisdešimt) kalendorinių dienų nuo dienos, kai Perkančioji organizacija gauna sąskaitą faktūrą.</w:t>
            </w:r>
          </w:p>
        </w:tc>
      </w:tr>
      <w:tr w:rsidR="00263D91" w:rsidRPr="00D30973" w14:paraId="1B11C24E" w14:textId="77777777" w:rsidTr="00263D91">
        <w:tc>
          <w:tcPr>
            <w:tcW w:w="885" w:type="dxa"/>
          </w:tcPr>
          <w:p w14:paraId="33CDD2F3"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7A229096" w14:textId="3CEFE23D"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jeigu sąskaitos faktūros gavimo diena neaiški, – per 30 (trisdešimt) kalendorinių dienų nuo paslaugų suteikimo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 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 Sąskaitos faktūros gavimo diena yra laikoma neaiškia, jeigu sąskaita faktūra Perkančiajai organizacijai išrašyta ir išsiųsta nesinaudojant elektroninėmis priemonėmis;</w:t>
            </w:r>
          </w:p>
        </w:tc>
      </w:tr>
      <w:tr w:rsidR="00263D91" w:rsidRPr="00D30973" w14:paraId="50D33EF4" w14:textId="77777777" w:rsidTr="00263D91">
        <w:tc>
          <w:tcPr>
            <w:tcW w:w="885" w:type="dxa"/>
          </w:tcPr>
          <w:p w14:paraId="7623D2B5"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57577292" w14:textId="3EC35519"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kai Perkančioji organizacija sąskaitą faktūrą gauna anksčiau, negu jam suteiktos paslaugos, – per 30 (trisdešimt) kalendorinių dienų nuo paslaugų suteikimo dienos (</w:t>
            </w:r>
            <w:r w:rsidR="00164AAB" w:rsidRPr="00164AAB">
              <w:rPr>
                <w:rFonts w:ascii="Times New Roman" w:eastAsia="Times New Roman" w:hAnsi="Times New Roman" w:cs="Times New Roman"/>
                <w:sz w:val="24"/>
                <w:szCs w:val="20"/>
              </w:rPr>
              <w:t xml:space="preserve">perdavimo - priėmimo akto </w:t>
            </w:r>
            <w:r w:rsidR="00855C7B" w:rsidRPr="00164AAB">
              <w:rPr>
                <w:rFonts w:ascii="Times New Roman" w:eastAsia="Times New Roman" w:hAnsi="Times New Roman" w:cs="Times New Roman"/>
                <w:sz w:val="24"/>
                <w:szCs w:val="20"/>
              </w:rPr>
              <w:t xml:space="preserve">arba lygiaverčio dokumento </w:t>
            </w:r>
            <w:r w:rsidR="00164AAB" w:rsidRPr="00164AAB">
              <w:rPr>
                <w:rFonts w:ascii="Times New Roman" w:eastAsia="Times New Roman" w:hAnsi="Times New Roman" w:cs="Times New Roman"/>
                <w:sz w:val="24"/>
                <w:szCs w:val="20"/>
              </w:rPr>
              <w:t>pasirašymo dieno</w:t>
            </w:r>
            <w:r w:rsidR="00855C7B">
              <w:rPr>
                <w:rFonts w:ascii="Times New Roman" w:eastAsia="Times New Roman" w:hAnsi="Times New Roman" w:cs="Times New Roman"/>
                <w:sz w:val="24"/>
                <w:szCs w:val="20"/>
              </w:rPr>
              <w:t>s</w:t>
            </w:r>
            <w:r w:rsidRPr="00263D91">
              <w:rPr>
                <w:rFonts w:ascii="Times New Roman" w:eastAsia="Times New Roman" w:hAnsi="Times New Roman" w:cs="Times New Roman"/>
                <w:sz w:val="24"/>
                <w:szCs w:val="20"/>
              </w:rPr>
              <w:t>);</w:t>
            </w:r>
          </w:p>
        </w:tc>
      </w:tr>
      <w:tr w:rsidR="00263D91" w:rsidRPr="00D30973" w14:paraId="32E560C9" w14:textId="77777777" w:rsidTr="00263D91">
        <w:tc>
          <w:tcPr>
            <w:tcW w:w="885" w:type="dxa"/>
          </w:tcPr>
          <w:p w14:paraId="1DEB183F"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5F0DE3B4" w14:textId="504D7C75"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kai Sutartyje yra nustatyta priėmimo ir (ar) patikrinimo procedūra, kuria turi būti patikrinta, ar paslaugos atitinka  Sutarties sąlygas, ir jeigu Perkančioji organizacija gauna sąskaitą faktūrą anksčiau arba paslaugų priėmimo ir (ar) patikrinimo dieną, – per 30 (trisdešimt) kalendorinių dienų nuo paslaugų priėmimo ir (ar) patikrinimo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w:t>
            </w:r>
            <w:r w:rsidR="00164AAB" w:rsidRPr="00164AAB">
              <w:rPr>
                <w:rFonts w:ascii="Times New Roman" w:eastAsia="Times New Roman" w:hAnsi="Times New Roman" w:cs="Times New Roman"/>
                <w:sz w:val="24"/>
                <w:szCs w:val="20"/>
              </w:rPr>
              <w:t xml:space="preserve"> </w:t>
            </w:r>
            <w:r w:rsidR="00855C7B" w:rsidRPr="00164AAB">
              <w:rPr>
                <w:rFonts w:ascii="Times New Roman" w:eastAsia="Times New Roman" w:hAnsi="Times New Roman" w:cs="Times New Roman"/>
                <w:sz w:val="24"/>
                <w:szCs w:val="20"/>
              </w:rPr>
              <w:t xml:space="preserve">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w:t>
            </w:r>
          </w:p>
        </w:tc>
      </w:tr>
      <w:tr w:rsidR="00D30973" w:rsidRPr="00D30973" w14:paraId="417BDA87" w14:textId="77777777" w:rsidTr="00403AEE">
        <w:tc>
          <w:tcPr>
            <w:tcW w:w="885" w:type="dxa"/>
          </w:tcPr>
          <w:p w14:paraId="222D629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22C887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Paslaugas, kurias Tiekėjas suteikia savo nuožiūra be Perkančiosios organizacijos pateikto užsakymo arba kurios nėra šios Sutarties objektas, neatlyginama;</w:t>
            </w:r>
          </w:p>
        </w:tc>
      </w:tr>
      <w:tr w:rsidR="00D30973" w:rsidRPr="00D30973" w14:paraId="02989B1F" w14:textId="77777777" w:rsidTr="00403AEE">
        <w:tc>
          <w:tcPr>
            <w:tcW w:w="885" w:type="dxa"/>
          </w:tcPr>
          <w:p w14:paraId="477B47B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5F7ABC5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Delspinigių sumokėjimas neatleidžia nuo Sutarties įsipareigojimų vykdymo;</w:t>
            </w:r>
          </w:p>
        </w:tc>
      </w:tr>
      <w:tr w:rsidR="00D30973" w:rsidRPr="00D30973" w14:paraId="3E8B8335" w14:textId="77777777" w:rsidTr="00403AEE">
        <w:tc>
          <w:tcPr>
            <w:tcW w:w="885" w:type="dxa"/>
          </w:tcPr>
          <w:p w14:paraId="3383A0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5BA75C4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D30973" w:rsidRPr="00D30973" w14:paraId="69751695" w14:textId="77777777" w:rsidTr="00403AEE">
        <w:tc>
          <w:tcPr>
            <w:tcW w:w="885" w:type="dxa"/>
          </w:tcPr>
          <w:p w14:paraId="09354E51"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5D0A268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PASLAUGŲ PERDAVIMO IR PRIĖMIMO TVARKA</w:t>
            </w:r>
          </w:p>
        </w:tc>
      </w:tr>
      <w:tr w:rsidR="00D30973" w:rsidRPr="00D30973" w14:paraId="32AC65ED" w14:textId="77777777" w:rsidTr="00184360">
        <w:tc>
          <w:tcPr>
            <w:tcW w:w="885" w:type="dxa"/>
            <w:shd w:val="clear" w:color="auto" w:fill="auto"/>
          </w:tcPr>
          <w:p w14:paraId="4BF0308A"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shd w:val="clear" w:color="auto" w:fill="auto"/>
            <w:hideMark/>
          </w:tcPr>
          <w:p w14:paraId="5882F2E0" w14:textId="77777777"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Tiekėjas perduoda, o Perkančioji organizacija priima tinkamai suteiktas Paslaugas ar jų dalį pagal Techninės specifikacijos reikalavimus, nustatytus Sutarties 1 priede.</w:t>
            </w:r>
          </w:p>
        </w:tc>
      </w:tr>
      <w:tr w:rsidR="00D30973" w:rsidRPr="00D30973" w14:paraId="25ECBAE5" w14:textId="77777777" w:rsidTr="00184360">
        <w:tc>
          <w:tcPr>
            <w:tcW w:w="885" w:type="dxa"/>
            <w:shd w:val="clear" w:color="auto" w:fill="auto"/>
          </w:tcPr>
          <w:p w14:paraId="1ACEF3D1"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shd w:val="clear" w:color="auto" w:fill="auto"/>
            <w:hideMark/>
          </w:tcPr>
          <w:p w14:paraId="106C4DAE" w14:textId="7F3AB4DD"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Tinkamai suteiktos Paslaugos, ar jų dalis, įforminamos Šalių pasirašytu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aktu (-ais)</w:t>
            </w:r>
            <w:r w:rsidR="00164AAB" w:rsidRPr="00184360">
              <w:rPr>
                <w:rFonts w:ascii="Times New Roman" w:eastAsia="Times New Roman" w:hAnsi="Times New Roman" w:cs="Times New Roman"/>
                <w:sz w:val="24"/>
                <w:szCs w:val="20"/>
              </w:rPr>
              <w:t xml:space="preserve"> arba lygiaverčiu dokumentu</w:t>
            </w:r>
            <w:r w:rsidRPr="00184360">
              <w:rPr>
                <w:rFonts w:ascii="Times New Roman" w:eastAsia="Times New Roman" w:hAnsi="Times New Roman" w:cs="Times New Roman"/>
                <w:sz w:val="24"/>
                <w:szCs w:val="20"/>
              </w:rPr>
              <w:t xml:space="preserve"> (po vieną egzempliorių Perkančiajai organizacijai ir Tiekėjui).</w:t>
            </w:r>
          </w:p>
        </w:tc>
      </w:tr>
      <w:tr w:rsidR="00D30973" w:rsidRPr="00D30973" w14:paraId="748A6D0F" w14:textId="77777777" w:rsidTr="00184360">
        <w:tc>
          <w:tcPr>
            <w:tcW w:w="885" w:type="dxa"/>
            <w:shd w:val="clear" w:color="auto" w:fill="auto"/>
          </w:tcPr>
          <w:p w14:paraId="05CA9CE4"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shd w:val="clear" w:color="auto" w:fill="auto"/>
            <w:hideMark/>
          </w:tcPr>
          <w:p w14:paraId="48F1850F" w14:textId="1631C7AD"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 xml:space="preserve">Perkančioji organizacija per 2 </w:t>
            </w:r>
            <w:r w:rsidR="00100400" w:rsidRPr="00184360">
              <w:rPr>
                <w:rFonts w:ascii="Times New Roman" w:eastAsia="Times New Roman" w:hAnsi="Times New Roman" w:cs="Times New Roman"/>
                <w:sz w:val="24"/>
                <w:szCs w:val="20"/>
              </w:rPr>
              <w:t xml:space="preserve">(dvi) </w:t>
            </w:r>
            <w:r w:rsidRPr="00184360">
              <w:rPr>
                <w:rFonts w:ascii="Times New Roman" w:eastAsia="Times New Roman" w:hAnsi="Times New Roman" w:cs="Times New Roman"/>
                <w:sz w:val="24"/>
                <w:szCs w:val="20"/>
              </w:rPr>
              <w:t>darbo dienas pasirašo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arba pateikia motyvuotas pastabas, dėl kurių toks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aktas</w:t>
            </w:r>
            <w:r w:rsidR="00164AAB" w:rsidRPr="00184360">
              <w:rPr>
                <w:rFonts w:ascii="Times New Roman" w:eastAsia="Times New Roman" w:hAnsi="Times New Roman" w:cs="Times New Roman"/>
                <w:sz w:val="24"/>
                <w:szCs w:val="20"/>
              </w:rPr>
              <w:t xml:space="preserve"> ar lygiavertis dokumentas</w:t>
            </w:r>
            <w:r w:rsidRPr="00184360">
              <w:rPr>
                <w:rFonts w:ascii="Times New Roman" w:eastAsia="Times New Roman" w:hAnsi="Times New Roman" w:cs="Times New Roman"/>
                <w:sz w:val="24"/>
                <w:szCs w:val="20"/>
              </w:rPr>
              <w:t xml:space="preserve"> negali būti pasirašytas. Tiekėjui pašalinus priežastis, dėl kurių buvo pateiktos motyvuotos pastabos, Šalys nedelsiant pasirašo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 (-us)</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pasirašo Šalių įgalioti asmenys.</w:t>
            </w:r>
          </w:p>
        </w:tc>
      </w:tr>
      <w:tr w:rsidR="00D30973" w:rsidRPr="00D30973" w14:paraId="4CF3967E" w14:textId="77777777" w:rsidTr="00403AEE">
        <w:tc>
          <w:tcPr>
            <w:tcW w:w="885" w:type="dxa"/>
          </w:tcPr>
          <w:p w14:paraId="7D86C5C4"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365DF1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ATSAKOMYBĖ</w:t>
            </w:r>
          </w:p>
        </w:tc>
      </w:tr>
      <w:tr w:rsidR="00D30973" w:rsidRPr="00D30973" w14:paraId="081276C3" w14:textId="77777777" w:rsidTr="00403AEE">
        <w:tc>
          <w:tcPr>
            <w:tcW w:w="885" w:type="dxa"/>
          </w:tcPr>
          <w:p w14:paraId="37E1458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5835192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atsako už tai, kad Sutartyje nustatyti įsipareigojimai būtų vykdomi tinkamai ir laiku, Lietuvos Respublikos įstatymų nustatyta tvarka.</w:t>
            </w:r>
          </w:p>
        </w:tc>
      </w:tr>
      <w:tr w:rsidR="00D30973" w:rsidRPr="00D30973" w14:paraId="7C672579" w14:textId="77777777" w:rsidTr="00403AEE">
        <w:tc>
          <w:tcPr>
            <w:tcW w:w="885" w:type="dxa"/>
          </w:tcPr>
          <w:p w14:paraId="4762D3E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3568468B" w14:textId="62BA2B0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vėluodamas suteikti Paslaugas Sutartyje nustatyta tvarka moka Perkančiajai organizacijai 0,0</w:t>
            </w:r>
            <w:r w:rsidR="00100400">
              <w:rPr>
                <w:rFonts w:ascii="Times New Roman" w:eastAsia="Times New Roman" w:hAnsi="Times New Roman" w:cs="Times New Roman"/>
                <w:sz w:val="24"/>
                <w:szCs w:val="20"/>
              </w:rPr>
              <w:t>5</w:t>
            </w:r>
            <w:r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(penkios šimtosios procento)</w:t>
            </w:r>
            <w:r w:rsidRPr="00D30973">
              <w:rPr>
                <w:rFonts w:ascii="Times New Roman" w:eastAsia="Times New Roman" w:hAnsi="Times New Roman" w:cs="Times New Roman"/>
                <w:sz w:val="24"/>
                <w:szCs w:val="20"/>
              </w:rPr>
              <w:t xml:space="preserve"> vėluojamų suteikti paslaugų vertės dydžio delspinigius už kiekvieną pavėluotą dieną. Perkančioji organizacija vėluodama apmokėti už tinkamai suteiktas Paslaugas moka </w:t>
            </w:r>
            <w:r w:rsidR="00F12E22" w:rsidRPr="00D30973">
              <w:rPr>
                <w:rFonts w:ascii="Times New Roman" w:eastAsia="Times New Roman" w:hAnsi="Times New Roman" w:cs="Times New Roman"/>
                <w:sz w:val="24"/>
                <w:szCs w:val="20"/>
              </w:rPr>
              <w:t>Tiekėjui</w:t>
            </w:r>
            <w:r w:rsidRPr="00D30973">
              <w:rPr>
                <w:rFonts w:ascii="Times New Roman" w:eastAsia="Times New Roman" w:hAnsi="Times New Roman" w:cs="Times New Roman"/>
                <w:sz w:val="24"/>
                <w:szCs w:val="20"/>
              </w:rPr>
              <w:t xml:space="preserve"> </w:t>
            </w:r>
            <w:r w:rsidR="00100400" w:rsidRPr="00D30973">
              <w:rPr>
                <w:rFonts w:ascii="Times New Roman" w:eastAsia="Times New Roman" w:hAnsi="Times New Roman" w:cs="Times New Roman"/>
                <w:sz w:val="24"/>
                <w:szCs w:val="20"/>
              </w:rPr>
              <w:t>0,0</w:t>
            </w:r>
            <w:r w:rsidR="00100400">
              <w:rPr>
                <w:rFonts w:ascii="Times New Roman" w:eastAsia="Times New Roman" w:hAnsi="Times New Roman" w:cs="Times New Roman"/>
                <w:sz w:val="24"/>
                <w:szCs w:val="20"/>
              </w:rPr>
              <w:t>5</w:t>
            </w:r>
            <w:r w:rsidR="00100400"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xml:space="preserve">% (penkios šimtosios </w:t>
            </w:r>
            <w:r w:rsidR="00100400">
              <w:rPr>
                <w:rFonts w:ascii="Times New Roman" w:eastAsia="Times New Roman" w:hAnsi="Times New Roman" w:cs="Times New Roman"/>
                <w:sz w:val="24"/>
                <w:szCs w:val="20"/>
              </w:rPr>
              <w:lastRenderedPageBreak/>
              <w:t>procento)</w:t>
            </w:r>
            <w:r w:rsidRPr="00D30973">
              <w:rPr>
                <w:rFonts w:ascii="Times New Roman" w:eastAsia="Times New Roman" w:hAnsi="Times New Roman" w:cs="Times New Roman"/>
                <w:sz w:val="24"/>
                <w:szCs w:val="20"/>
              </w:rPr>
              <w:t xml:space="preserve"> vėluojamos apmokėti sumos dydžio delspinigius už kiekvieną pavėluotą dieną.</w:t>
            </w:r>
          </w:p>
        </w:tc>
      </w:tr>
      <w:tr w:rsidR="00D30973" w:rsidRPr="00D30973" w14:paraId="47943204" w14:textId="77777777" w:rsidTr="00403AEE">
        <w:tc>
          <w:tcPr>
            <w:tcW w:w="885" w:type="dxa"/>
          </w:tcPr>
          <w:p w14:paraId="1C15912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026DC11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nutraukęs Sutartį ne dėl Perkančiosios organizacijos kaltės, sumoka Perkančiajai organizacijai baudą, lygią 10 % (dešimt procentų) nuo Sutarties kainos su PVM, taip pat atlygina visus nuostolius, susijusius su Sutarties nutraukimu.</w:t>
            </w:r>
          </w:p>
        </w:tc>
      </w:tr>
      <w:tr w:rsidR="00D30973" w:rsidRPr="00D30973" w14:paraId="04EEB7CA" w14:textId="77777777" w:rsidTr="00403AEE">
        <w:tc>
          <w:tcPr>
            <w:tcW w:w="885" w:type="dxa"/>
          </w:tcPr>
          <w:p w14:paraId="1B4FADE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5AD0523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nemokėti už nekokybiškas Paslaugas, jeigu Tiekėjas atsisako neatlygintinai pašalinti trūkumus.</w:t>
            </w:r>
          </w:p>
        </w:tc>
      </w:tr>
      <w:tr w:rsidR="00D30973" w:rsidRPr="00D30973" w14:paraId="4D1DF2F3" w14:textId="77777777" w:rsidTr="00403AEE">
        <w:tc>
          <w:tcPr>
            <w:tcW w:w="885" w:type="dxa"/>
          </w:tcPr>
          <w:p w14:paraId="550D6F8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7F7BD8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D30973" w:rsidRPr="00D30973" w14:paraId="1E8908FF" w14:textId="77777777" w:rsidTr="00403AEE">
        <w:tc>
          <w:tcPr>
            <w:tcW w:w="885" w:type="dxa"/>
          </w:tcPr>
          <w:p w14:paraId="10FE333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02FF7DC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atsakomybė pagal šią Sutartį yra apribota tiesioginiais nuostoliais, nei viena iš Šalių neturi pareigos atlyginti netiesioginių nuostolių (negautų pajamų ir pan.).</w:t>
            </w:r>
          </w:p>
        </w:tc>
      </w:tr>
      <w:tr w:rsidR="00D30973" w:rsidRPr="00D30973" w14:paraId="27A7F01D" w14:textId="77777777" w:rsidTr="00403AEE">
        <w:tc>
          <w:tcPr>
            <w:tcW w:w="885" w:type="dxa"/>
          </w:tcPr>
          <w:p w14:paraId="0A2ADFF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598" w:type="dxa"/>
            <w:hideMark/>
          </w:tcPr>
          <w:p w14:paraId="29DF53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78AECB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D30973" w:rsidRPr="00D30973" w14:paraId="7E6B3613" w14:textId="77777777" w:rsidTr="00403AEE">
        <w:tc>
          <w:tcPr>
            <w:tcW w:w="885" w:type="dxa"/>
          </w:tcPr>
          <w:p w14:paraId="70B354E2"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2ACC65D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GALIOJIMAS IR NUTRAUKIMAS</w:t>
            </w:r>
          </w:p>
        </w:tc>
      </w:tr>
      <w:tr w:rsidR="00D30973" w:rsidRPr="00D30973" w14:paraId="4BA3DCF1" w14:textId="77777777" w:rsidTr="00403AEE">
        <w:tc>
          <w:tcPr>
            <w:tcW w:w="885" w:type="dxa"/>
          </w:tcPr>
          <w:p w14:paraId="720682B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ED1A495" w14:textId="03041249" w:rsidR="00D30973" w:rsidRPr="00D30973" w:rsidRDefault="00D30973" w:rsidP="00D475C9">
            <w:pPr>
              <w:widowControl w:val="0"/>
              <w:tabs>
                <w:tab w:val="left" w:pos="851"/>
                <w:tab w:val="left" w:pos="1276"/>
                <w:tab w:val="left" w:pos="1560"/>
                <w:tab w:val="left" w:pos="3777"/>
              </w:tabs>
              <w:suppressAutoHyphens/>
              <w:overflowPunct w:val="0"/>
              <w:autoSpaceDE w:val="0"/>
              <w:autoSpaceDN w:val="0"/>
              <w:spacing w:after="0" w:line="240" w:lineRule="auto"/>
              <w:jc w:val="both"/>
              <w:rPr>
                <w:rFonts w:ascii="Times New Roman" w:eastAsia="Times New Roman" w:hAnsi="Times New Roman" w:cs="Times New Roman"/>
                <w:sz w:val="24"/>
                <w:szCs w:val="24"/>
              </w:rPr>
            </w:pPr>
            <w:r w:rsidRPr="00D30973">
              <w:rPr>
                <w:rFonts w:ascii="Times New Roman" w:eastAsia="Times New Roman" w:hAnsi="Times New Roman" w:cs="Times New Roman"/>
                <w:sz w:val="24"/>
                <w:szCs w:val="20"/>
              </w:rPr>
              <w:t xml:space="preserve">Sutartis įsigalioja nuo Sutarties pasirašymo dienos ir galioja iki visiško Šalių sutartinių įsipareigojimų įvykdymo pagal Sutartį. Paslaugų teikimo pradžia apibrėžta Sutarties priede Nr. 1. Sutartis pripažįstama pasibaigusia anksčiau, jeigu Šalys nesilaiko savo įsipareigojimų ir viena Šalis raštu praneša kitai Šaliai apie Sutarties nutraukimą. </w:t>
            </w:r>
          </w:p>
        </w:tc>
        <w:bookmarkEnd w:id="0"/>
      </w:tr>
      <w:tr w:rsidR="00D30973" w:rsidRPr="00D30973" w14:paraId="50E8F854" w14:textId="77777777" w:rsidTr="00403AEE">
        <w:tc>
          <w:tcPr>
            <w:tcW w:w="885" w:type="dxa"/>
          </w:tcPr>
          <w:p w14:paraId="685FEA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42ABB91A" w14:textId="18DDCED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nustoja galioti automatiškai Šalims nepasirašant jokių papildomų dokumentų, jei Sutarties galiojimo metu įsigyjama Paslaugų už visą numatytą maksimalią Sutarties kainą arba pasibaigus jos galiojimo trukmei, nustatytai </w:t>
            </w:r>
            <w:r w:rsidR="00100400">
              <w:rPr>
                <w:rFonts w:ascii="Times New Roman" w:eastAsia="Times New Roman" w:hAnsi="Times New Roman" w:cs="Times New Roman"/>
                <w:sz w:val="24"/>
                <w:szCs w:val="20"/>
              </w:rPr>
              <w:t xml:space="preserve">Sutarties </w:t>
            </w:r>
            <w:r w:rsidRPr="00D30973">
              <w:rPr>
                <w:rFonts w:ascii="Times New Roman" w:eastAsia="Times New Roman" w:hAnsi="Times New Roman" w:cs="Times New Roman"/>
                <w:sz w:val="24"/>
                <w:szCs w:val="20"/>
              </w:rPr>
              <w:t>6.1. punkte, nepaisant to, kad maksimali Sutarties vertė nėra panaudota.</w:t>
            </w:r>
          </w:p>
        </w:tc>
      </w:tr>
      <w:tr w:rsidR="00D30973" w:rsidRPr="00D30973" w14:paraId="5FD6F3F9" w14:textId="77777777" w:rsidTr="00403AEE">
        <w:tc>
          <w:tcPr>
            <w:tcW w:w="885" w:type="dxa"/>
          </w:tcPr>
          <w:p w14:paraId="148B9F36"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4B6795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gali būti pakeista, papildyta ir (ar pratęsta) raštišku Šalių susitarimu vadovaujantis Lietuvos Respublikos viešųjų pirkimų įstatymo 89 straipsnio nuostatomis.</w:t>
            </w:r>
          </w:p>
        </w:tc>
      </w:tr>
      <w:tr w:rsidR="001D0C64" w:rsidRPr="00D30973" w14:paraId="4528CDA0" w14:textId="77777777" w:rsidTr="00403AEE">
        <w:tc>
          <w:tcPr>
            <w:tcW w:w="885" w:type="dxa"/>
          </w:tcPr>
          <w:p w14:paraId="4F1FEB12"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tcPr>
          <w:p w14:paraId="1689F280" w14:textId="74B1D5D5"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Sutartis gali būti nutraukta rašytiniu Šalių susitarimu arba vienos iš Šalių iniciatyva.</w:t>
            </w:r>
          </w:p>
        </w:tc>
      </w:tr>
      <w:tr w:rsidR="00D30973" w:rsidRPr="00D30973" w14:paraId="655BBBB7" w14:textId="77777777" w:rsidTr="00403AEE">
        <w:tc>
          <w:tcPr>
            <w:tcW w:w="885" w:type="dxa"/>
          </w:tcPr>
          <w:p w14:paraId="545A8B3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09BD589" w14:textId="1F887FBD"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prieš 14 (keturiolika) kalendorinių dienų raštu įspėjusi Tiekėją, gali nutraukti Sutartį ir reikalauti nuostolių atlyginimo, </w:t>
            </w:r>
            <w:r w:rsidR="001D0C64" w:rsidRPr="001D0C64">
              <w:rPr>
                <w:rFonts w:ascii="Times New Roman" w:eastAsia="Times New Roman" w:hAnsi="Times New Roman" w:cs="Times New Roman"/>
                <w:sz w:val="24"/>
                <w:szCs w:val="20"/>
              </w:rPr>
              <w:t>jeigu Tiekėjas iš esmės pažeidė Sutartį</w:t>
            </w:r>
            <w:r w:rsidR="001D0C64">
              <w:rPr>
                <w:rFonts w:ascii="Times New Roman" w:eastAsia="Times New Roman" w:hAnsi="Times New Roman" w:cs="Times New Roman"/>
                <w:sz w:val="24"/>
                <w:szCs w:val="20"/>
              </w:rPr>
              <w:t xml:space="preserve">. </w:t>
            </w:r>
            <w:r w:rsidR="001D0C64" w:rsidRPr="001D0C64">
              <w:rPr>
                <w:rFonts w:ascii="Times New Roman" w:eastAsia="Times New Roman" w:hAnsi="Times New Roman" w:cs="Times New Roman"/>
                <w:sz w:val="24"/>
                <w:szCs w:val="20"/>
              </w:rPr>
              <w:t>Tiekėjo padarytas Sutarties pažeidimas laikomas esminiu, jeigu:</w:t>
            </w:r>
          </w:p>
        </w:tc>
      </w:tr>
      <w:tr w:rsidR="00D30973" w:rsidRPr="00D30973" w14:paraId="082915FF" w14:textId="77777777" w:rsidTr="00403AEE">
        <w:tc>
          <w:tcPr>
            <w:tcW w:w="885" w:type="dxa"/>
          </w:tcPr>
          <w:p w14:paraId="0B3D38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6A3776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buvo pakeista pažeidžiant Lietuvos Respublikos viešųjų pirkimų įstatymo 89 straipsnį; </w:t>
            </w:r>
          </w:p>
        </w:tc>
      </w:tr>
      <w:tr w:rsidR="00D30973" w:rsidRPr="00D30973" w14:paraId="4F7EBB45" w14:textId="77777777" w:rsidTr="00403AEE">
        <w:tc>
          <w:tcPr>
            <w:tcW w:w="885" w:type="dxa"/>
          </w:tcPr>
          <w:p w14:paraId="2B3D8E1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7381A40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paaiškėjo, kad Tiekėjas turėjo būti pašalintas iš Pirkimo procedūros pagal Lietuvos Respublikos viešųjų pirkimų įstatymo 46 straipsnio 1 dalį; </w:t>
            </w:r>
          </w:p>
        </w:tc>
      </w:tr>
      <w:tr w:rsidR="00D30973" w:rsidRPr="00D30973" w14:paraId="4075E900" w14:textId="77777777" w:rsidTr="00403AEE">
        <w:tc>
          <w:tcPr>
            <w:tcW w:w="885" w:type="dxa"/>
          </w:tcPr>
          <w:p w14:paraId="4BE3235A"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3D013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D30973" w:rsidRPr="00D30973" w14:paraId="041EE47C" w14:textId="77777777" w:rsidTr="00403AEE">
        <w:tc>
          <w:tcPr>
            <w:tcW w:w="885" w:type="dxa"/>
          </w:tcPr>
          <w:p w14:paraId="0678847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587E66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nevykdo savo įsipareigojimų nurodytų Sutarties 2.1. punkte;</w:t>
            </w:r>
          </w:p>
        </w:tc>
      </w:tr>
      <w:tr w:rsidR="00D30973" w:rsidRPr="00D30973" w14:paraId="5B26E008" w14:textId="77777777" w:rsidTr="00403AEE">
        <w:tc>
          <w:tcPr>
            <w:tcW w:w="885" w:type="dxa"/>
          </w:tcPr>
          <w:p w14:paraId="30302D0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33B75E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nesugeba suteikti Paslaugų Sutartyje nustatytu terminu (-ais) ar per Perkančiosios organizacijos suteiktą termino pratęsimą dėl savo kaltės, arba jeigu Paslaugos tampa nebereikalingos;</w:t>
            </w:r>
          </w:p>
        </w:tc>
      </w:tr>
      <w:tr w:rsidR="00D30973" w:rsidRPr="00D30973" w14:paraId="6FCE448C" w14:textId="77777777" w:rsidTr="00403AEE">
        <w:tc>
          <w:tcPr>
            <w:tcW w:w="885" w:type="dxa"/>
          </w:tcPr>
          <w:p w14:paraId="7D6D66D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90E974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nepradeda teikti Paslaugų laiku arba Paslaugas teikia su nuolatiniais trūkumais ir Perkančiajai organizacijai pareiškus pagrįstą pretenziją tų trūkumų neištaiso daugiau nei 2 kartus;</w:t>
            </w:r>
          </w:p>
        </w:tc>
      </w:tr>
      <w:tr w:rsidR="00D30973" w:rsidRPr="00D30973" w14:paraId="6C1B5029" w14:textId="77777777" w:rsidTr="00403AEE">
        <w:tc>
          <w:tcPr>
            <w:tcW w:w="885" w:type="dxa"/>
          </w:tcPr>
          <w:p w14:paraId="5728B32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F6EE38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nesilaiko bet kokio kito Sutartyje numatyto įsipareigojimo;</w:t>
            </w:r>
          </w:p>
        </w:tc>
      </w:tr>
      <w:tr w:rsidR="00D30973" w:rsidRPr="00D30973" w14:paraId="16B2B55C" w14:textId="77777777" w:rsidTr="00403AEE">
        <w:tc>
          <w:tcPr>
            <w:tcW w:w="885" w:type="dxa"/>
          </w:tcPr>
          <w:p w14:paraId="6EDF35D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0421908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perleidžia Sutartį be raštiško Perkančiosios organizacijos leidimo;</w:t>
            </w:r>
          </w:p>
        </w:tc>
      </w:tr>
      <w:tr w:rsidR="00D30973" w:rsidRPr="00D30973" w14:paraId="3AE83DC9" w14:textId="77777777" w:rsidTr="00403AEE">
        <w:tc>
          <w:tcPr>
            <w:tcW w:w="885" w:type="dxa"/>
          </w:tcPr>
          <w:p w14:paraId="60E438E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2E66DAE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Tiekėjo neveiksnumo, trukdančio vykdyti Sutartį;</w:t>
            </w:r>
          </w:p>
        </w:tc>
      </w:tr>
      <w:tr w:rsidR="00D30973" w:rsidRPr="00D30973" w14:paraId="33AEA834" w14:textId="77777777" w:rsidTr="00403AEE">
        <w:tc>
          <w:tcPr>
            <w:tcW w:w="885" w:type="dxa"/>
          </w:tcPr>
          <w:p w14:paraId="7A97238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133A03C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bankrutuoja arba kokiu nors kitu būdu tampa nemokus, neatlyginant Tiekėjui jo turėtų išlaidų.</w:t>
            </w:r>
          </w:p>
        </w:tc>
      </w:tr>
      <w:tr w:rsidR="001D0C64" w:rsidRPr="00D30973" w14:paraId="0F370C84" w14:textId="77777777" w:rsidTr="00403AEE">
        <w:tc>
          <w:tcPr>
            <w:tcW w:w="885" w:type="dxa"/>
          </w:tcPr>
          <w:p w14:paraId="378D9798"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tcPr>
          <w:p w14:paraId="4DFD7324" w14:textId="0DAD8B3B"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Perkančioji organizacija turi teisę vienašališkai prieš 30 (trisdešimt) kalendorinių dienų raštu įspėjęs apie tai Tiekėją, nutraukti Sutartį, jeigu:</w:t>
            </w:r>
          </w:p>
        </w:tc>
      </w:tr>
      <w:tr w:rsidR="001D0C64" w:rsidRPr="00D30973" w14:paraId="3B0EAB07" w14:textId="77777777" w:rsidTr="00403AEE">
        <w:tc>
          <w:tcPr>
            <w:tcW w:w="885" w:type="dxa"/>
          </w:tcPr>
          <w:p w14:paraId="66F2977C" w14:textId="42EB0D9E" w:rsidR="001D0C64" w:rsidRPr="00210135" w:rsidRDefault="001D0C64"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03AA65C3" w14:textId="352566DE"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Tiekėjas yra likviduojamas, su kreditoriais sudaro taikos sutartį, sustabdo ar apriboja ūkinę veiklą, arba jo padėtis pagal šalies, kurioje jis registruotas, įstatymus tampa tokia pati ar panaši;</w:t>
            </w:r>
          </w:p>
        </w:tc>
      </w:tr>
      <w:tr w:rsidR="001D0C64" w:rsidRPr="00D30973" w14:paraId="6551AA88" w14:textId="77777777" w:rsidTr="00403AEE">
        <w:tc>
          <w:tcPr>
            <w:tcW w:w="885" w:type="dxa"/>
          </w:tcPr>
          <w:p w14:paraId="18964FC2"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597E8218" w14:textId="5AC2A339"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1D0C64" w:rsidRPr="00D30973" w14:paraId="4781F760" w14:textId="77777777" w:rsidTr="00403AEE">
        <w:tc>
          <w:tcPr>
            <w:tcW w:w="885" w:type="dxa"/>
          </w:tcPr>
          <w:p w14:paraId="217A7E37"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7348B62E" w14:textId="60AF69FA"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keičiasi Tiekėjo organizacinė struktūra – juridinis statusas, pobūdis, ar valdymo struktūra ir tai gali turėti įtakos tinkamam Sutarties vykdymui;</w:t>
            </w:r>
          </w:p>
        </w:tc>
      </w:tr>
      <w:tr w:rsidR="001D0C64" w:rsidRPr="00D30973" w14:paraId="62C823D6" w14:textId="77777777" w:rsidTr="00403AEE">
        <w:tc>
          <w:tcPr>
            <w:tcW w:w="885" w:type="dxa"/>
          </w:tcPr>
          <w:p w14:paraId="51487E09"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6517F2BD" w14:textId="3D565C72"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Perkančiajai organizacijai finansinės parama neskiriama ar finansinės paramos teikimas sustabdomas, ar nutraukiamas;</w:t>
            </w:r>
          </w:p>
        </w:tc>
      </w:tr>
      <w:tr w:rsidR="00D30973" w:rsidRPr="00D30973" w14:paraId="70759D9E" w14:textId="77777777" w:rsidTr="00403AEE">
        <w:tc>
          <w:tcPr>
            <w:tcW w:w="885" w:type="dxa"/>
          </w:tcPr>
          <w:p w14:paraId="4E77A95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5FA8F96C" w14:textId="58800C4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prieš </w:t>
            </w:r>
            <w:r w:rsidR="001D0C64">
              <w:rPr>
                <w:rFonts w:ascii="Times New Roman" w:eastAsia="Times New Roman" w:hAnsi="Times New Roman" w:cs="Times New Roman"/>
                <w:sz w:val="24"/>
                <w:szCs w:val="20"/>
              </w:rPr>
              <w:t>30</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trisdešimt</w:t>
            </w:r>
            <w:r w:rsidRPr="00D30973">
              <w:rPr>
                <w:rFonts w:ascii="Times New Roman" w:eastAsia="Times New Roman" w:hAnsi="Times New Roman" w:cs="Times New Roman"/>
                <w:sz w:val="24"/>
                <w:szCs w:val="20"/>
              </w:rPr>
              <w:t>) kalendorinių dienų raštu įspėjęs Perkančiąją organizaciją, gali nutraukti Sutartį, jei</w:t>
            </w:r>
            <w:r w:rsidR="001D0C64">
              <w:rPr>
                <w:rFonts w:ascii="Times New Roman" w:eastAsia="Times New Roman" w:hAnsi="Times New Roman" w:cs="Times New Roman"/>
                <w:sz w:val="24"/>
                <w:szCs w:val="20"/>
              </w:rPr>
              <w:t>gu</w:t>
            </w:r>
            <w:r w:rsidRPr="00D30973">
              <w:rPr>
                <w:rFonts w:ascii="Times New Roman" w:eastAsia="Times New Roman" w:hAnsi="Times New Roman" w:cs="Times New Roman"/>
                <w:sz w:val="24"/>
                <w:szCs w:val="20"/>
              </w:rPr>
              <w:t>:</w:t>
            </w:r>
          </w:p>
        </w:tc>
      </w:tr>
      <w:tr w:rsidR="00D30973" w:rsidRPr="00D30973" w14:paraId="0D234F49" w14:textId="77777777" w:rsidTr="00403AEE">
        <w:tc>
          <w:tcPr>
            <w:tcW w:w="885" w:type="dxa"/>
          </w:tcPr>
          <w:p w14:paraId="6B2C9A2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2921B4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nevykdo savo sutartinių įsipareigojimų, nurodytų Sutarties 2.2. punkte;</w:t>
            </w:r>
          </w:p>
        </w:tc>
      </w:tr>
      <w:tr w:rsidR="00D30973" w:rsidRPr="00D30973" w14:paraId="34A7F0B3" w14:textId="77777777" w:rsidTr="00403AEE">
        <w:tc>
          <w:tcPr>
            <w:tcW w:w="885" w:type="dxa"/>
          </w:tcPr>
          <w:p w14:paraId="1EA5595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860624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Perkančioji organizacija galutiniu teismo sprendimu pripažinta kalta dėl sukčiavimo, korupcijos ar kitų panašaus pobūdžio veikų padarymo;</w:t>
            </w:r>
          </w:p>
        </w:tc>
      </w:tr>
      <w:tr w:rsidR="00D30973" w:rsidRPr="00D30973" w14:paraId="4D04DD2E" w14:textId="77777777" w:rsidTr="00403AEE">
        <w:tc>
          <w:tcPr>
            <w:tcW w:w="885" w:type="dxa"/>
          </w:tcPr>
          <w:p w14:paraId="29C9DCDE"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02B025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Perkančiosios organizacijos neveiksnumo, trukdančio vykdyti Sutartį;</w:t>
            </w:r>
          </w:p>
        </w:tc>
      </w:tr>
      <w:tr w:rsidR="00D30973" w:rsidRPr="00D30973" w14:paraId="48547687" w14:textId="77777777" w:rsidTr="00403AEE">
        <w:tc>
          <w:tcPr>
            <w:tcW w:w="885" w:type="dxa"/>
          </w:tcPr>
          <w:p w14:paraId="4EA5FBE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50BEF1F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bankrutuoja arba kokiu nors kitu būdu tampa nemoki, neatlyginant Perkančiajai organizacijai jos turėtų išlaidų.</w:t>
            </w:r>
          </w:p>
        </w:tc>
      </w:tr>
      <w:tr w:rsidR="00D30973" w:rsidRPr="00D30973" w14:paraId="3387FC0B" w14:textId="77777777" w:rsidTr="00403AEE">
        <w:tc>
          <w:tcPr>
            <w:tcW w:w="885" w:type="dxa"/>
          </w:tcPr>
          <w:p w14:paraId="6B53F9E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0FA7CD9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taip pat gali būti nutraukta abipusiu raštišku Šalių susitarimu.</w:t>
            </w:r>
          </w:p>
        </w:tc>
      </w:tr>
      <w:tr w:rsidR="00D30973" w:rsidRPr="00D30973" w14:paraId="6D9A5970" w14:textId="77777777" w:rsidTr="00403AEE">
        <w:tc>
          <w:tcPr>
            <w:tcW w:w="885" w:type="dxa"/>
          </w:tcPr>
          <w:p w14:paraId="02DCFD1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2E59BE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Sutartį nutraukus prieš terminą, Sutartį pažeidusi Šalis kitai Šaliai privalo atlyginti visus  dėl to patirtus tiesioginius nuostolius.</w:t>
            </w:r>
          </w:p>
        </w:tc>
      </w:tr>
      <w:tr w:rsidR="00D30973" w:rsidRPr="00D30973" w14:paraId="302DDBC0" w14:textId="77777777" w:rsidTr="00403AEE">
        <w:tc>
          <w:tcPr>
            <w:tcW w:w="885" w:type="dxa"/>
          </w:tcPr>
          <w:p w14:paraId="556605E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45FDAEF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Sutartis nutraukiama be Tiekėjo kaltės, Perkančioji organizacija turi apmokėti už Paslaugas, suteiktas iki Sutarties nutraukimo.</w:t>
            </w:r>
          </w:p>
        </w:tc>
      </w:tr>
      <w:tr w:rsidR="00D30973" w:rsidRPr="00D30973" w14:paraId="269E4665" w14:textId="77777777" w:rsidTr="00403AEE">
        <w:tc>
          <w:tcPr>
            <w:tcW w:w="885" w:type="dxa"/>
          </w:tcPr>
          <w:p w14:paraId="6A541A0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7788BF7" w14:textId="7B8A82B2"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vienašališkai nutraukusi Sutartį ne vėliau kaip per 30</w:t>
            </w:r>
            <w:r w:rsidR="001D0C64">
              <w:rPr>
                <w:rFonts w:ascii="Times New Roman" w:eastAsia="Times New Roman" w:hAnsi="Times New Roman" w:cs="Times New Roman"/>
                <w:sz w:val="24"/>
                <w:szCs w:val="20"/>
              </w:rPr>
              <w:t xml:space="preserve"> (trisdešimt) kalendorinių</w:t>
            </w:r>
            <w:r w:rsidRPr="00D30973">
              <w:rPr>
                <w:rFonts w:ascii="Times New Roman" w:eastAsia="Times New Roman" w:hAnsi="Times New Roman" w:cs="Times New Roman"/>
                <w:sz w:val="24"/>
                <w:szCs w:val="20"/>
              </w:rPr>
              <w:t xml:space="preserve"> dienų privalo atsiskaityti su Tiekėją už jai iki Sutarties nutraukimo atliktas kokybiškas Paslaugas.</w:t>
            </w:r>
          </w:p>
        </w:tc>
      </w:tr>
      <w:tr w:rsidR="00D30973" w:rsidRPr="00D30973" w14:paraId="23B05E6F" w14:textId="77777777" w:rsidTr="00403AEE">
        <w:tc>
          <w:tcPr>
            <w:tcW w:w="885" w:type="dxa"/>
          </w:tcPr>
          <w:p w14:paraId="20FF44FE"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7C0695D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SUTARČIAI TAIKOMA TEISĖ IR GINČŲ SPRENDIMO TVARKA</w:t>
            </w:r>
          </w:p>
        </w:tc>
      </w:tr>
      <w:tr w:rsidR="00D30973" w:rsidRPr="00D30973" w14:paraId="3C5C84C9" w14:textId="77777777" w:rsidTr="00403AEE">
        <w:tc>
          <w:tcPr>
            <w:tcW w:w="885" w:type="dxa"/>
          </w:tcPr>
          <w:p w14:paraId="40239AA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0F183D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sudaryta, vykdoma ir aiškinama vadovaujantis Lietuvos Respublikoje galiojančiais teisės aktais.</w:t>
            </w:r>
          </w:p>
        </w:tc>
      </w:tr>
      <w:tr w:rsidR="00D30973" w:rsidRPr="00D30973" w14:paraId="0409CB3F" w14:textId="77777777" w:rsidTr="00403AEE">
        <w:tc>
          <w:tcPr>
            <w:tcW w:w="885" w:type="dxa"/>
          </w:tcPr>
          <w:p w14:paraId="445EE22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07167817" w14:textId="7EEE0BA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kokie ginčai, nesutarimai ar reikalavimai, kylantys iš šios Sutarties ar susiję su ja, yra sprendžiami tiesioginių derybų būdu, o nepavykus susitarti per 30</w:t>
            </w:r>
            <w:r w:rsidR="001D0C64">
              <w:rPr>
                <w:rFonts w:ascii="Times New Roman" w:eastAsia="Times New Roman" w:hAnsi="Times New Roman" w:cs="Times New Roman"/>
                <w:sz w:val="24"/>
                <w:szCs w:val="20"/>
              </w:rPr>
              <w:t xml:space="preserve"> (trisdešimt)</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 xml:space="preserve">kalendorinių </w:t>
            </w:r>
            <w:r w:rsidRPr="00D30973">
              <w:rPr>
                <w:rFonts w:ascii="Times New Roman" w:eastAsia="Times New Roman" w:hAnsi="Times New Roman" w:cs="Times New Roman"/>
                <w:sz w:val="24"/>
                <w:szCs w:val="20"/>
              </w:rPr>
              <w:t>dienų nuo derybų pradžios, – teisme Lietuvos Respublikos įstatymų nustatyta tvarka.</w:t>
            </w:r>
            <w:r w:rsidRPr="00D30973">
              <w:rPr>
                <w:rFonts w:ascii="Times New Roman" w:eastAsia="Times New Roman" w:hAnsi="Times New Roman" w:cs="Times New Roman"/>
                <w:sz w:val="24"/>
                <w:szCs w:val="24"/>
              </w:rPr>
              <w:t xml:space="preserve"> Teismingumas nustatomas pagal Perkančiosios organizacijos buveinės vietą.</w:t>
            </w:r>
          </w:p>
        </w:tc>
      </w:tr>
      <w:tr w:rsidR="00D30973" w:rsidRPr="00D30973" w14:paraId="47976D0E" w14:textId="77777777" w:rsidTr="00403AEE">
        <w:tc>
          <w:tcPr>
            <w:tcW w:w="885" w:type="dxa"/>
          </w:tcPr>
          <w:p w14:paraId="06C6EEE8"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18C7E48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KONFIDENCIALUMAS</w:t>
            </w:r>
          </w:p>
        </w:tc>
      </w:tr>
      <w:tr w:rsidR="00D30973" w:rsidRPr="00D30973" w14:paraId="662EFDB1" w14:textId="77777777" w:rsidTr="00403AEE">
        <w:tc>
          <w:tcPr>
            <w:tcW w:w="885" w:type="dxa"/>
          </w:tcPr>
          <w:p w14:paraId="173F93A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D0FE77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D30973" w:rsidRPr="00D30973" w14:paraId="772D76C6" w14:textId="77777777" w:rsidTr="00403AEE">
        <w:tc>
          <w:tcPr>
            <w:tcW w:w="885" w:type="dxa"/>
          </w:tcPr>
          <w:p w14:paraId="33C7641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03588D3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įskaitant visus savo darbuotojus ar kitus asmenis, su kuriais Šalys bendradarbiauja vykdydamos veiklą, atsako už konfidencialios informacijos atskleidimą, ir atlygina visus su tuo susijusius tiesioginius nuostolius.</w:t>
            </w:r>
          </w:p>
        </w:tc>
      </w:tr>
      <w:tr w:rsidR="00D30973" w:rsidRPr="00D30973" w14:paraId="50D731A7" w14:textId="77777777" w:rsidTr="00403AEE">
        <w:tc>
          <w:tcPr>
            <w:tcW w:w="885" w:type="dxa"/>
          </w:tcPr>
          <w:p w14:paraId="2632924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D235DE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turinys ir su jos vykdymu susijusi Šalių viena kitai suteikta informacija gali būti atskleista, jeigu to reikia šios Sutarties tikslui pasiekti arba privaloma pagal  Lietuvos Respublikos teisės aktus.</w:t>
            </w:r>
          </w:p>
        </w:tc>
      </w:tr>
      <w:tr w:rsidR="00D30973" w:rsidRPr="00D30973" w14:paraId="0CCA1F11" w14:textId="77777777" w:rsidTr="00403AEE">
        <w:tc>
          <w:tcPr>
            <w:tcW w:w="885" w:type="dxa"/>
          </w:tcPr>
          <w:p w14:paraId="6A98A483"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7CEC356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KITOS NUOSTATOS</w:t>
            </w:r>
          </w:p>
        </w:tc>
      </w:tr>
      <w:tr w:rsidR="00D30973" w:rsidRPr="00D30973" w14:paraId="1AD31B7A" w14:textId="77777777" w:rsidTr="00403AEE">
        <w:tc>
          <w:tcPr>
            <w:tcW w:w="885" w:type="dxa"/>
          </w:tcPr>
          <w:p w14:paraId="411696E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1AA72F6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sąlygos Sutarties galiojimo laikotarpiu gali būti keičiamos tik Lietuvos Respublikos viešųjų pirkimų įstatymo 89 straipsnyje numatytais atvejais ir tvarka. </w:t>
            </w:r>
          </w:p>
        </w:tc>
      </w:tr>
      <w:tr w:rsidR="00D30973" w:rsidRPr="00D30973" w14:paraId="37821E5A" w14:textId="77777777" w:rsidTr="00403AEE">
        <w:tc>
          <w:tcPr>
            <w:tcW w:w="885" w:type="dxa"/>
          </w:tcPr>
          <w:p w14:paraId="2FD1D79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20494FAB" w14:textId="3B8BF5C5" w:rsidR="00D30973" w:rsidRPr="00FF4A57"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FF4A57">
              <w:rPr>
                <w:rFonts w:ascii="Times New Roman" w:eastAsia="Times New Roman" w:hAnsi="Times New Roman" w:cs="Times New Roman"/>
                <w:sz w:val="24"/>
                <w:szCs w:val="20"/>
              </w:rPr>
              <w:t>Tiekėjas pateiktame pasiūlyme nurodė, kad Sutarčiai vykdyti pasitelkiami šie subtiekėjai (subteikėjai) (nėra).</w:t>
            </w:r>
          </w:p>
        </w:tc>
      </w:tr>
      <w:tr w:rsidR="00D30973" w:rsidRPr="00D30973" w14:paraId="327934DE" w14:textId="77777777" w:rsidTr="00403AEE">
        <w:tc>
          <w:tcPr>
            <w:tcW w:w="885" w:type="dxa"/>
          </w:tcPr>
          <w:p w14:paraId="15D3244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6022CF57" w14:textId="65DCCBC9" w:rsidR="00D30973" w:rsidRPr="00FF4A57"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FF4A57">
              <w:rPr>
                <w:rFonts w:ascii="Times New Roman" w:eastAsia="Times New Roman" w:hAnsi="Times New Roman" w:cs="Times New Roman"/>
                <w:sz w:val="24"/>
                <w:szCs w:val="20"/>
              </w:rPr>
              <w:t>Tiekėjas sudarant Sutartį nurodė, kad Sutarčiai vykdyti pasitelkiami šie subtiekėjai (subteikėjai) (nėra).</w:t>
            </w:r>
          </w:p>
        </w:tc>
      </w:tr>
      <w:tr w:rsidR="00D30973" w:rsidRPr="00D30973" w14:paraId="7F10EE39" w14:textId="77777777" w:rsidTr="00403AEE">
        <w:tc>
          <w:tcPr>
            <w:tcW w:w="885" w:type="dxa"/>
          </w:tcPr>
          <w:p w14:paraId="6EEDF09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93345FE" w14:textId="38458A9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Sudarius Sutartį, tačiau ne vėliau negu Sutartis pradedama vykdyti, Tiekėjas įsipareigoja Perkančiajai organizacijai pranešti tuo metu žinomų subtiekėjų (subteikėjų) pavadinimus, kontaktinius duomenis ir jų atstovus. Perkančioji organizacija taip pat </w:t>
            </w:r>
            <w:r w:rsidRPr="00D30973">
              <w:rPr>
                <w:rFonts w:ascii="Times New Roman" w:eastAsia="Times New Roman" w:hAnsi="Times New Roman" w:cs="Times New Roman"/>
                <w:sz w:val="24"/>
                <w:szCs w:val="20"/>
              </w:rPr>
              <w:lastRenderedPageBreak/>
              <w:t>reikalauja, kad Tiekėjas ne vėliau, kaip per 3</w:t>
            </w:r>
            <w:r w:rsidR="001D0C64">
              <w:rPr>
                <w:rFonts w:ascii="Times New Roman" w:eastAsia="Times New Roman" w:hAnsi="Times New Roman" w:cs="Times New Roman"/>
                <w:sz w:val="24"/>
                <w:szCs w:val="20"/>
              </w:rPr>
              <w:t xml:space="preserve"> (tris)</w:t>
            </w:r>
            <w:r w:rsidRPr="00D30973">
              <w:rPr>
                <w:rFonts w:ascii="Times New Roman" w:eastAsia="Times New Roman" w:hAnsi="Times New Roman" w:cs="Times New Roman"/>
                <w:sz w:val="24"/>
                <w:szCs w:val="20"/>
              </w:rPr>
              <w:t xml:space="preserve"> darbo dienas informuotų apie minėtos informacijos pasikeitimus visu Sutarties vykdymo metu, taip pat apie naujus subtiekėjus, kuriuos jis ketina pasitelkti vėliau.</w:t>
            </w:r>
          </w:p>
        </w:tc>
      </w:tr>
      <w:tr w:rsidR="00D30973" w:rsidRPr="00D30973" w14:paraId="3357A808" w14:textId="77777777" w:rsidTr="00403AEE">
        <w:tc>
          <w:tcPr>
            <w:tcW w:w="885" w:type="dxa"/>
          </w:tcPr>
          <w:p w14:paraId="478FEF7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7E1FA9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ir pan., subtiekėjai (subteikėjai), jeigu tokie buvo pasitelkti, gali būti keičiami. Naujas subtiekėjas (subteikėjas) turi atitikti tuos reikalavimus, kurie buvo nustatyti, jei buvo nustatyti pasitelkiamam subtiekėjui (subteikėjui) pirkimo dokumentuose. Apie subtiekėjo (subteikėjo) keitimo poreikį Tiekėjas per 3 (tris) darbo dienas turi informuoti Perkančiąją organizaciją, nurodydamas subtiekėjo (subteikėjo) pakeitimo priežastis. Subtiekėjų (subteikėjų) keitimas galimas tik raštišku Perkančiosios organizacijos sutikimu ir įforminamas Perkančiosios organizacijos ir Tiekėjo įgaliotų atstovų pasirašomu susitarimu, kuris tampa neatskiriama Sutarties dalimi. Šiame papunktyje nurodytomis aplinkybėmis ir reikalavimais gali būti pasitelkiamas naujas (-i) subtiekėjas (-iai) (subteikėjas) (-iai).</w:t>
            </w:r>
          </w:p>
        </w:tc>
      </w:tr>
      <w:tr w:rsidR="00D30973" w:rsidRPr="00D30973" w14:paraId="2A718608" w14:textId="77777777" w:rsidTr="00403AEE">
        <w:tc>
          <w:tcPr>
            <w:tcW w:w="885" w:type="dxa"/>
          </w:tcPr>
          <w:p w14:paraId="44D61CD6"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651D27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bet kokiu atveju atsako už visus pagal Sutartį prisiimtus įsipareigojimus, nepaisant to, ar jiems vykdyti bus pasitelkiami subtiekėjai (subteikėjai).</w:t>
            </w:r>
          </w:p>
        </w:tc>
      </w:tr>
      <w:tr w:rsidR="00D30973" w:rsidRPr="00D30973" w14:paraId="72BFA7B9" w14:textId="77777777" w:rsidTr="00403AEE">
        <w:tc>
          <w:tcPr>
            <w:tcW w:w="885" w:type="dxa"/>
          </w:tcPr>
          <w:p w14:paraId="602FB13A"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20AEF37C" w14:textId="6F56FD4D"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numato tiesioginio atsiskaitymo su subtiekėjais (subteikėjais) galimybę. Perkančioji organizacija ne vėliau kaip per 3</w:t>
            </w:r>
            <w:r w:rsidR="001D0C64">
              <w:rPr>
                <w:rFonts w:ascii="Times New Roman" w:eastAsia="Times New Roman" w:hAnsi="Times New Roman" w:cs="Times New Roman"/>
                <w:sz w:val="24"/>
                <w:szCs w:val="20"/>
              </w:rPr>
              <w:t xml:space="preserve"> (tris)</w:t>
            </w:r>
            <w:r w:rsidRPr="00D30973">
              <w:rPr>
                <w:rFonts w:ascii="Times New Roman" w:eastAsia="Times New Roman" w:hAnsi="Times New Roman" w:cs="Times New Roman"/>
                <w:sz w:val="24"/>
                <w:szCs w:val="20"/>
              </w:rPr>
              <w:t xml:space="preserve"> darbo dienas nuo Sutarties 9.4 punkte nurodytos informacijos gavimo raštu informuoja subtiekėjus (subteikėjus) apie tiesioginio atsiskaitymo galimybę, o subtiekėjas (subteikėjas), norėdamas pasinaudoti tokia galimybe, raštu pateikia prašymą Perkančiajai organizacijai. Tais atvejais, kai subtiekėjas (subteikėjas) išreiškia norą pasinaudoti tiesioginio atsiskaitymo galimybe, sudaroma trišalė sutartis tarp Perkančiosios organizacijos, Tiekėjo ir jo subtiekėjo (subteikėjo), kurioje aprašoma tiesioginio atsiskaitymo su subtiekėju (subteikėju) tvarka, atsižvelgiant į pirkimo dokumentuose ir subtiekimo (subteikimo) sutartyje nustatytus reikalavimus. Bet kokiu atveju trišalėje sutartyje turi būti numatyta teisė Tiekėjui prieštarauti nepagrįstiems mokėjimams.</w:t>
            </w:r>
          </w:p>
        </w:tc>
      </w:tr>
      <w:tr w:rsidR="00D30973" w:rsidRPr="00D30973" w14:paraId="78C9CA94" w14:textId="77777777" w:rsidTr="00403AEE">
        <w:tc>
          <w:tcPr>
            <w:tcW w:w="885" w:type="dxa"/>
          </w:tcPr>
          <w:p w14:paraId="3D924F9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103C5D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D30973" w:rsidRPr="00D30973" w14:paraId="2F951589" w14:textId="77777777" w:rsidTr="00403AEE">
        <w:tc>
          <w:tcPr>
            <w:tcW w:w="885" w:type="dxa"/>
          </w:tcPr>
          <w:p w14:paraId="706D8B2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580F71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2B4973" w:rsidRPr="00D30973" w14:paraId="531F0496" w14:textId="77777777" w:rsidTr="00403AEE">
        <w:tc>
          <w:tcPr>
            <w:tcW w:w="885" w:type="dxa"/>
          </w:tcPr>
          <w:p w14:paraId="577BB9AF"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tcPr>
          <w:p w14:paraId="408F438B" w14:textId="59B0B6B1"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Asmens duomenų apsauga:</w:t>
            </w:r>
          </w:p>
        </w:tc>
      </w:tr>
      <w:tr w:rsidR="002B4973" w:rsidRPr="00D30973" w14:paraId="1C25B29F" w14:textId="77777777" w:rsidTr="00403AEE">
        <w:tc>
          <w:tcPr>
            <w:tcW w:w="885" w:type="dxa"/>
          </w:tcPr>
          <w:p w14:paraId="0E441507" w14:textId="10970B46" w:rsidR="002B4973" w:rsidRPr="00210135" w:rsidRDefault="002B4973"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64E7654A" w14:textId="7006FEFE"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10135">
              <w:rPr>
                <w:rFonts w:ascii="Times New Roman" w:eastAsia="Times New Roman" w:hAnsi="Times New Roman" w:cs="Times New Roman"/>
                <w:sz w:val="24"/>
                <w:szCs w:val="20"/>
              </w:rPr>
              <w:t xml:space="preserve">Šalys vykdydamos Sutartį veikia kaip savarankiški duomenų valdytojai. Rinkdamos ir tvarkydamos asmens duomenis, Šalys vadovaujasi Bendrojo duomenų apsaugos </w:t>
            </w:r>
            <w:r w:rsidRPr="00210135">
              <w:rPr>
                <w:rFonts w:ascii="Times New Roman" w:eastAsia="Times New Roman" w:hAnsi="Times New Roman" w:cs="Times New Roman"/>
                <w:sz w:val="24"/>
                <w:szCs w:val="20"/>
              </w:rPr>
              <w:lastRenderedPageBreak/>
              <w:t>reglamentu (ES) 2016/679 ir kitais asmens duomenų apsaugai taikomais Lietuvos Respublikos įstatymais.</w:t>
            </w:r>
          </w:p>
        </w:tc>
      </w:tr>
      <w:tr w:rsidR="002B4973" w:rsidRPr="00D30973" w14:paraId="49C82573" w14:textId="77777777" w:rsidTr="00403AEE">
        <w:tc>
          <w:tcPr>
            <w:tcW w:w="885" w:type="dxa"/>
          </w:tcPr>
          <w:p w14:paraId="4F70C01A"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33867F23" w14:textId="11E3FF34" w:rsidR="002B4973" w:rsidRPr="00D9239D"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tc>
      </w:tr>
      <w:tr w:rsidR="002B4973" w:rsidRPr="00D30973" w14:paraId="6777FC93" w14:textId="77777777" w:rsidTr="00403AEE">
        <w:tc>
          <w:tcPr>
            <w:tcW w:w="885" w:type="dxa"/>
          </w:tcPr>
          <w:p w14:paraId="270FF1ED"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29C0E0AC" w14:textId="2B957EEB"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B4973" w:rsidRPr="00D30973" w14:paraId="33564CA0" w14:textId="77777777" w:rsidTr="00403AEE">
        <w:tc>
          <w:tcPr>
            <w:tcW w:w="885" w:type="dxa"/>
          </w:tcPr>
          <w:p w14:paraId="1B6DC29F"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tcPr>
          <w:p w14:paraId="5CD004D5" w14:textId="3846E82C"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privalo informuoti viena kitą apie bet kokius atstovų, specialistų ir kito personalo bei jų asmens duomenų pasikeitimus, jei šie asmens duomenys buvo perduoti viena kitai.</w:t>
            </w:r>
          </w:p>
        </w:tc>
      </w:tr>
      <w:tr w:rsidR="00D30973" w:rsidRPr="00D30973" w14:paraId="2B70CB29" w14:textId="77777777" w:rsidTr="00403AEE">
        <w:tc>
          <w:tcPr>
            <w:tcW w:w="885" w:type="dxa"/>
          </w:tcPr>
          <w:p w14:paraId="0568083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031082A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Šios Sutarties pakeitimai galimi tik sutarus abiem Šalims. Visi Sutarties pakeitimai ir papildymai galioja tik tuo atveju, jei jie padaryti raštu ir pasirašyti Šalių įgaliotų atstovų.</w:t>
            </w:r>
          </w:p>
        </w:tc>
      </w:tr>
      <w:tr w:rsidR="00D30973" w:rsidRPr="00D30973" w14:paraId="2DAB5180" w14:textId="77777777" w:rsidTr="00403AEE">
        <w:tc>
          <w:tcPr>
            <w:tcW w:w="885" w:type="dxa"/>
          </w:tcPr>
          <w:p w14:paraId="212EA7D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15EA63B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p>
          <w:p w14:paraId="5C0101B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D30973" w:rsidRPr="00D30973" w14:paraId="352F5EC8" w14:textId="77777777" w:rsidTr="00403AEE">
        <w:tc>
          <w:tcPr>
            <w:tcW w:w="885" w:type="dxa"/>
          </w:tcPr>
          <w:p w14:paraId="20625FB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78FDA1A6" w14:textId="3521D798"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priedai yra </w:t>
            </w:r>
            <w:r w:rsidR="002B4973">
              <w:rPr>
                <w:rFonts w:ascii="Times New Roman" w:eastAsia="Times New Roman" w:hAnsi="Times New Roman" w:cs="Times New Roman"/>
                <w:sz w:val="24"/>
                <w:szCs w:val="20"/>
              </w:rPr>
              <w:t xml:space="preserve">laikomi </w:t>
            </w:r>
            <w:r w:rsidRPr="00D30973">
              <w:rPr>
                <w:rFonts w:ascii="Times New Roman" w:eastAsia="Times New Roman" w:hAnsi="Times New Roman" w:cs="Times New Roman"/>
                <w:sz w:val="24"/>
                <w:szCs w:val="20"/>
              </w:rPr>
              <w:t>neatskiriama Sutarties dalimi.</w:t>
            </w:r>
          </w:p>
        </w:tc>
      </w:tr>
      <w:tr w:rsidR="00D30973" w:rsidRPr="00D30973" w14:paraId="435EF2BC" w14:textId="77777777" w:rsidTr="00403AEE">
        <w:tc>
          <w:tcPr>
            <w:tcW w:w="885" w:type="dxa"/>
          </w:tcPr>
          <w:p w14:paraId="7553F3B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30B8FA1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prieduose naudojamos sąvokos atitinka jų apibrėžimus nurodytus Sutartyje.</w:t>
            </w:r>
          </w:p>
        </w:tc>
      </w:tr>
      <w:tr w:rsidR="00D30973" w:rsidRPr="00D30973" w14:paraId="38F02CF9" w14:textId="77777777" w:rsidTr="00403AEE">
        <w:tc>
          <w:tcPr>
            <w:tcW w:w="885" w:type="dxa"/>
          </w:tcPr>
          <w:p w14:paraId="2C9300D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1E94438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Sutarties priedų ir Sutarties sąlygos tuos pačius dalykus reglamentuoja skirtingai, aukštesnę galią turi Sutarties priedų sąlygos.</w:t>
            </w:r>
          </w:p>
        </w:tc>
      </w:tr>
      <w:tr w:rsidR="00D30973" w:rsidRPr="00D30973" w14:paraId="359C41B2" w14:textId="77777777" w:rsidTr="00403AEE">
        <w:tc>
          <w:tcPr>
            <w:tcW w:w="885" w:type="dxa"/>
          </w:tcPr>
          <w:p w14:paraId="70FA21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46E40B8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sutarties vykdymą ir kontrolę Šalys skiria atsakingais šiuos asmenis:</w:t>
            </w:r>
          </w:p>
        </w:tc>
      </w:tr>
      <w:tr w:rsidR="00D30973" w:rsidRPr="00D30973" w14:paraId="69C11FC1" w14:textId="77777777" w:rsidTr="00403AEE">
        <w:tc>
          <w:tcPr>
            <w:tcW w:w="885" w:type="dxa"/>
          </w:tcPr>
          <w:p w14:paraId="46910DD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45CD22E9" w14:textId="2BB9480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Iš Perkančiosios organizacijos pusės: </w:t>
            </w:r>
            <w:r w:rsidRPr="008000DD">
              <w:rPr>
                <w:rFonts w:ascii="Times New Roman" w:eastAsia="Times New Roman" w:hAnsi="Times New Roman" w:cs="Times New Roman"/>
                <w:i/>
                <w:iCs/>
                <w:sz w:val="24"/>
                <w:szCs w:val="20"/>
              </w:rPr>
              <w:t>Alisa Kriščiūnienė, tel.</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+370 659 34</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 xml:space="preserve">144, elektroninis paštas  </w:t>
            </w:r>
            <w:hyperlink r:id="rId10" w:history="1">
              <w:r w:rsidR="008000DD" w:rsidRPr="00E07CF9">
                <w:rPr>
                  <w:rStyle w:val="Hyperlink"/>
                  <w:rFonts w:ascii="Times New Roman" w:eastAsia="Times New Roman" w:hAnsi="Times New Roman" w:cs="Times New Roman"/>
                  <w:i/>
                  <w:iCs/>
                  <w:sz w:val="24"/>
                  <w:szCs w:val="20"/>
                </w:rPr>
                <w:t>alisa.krisciuniene@vdu.lt</w:t>
              </w:r>
            </w:hyperlink>
            <w:r w:rsidR="008000DD">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w:t>
            </w:r>
          </w:p>
        </w:tc>
      </w:tr>
      <w:tr w:rsidR="00D30973" w:rsidRPr="00D30973" w14:paraId="6F090777" w14:textId="77777777" w:rsidTr="00403AEE">
        <w:tc>
          <w:tcPr>
            <w:tcW w:w="885" w:type="dxa"/>
          </w:tcPr>
          <w:p w14:paraId="30EC2A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598" w:type="dxa"/>
            <w:hideMark/>
          </w:tcPr>
          <w:p w14:paraId="6F28105F" w14:textId="08E5656B"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highlight w:val="yellow"/>
              </w:rPr>
            </w:pPr>
            <w:r w:rsidRPr="007E5590">
              <w:rPr>
                <w:rFonts w:ascii="Times New Roman" w:eastAsia="Times New Roman" w:hAnsi="Times New Roman" w:cs="Times New Roman"/>
                <w:sz w:val="24"/>
                <w:szCs w:val="20"/>
              </w:rPr>
              <w:t>Iš Tiekėjo pusės:</w:t>
            </w:r>
            <w:r w:rsidR="00036C1B">
              <w:rPr>
                <w:rFonts w:ascii="Times New Roman" w:eastAsia="Times New Roman" w:hAnsi="Times New Roman" w:cs="Times New Roman"/>
                <w:sz w:val="24"/>
                <w:szCs w:val="20"/>
              </w:rPr>
              <w:t xml:space="preserve"> </w:t>
            </w:r>
            <w:r w:rsidR="00036C1B" w:rsidRPr="00036C1B">
              <w:rPr>
                <w:rFonts w:ascii="Times New Roman" w:eastAsia="Times New Roman" w:hAnsi="Times New Roman" w:cs="Times New Roman"/>
                <w:i/>
                <w:iCs/>
                <w:sz w:val="24"/>
                <w:szCs w:val="20"/>
              </w:rPr>
              <w:t xml:space="preserve">Pardavimų vadovas </w:t>
            </w:r>
            <w:r w:rsidR="00A95D5B" w:rsidRPr="00036C1B">
              <w:rPr>
                <w:rFonts w:ascii="Times New Roman" w:eastAsia="Times New Roman" w:hAnsi="Times New Roman" w:cs="Times New Roman"/>
                <w:i/>
                <w:iCs/>
                <w:sz w:val="24"/>
                <w:szCs w:val="20"/>
              </w:rPr>
              <w:t>Dainius Kiškis</w:t>
            </w:r>
            <w:r w:rsidRPr="00036C1B">
              <w:rPr>
                <w:rFonts w:ascii="Times New Roman" w:eastAsia="Times New Roman" w:hAnsi="Times New Roman" w:cs="Times New Roman"/>
                <w:i/>
                <w:iCs/>
                <w:sz w:val="24"/>
                <w:szCs w:val="20"/>
              </w:rPr>
              <w:t xml:space="preserve">, </w:t>
            </w:r>
            <w:r w:rsidR="008000DD">
              <w:rPr>
                <w:rFonts w:ascii="Times New Roman" w:eastAsia="Times New Roman" w:hAnsi="Times New Roman" w:cs="Times New Roman"/>
                <w:i/>
                <w:iCs/>
                <w:sz w:val="24"/>
                <w:szCs w:val="20"/>
              </w:rPr>
              <w:t xml:space="preserve">mob. </w:t>
            </w:r>
            <w:r w:rsidRPr="00036C1B">
              <w:rPr>
                <w:rFonts w:ascii="Times New Roman" w:eastAsia="Times New Roman" w:hAnsi="Times New Roman" w:cs="Times New Roman"/>
                <w:i/>
                <w:iCs/>
                <w:sz w:val="24"/>
                <w:szCs w:val="20"/>
              </w:rPr>
              <w:t>tel.</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8</w:t>
            </w:r>
            <w:r w:rsidR="008000DD">
              <w:rPr>
                <w:rFonts w:ascii="Times New Roman" w:eastAsia="Times New Roman" w:hAnsi="Times New Roman" w:cs="Times New Roman"/>
                <w:i/>
                <w:iCs/>
                <w:sz w:val="24"/>
                <w:szCs w:val="20"/>
              </w:rPr>
              <w:t> </w:t>
            </w:r>
            <w:r w:rsidR="00A95D5B" w:rsidRPr="00036C1B">
              <w:rPr>
                <w:rFonts w:ascii="Times New Roman" w:eastAsia="Times New Roman" w:hAnsi="Times New Roman" w:cs="Times New Roman"/>
                <w:i/>
                <w:iCs/>
                <w:sz w:val="24"/>
                <w:szCs w:val="20"/>
              </w:rPr>
              <w:t>687</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54</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710</w:t>
            </w:r>
            <w:r w:rsidRPr="00036C1B">
              <w:rPr>
                <w:rFonts w:ascii="Times New Roman" w:eastAsia="Times New Roman" w:hAnsi="Times New Roman" w:cs="Times New Roman"/>
                <w:i/>
                <w:iCs/>
                <w:sz w:val="24"/>
                <w:szCs w:val="20"/>
              </w:rPr>
              <w:t>, elektroninis paštas</w:t>
            </w:r>
            <w:r w:rsidR="00A95D5B" w:rsidRPr="00036C1B">
              <w:rPr>
                <w:rFonts w:ascii="Times New Roman" w:eastAsia="Times New Roman" w:hAnsi="Times New Roman" w:cs="Times New Roman"/>
                <w:i/>
                <w:iCs/>
                <w:sz w:val="24"/>
                <w:szCs w:val="20"/>
              </w:rPr>
              <w:t xml:space="preserve"> </w:t>
            </w:r>
            <w:hyperlink r:id="rId11" w:history="1">
              <w:r w:rsidR="00036C1B" w:rsidRPr="00E07CF9">
                <w:rPr>
                  <w:rStyle w:val="Hyperlink"/>
                  <w:rFonts w:ascii="Times New Roman" w:eastAsia="Times New Roman" w:hAnsi="Times New Roman" w:cs="Times New Roman"/>
                  <w:i/>
                  <w:iCs/>
                  <w:sz w:val="24"/>
                  <w:szCs w:val="20"/>
                </w:rPr>
                <w:t>dainius.kiskis</w:t>
              </w:r>
              <w:r w:rsidR="00036C1B" w:rsidRPr="00E07CF9">
                <w:rPr>
                  <w:rStyle w:val="Hyperlink"/>
                  <w:rFonts w:ascii="Times New Roman" w:eastAsia="Times New Roman" w:hAnsi="Times New Roman" w:cs="Times New Roman"/>
                  <w:i/>
                  <w:iCs/>
                  <w:sz w:val="24"/>
                  <w:szCs w:val="20"/>
                  <w:lang w:val="en-US"/>
                </w:rPr>
                <w:t>@elis.com</w:t>
              </w:r>
            </w:hyperlink>
            <w:r w:rsidR="00036C1B">
              <w:rPr>
                <w:rFonts w:ascii="Times New Roman" w:eastAsia="Times New Roman" w:hAnsi="Times New Roman" w:cs="Times New Roman"/>
                <w:i/>
                <w:iCs/>
                <w:sz w:val="24"/>
                <w:szCs w:val="20"/>
                <w:lang w:val="en-US"/>
              </w:rPr>
              <w:t xml:space="preserve"> </w:t>
            </w:r>
            <w:r w:rsidRPr="007E5590">
              <w:rPr>
                <w:rFonts w:ascii="Times New Roman" w:eastAsia="Times New Roman" w:hAnsi="Times New Roman" w:cs="Times New Roman"/>
                <w:sz w:val="24"/>
                <w:szCs w:val="20"/>
              </w:rPr>
              <w:t>.</w:t>
            </w:r>
          </w:p>
        </w:tc>
      </w:tr>
      <w:tr w:rsidR="00D30973" w:rsidRPr="00D30973" w14:paraId="2989CEBE" w14:textId="77777777" w:rsidTr="00403AEE">
        <w:tc>
          <w:tcPr>
            <w:tcW w:w="885" w:type="dxa"/>
          </w:tcPr>
          <w:p w14:paraId="487063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1A9D8F2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patvirtina, kad Sutartis atitinka jų valią ir tikruosius jų ketinimus, Sutarties prasmė ir pasekmės Šalims išaiškintos.</w:t>
            </w:r>
          </w:p>
        </w:tc>
      </w:tr>
      <w:tr w:rsidR="002B4973" w:rsidRPr="00D30973" w14:paraId="6CFF67F7" w14:textId="77777777" w:rsidTr="00403AEE">
        <w:tc>
          <w:tcPr>
            <w:tcW w:w="885" w:type="dxa"/>
          </w:tcPr>
          <w:p w14:paraId="76E4414C"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tcPr>
          <w:p w14:paraId="2DA9FA98" w14:textId="35726F3D" w:rsidR="002B4973" w:rsidRPr="00D30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Sutartį vykdys tik tokią teisę turintys asmenys.</w:t>
            </w:r>
          </w:p>
        </w:tc>
      </w:tr>
      <w:tr w:rsidR="00D30973" w:rsidRPr="00D30973" w14:paraId="74778594" w14:textId="77777777" w:rsidTr="00403AEE">
        <w:tc>
          <w:tcPr>
            <w:tcW w:w="885" w:type="dxa"/>
          </w:tcPr>
          <w:p w14:paraId="26CD275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276BFA8C" w14:textId="400B1933"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sudaroma lietuvių kalba </w:t>
            </w:r>
            <w:r w:rsidR="002B4973">
              <w:rPr>
                <w:rFonts w:ascii="Times New Roman" w:eastAsia="Times New Roman" w:hAnsi="Times New Roman" w:cs="Times New Roman"/>
                <w:sz w:val="24"/>
                <w:szCs w:val="20"/>
              </w:rPr>
              <w:t>2 (</w:t>
            </w:r>
            <w:r w:rsidRPr="00D30973">
              <w:rPr>
                <w:rFonts w:ascii="Times New Roman" w:eastAsia="Times New Roman" w:hAnsi="Times New Roman" w:cs="Times New Roman"/>
                <w:sz w:val="24"/>
                <w:szCs w:val="20"/>
              </w:rPr>
              <w:t>dviem</w:t>
            </w:r>
            <w:r w:rsidR="002B4973">
              <w:rPr>
                <w:rFonts w:ascii="Times New Roman" w:eastAsia="Times New Roman" w:hAnsi="Times New Roman" w:cs="Times New Roman"/>
                <w:sz w:val="24"/>
                <w:szCs w:val="20"/>
              </w:rPr>
              <w:t>)</w:t>
            </w:r>
            <w:r w:rsidRPr="00D30973">
              <w:rPr>
                <w:rFonts w:ascii="Times New Roman" w:eastAsia="Times New Roman" w:hAnsi="Times New Roman" w:cs="Times New Roman"/>
                <w:sz w:val="24"/>
                <w:szCs w:val="20"/>
              </w:rPr>
              <w:t xml:space="preserve"> vienodą juridinę galią turinčiais egzemplioriais, po </w:t>
            </w:r>
            <w:r w:rsidR="002B4973">
              <w:rPr>
                <w:rFonts w:ascii="Times New Roman" w:eastAsia="Times New Roman" w:hAnsi="Times New Roman" w:cs="Times New Roman"/>
                <w:sz w:val="24"/>
                <w:szCs w:val="20"/>
              </w:rPr>
              <w:t>1 (</w:t>
            </w:r>
            <w:r w:rsidRPr="00D30973">
              <w:rPr>
                <w:rFonts w:ascii="Times New Roman" w:eastAsia="Times New Roman" w:hAnsi="Times New Roman" w:cs="Times New Roman"/>
                <w:sz w:val="24"/>
                <w:szCs w:val="20"/>
              </w:rPr>
              <w:t>vieną</w:t>
            </w:r>
            <w:r w:rsidR="002B4973">
              <w:rPr>
                <w:rFonts w:ascii="Times New Roman" w:eastAsia="Times New Roman" w:hAnsi="Times New Roman" w:cs="Times New Roman"/>
                <w:sz w:val="24"/>
                <w:szCs w:val="20"/>
              </w:rPr>
              <w:t>)</w:t>
            </w:r>
            <w:r w:rsidRPr="00D30973">
              <w:rPr>
                <w:rFonts w:ascii="Times New Roman" w:eastAsia="Times New Roman" w:hAnsi="Times New Roman" w:cs="Times New Roman"/>
                <w:sz w:val="24"/>
                <w:szCs w:val="20"/>
              </w:rPr>
              <w:t xml:space="preserve">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tc>
      </w:tr>
      <w:tr w:rsidR="00D30973" w:rsidRPr="00D30973" w14:paraId="4EA73812" w14:textId="77777777" w:rsidTr="00403AEE">
        <w:tc>
          <w:tcPr>
            <w:tcW w:w="885" w:type="dxa"/>
          </w:tcPr>
          <w:p w14:paraId="284C6B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598" w:type="dxa"/>
            <w:hideMark/>
          </w:tcPr>
          <w:p w14:paraId="16D2C2BF" w14:textId="77777777" w:rsidR="00D30973" w:rsidRPr="00D30973" w:rsidRDefault="00D30973" w:rsidP="00D30973">
            <w:pPr>
              <w:overflowPunct w:val="0"/>
              <w:autoSpaceDE w:val="0"/>
              <w:autoSpaceDN w:val="0"/>
              <w:adjustRightInd w:val="0"/>
              <w:snapToGrid w:val="0"/>
              <w:spacing w:before="120" w:after="0" w:line="240" w:lineRule="auto"/>
              <w:jc w:val="both"/>
              <w:rPr>
                <w:rFonts w:ascii="Times New Roman" w:eastAsia="Times New Roman" w:hAnsi="Times New Roman" w:cs="Times New Roman"/>
                <w:sz w:val="24"/>
                <w:szCs w:val="24"/>
                <w:lang w:val="en-US"/>
              </w:rPr>
            </w:pPr>
            <w:proofErr w:type="spellStart"/>
            <w:r w:rsidRPr="00D30973">
              <w:rPr>
                <w:rFonts w:ascii="Times New Roman" w:eastAsia="Times New Roman" w:hAnsi="Times New Roman" w:cs="Times New Roman"/>
                <w:sz w:val="24"/>
                <w:szCs w:val="24"/>
                <w:lang w:val="en-US"/>
              </w:rPr>
              <w:t>Sutarties</w:t>
            </w:r>
            <w:proofErr w:type="spellEnd"/>
            <w:r w:rsidRPr="00D30973">
              <w:rPr>
                <w:rFonts w:ascii="Times New Roman" w:eastAsia="Times New Roman" w:hAnsi="Times New Roman" w:cs="Times New Roman"/>
                <w:sz w:val="24"/>
                <w:szCs w:val="24"/>
                <w:lang w:val="en-US"/>
              </w:rPr>
              <w:t xml:space="preserve"> </w:t>
            </w:r>
            <w:proofErr w:type="spellStart"/>
            <w:r w:rsidRPr="00D30973">
              <w:rPr>
                <w:rFonts w:ascii="Times New Roman" w:eastAsia="Times New Roman" w:hAnsi="Times New Roman" w:cs="Times New Roman"/>
                <w:sz w:val="24"/>
                <w:szCs w:val="24"/>
                <w:lang w:val="en-US"/>
              </w:rPr>
              <w:t>priedai</w:t>
            </w:r>
            <w:proofErr w:type="spellEnd"/>
            <w:r w:rsidRPr="00D30973">
              <w:rPr>
                <w:rFonts w:ascii="Times New Roman" w:eastAsia="Times New Roman" w:hAnsi="Times New Roman" w:cs="Times New Roman"/>
                <w:sz w:val="24"/>
                <w:szCs w:val="24"/>
                <w:lang w:val="en-US"/>
              </w:rPr>
              <w:t>:</w:t>
            </w:r>
          </w:p>
          <w:p w14:paraId="2E85DB7A" w14:textId="415F3515"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iCs/>
                <w:sz w:val="24"/>
                <w:szCs w:val="24"/>
              </w:rPr>
            </w:pPr>
            <w:r w:rsidRPr="00D30973">
              <w:rPr>
                <w:rFonts w:ascii="Times New Roman" w:eastAsia="Times New Roman" w:hAnsi="Times New Roman" w:cs="Times New Roman"/>
                <w:sz w:val="24"/>
                <w:szCs w:val="24"/>
                <w:lang w:val="en-US"/>
              </w:rPr>
              <w:t xml:space="preserve">1 </w:t>
            </w:r>
            <w:proofErr w:type="spellStart"/>
            <w:r w:rsidRPr="00D30973">
              <w:rPr>
                <w:rFonts w:ascii="Times New Roman" w:eastAsia="Times New Roman" w:hAnsi="Times New Roman" w:cs="Times New Roman"/>
                <w:sz w:val="24"/>
                <w:szCs w:val="24"/>
                <w:lang w:val="en-US"/>
              </w:rPr>
              <w:t>priedas</w:t>
            </w:r>
            <w:proofErr w:type="spellEnd"/>
            <w:r w:rsidRPr="00D30973">
              <w:rPr>
                <w:rFonts w:ascii="Times New Roman" w:eastAsia="Times New Roman" w:hAnsi="Times New Roman" w:cs="Times New Roman"/>
                <w:sz w:val="24"/>
                <w:szCs w:val="24"/>
                <w:lang w:val="en-US"/>
              </w:rPr>
              <w:t xml:space="preserve">. </w:t>
            </w:r>
            <w:r w:rsidRPr="00D30973">
              <w:rPr>
                <w:rFonts w:ascii="Times New Roman" w:eastAsia="Times New Roman" w:hAnsi="Times New Roman" w:cs="Times New Roman"/>
                <w:iCs/>
                <w:sz w:val="24"/>
                <w:szCs w:val="24"/>
              </w:rPr>
              <w:t>Technin</w:t>
            </w:r>
            <w:r w:rsidR="00E12B9A">
              <w:rPr>
                <w:rFonts w:ascii="Times New Roman" w:eastAsia="Times New Roman" w:hAnsi="Times New Roman" w:cs="Times New Roman"/>
                <w:iCs/>
                <w:sz w:val="24"/>
                <w:szCs w:val="24"/>
              </w:rPr>
              <w:t>ė</w:t>
            </w:r>
            <w:r w:rsidRPr="00D30973">
              <w:rPr>
                <w:rFonts w:ascii="Times New Roman" w:eastAsia="Times New Roman" w:hAnsi="Times New Roman" w:cs="Times New Roman"/>
                <w:iCs/>
                <w:sz w:val="24"/>
                <w:szCs w:val="24"/>
              </w:rPr>
              <w:t xml:space="preserve"> specifikacija;</w:t>
            </w:r>
          </w:p>
          <w:p w14:paraId="604192BD" w14:textId="7A5953D5"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iCs/>
                <w:sz w:val="24"/>
                <w:szCs w:val="24"/>
              </w:rPr>
              <w:t>2 priedas. Tiekėjo pasiūlymas</w:t>
            </w:r>
            <w:r w:rsidR="006462F9">
              <w:rPr>
                <w:rFonts w:ascii="Times New Roman" w:eastAsia="Times New Roman" w:hAnsi="Times New Roman" w:cs="Times New Roman"/>
                <w:iCs/>
                <w:sz w:val="24"/>
                <w:szCs w:val="24"/>
              </w:rPr>
              <w:t xml:space="preserve"> </w:t>
            </w:r>
            <w:r w:rsidR="006B585A">
              <w:rPr>
                <w:rFonts w:ascii="Times New Roman" w:eastAsia="Times New Roman" w:hAnsi="Times New Roman" w:cs="Times New Roman"/>
                <w:iCs/>
                <w:sz w:val="24"/>
                <w:szCs w:val="24"/>
              </w:rPr>
              <w:t>- Įkainiai</w:t>
            </w:r>
            <w:r w:rsidRPr="00D30973">
              <w:rPr>
                <w:rFonts w:ascii="Times New Roman" w:eastAsia="Times New Roman" w:hAnsi="Times New Roman" w:cs="Times New Roman"/>
                <w:sz w:val="24"/>
                <w:szCs w:val="24"/>
                <w:lang w:val="en-US"/>
              </w:rPr>
              <w:t>.</w:t>
            </w:r>
          </w:p>
        </w:tc>
      </w:tr>
      <w:tr w:rsidR="00D30973" w:rsidRPr="00D30973" w14:paraId="32C7E05C" w14:textId="77777777" w:rsidTr="00403AEE">
        <w:tc>
          <w:tcPr>
            <w:tcW w:w="885" w:type="dxa"/>
          </w:tcPr>
          <w:p w14:paraId="001EFB7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598" w:type="dxa"/>
            <w:hideMark/>
          </w:tcPr>
          <w:p w14:paraId="3FA187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REKVIZITAI IR PARAŠAI:</w:t>
            </w:r>
          </w:p>
        </w:tc>
      </w:tr>
    </w:tbl>
    <w:p w14:paraId="38F70655" w14:textId="77777777" w:rsidR="00D30973" w:rsidRPr="00D30973" w:rsidRDefault="00D30973" w:rsidP="00EA5AC0">
      <w:pPr>
        <w:autoSpaceDN w:val="0"/>
        <w:spacing w:after="0" w:line="240" w:lineRule="auto"/>
        <w:jc w:val="both"/>
        <w:rPr>
          <w:rFonts w:ascii="Times New Roman" w:eastAsia="Calibri" w:hAnsi="Times New Roman" w:cs="Times New Roman"/>
          <w:sz w:val="24"/>
          <w:szCs w:val="24"/>
          <w:lang w:eastAsia="lt-LT"/>
        </w:rPr>
      </w:pPr>
    </w:p>
    <w:tbl>
      <w:tblPr>
        <w:tblpPr w:leftFromText="180" w:rightFromText="180" w:vertAnchor="text" w:tblpY="1"/>
        <w:tblOverlap w:val="never"/>
        <w:tblW w:w="0" w:type="auto"/>
        <w:tblLayout w:type="fixed"/>
        <w:tblLook w:val="04A0" w:firstRow="1" w:lastRow="0" w:firstColumn="1" w:lastColumn="0" w:noHBand="0" w:noVBand="1"/>
      </w:tblPr>
      <w:tblGrid>
        <w:gridCol w:w="4479"/>
        <w:gridCol w:w="4480"/>
      </w:tblGrid>
      <w:tr w:rsidR="00D30973" w:rsidRPr="00D30973" w14:paraId="508FE0E2" w14:textId="77777777">
        <w:tc>
          <w:tcPr>
            <w:tcW w:w="4479" w:type="dxa"/>
          </w:tcPr>
          <w:p w14:paraId="77BACDB5" w14:textId="77777777" w:rsidR="00D30973" w:rsidRPr="00D30973" w:rsidRDefault="00D30973" w:rsidP="00D30973">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D30973" w:rsidRPr="00D30973" w14:paraId="48FE7C5F" w14:textId="77777777">
              <w:trPr>
                <w:trHeight w:val="340"/>
              </w:trPr>
              <w:tc>
                <w:tcPr>
                  <w:tcW w:w="4809" w:type="dxa"/>
                  <w:hideMark/>
                </w:tcPr>
                <w:p w14:paraId="547288FF" w14:textId="5CCD457A" w:rsidR="00D30973" w:rsidRPr="00D37794" w:rsidRDefault="00ED10DD"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VšĮ „</w:t>
                  </w:r>
                  <w:r w:rsidR="00D30973" w:rsidRPr="00D37794">
                    <w:rPr>
                      <w:rFonts w:ascii="Times New Roman" w:eastAsia="Calibri" w:hAnsi="Times New Roman" w:cs="Times New Roman"/>
                      <w:b/>
                      <w:bCs/>
                      <w:sz w:val="24"/>
                      <w:szCs w:val="24"/>
                      <w:lang w:eastAsia="zh-CN"/>
                    </w:rPr>
                    <w:t>Vytauto Didžiojo universitetas</w:t>
                  </w:r>
                  <w:r w:rsidRPr="00D37794">
                    <w:rPr>
                      <w:rFonts w:ascii="Times New Roman" w:eastAsia="Calibri" w:hAnsi="Times New Roman" w:cs="Times New Roman"/>
                      <w:b/>
                      <w:bCs/>
                      <w:sz w:val="24"/>
                      <w:szCs w:val="24"/>
                      <w:lang w:eastAsia="zh-CN"/>
                    </w:rPr>
                    <w:t>“</w:t>
                  </w:r>
                  <w:r w:rsidR="00D30973" w:rsidRPr="00D37794">
                    <w:rPr>
                      <w:rFonts w:ascii="Times New Roman" w:eastAsia="Calibri" w:hAnsi="Times New Roman" w:cs="Times New Roman"/>
                      <w:b/>
                      <w:bCs/>
                      <w:sz w:val="24"/>
                      <w:szCs w:val="24"/>
                      <w:lang w:eastAsia="zh-CN"/>
                    </w:rPr>
                    <w:t xml:space="preserve"> </w:t>
                  </w:r>
                </w:p>
              </w:tc>
            </w:tr>
            <w:tr w:rsidR="00D30973" w:rsidRPr="00D30973" w14:paraId="2FE6B8FB" w14:textId="77777777">
              <w:trPr>
                <w:trHeight w:val="340"/>
              </w:trPr>
              <w:tc>
                <w:tcPr>
                  <w:tcW w:w="4809" w:type="dxa"/>
                  <w:hideMark/>
                </w:tcPr>
                <w:p w14:paraId="65F62B44" w14:textId="6204E13F" w:rsidR="00D30973" w:rsidRPr="00D37794" w:rsidRDefault="00D37794"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00D30973" w:rsidRPr="00D37794">
                    <w:rPr>
                      <w:rFonts w:ascii="Times New Roman" w:eastAsia="Calibri" w:hAnsi="Times New Roman" w:cs="Times New Roman"/>
                      <w:sz w:val="24"/>
                      <w:szCs w:val="24"/>
                      <w:lang w:eastAsia="zh-CN"/>
                    </w:rPr>
                    <w:t>119503917</w:t>
                  </w:r>
                </w:p>
              </w:tc>
            </w:tr>
            <w:tr w:rsidR="00D30973" w:rsidRPr="00D30973" w14:paraId="2F797F7D" w14:textId="77777777">
              <w:trPr>
                <w:trHeight w:val="340"/>
              </w:trPr>
              <w:tc>
                <w:tcPr>
                  <w:tcW w:w="4809" w:type="dxa"/>
                  <w:hideMark/>
                </w:tcPr>
                <w:p w14:paraId="41533087" w14:textId="2475A961" w:rsidR="00D30973" w:rsidRPr="00D30973" w:rsidRDefault="00D30973"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0973">
                    <w:rPr>
                      <w:rFonts w:ascii="Times New Roman" w:eastAsia="Calibri" w:hAnsi="Times New Roman" w:cs="Times New Roman"/>
                      <w:sz w:val="24"/>
                      <w:szCs w:val="24"/>
                      <w:lang w:eastAsia="zh-CN"/>
                    </w:rPr>
                    <w:t>PVM mokėtojo kodas</w:t>
                  </w:r>
                  <w:r w:rsidR="009D4FDF">
                    <w:rPr>
                      <w:rFonts w:ascii="Times New Roman" w:eastAsia="Calibri" w:hAnsi="Times New Roman" w:cs="Times New Roman"/>
                      <w:sz w:val="24"/>
                      <w:szCs w:val="24"/>
                      <w:lang w:eastAsia="zh-CN"/>
                    </w:rPr>
                    <w:t>:</w:t>
                  </w:r>
                  <w:r w:rsidRPr="00D30973">
                    <w:rPr>
                      <w:rFonts w:ascii="Times New Roman" w:eastAsia="Calibri" w:hAnsi="Times New Roman" w:cs="Times New Roman"/>
                      <w:sz w:val="24"/>
                      <w:szCs w:val="24"/>
                      <w:lang w:eastAsia="zh-CN"/>
                    </w:rPr>
                    <w:t xml:space="preserve"> LT119503917</w:t>
                  </w:r>
                </w:p>
              </w:tc>
            </w:tr>
            <w:tr w:rsidR="00D30973" w:rsidRPr="00D30973" w14:paraId="5E28F431" w14:textId="77777777">
              <w:trPr>
                <w:trHeight w:val="340"/>
              </w:trPr>
              <w:tc>
                <w:tcPr>
                  <w:tcW w:w="4809" w:type="dxa"/>
                  <w:hideMark/>
                </w:tcPr>
                <w:p w14:paraId="5DB5C8D2" w14:textId="156DED51" w:rsidR="009D4FDF" w:rsidRPr="00DB300A" w:rsidRDefault="00873E90"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Adresas: </w:t>
                  </w:r>
                  <w:r w:rsidR="00D30973" w:rsidRPr="00DB300A">
                    <w:rPr>
                      <w:rFonts w:ascii="Times New Roman" w:eastAsia="Calibri" w:hAnsi="Times New Roman" w:cs="Times New Roman"/>
                      <w:sz w:val="24"/>
                      <w:szCs w:val="24"/>
                      <w:lang w:eastAsia="zh-CN"/>
                    </w:rPr>
                    <w:t>K. Donelaičio g. 58,</w:t>
                  </w:r>
                </w:p>
                <w:p w14:paraId="631CAD15" w14:textId="5B553D80" w:rsidR="00D30973" w:rsidRPr="00DB300A" w:rsidRDefault="009D4FDF"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LT-</w:t>
                  </w:r>
                  <w:r w:rsidR="00D30973" w:rsidRPr="00DB300A">
                    <w:rPr>
                      <w:rFonts w:ascii="Times New Roman" w:eastAsia="Calibri" w:hAnsi="Times New Roman" w:cs="Times New Roman"/>
                      <w:sz w:val="24"/>
                      <w:szCs w:val="24"/>
                      <w:lang w:eastAsia="zh-CN"/>
                    </w:rPr>
                    <w:t xml:space="preserve">44248 Kaunas </w:t>
                  </w:r>
                </w:p>
              </w:tc>
            </w:tr>
            <w:tr w:rsidR="00D30973" w:rsidRPr="00D30973" w14:paraId="654B20F7" w14:textId="77777777">
              <w:trPr>
                <w:trHeight w:val="340"/>
              </w:trPr>
              <w:tc>
                <w:tcPr>
                  <w:tcW w:w="4809" w:type="dxa"/>
                  <w:hideMark/>
                </w:tcPr>
                <w:p w14:paraId="642CD56A" w14:textId="4C374D95" w:rsidR="00D30973" w:rsidRPr="00DB300A" w:rsidRDefault="00D30973"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Tel.: </w:t>
                  </w:r>
                  <w:r w:rsidR="00AF00FA">
                    <w:rPr>
                      <w:rFonts w:ascii="Times New Roman" w:eastAsia="Calibri" w:hAnsi="Times New Roman" w:cs="Times New Roman"/>
                      <w:sz w:val="24"/>
                      <w:szCs w:val="24"/>
                      <w:lang w:eastAsia="zh-CN"/>
                    </w:rPr>
                    <w:t>(</w:t>
                  </w:r>
                  <w:r w:rsidRPr="00DB300A">
                    <w:rPr>
                      <w:rFonts w:ascii="Times New Roman" w:eastAsia="Calibri" w:hAnsi="Times New Roman" w:cs="Times New Roman"/>
                      <w:sz w:val="24"/>
                      <w:szCs w:val="24"/>
                      <w:lang w:eastAsia="zh-CN"/>
                    </w:rPr>
                    <w:t>8 37</w:t>
                  </w:r>
                  <w:r w:rsidR="00AF00FA">
                    <w:rPr>
                      <w:rFonts w:ascii="Times New Roman" w:eastAsia="Calibri" w:hAnsi="Times New Roman" w:cs="Times New Roman"/>
                      <w:sz w:val="24"/>
                      <w:szCs w:val="24"/>
                      <w:lang w:eastAsia="zh-CN"/>
                    </w:rPr>
                    <w:t>)</w:t>
                  </w:r>
                  <w:r w:rsidRPr="00DB300A">
                    <w:rPr>
                      <w:rFonts w:ascii="Times New Roman" w:eastAsia="Calibri" w:hAnsi="Times New Roman" w:cs="Times New Roman"/>
                      <w:sz w:val="24"/>
                      <w:szCs w:val="24"/>
                      <w:lang w:eastAsia="zh-CN"/>
                    </w:rPr>
                    <w:t xml:space="preserve"> 327</w:t>
                  </w:r>
                  <w:r w:rsidR="00AF00FA">
                    <w:rPr>
                      <w:rFonts w:ascii="Times New Roman" w:eastAsia="Calibri" w:hAnsi="Times New Roman" w:cs="Times New Roman"/>
                      <w:sz w:val="24"/>
                      <w:szCs w:val="24"/>
                      <w:lang w:eastAsia="zh-CN"/>
                    </w:rPr>
                    <w:t xml:space="preserve"> </w:t>
                  </w:r>
                  <w:r w:rsidRPr="00DB300A">
                    <w:rPr>
                      <w:rFonts w:ascii="Times New Roman" w:eastAsia="Calibri" w:hAnsi="Times New Roman" w:cs="Times New Roman"/>
                      <w:sz w:val="24"/>
                      <w:szCs w:val="24"/>
                      <w:lang w:eastAsia="zh-CN"/>
                    </w:rPr>
                    <w:t xml:space="preserve">801 </w:t>
                  </w:r>
                </w:p>
                <w:p w14:paraId="270426A4" w14:textId="77777777" w:rsidR="00D30973" w:rsidRPr="00DB300A" w:rsidRDefault="00D30973"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El. p. </w:t>
                  </w:r>
                  <w:hyperlink r:id="rId12" w:history="1">
                    <w:r w:rsidRPr="00DB300A">
                      <w:rPr>
                        <w:rFonts w:ascii="Times New Roman" w:eastAsia="Calibri" w:hAnsi="Times New Roman" w:cs="Times New Roman"/>
                        <w:color w:val="0000FF"/>
                        <w:sz w:val="24"/>
                        <w:szCs w:val="24"/>
                        <w:u w:val="single"/>
                        <w:lang w:eastAsia="zh-CN"/>
                      </w:rPr>
                      <w:t>info@vdu.lt</w:t>
                    </w:r>
                  </w:hyperlink>
                  <w:r w:rsidRPr="00DB300A">
                    <w:rPr>
                      <w:rFonts w:ascii="Times New Roman" w:eastAsia="Calibri" w:hAnsi="Times New Roman" w:cs="Times New Roman"/>
                      <w:sz w:val="24"/>
                      <w:szCs w:val="24"/>
                      <w:lang w:eastAsia="zh-CN"/>
                    </w:rPr>
                    <w:t xml:space="preserve"> </w:t>
                  </w:r>
                </w:p>
              </w:tc>
            </w:tr>
            <w:tr w:rsidR="00D30973" w:rsidRPr="00D30973" w14:paraId="45812F7B" w14:textId="77777777">
              <w:trPr>
                <w:trHeight w:val="260"/>
              </w:trPr>
              <w:tc>
                <w:tcPr>
                  <w:tcW w:w="4809" w:type="dxa"/>
                  <w:hideMark/>
                </w:tcPr>
                <w:p w14:paraId="0E3C9733" w14:textId="7C2942C3" w:rsidR="00D30973" w:rsidRPr="006553B9" w:rsidRDefault="00D30973"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6553B9">
                    <w:rPr>
                      <w:rFonts w:ascii="Times New Roman" w:eastAsia="Calibri" w:hAnsi="Times New Roman" w:cs="Times New Roman"/>
                      <w:sz w:val="24"/>
                      <w:szCs w:val="24"/>
                      <w:lang w:eastAsia="zh-CN"/>
                    </w:rPr>
                    <w:t xml:space="preserve">A.s. </w:t>
                  </w:r>
                  <w:r w:rsidR="00DB300A" w:rsidRPr="006553B9">
                    <w:rPr>
                      <w:rFonts w:ascii="Times New Roman" w:hAnsi="Times New Roman" w:cs="Times New Roman"/>
                      <w:sz w:val="24"/>
                      <w:szCs w:val="24"/>
                      <w:lang w:eastAsia="lt-LT"/>
                    </w:rPr>
                    <w:t xml:space="preserve"> LT72 7300 0100 0222 6559</w:t>
                  </w:r>
                </w:p>
              </w:tc>
            </w:tr>
            <w:tr w:rsidR="00D30973" w:rsidRPr="00D30973" w14:paraId="1EBEE4CD" w14:textId="77777777">
              <w:trPr>
                <w:trHeight w:val="282"/>
              </w:trPr>
              <w:tc>
                <w:tcPr>
                  <w:tcW w:w="4809" w:type="dxa"/>
                  <w:hideMark/>
                </w:tcPr>
                <w:p w14:paraId="21262914" w14:textId="77777777" w:rsidR="00D30973" w:rsidRPr="006553B9" w:rsidRDefault="009F63BE" w:rsidP="00855C7B">
                  <w:pPr>
                    <w:framePr w:hSpace="180" w:wrap="around" w:vAnchor="text" w:hAnchor="text" w:y="1"/>
                    <w:suppressAutoHyphens/>
                    <w:overflowPunct w:val="0"/>
                    <w:autoSpaceDE w:val="0"/>
                    <w:spacing w:after="0" w:line="240" w:lineRule="auto"/>
                    <w:suppressOverlap/>
                    <w:jc w:val="both"/>
                    <w:rPr>
                      <w:rFonts w:ascii="Times New Roman" w:hAnsi="Times New Roman" w:cs="Times New Roman"/>
                      <w:sz w:val="24"/>
                      <w:szCs w:val="24"/>
                    </w:rPr>
                  </w:pPr>
                  <w:r w:rsidRPr="006553B9">
                    <w:rPr>
                      <w:rFonts w:ascii="Times New Roman" w:hAnsi="Times New Roman" w:cs="Times New Roman"/>
                      <w:sz w:val="24"/>
                      <w:szCs w:val="24"/>
                    </w:rPr>
                    <w:t>AB „Swedbank“ bankas,</w:t>
                  </w:r>
                </w:p>
                <w:p w14:paraId="2F73CB46" w14:textId="272E999D" w:rsidR="006553B9" w:rsidRPr="006553B9" w:rsidRDefault="00AE6E51" w:rsidP="00855C7B">
                  <w:pPr>
                    <w:framePr w:hSpace="180" w:wrap="around" w:vAnchor="text" w:hAnchor="text"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lang w:eastAsia="lt-LT"/>
                    </w:rPr>
                    <w:t>B</w:t>
                  </w:r>
                  <w:r w:rsidR="006553B9" w:rsidRPr="006553B9">
                    <w:rPr>
                      <w:rFonts w:ascii="Times New Roman" w:hAnsi="Times New Roman" w:cs="Times New Roman"/>
                      <w:sz w:val="24"/>
                      <w:szCs w:val="24"/>
                      <w:lang w:eastAsia="lt-LT"/>
                    </w:rPr>
                    <w:t>anko kodas 73000</w:t>
                  </w:r>
                </w:p>
                <w:p w14:paraId="0807651E" w14:textId="5BF6ABB5" w:rsidR="009F63BE" w:rsidRPr="006553B9" w:rsidRDefault="009F63BE"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p>
              </w:tc>
            </w:tr>
            <w:tr w:rsidR="00D30973" w:rsidRPr="00D30973" w14:paraId="21978C16" w14:textId="77777777">
              <w:trPr>
                <w:trHeight w:val="80"/>
              </w:trPr>
              <w:tc>
                <w:tcPr>
                  <w:tcW w:w="4809" w:type="dxa"/>
                </w:tcPr>
                <w:p w14:paraId="1C5C4918" w14:textId="77777777" w:rsidR="00D30973" w:rsidRPr="00D30973" w:rsidRDefault="00D30973" w:rsidP="00855C7B">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1B6CCF2D" w14:textId="77777777" w:rsidR="00D30973" w:rsidRPr="00EA5AC0" w:rsidRDefault="00D30973"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16"/>
                      <w:szCs w:val="16"/>
                      <w:lang w:eastAsia="zh-CN"/>
                    </w:rPr>
                  </w:pPr>
                </w:p>
                <w:p w14:paraId="0C37137A" w14:textId="77777777" w:rsidR="00D30973" w:rsidRPr="00FD56F5" w:rsidRDefault="0038286E"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33EF522F" w14:textId="77777777" w:rsidR="0038286E" w:rsidRDefault="0038286E"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3854A054" w14:textId="60696299" w:rsidR="00FD56F5" w:rsidRPr="00D30973" w:rsidRDefault="00FD56F5"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4DE5EC1A" w14:textId="77777777" w:rsidR="00D30973" w:rsidRPr="00D30973" w:rsidRDefault="00D30973" w:rsidP="00D30973">
            <w:pPr>
              <w:autoSpaceDN w:val="0"/>
              <w:spacing w:before="120" w:after="120" w:line="240" w:lineRule="auto"/>
              <w:jc w:val="both"/>
              <w:rPr>
                <w:rFonts w:ascii="Times New Roman" w:eastAsia="Times New Roman" w:hAnsi="Times New Roman" w:cs="Times New Roman"/>
                <w:sz w:val="24"/>
                <w:szCs w:val="24"/>
                <w:lang w:eastAsia="lt-LT"/>
              </w:rPr>
            </w:pPr>
          </w:p>
          <w:p w14:paraId="344303A4" w14:textId="77777777" w:rsidR="00E12B9A" w:rsidRPr="00EA5AC0" w:rsidRDefault="00E12B9A" w:rsidP="00F23F04">
            <w:pPr>
              <w:autoSpaceDN w:val="0"/>
              <w:spacing w:after="120" w:line="240" w:lineRule="auto"/>
              <w:jc w:val="both"/>
              <w:rPr>
                <w:rFonts w:ascii="Times New Roman" w:eastAsia="Times New Roman" w:hAnsi="Times New Roman" w:cs="Times New Roman"/>
                <w:sz w:val="20"/>
                <w:szCs w:val="20"/>
                <w:lang w:eastAsia="lt-LT"/>
              </w:rPr>
            </w:pPr>
          </w:p>
          <w:p w14:paraId="089F7F8F" w14:textId="7DF828D2" w:rsidR="00D30973" w:rsidRPr="00D30973" w:rsidRDefault="00D30973" w:rsidP="00D30973">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69ED49D1" w14:textId="77777777" w:rsidR="00D30973" w:rsidRPr="00D30973" w:rsidRDefault="00D30973" w:rsidP="00D30973">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05D369BA" w14:textId="77777777" w:rsidR="002B4973" w:rsidRDefault="002B4973" w:rsidP="00EA5AC0">
            <w:pPr>
              <w:autoSpaceDN w:val="0"/>
              <w:spacing w:before="120" w:after="0" w:line="240" w:lineRule="auto"/>
              <w:jc w:val="both"/>
              <w:rPr>
                <w:rFonts w:ascii="Times New Roman" w:eastAsia="Calibri" w:hAnsi="Times New Roman" w:cs="Times New Roman"/>
                <w:sz w:val="24"/>
                <w:szCs w:val="24"/>
                <w:lang w:eastAsia="lt-LT"/>
              </w:rPr>
            </w:pPr>
          </w:p>
          <w:p w14:paraId="34924854" w14:textId="32A737B5" w:rsidR="005A4E53" w:rsidRPr="00D30973" w:rsidRDefault="002B4973" w:rsidP="00F23F04">
            <w:pPr>
              <w:autoSpaceDN w:val="0"/>
              <w:spacing w:after="12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 V. </w:t>
            </w:r>
          </w:p>
        </w:tc>
        <w:tc>
          <w:tcPr>
            <w:tcW w:w="4480" w:type="dxa"/>
          </w:tcPr>
          <w:p w14:paraId="6AED9940" w14:textId="1B3827A0" w:rsidR="00D30973" w:rsidRDefault="00D30973" w:rsidP="00FF4A57">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t>Tiekėjas</w:t>
            </w:r>
          </w:p>
          <w:p w14:paraId="5454DDB2" w14:textId="297F4291" w:rsidR="00FF4A57" w:rsidRPr="00ED10DD" w:rsidRDefault="00FF4A57" w:rsidP="00F23F04">
            <w:pPr>
              <w:autoSpaceDN w:val="0"/>
              <w:spacing w:before="120" w:after="0" w:line="276"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33AE5D41" w14:textId="2CF63BFD" w:rsidR="00FF4A57" w:rsidRPr="00FF4A57" w:rsidRDefault="00D37794" w:rsidP="00F23F04">
            <w:pPr>
              <w:autoSpaceDN w:val="0"/>
              <w:spacing w:after="0" w:line="276"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00FF4A57" w:rsidRPr="00FF4A57">
              <w:rPr>
                <w:rFonts w:ascii="Times New Roman" w:eastAsia="Calibri" w:hAnsi="Times New Roman" w:cs="Times New Roman"/>
                <w:bCs/>
                <w:sz w:val="24"/>
                <w:szCs w:val="24"/>
                <w:lang w:eastAsia="lt-LT"/>
              </w:rPr>
              <w:t>110694894</w:t>
            </w:r>
          </w:p>
          <w:p w14:paraId="381D2B2E" w14:textId="50EFBE09" w:rsidR="00D30973" w:rsidRPr="00FF4A57" w:rsidRDefault="00FF4A57" w:rsidP="00F23F04">
            <w:pPr>
              <w:autoSpaceDN w:val="0"/>
              <w:spacing w:after="0" w:line="276" w:lineRule="auto"/>
              <w:jc w:val="both"/>
              <w:rPr>
                <w:rFonts w:ascii="Times New Roman" w:eastAsia="Calibri" w:hAnsi="Times New Roman" w:cs="Times New Roman"/>
                <w:bCs/>
                <w:sz w:val="24"/>
                <w:szCs w:val="24"/>
                <w:lang w:eastAsia="lt-LT"/>
              </w:rPr>
            </w:pPr>
            <w:r w:rsidRPr="00FF4A57">
              <w:rPr>
                <w:rFonts w:ascii="Times New Roman" w:eastAsia="Calibri" w:hAnsi="Times New Roman" w:cs="Times New Roman"/>
                <w:bCs/>
                <w:sz w:val="24"/>
                <w:szCs w:val="24"/>
                <w:lang w:eastAsia="lt-LT"/>
              </w:rPr>
              <w:t>PVM</w:t>
            </w:r>
            <w:r w:rsidR="009D4FDF">
              <w:rPr>
                <w:rFonts w:ascii="Times New Roman" w:eastAsia="Calibri" w:hAnsi="Times New Roman" w:cs="Times New Roman"/>
                <w:bCs/>
                <w:sz w:val="24"/>
                <w:szCs w:val="24"/>
                <w:lang w:eastAsia="lt-LT"/>
              </w:rPr>
              <w:t xml:space="preserve"> mokėtojo </w:t>
            </w:r>
            <w:r w:rsidRPr="00FF4A57">
              <w:rPr>
                <w:rFonts w:ascii="Times New Roman" w:eastAsia="Calibri" w:hAnsi="Times New Roman" w:cs="Times New Roman"/>
                <w:bCs/>
                <w:sz w:val="24"/>
                <w:szCs w:val="24"/>
                <w:lang w:eastAsia="lt-LT"/>
              </w:rPr>
              <w:t>kodas</w:t>
            </w:r>
            <w:r w:rsidR="009D4FDF">
              <w:rPr>
                <w:rFonts w:ascii="Times New Roman" w:eastAsia="Calibri" w:hAnsi="Times New Roman" w:cs="Times New Roman"/>
                <w:bCs/>
                <w:sz w:val="24"/>
                <w:szCs w:val="24"/>
                <w:lang w:eastAsia="lt-LT"/>
              </w:rPr>
              <w:t>:</w:t>
            </w:r>
            <w:r w:rsidRPr="00FF4A57">
              <w:rPr>
                <w:rFonts w:ascii="Times New Roman" w:eastAsia="Calibri" w:hAnsi="Times New Roman" w:cs="Times New Roman"/>
                <w:bCs/>
                <w:sz w:val="24"/>
                <w:szCs w:val="24"/>
                <w:lang w:eastAsia="lt-LT"/>
              </w:rPr>
              <w:t xml:space="preserve"> LT10694817</w:t>
            </w:r>
          </w:p>
          <w:p w14:paraId="0E20C776" w14:textId="77777777" w:rsidR="00873E90" w:rsidRDefault="00873E90"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Adresas: </w:t>
            </w:r>
            <w:r w:rsidR="00FF4A57">
              <w:rPr>
                <w:rFonts w:ascii="Times New Roman" w:eastAsia="Calibri" w:hAnsi="Times New Roman" w:cs="Times New Roman"/>
                <w:sz w:val="24"/>
                <w:szCs w:val="24"/>
                <w:lang w:eastAsia="lt-LT"/>
              </w:rPr>
              <w:t>Jankiškių g. 52,</w:t>
            </w:r>
          </w:p>
          <w:p w14:paraId="520E5229" w14:textId="3D3F84A8" w:rsidR="00D30973" w:rsidRP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LT</w:t>
            </w:r>
            <w:r w:rsidR="00873E9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02300 Vilnius</w:t>
            </w:r>
          </w:p>
          <w:p w14:paraId="0A72CF8E" w14:textId="4E35736C" w:rsid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Tel.: </w:t>
            </w:r>
            <w:r w:rsidR="009458B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8</w:t>
            </w:r>
            <w:r w:rsidR="009458B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5</w:t>
            </w:r>
            <w:r w:rsidR="009458B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260 1690</w:t>
            </w:r>
          </w:p>
          <w:p w14:paraId="043E0A96" w14:textId="054CC539" w:rsidR="00005F86" w:rsidRPr="00165556" w:rsidRDefault="006129C0" w:rsidP="00DB041F">
            <w:pPr>
              <w:autoSpaceDN w:val="0"/>
              <w:spacing w:after="0" w:line="240" w:lineRule="auto"/>
              <w:jc w:val="both"/>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eastAsia="lt-LT"/>
              </w:rPr>
              <w:t xml:space="preserve">El. p. </w:t>
            </w:r>
            <w:hyperlink r:id="rId13" w:history="1">
              <w:r w:rsidR="007820E6" w:rsidRPr="00D97ED1">
                <w:rPr>
                  <w:rStyle w:val="Hyperlink"/>
                  <w:rFonts w:ascii="Times New Roman" w:eastAsia="Calibri" w:hAnsi="Times New Roman" w:cs="Times New Roman"/>
                  <w:sz w:val="24"/>
                  <w:szCs w:val="24"/>
                  <w:lang w:eastAsia="lt-LT"/>
                </w:rPr>
                <w:t>lt.info</w:t>
              </w:r>
              <w:r w:rsidR="007820E6" w:rsidRPr="00D97ED1">
                <w:rPr>
                  <w:rStyle w:val="Hyperlink"/>
                  <w:rFonts w:ascii="Times New Roman" w:eastAsia="Calibri" w:hAnsi="Times New Roman" w:cs="Times New Roman"/>
                  <w:sz w:val="24"/>
                  <w:szCs w:val="24"/>
                  <w:lang w:val="en-US" w:eastAsia="lt-LT"/>
                </w:rPr>
                <w:t>@elis.com</w:t>
              </w:r>
            </w:hyperlink>
            <w:r w:rsidR="007820E6">
              <w:rPr>
                <w:rFonts w:ascii="Times New Roman" w:eastAsia="Calibri" w:hAnsi="Times New Roman" w:cs="Times New Roman"/>
                <w:sz w:val="24"/>
                <w:szCs w:val="24"/>
                <w:lang w:val="en-US" w:eastAsia="lt-LT"/>
              </w:rPr>
              <w:t xml:space="preserve"> </w:t>
            </w:r>
          </w:p>
          <w:p w14:paraId="2F85F16C" w14:textId="1098982B" w:rsidR="00FF4A57" w:rsidRP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w:t>
            </w:r>
            <w:r w:rsidR="004C3839">
              <w:rPr>
                <w:rFonts w:ascii="Times New Roman" w:eastAsia="Calibri" w:hAnsi="Times New Roman" w:cs="Times New Roman"/>
                <w:sz w:val="24"/>
                <w:szCs w:val="24"/>
                <w:lang w:eastAsia="lt-LT"/>
              </w:rPr>
              <w:t xml:space="preserve"> </w:t>
            </w:r>
            <w:r w:rsidR="00A95D5B">
              <w:rPr>
                <w:rFonts w:ascii="Times New Roman" w:eastAsia="Calibri" w:hAnsi="Times New Roman" w:cs="Times New Roman"/>
                <w:sz w:val="24"/>
                <w:szCs w:val="24"/>
                <w:lang w:eastAsia="lt-LT"/>
              </w:rPr>
              <w:t>LT37 7044 0600 0828 6336</w:t>
            </w:r>
          </w:p>
          <w:p w14:paraId="71913A33" w14:textId="033708AB" w:rsidR="00D30973" w:rsidRPr="00D30973" w:rsidRDefault="0027414E"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AB </w:t>
            </w:r>
            <w:r w:rsidR="004C4943">
              <w:rPr>
                <w:rFonts w:ascii="Times New Roman" w:eastAsia="Calibri" w:hAnsi="Times New Roman" w:cs="Times New Roman"/>
                <w:sz w:val="24"/>
                <w:szCs w:val="24"/>
                <w:lang w:eastAsia="lt-LT"/>
              </w:rPr>
              <w:t>SEB</w:t>
            </w:r>
            <w:r>
              <w:rPr>
                <w:rFonts w:ascii="Times New Roman" w:eastAsia="Calibri" w:hAnsi="Times New Roman" w:cs="Times New Roman"/>
                <w:sz w:val="24"/>
                <w:szCs w:val="24"/>
                <w:lang w:eastAsia="lt-LT"/>
              </w:rPr>
              <w:t xml:space="preserve"> bankas</w:t>
            </w:r>
          </w:p>
          <w:p w14:paraId="6B729888" w14:textId="5A88E363" w:rsidR="00D30973" w:rsidRDefault="004C3839" w:rsidP="00D30973">
            <w:pPr>
              <w:autoSpaceDN w:val="0"/>
              <w:spacing w:before="120" w:after="12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Banko kodas</w:t>
            </w:r>
            <w:r w:rsidR="00AE6E51">
              <w:rPr>
                <w:rFonts w:ascii="Times New Roman" w:eastAsia="Calibri" w:hAnsi="Times New Roman" w:cs="Times New Roman"/>
                <w:sz w:val="24"/>
                <w:szCs w:val="24"/>
                <w:lang w:eastAsia="lt-LT"/>
              </w:rPr>
              <w:t xml:space="preserve"> </w:t>
            </w:r>
            <w:r w:rsidR="00EE2F23">
              <w:rPr>
                <w:rFonts w:ascii="Times New Roman" w:eastAsia="Calibri" w:hAnsi="Times New Roman" w:cs="Times New Roman"/>
                <w:sz w:val="24"/>
                <w:szCs w:val="24"/>
                <w:lang w:eastAsia="lt-LT"/>
              </w:rPr>
              <w:t>70440</w:t>
            </w:r>
          </w:p>
          <w:p w14:paraId="5D2198AB" w14:textId="77777777" w:rsidR="00005F86" w:rsidRPr="00D30973" w:rsidRDefault="00005F86" w:rsidP="00D30973">
            <w:pPr>
              <w:autoSpaceDN w:val="0"/>
              <w:spacing w:before="120" w:after="120" w:line="240" w:lineRule="auto"/>
              <w:jc w:val="both"/>
              <w:rPr>
                <w:rFonts w:ascii="Times New Roman" w:eastAsia="Calibri" w:hAnsi="Times New Roman" w:cs="Times New Roman"/>
                <w:sz w:val="24"/>
                <w:szCs w:val="24"/>
                <w:lang w:eastAsia="lt-LT"/>
              </w:rPr>
            </w:pPr>
          </w:p>
          <w:p w14:paraId="64F7BB51" w14:textId="343146A7" w:rsidR="00FD56F5" w:rsidRDefault="00FD56F5" w:rsidP="00F23F04">
            <w:pPr>
              <w:autoSpaceDN w:val="0"/>
              <w:spacing w:before="120" w:after="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6170552D" w14:textId="45D89D01" w:rsidR="002F470B" w:rsidRPr="002F470B" w:rsidRDefault="002F470B" w:rsidP="00F23F04">
            <w:pPr>
              <w:autoSpaceDN w:val="0"/>
              <w:spacing w:before="120" w:after="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Pardavimų vadovas</w:t>
            </w:r>
          </w:p>
          <w:p w14:paraId="220BF799" w14:textId="351CACA4" w:rsidR="002F470B" w:rsidRPr="002F470B" w:rsidRDefault="002F470B" w:rsidP="00F23F04">
            <w:pPr>
              <w:autoSpaceDN w:val="0"/>
              <w:spacing w:after="12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Dainius Kiškis</w:t>
            </w:r>
          </w:p>
          <w:p w14:paraId="04FDDA43" w14:textId="77777777" w:rsidR="00FD56F5" w:rsidRDefault="00FD56F5" w:rsidP="00D30973">
            <w:pPr>
              <w:autoSpaceDN w:val="0"/>
              <w:spacing w:before="120" w:after="120" w:line="240" w:lineRule="auto"/>
              <w:jc w:val="both"/>
              <w:rPr>
                <w:rFonts w:ascii="Times New Roman" w:eastAsia="Calibri" w:hAnsi="Times New Roman" w:cs="Times New Roman"/>
                <w:sz w:val="24"/>
                <w:szCs w:val="24"/>
                <w:lang w:eastAsia="lt-LT"/>
              </w:rPr>
            </w:pPr>
          </w:p>
          <w:p w14:paraId="3E785E72" w14:textId="77777777" w:rsidR="00FF4A57" w:rsidRPr="00D30973" w:rsidRDefault="00FF4A57" w:rsidP="00D30973">
            <w:pPr>
              <w:autoSpaceDN w:val="0"/>
              <w:spacing w:before="120" w:after="120" w:line="240" w:lineRule="auto"/>
              <w:jc w:val="both"/>
              <w:rPr>
                <w:rFonts w:ascii="Times New Roman" w:eastAsia="Calibri" w:hAnsi="Times New Roman" w:cs="Times New Roman"/>
                <w:sz w:val="24"/>
                <w:szCs w:val="24"/>
                <w:lang w:eastAsia="lt-LT"/>
              </w:rPr>
            </w:pPr>
          </w:p>
          <w:p w14:paraId="169C29A2" w14:textId="77777777" w:rsidR="00D30973" w:rsidRPr="00D30973" w:rsidRDefault="00D30973" w:rsidP="00D30973">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_________________________</w:t>
            </w:r>
          </w:p>
          <w:p w14:paraId="7F1CCA47" w14:textId="77777777" w:rsidR="002B4973" w:rsidRDefault="00D30973" w:rsidP="00D30973">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57C13037" w14:textId="77777777" w:rsidR="002B4973" w:rsidRDefault="002B4973" w:rsidP="00F23F04">
            <w:pPr>
              <w:autoSpaceDN w:val="0"/>
              <w:spacing w:after="0" w:line="240" w:lineRule="auto"/>
              <w:jc w:val="both"/>
              <w:rPr>
                <w:rFonts w:ascii="Times New Roman" w:eastAsia="Calibri" w:hAnsi="Times New Roman" w:cs="Times New Roman"/>
                <w:sz w:val="24"/>
                <w:szCs w:val="24"/>
                <w:lang w:eastAsia="lt-LT"/>
              </w:rPr>
            </w:pPr>
          </w:p>
          <w:p w14:paraId="183777A9" w14:textId="6EEBD3A6" w:rsidR="00D30973" w:rsidRPr="00D30973" w:rsidRDefault="002B4973" w:rsidP="00F23F04">
            <w:pPr>
              <w:autoSpaceDN w:val="0"/>
              <w:spacing w:after="120" w:line="240" w:lineRule="auto"/>
              <w:jc w:val="both"/>
              <w:rPr>
                <w:rFonts w:ascii="Times New Roman" w:eastAsia="Calibri" w:hAnsi="Times New Roman" w:cs="Times New Roman"/>
                <w:i/>
                <w:sz w:val="24"/>
                <w:szCs w:val="24"/>
                <w:lang w:eastAsia="lt-LT"/>
              </w:rPr>
            </w:pPr>
            <w:r>
              <w:rPr>
                <w:rFonts w:ascii="Times New Roman" w:eastAsia="Calibri" w:hAnsi="Times New Roman" w:cs="Times New Roman"/>
                <w:sz w:val="24"/>
                <w:szCs w:val="24"/>
                <w:lang w:eastAsia="lt-LT"/>
              </w:rPr>
              <w:t xml:space="preserve">A. V. </w:t>
            </w:r>
            <w:r w:rsidR="00D30973" w:rsidRPr="00D30973">
              <w:rPr>
                <w:rFonts w:ascii="Times New Roman" w:eastAsia="Calibri" w:hAnsi="Times New Roman" w:cs="Times New Roman"/>
                <w:i/>
                <w:sz w:val="24"/>
                <w:szCs w:val="24"/>
                <w:lang w:eastAsia="lt-LT"/>
              </w:rPr>
              <w:t xml:space="preserve">                               </w:t>
            </w:r>
          </w:p>
          <w:p w14:paraId="22F65F65" w14:textId="77777777" w:rsidR="00D30973" w:rsidRPr="00D30973" w:rsidRDefault="00D30973" w:rsidP="00D30973">
            <w:pPr>
              <w:autoSpaceDN w:val="0"/>
              <w:spacing w:before="120" w:after="120" w:line="240" w:lineRule="auto"/>
              <w:jc w:val="both"/>
              <w:rPr>
                <w:rFonts w:ascii="Times New Roman" w:eastAsia="Calibri" w:hAnsi="Times New Roman" w:cs="Times New Roman"/>
                <w:sz w:val="24"/>
                <w:szCs w:val="24"/>
                <w:lang w:eastAsia="lt-LT"/>
              </w:rPr>
            </w:pPr>
          </w:p>
          <w:p w14:paraId="60B666BA" w14:textId="77777777" w:rsidR="00D30973" w:rsidRPr="00D30973" w:rsidRDefault="00D30973" w:rsidP="00D30973">
            <w:pPr>
              <w:autoSpaceDN w:val="0"/>
              <w:spacing w:before="120" w:after="120" w:line="240" w:lineRule="auto"/>
              <w:jc w:val="both"/>
              <w:rPr>
                <w:rFonts w:ascii="Times New Roman" w:eastAsia="Calibri" w:hAnsi="Times New Roman" w:cs="Times New Roman"/>
                <w:i/>
                <w:sz w:val="24"/>
                <w:szCs w:val="24"/>
                <w:lang w:eastAsia="lt-LT"/>
              </w:rPr>
            </w:pPr>
          </w:p>
        </w:tc>
      </w:tr>
    </w:tbl>
    <w:p w14:paraId="06CC4625" w14:textId="77777777" w:rsidR="00D30973" w:rsidRPr="00D30973" w:rsidRDefault="00D30973" w:rsidP="00D30973">
      <w:pPr>
        <w:autoSpaceDN w:val="0"/>
        <w:spacing w:after="0" w:line="240" w:lineRule="auto"/>
        <w:rPr>
          <w:rFonts w:ascii="Times New Roman" w:eastAsia="Times New Roman" w:hAnsi="Times New Roman" w:cs="Times New Roman"/>
          <w:b/>
          <w:sz w:val="24"/>
          <w:szCs w:val="24"/>
        </w:rPr>
      </w:pPr>
    </w:p>
    <w:tbl>
      <w:tblPr>
        <w:tblW w:w="9105" w:type="dxa"/>
        <w:tblInd w:w="108" w:type="dxa"/>
        <w:tblLayout w:type="fixed"/>
        <w:tblLook w:val="04A0" w:firstRow="1" w:lastRow="0" w:firstColumn="1" w:lastColumn="0" w:noHBand="0" w:noVBand="1"/>
      </w:tblPr>
      <w:tblGrid>
        <w:gridCol w:w="9105"/>
      </w:tblGrid>
      <w:tr w:rsidR="00D30973" w:rsidRPr="00D30973" w14:paraId="062F63E2" w14:textId="77777777">
        <w:tc>
          <w:tcPr>
            <w:tcW w:w="9106" w:type="dxa"/>
          </w:tcPr>
          <w:p w14:paraId="65ABAD9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lang w:eastAsia="ko-KR"/>
              </w:rPr>
            </w:pPr>
          </w:p>
        </w:tc>
      </w:tr>
    </w:tbl>
    <w:p w14:paraId="566E862D" w14:textId="77777777" w:rsidR="00596DF9" w:rsidRDefault="00596DF9" w:rsidP="00F23F04">
      <w:pPr>
        <w:jc w:val="right"/>
        <w:rPr>
          <w:rFonts w:ascii="Times New Roman" w:hAnsi="Times New Roman" w:cs="Times New Roman"/>
          <w:color w:val="000000"/>
          <w:sz w:val="24"/>
          <w:szCs w:val="24"/>
        </w:rPr>
      </w:pPr>
    </w:p>
    <w:p w14:paraId="48609DA7" w14:textId="77777777" w:rsidR="00596DF9" w:rsidRDefault="00596DF9" w:rsidP="00F23F04">
      <w:pPr>
        <w:jc w:val="right"/>
        <w:rPr>
          <w:rFonts w:ascii="Times New Roman" w:hAnsi="Times New Roman" w:cs="Times New Roman"/>
          <w:color w:val="000000"/>
          <w:sz w:val="24"/>
          <w:szCs w:val="24"/>
        </w:rPr>
      </w:pPr>
    </w:p>
    <w:p w14:paraId="643FB6DE" w14:textId="77777777" w:rsidR="00596DF9" w:rsidRDefault="00596DF9" w:rsidP="00F23F04">
      <w:pPr>
        <w:jc w:val="right"/>
        <w:rPr>
          <w:rFonts w:ascii="Times New Roman" w:hAnsi="Times New Roman" w:cs="Times New Roman"/>
          <w:color w:val="000000"/>
          <w:sz w:val="24"/>
          <w:szCs w:val="24"/>
        </w:rPr>
      </w:pPr>
    </w:p>
    <w:p w14:paraId="2DB11CF1" w14:textId="3D8CF92B" w:rsidR="003E60F7" w:rsidRPr="003E60F7" w:rsidRDefault="003E60F7" w:rsidP="00F23F04">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2022 m. ______________ d. </w:t>
      </w:r>
      <w:bookmarkStart w:id="2" w:name="_Hlk113375112"/>
      <w:r w:rsidR="00D9239D">
        <w:rPr>
          <w:rFonts w:ascii="Times New Roman" w:hAnsi="Times New Roman" w:cs="Times New Roman"/>
          <w:color w:val="000000"/>
          <w:sz w:val="24"/>
          <w:szCs w:val="24"/>
        </w:rPr>
        <w:t>Kilimėlių keitimo paslaugų</w:t>
      </w:r>
      <w:r w:rsidRPr="003E60F7">
        <w:rPr>
          <w:rFonts w:ascii="Times New Roman" w:hAnsi="Times New Roman" w:cs="Times New Roman"/>
          <w:color w:val="000000"/>
          <w:sz w:val="24"/>
          <w:szCs w:val="24"/>
        </w:rPr>
        <w:t xml:space="preserve"> </w:t>
      </w:r>
      <w:r w:rsidR="00D9239D">
        <w:rPr>
          <w:rFonts w:ascii="Times New Roman" w:hAnsi="Times New Roman" w:cs="Times New Roman"/>
          <w:color w:val="000000"/>
          <w:sz w:val="24"/>
          <w:szCs w:val="24"/>
        </w:rPr>
        <w:t>tei</w:t>
      </w:r>
      <w:r w:rsidRPr="003E60F7">
        <w:rPr>
          <w:rFonts w:ascii="Times New Roman" w:hAnsi="Times New Roman" w:cs="Times New Roman"/>
          <w:color w:val="000000"/>
          <w:sz w:val="24"/>
          <w:szCs w:val="24"/>
        </w:rPr>
        <w:t xml:space="preserve">kimo sutarties </w:t>
      </w:r>
      <w:bookmarkEnd w:id="2"/>
      <w:r w:rsidRPr="003E60F7">
        <w:rPr>
          <w:rFonts w:ascii="Times New Roman" w:hAnsi="Times New Roman" w:cs="Times New Roman"/>
          <w:color w:val="000000"/>
          <w:sz w:val="24"/>
          <w:szCs w:val="24"/>
        </w:rPr>
        <w:t>Nr. __________</w:t>
      </w:r>
    </w:p>
    <w:p w14:paraId="7EB01E97" w14:textId="77777777" w:rsidR="003E60F7" w:rsidRPr="003E60F7" w:rsidRDefault="003E60F7" w:rsidP="003E60F7">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1 priedas</w:t>
      </w:r>
    </w:p>
    <w:p w14:paraId="73A1BF51" w14:textId="7ECA5568" w:rsidR="003E60F7" w:rsidRDefault="003E60F7" w:rsidP="003E60F7">
      <w:pPr>
        <w:jc w:val="center"/>
        <w:rPr>
          <w:rFonts w:ascii="Times New Roman" w:hAnsi="Times New Roman" w:cs="Times New Roman"/>
          <w:b/>
          <w:caps/>
          <w:sz w:val="24"/>
          <w:szCs w:val="24"/>
        </w:rPr>
      </w:pPr>
      <w:r w:rsidRPr="003E60F7">
        <w:rPr>
          <w:rFonts w:ascii="Times New Roman" w:hAnsi="Times New Roman" w:cs="Times New Roman"/>
          <w:b/>
          <w:caps/>
          <w:sz w:val="24"/>
          <w:szCs w:val="24"/>
        </w:rPr>
        <w:t xml:space="preserve">TECHNINĖ SPECIFIKACIJA </w:t>
      </w:r>
    </w:p>
    <w:p w14:paraId="0ED363E6" w14:textId="419DB4AD" w:rsidR="002F54E6" w:rsidRPr="00CB7F04" w:rsidRDefault="00CB7F04" w:rsidP="003E60F7">
      <w:pPr>
        <w:jc w:val="center"/>
        <w:rPr>
          <w:rFonts w:ascii="Times New Roman" w:hAnsi="Times New Roman" w:cs="Times New Roman"/>
          <w:i/>
          <w:caps/>
        </w:rPr>
      </w:pPr>
      <w:r w:rsidRPr="00CB7F04">
        <w:rPr>
          <w:rFonts w:ascii="Times New Roman" w:hAnsi="Times New Roman" w:cs="Times New Roman"/>
          <w:b/>
          <w:caps/>
        </w:rPr>
        <w:t>PURVĄ IR DRĖGMĘ SULAIKANČIŲ KILIMĖLIŲ KEITIMO PASLAUGOS</w:t>
      </w:r>
    </w:p>
    <w:p w14:paraId="3C57887D" w14:textId="77777777" w:rsidR="00DA4CD8" w:rsidRDefault="00DA4CD8" w:rsidP="00D30973">
      <w:pPr>
        <w:autoSpaceDN w:val="0"/>
        <w:spacing w:after="0" w:line="240" w:lineRule="auto"/>
        <w:rPr>
          <w:rFonts w:ascii="Times New Roman" w:eastAsia="Times New Roman" w:hAnsi="Times New Roman" w:cs="Times New Roman"/>
          <w:b/>
          <w:color w:val="FF0000"/>
          <w:sz w:val="24"/>
          <w:szCs w:val="24"/>
        </w:rPr>
      </w:pPr>
    </w:p>
    <w:p w14:paraId="4F3AB26A" w14:textId="77777777"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color w:val="201F1E"/>
          <w:sz w:val="24"/>
          <w:szCs w:val="20"/>
        </w:rPr>
        <w:t xml:space="preserve">Užsakovas siekia įsigyti </w:t>
      </w:r>
      <w:r w:rsidRPr="00BB2662">
        <w:rPr>
          <w:rFonts w:ascii="Times New Roman" w:eastAsia="Times New Roman" w:hAnsi="Times New Roman" w:cs="Times New Roman"/>
          <w:sz w:val="24"/>
          <w:szCs w:val="24"/>
        </w:rPr>
        <w:t>p</w:t>
      </w:r>
      <w:r w:rsidRPr="00BB2662">
        <w:rPr>
          <w:rFonts w:ascii="Times New Roman" w:eastAsia="Times New Roman" w:hAnsi="Times New Roman" w:cs="Times New Roman"/>
          <w:bCs/>
          <w:sz w:val="24"/>
          <w:szCs w:val="24"/>
        </w:rPr>
        <w:t>urvą ir drėgmę sulaikančių</w:t>
      </w:r>
      <w:r w:rsidRPr="00BB2662">
        <w:rPr>
          <w:rFonts w:ascii="Times New Roman" w:eastAsia="Times New Roman" w:hAnsi="Times New Roman" w:cs="Times New Roman"/>
          <w:color w:val="201F1E"/>
          <w:sz w:val="24"/>
          <w:szCs w:val="20"/>
        </w:rPr>
        <w:t xml:space="preserve"> kilimėlių (toliau – kilimėliai) keitimo paslaugas (toliau – paslaugos).</w:t>
      </w:r>
    </w:p>
    <w:p w14:paraId="19DB6A65" w14:textId="707D2F53"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sz w:val="24"/>
          <w:szCs w:val="24"/>
        </w:rPr>
        <w:t xml:space="preserve">Preliminarus paslaugų teikimo pradžios laikas Kaune, Kauno rajone ir Vilniaus miestuose yra </w:t>
      </w:r>
      <w:r w:rsidR="00FD5746">
        <w:rPr>
          <w:rFonts w:ascii="Times New Roman" w:eastAsia="Times New Roman" w:hAnsi="Times New Roman" w:cs="Times New Roman"/>
          <w:sz w:val="24"/>
          <w:szCs w:val="24"/>
        </w:rPr>
        <w:t xml:space="preserve">nuo </w:t>
      </w:r>
      <w:r w:rsidR="00D51A99">
        <w:rPr>
          <w:rFonts w:ascii="Times New Roman" w:eastAsia="Times New Roman" w:hAnsi="Times New Roman" w:cs="Times New Roman"/>
          <w:sz w:val="24"/>
          <w:szCs w:val="24"/>
        </w:rPr>
        <w:t>sutarties pasirašymo dienos.</w:t>
      </w:r>
      <w:r w:rsidRPr="00BB2662">
        <w:rPr>
          <w:rFonts w:ascii="Times New Roman" w:eastAsia="Times New Roman" w:hAnsi="Times New Roman" w:cs="Times New Roman"/>
          <w:sz w:val="24"/>
          <w:szCs w:val="24"/>
        </w:rPr>
        <w:t xml:space="preserve"> Vykdytojas paslaugas teikti pradeda gavęs Užsakovo raštišką patvirtinimą. </w:t>
      </w:r>
    </w:p>
    <w:p w14:paraId="03C1F8BF" w14:textId="1547BAFA" w:rsidR="00F50435" w:rsidRDefault="00D51A99" w:rsidP="00B529A6">
      <w:pPr>
        <w:tabs>
          <w:tab w:val="left" w:pos="540"/>
          <w:tab w:val="left" w:pos="108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Pastatų, kuri</w:t>
      </w:r>
      <w:r w:rsidR="00401466">
        <w:rPr>
          <w:rFonts w:ascii="Times New Roman" w:eastAsia="Times New Roman" w:hAnsi="Times New Roman" w:cs="Times New Roman"/>
          <w:sz w:val="24"/>
          <w:szCs w:val="24"/>
        </w:rPr>
        <w:t>uose teikiamos paslaugos, adresai ir kilimėlių keitimų dažnis yra preliminarūs. Jie gali keistis priklausomai nuo Perkančiosios organizacijos faktinio poreikio, atsižvelgiant į pastatų atidarymą/</w:t>
      </w:r>
      <w:r w:rsidR="00B529A6">
        <w:rPr>
          <w:rFonts w:ascii="Times New Roman" w:eastAsia="Times New Roman" w:hAnsi="Times New Roman" w:cs="Times New Roman"/>
          <w:sz w:val="24"/>
          <w:szCs w:val="24"/>
        </w:rPr>
        <w:t>uždarymą</w:t>
      </w:r>
      <w:r w:rsidR="00401466">
        <w:rPr>
          <w:rFonts w:ascii="Times New Roman" w:eastAsia="Times New Roman" w:hAnsi="Times New Roman" w:cs="Times New Roman"/>
          <w:sz w:val="24"/>
          <w:szCs w:val="24"/>
        </w:rPr>
        <w:t xml:space="preserve"> dėl aplinkyb</w:t>
      </w:r>
      <w:r w:rsidR="00306B01">
        <w:rPr>
          <w:rFonts w:ascii="Times New Roman" w:eastAsia="Times New Roman" w:hAnsi="Times New Roman" w:cs="Times New Roman"/>
          <w:sz w:val="24"/>
          <w:szCs w:val="24"/>
        </w:rPr>
        <w:t xml:space="preserve">ių susijusių su COVID 19 pandemine situacija, įvestų apribojimų, taip pat pasikeitusių oro </w:t>
      </w:r>
      <w:r w:rsidR="00B529A6">
        <w:rPr>
          <w:rFonts w:ascii="Times New Roman" w:eastAsia="Times New Roman" w:hAnsi="Times New Roman" w:cs="Times New Roman"/>
          <w:sz w:val="24"/>
          <w:szCs w:val="24"/>
        </w:rPr>
        <w:t>sąlygų ir žmonių srautų bei kitų panašių aplinkybių. Apie pasikeitimus Perkančioji organizacija informuos Tiekėjo atsakingą asmenį raštu.</w:t>
      </w:r>
      <w:r w:rsidR="00BB2662" w:rsidRPr="00BB2662">
        <w:rPr>
          <w:rFonts w:ascii="Times New Roman" w:eastAsia="Times New Roman" w:hAnsi="Times New Roman" w:cs="Times New Roman"/>
          <w:sz w:val="24"/>
          <w:szCs w:val="24"/>
        </w:rPr>
        <w:t xml:space="preserve"> </w:t>
      </w:r>
    </w:p>
    <w:p w14:paraId="66FD0E13" w14:textId="77777777" w:rsidR="002376EE" w:rsidRPr="00160F46" w:rsidRDefault="002376EE" w:rsidP="00B529A6">
      <w:pPr>
        <w:tabs>
          <w:tab w:val="left" w:pos="540"/>
          <w:tab w:val="left" w:pos="1080"/>
        </w:tabs>
        <w:spacing w:after="0" w:line="240" w:lineRule="auto"/>
        <w:ind w:firstLine="851"/>
        <w:jc w:val="both"/>
        <w:rPr>
          <w:rFonts w:ascii="Times New Roman" w:hAnsi="Times New Roman" w:cs="Times New Roman"/>
          <w:sz w:val="24"/>
          <w:szCs w:val="24"/>
        </w:rPr>
      </w:pPr>
    </w:p>
    <w:tbl>
      <w:tblPr>
        <w:tblW w:w="9618" w:type="dxa"/>
        <w:tblCellMar>
          <w:left w:w="0" w:type="dxa"/>
          <w:right w:w="0" w:type="dxa"/>
        </w:tblCellMar>
        <w:tblLook w:val="04A0" w:firstRow="1" w:lastRow="0" w:firstColumn="1" w:lastColumn="0" w:noHBand="0" w:noVBand="1"/>
      </w:tblPr>
      <w:tblGrid>
        <w:gridCol w:w="2500"/>
        <w:gridCol w:w="892"/>
        <w:gridCol w:w="1134"/>
        <w:gridCol w:w="993"/>
        <w:gridCol w:w="992"/>
        <w:gridCol w:w="3107"/>
      </w:tblGrid>
      <w:tr w:rsidR="00F728E0" w:rsidRPr="001E41DF" w14:paraId="418E8FC3" w14:textId="70FC2F78" w:rsidTr="00F70366">
        <w:trPr>
          <w:trHeight w:val="300"/>
        </w:trPr>
        <w:tc>
          <w:tcPr>
            <w:tcW w:w="250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4DA2A4" w14:textId="77777777" w:rsidR="00E343D1" w:rsidRPr="001E41DF" w:rsidRDefault="00E343D1">
            <w:pPr>
              <w:pStyle w:val="xmsonormal"/>
              <w:spacing w:line="252" w:lineRule="auto"/>
              <w:jc w:val="center"/>
              <w:rPr>
                <w:rFonts w:ascii="Times New Roman" w:hAnsi="Times New Roman" w:cs="Times New Roman"/>
              </w:rPr>
            </w:pPr>
            <w:r w:rsidRPr="001E41DF">
              <w:rPr>
                <w:rFonts w:ascii="Times New Roman" w:hAnsi="Times New Roman" w:cs="Times New Roman"/>
                <w:b/>
                <w:bCs/>
                <w:color w:val="000000"/>
                <w:sz w:val="20"/>
                <w:szCs w:val="20"/>
              </w:rPr>
              <w:t>Adresas</w:t>
            </w:r>
          </w:p>
        </w:tc>
        <w:tc>
          <w:tcPr>
            <w:tcW w:w="4011"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65417F" w14:textId="66FE759D" w:rsidR="00E343D1" w:rsidRPr="001E41DF" w:rsidRDefault="00E343D1">
            <w:pPr>
              <w:pStyle w:val="xmsonormal"/>
              <w:spacing w:line="252" w:lineRule="auto"/>
              <w:jc w:val="center"/>
              <w:rPr>
                <w:rFonts w:ascii="Times New Roman" w:hAnsi="Times New Roman" w:cs="Times New Roman"/>
              </w:rPr>
            </w:pPr>
            <w:r w:rsidRPr="001E41DF">
              <w:rPr>
                <w:rFonts w:ascii="Times New Roman" w:hAnsi="Times New Roman" w:cs="Times New Roman"/>
                <w:b/>
                <w:bCs/>
                <w:color w:val="000000"/>
                <w:sz w:val="20"/>
                <w:szCs w:val="20"/>
              </w:rPr>
              <w:t>Purvą sugeriančių kilimėlių vnt.</w:t>
            </w:r>
            <w:r w:rsidR="009A3728">
              <w:rPr>
                <w:rFonts w:ascii="Times New Roman" w:hAnsi="Times New Roman" w:cs="Times New Roman"/>
                <w:b/>
                <w:bCs/>
                <w:color w:val="000000"/>
                <w:sz w:val="20"/>
                <w:szCs w:val="20"/>
              </w:rPr>
              <w:t xml:space="preserve"> pagal dydžius</w:t>
            </w:r>
          </w:p>
        </w:tc>
        <w:tc>
          <w:tcPr>
            <w:tcW w:w="3107" w:type="dxa"/>
            <w:vMerge w:val="restart"/>
            <w:tcBorders>
              <w:top w:val="single" w:sz="8" w:space="0" w:color="auto"/>
              <w:left w:val="nil"/>
              <w:right w:val="single" w:sz="8" w:space="0" w:color="auto"/>
            </w:tcBorders>
          </w:tcPr>
          <w:p w14:paraId="15B60B21" w14:textId="0232ED61" w:rsidR="00E343D1" w:rsidRPr="001E41DF" w:rsidRDefault="00E343D1">
            <w:pPr>
              <w:pStyle w:val="xmsonormal"/>
              <w:spacing w:line="252"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Keitimų skaičius</w:t>
            </w:r>
          </w:p>
        </w:tc>
      </w:tr>
      <w:tr w:rsidR="00F728E0" w:rsidRPr="001E41DF" w14:paraId="54EDA57E" w14:textId="7B605F6D" w:rsidTr="00F70366">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52DF187" w14:textId="77777777" w:rsidR="00F728E0" w:rsidRPr="001E41DF" w:rsidRDefault="00F728E0">
            <w:pPr>
              <w:rPr>
                <w:rFonts w:ascii="Times New Roman" w:hAnsi="Times New Roman" w:cs="Times New Roman"/>
              </w:rPr>
            </w:pP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E9778AC" w14:textId="556CA4A8" w:rsidR="00F728E0" w:rsidRPr="001E7E01" w:rsidRDefault="001E7E01" w:rsidP="00F728E0">
            <w:pPr>
              <w:pStyle w:val="xmsonormal"/>
              <w:spacing w:line="252" w:lineRule="auto"/>
              <w:jc w:val="center"/>
              <w:rPr>
                <w:rFonts w:ascii="Times New Roman" w:hAnsi="Times New Roman" w:cs="Times New Roman"/>
                <w:b/>
                <w:bCs/>
              </w:rPr>
            </w:pPr>
            <w:r w:rsidRPr="001E7E01">
              <w:rPr>
                <w:rFonts w:ascii="Times New Roman" w:hAnsi="Times New Roman" w:cs="Times New Roman"/>
                <w:b/>
                <w:bCs/>
              </w:rPr>
              <w:t>85x120</w:t>
            </w:r>
          </w:p>
        </w:tc>
        <w:tc>
          <w:tcPr>
            <w:tcW w:w="1134" w:type="dxa"/>
            <w:tcBorders>
              <w:top w:val="nil"/>
              <w:left w:val="single" w:sz="4" w:space="0" w:color="auto"/>
              <w:bottom w:val="single" w:sz="8" w:space="0" w:color="auto"/>
              <w:right w:val="single" w:sz="8" w:space="0" w:color="auto"/>
            </w:tcBorders>
            <w:vAlign w:val="center"/>
          </w:tcPr>
          <w:p w14:paraId="161C102B" w14:textId="77777777" w:rsidR="00F728E0" w:rsidRPr="001E41DF" w:rsidRDefault="00F728E0" w:rsidP="00F728E0">
            <w:pPr>
              <w:pStyle w:val="xmsonormal"/>
              <w:spacing w:line="252" w:lineRule="auto"/>
              <w:jc w:val="center"/>
              <w:rPr>
                <w:rFonts w:ascii="Times New Roman" w:hAnsi="Times New Roman" w:cs="Times New Roman"/>
              </w:rPr>
            </w:pPr>
            <w:r w:rsidRPr="001E41DF">
              <w:rPr>
                <w:rFonts w:ascii="Times New Roman" w:hAnsi="Times New Roman" w:cs="Times New Roman"/>
                <w:b/>
                <w:bCs/>
                <w:color w:val="000000"/>
                <w:sz w:val="20"/>
                <w:szCs w:val="20"/>
              </w:rPr>
              <w:t>85x150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FD33E7" w14:textId="7BB2D180" w:rsidR="00F728E0" w:rsidRPr="001E41DF" w:rsidRDefault="00F728E0">
            <w:pPr>
              <w:pStyle w:val="xmsonormal"/>
              <w:spacing w:line="252" w:lineRule="auto"/>
              <w:jc w:val="center"/>
              <w:rPr>
                <w:rFonts w:ascii="Times New Roman" w:hAnsi="Times New Roman" w:cs="Times New Roman"/>
              </w:rPr>
            </w:pPr>
            <w:r w:rsidRPr="001E41DF">
              <w:rPr>
                <w:rFonts w:ascii="Times New Roman" w:hAnsi="Times New Roman" w:cs="Times New Roman"/>
                <w:b/>
                <w:bCs/>
                <w:color w:val="000000"/>
                <w:sz w:val="20"/>
                <w:szCs w:val="20"/>
              </w:rPr>
              <w:t>115x200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BD0175" w14:textId="77777777" w:rsidR="00F728E0" w:rsidRPr="001E41DF" w:rsidRDefault="00F728E0">
            <w:pPr>
              <w:pStyle w:val="xmsonormal"/>
              <w:spacing w:line="252" w:lineRule="auto"/>
              <w:jc w:val="center"/>
              <w:rPr>
                <w:rFonts w:ascii="Times New Roman" w:hAnsi="Times New Roman" w:cs="Times New Roman"/>
              </w:rPr>
            </w:pPr>
            <w:r w:rsidRPr="001E41DF">
              <w:rPr>
                <w:rFonts w:ascii="Times New Roman" w:hAnsi="Times New Roman" w:cs="Times New Roman"/>
                <w:b/>
                <w:bCs/>
                <w:color w:val="000000"/>
                <w:sz w:val="20"/>
                <w:szCs w:val="20"/>
              </w:rPr>
              <w:t>150x300</w:t>
            </w:r>
          </w:p>
        </w:tc>
        <w:tc>
          <w:tcPr>
            <w:tcW w:w="3107" w:type="dxa"/>
            <w:vMerge/>
            <w:tcBorders>
              <w:left w:val="nil"/>
              <w:bottom w:val="single" w:sz="8" w:space="0" w:color="auto"/>
              <w:right w:val="single" w:sz="8" w:space="0" w:color="auto"/>
            </w:tcBorders>
          </w:tcPr>
          <w:p w14:paraId="3B39DE92" w14:textId="77777777" w:rsidR="00F728E0" w:rsidRPr="001E41DF" w:rsidRDefault="00F728E0">
            <w:pPr>
              <w:pStyle w:val="xmsonormal"/>
              <w:spacing w:line="252" w:lineRule="auto"/>
              <w:jc w:val="center"/>
              <w:rPr>
                <w:rFonts w:ascii="Times New Roman" w:hAnsi="Times New Roman" w:cs="Times New Roman"/>
                <w:b/>
                <w:bCs/>
                <w:color w:val="000000"/>
                <w:sz w:val="20"/>
                <w:szCs w:val="20"/>
              </w:rPr>
            </w:pPr>
          </w:p>
        </w:tc>
      </w:tr>
      <w:tr w:rsidR="00F728E0" w:rsidRPr="001E41DF" w14:paraId="69FA8EC0" w14:textId="7A99BF37"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F2B142"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Muitinės g. 7,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8870CB0" w14:textId="00589EE0"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61B3EB69"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EA25E" w14:textId="25F922AC"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7AF3E"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7749908C" w14:textId="0043DECE"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0ED45AD1" w14:textId="5062D644"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43428D" w14:textId="1C1FD839"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Vytauto pr. 71,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B5CFD27"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30F020CD"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8AA84" w14:textId="3061BF2E"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6272A1"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7AC2C53E" w14:textId="46C743ED"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2C0755A7" w14:textId="2620B523"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ACAC9E"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K. Donelaičio g. 52,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266CEB7" w14:textId="43F6A68F" w:rsidR="00F728E0" w:rsidRPr="001E41DF" w:rsidRDefault="00F728E0" w:rsidP="00F728E0">
            <w:pPr>
              <w:jc w:val="center"/>
              <w:rPr>
                <w:rFonts w:ascii="Times New Roman" w:hAnsi="Times New Roman" w:cs="Times New Roman"/>
                <w:lang w:val="en-GB"/>
              </w:rPr>
            </w:pPr>
          </w:p>
        </w:tc>
        <w:tc>
          <w:tcPr>
            <w:tcW w:w="1134" w:type="dxa"/>
            <w:tcBorders>
              <w:top w:val="nil"/>
              <w:left w:val="single" w:sz="4" w:space="0" w:color="auto"/>
              <w:bottom w:val="single" w:sz="8" w:space="0" w:color="auto"/>
              <w:right w:val="single" w:sz="8" w:space="0" w:color="auto"/>
            </w:tcBorders>
            <w:vAlign w:val="center"/>
          </w:tcPr>
          <w:p w14:paraId="1AC2DC20" w14:textId="77777777" w:rsidR="00F728E0" w:rsidRPr="001E41DF" w:rsidRDefault="00F728E0" w:rsidP="0064628B">
            <w:pPr>
              <w:jc w:val="center"/>
              <w:rPr>
                <w:rFonts w:ascii="Times New Roman" w:hAnsi="Times New Roman" w:cs="Times New Roman"/>
                <w:lang w:val="en-GB"/>
              </w:rPr>
            </w:pPr>
            <w:r w:rsidRPr="001E41DF">
              <w:rPr>
                <w:rFonts w:ascii="Times New Roman" w:hAnsi="Times New Roman" w:cs="Times New Roman"/>
                <w:lang w:val="en-GB"/>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15077E" w14:textId="11D73215" w:rsidR="00F728E0" w:rsidRPr="001E41DF" w:rsidRDefault="00F728E0" w:rsidP="0064628B">
            <w:pPr>
              <w:pStyle w:val="xmsonormal"/>
              <w:spacing w:line="252" w:lineRule="auto"/>
              <w:jc w:val="center"/>
              <w:rPr>
                <w:rFonts w:ascii="Times New Roman" w:hAnsi="Times New Roman" w:cs="Times New Roman"/>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CD2B69" w14:textId="07A91B9C" w:rsidR="00F728E0" w:rsidRPr="001E41DF" w:rsidRDefault="003124D5" w:rsidP="0064628B">
            <w:pPr>
              <w:rPr>
                <w:rFonts w:ascii="Times New Roman" w:hAnsi="Times New Roman" w:cs="Times New Roman"/>
              </w:rPr>
            </w:pPr>
            <w:r>
              <w:rPr>
                <w:rFonts w:ascii="Times New Roman" w:hAnsi="Times New Roman" w:cs="Times New Roman"/>
              </w:rPr>
              <w:t>2</w:t>
            </w:r>
          </w:p>
        </w:tc>
        <w:tc>
          <w:tcPr>
            <w:tcW w:w="3107" w:type="dxa"/>
            <w:tcBorders>
              <w:top w:val="nil"/>
              <w:left w:val="nil"/>
              <w:bottom w:val="single" w:sz="8" w:space="0" w:color="auto"/>
              <w:right w:val="single" w:sz="8" w:space="0" w:color="auto"/>
            </w:tcBorders>
            <w:vAlign w:val="center"/>
          </w:tcPr>
          <w:p w14:paraId="4FD1C4B9" w14:textId="6585B2B0"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3F06BCC0" w14:textId="3A685301"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6DC0E9"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S. Daukanto g. 28,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D8E6AEE" w14:textId="653B1333"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64E926AF"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926D1" w14:textId="3D64F3C8"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431199"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2</w:t>
            </w:r>
          </w:p>
        </w:tc>
        <w:tc>
          <w:tcPr>
            <w:tcW w:w="3107" w:type="dxa"/>
            <w:tcBorders>
              <w:top w:val="nil"/>
              <w:left w:val="nil"/>
              <w:bottom w:val="single" w:sz="8" w:space="0" w:color="auto"/>
              <w:right w:val="single" w:sz="8" w:space="0" w:color="auto"/>
            </w:tcBorders>
            <w:vAlign w:val="center"/>
          </w:tcPr>
          <w:p w14:paraId="4F452D0C" w14:textId="5524FF20" w:rsidR="00F728E0" w:rsidRPr="00623574" w:rsidRDefault="00F728E0" w:rsidP="0062014F">
            <w:pPr>
              <w:pStyle w:val="xmsonormal"/>
              <w:spacing w:line="252" w:lineRule="auto"/>
              <w:rPr>
                <w:rFonts w:ascii="Times New Roman" w:hAnsi="Times New Roman" w:cs="Times New Roman"/>
                <w:color w:val="000000"/>
                <w:sz w:val="20"/>
                <w:szCs w:val="20"/>
              </w:rPr>
            </w:pPr>
            <w:r w:rsidRPr="00623574">
              <w:rPr>
                <w:rFonts w:ascii="Times New Roman" w:hAnsi="Times New Roman" w:cs="Times New Roman"/>
                <w:color w:val="000000"/>
                <w:sz w:val="20"/>
                <w:szCs w:val="20"/>
              </w:rPr>
              <w:t>1k/2 sav. Nuo 05 01, 1 k./1 sav. Nuo 11 01</w:t>
            </w:r>
          </w:p>
        </w:tc>
      </w:tr>
      <w:tr w:rsidR="00F728E0" w:rsidRPr="001E41DF" w14:paraId="352357F8" w14:textId="2A440F6F" w:rsidTr="00F70366">
        <w:trPr>
          <w:trHeight w:val="496"/>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83E500" w14:textId="1DF85C3A" w:rsidR="00F728E0" w:rsidRPr="001E41DF" w:rsidRDefault="001E1CF9" w:rsidP="0064628B">
            <w:pPr>
              <w:pStyle w:val="xmsonormal"/>
              <w:spacing w:line="252" w:lineRule="auto"/>
              <w:jc w:val="center"/>
              <w:rPr>
                <w:rFonts w:ascii="Times New Roman" w:hAnsi="Times New Roman" w:cs="Times New Roman"/>
              </w:rPr>
            </w:pPr>
            <w:r>
              <w:rPr>
                <w:rFonts w:ascii="Times New Roman" w:hAnsi="Times New Roman" w:cs="Times New Roman"/>
                <w:color w:val="000000"/>
                <w:sz w:val="20"/>
                <w:szCs w:val="20"/>
              </w:rPr>
              <w:t xml:space="preserve">V. </w:t>
            </w:r>
            <w:r w:rsidR="00F728E0" w:rsidRPr="001E41DF">
              <w:rPr>
                <w:rFonts w:ascii="Times New Roman" w:hAnsi="Times New Roman" w:cs="Times New Roman"/>
                <w:color w:val="000000"/>
                <w:sz w:val="20"/>
                <w:szCs w:val="20"/>
              </w:rPr>
              <w:t>Čepinskio g. 5,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5EF4F3E9"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5ED2741C"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3E1359" w14:textId="00B29A34"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79439A"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1010DB16" w14:textId="075C4BC4"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25672723" w14:textId="0514C128"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F28396" w14:textId="162915FE"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Taikos pr. 119,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DAED7B4" w14:textId="1A9C0472"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51B2E2F4"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5CF6F" w14:textId="3D1109D4"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3B443"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0842DEF8" w14:textId="7AD34935"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5DCE1A10" w14:textId="265991D5"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55376B"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Vileikos g. 8,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D3BC536"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3E797387"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96B15" w14:textId="01FC1334"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5DC7FD"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553C4EED" w14:textId="16AC8080"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02C613A2" w14:textId="6C57A730"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CAB9E5"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Jonavos g. 66,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A4A571D"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5C10EBBF"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FCD3F8" w14:textId="6A6266DC"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5CA22B"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79B5D79E" w14:textId="72CA66EB"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401946B6" w14:textId="79508D16"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EBD053"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K. Donelaičio g. 58,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8A3A28D" w14:textId="39862842" w:rsidR="00F728E0" w:rsidRPr="001E41DF" w:rsidRDefault="00F728E0" w:rsidP="0064628B">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369AF5FE" w14:textId="77777777" w:rsidR="00F728E0" w:rsidRPr="001E41DF" w:rsidRDefault="00F728E0" w:rsidP="0064628B">
            <w:pPr>
              <w:pStyle w:val="xmsonormal"/>
              <w:spacing w:line="252" w:lineRule="auto"/>
              <w:jc w:val="cente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9FADA5" w14:textId="10F232FE" w:rsidR="00F728E0" w:rsidRPr="001E41DF" w:rsidRDefault="00F728E0" w:rsidP="0064628B">
            <w:pPr>
              <w:rPr>
                <w:rFonts w:ascii="Times New Roman" w:hAnsi="Times New Roman" w:cs="Times New Roman"/>
              </w:rPr>
            </w:pPr>
            <w:r>
              <w:rPr>
                <w:rFonts w:ascii="Times New Roman" w:hAnsi="Times New Roman" w:cs="Times New Roman"/>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D54086" w14:textId="77777777" w:rsidR="00F728E0" w:rsidRPr="001E41DF" w:rsidRDefault="00F728E0" w:rsidP="0064628B">
            <w:pPr>
              <w:rPr>
                <w:rFonts w:ascii="Times New Roman" w:eastAsia="Times New Roman" w:hAnsi="Times New Roman" w:cs="Times New Roman"/>
                <w:sz w:val="20"/>
                <w:szCs w:val="20"/>
              </w:rPr>
            </w:pPr>
          </w:p>
        </w:tc>
        <w:tc>
          <w:tcPr>
            <w:tcW w:w="3107" w:type="dxa"/>
            <w:tcBorders>
              <w:top w:val="nil"/>
              <w:left w:val="nil"/>
              <w:bottom w:val="single" w:sz="8" w:space="0" w:color="auto"/>
              <w:right w:val="single" w:sz="8" w:space="0" w:color="auto"/>
            </w:tcBorders>
            <w:vAlign w:val="center"/>
          </w:tcPr>
          <w:p w14:paraId="224178C2" w14:textId="59DB3CF5" w:rsidR="00F728E0" w:rsidRPr="00623574" w:rsidRDefault="00F728E0" w:rsidP="0064628B">
            <w:pPr>
              <w:rPr>
                <w:rFonts w:ascii="Times New Roman" w:eastAsia="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30FAB287" w14:textId="1C844DD0" w:rsidTr="00F70366">
        <w:trPr>
          <w:trHeight w:val="401"/>
        </w:trPr>
        <w:tc>
          <w:tcPr>
            <w:tcW w:w="2500"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24BA905B" w14:textId="265FE46A" w:rsidR="00F728E0" w:rsidRPr="001E41DF" w:rsidRDefault="001E1CF9" w:rsidP="0064628B">
            <w:pPr>
              <w:pStyle w:val="xmsonormal"/>
              <w:spacing w:line="252" w:lineRule="auto"/>
              <w:jc w:val="center"/>
              <w:rPr>
                <w:rFonts w:ascii="Times New Roman" w:hAnsi="Times New Roman" w:cs="Times New Roman"/>
              </w:rPr>
            </w:pPr>
            <w:r>
              <w:rPr>
                <w:rFonts w:ascii="Times New Roman" w:hAnsi="Times New Roman" w:cs="Times New Roman"/>
                <w:color w:val="000000"/>
                <w:sz w:val="20"/>
                <w:szCs w:val="20"/>
              </w:rPr>
              <w:t xml:space="preserve">V. </w:t>
            </w:r>
            <w:r w:rsidR="00F728E0" w:rsidRPr="001E41DF">
              <w:rPr>
                <w:rFonts w:ascii="Times New Roman" w:hAnsi="Times New Roman" w:cs="Times New Roman"/>
                <w:color w:val="000000"/>
                <w:sz w:val="20"/>
                <w:szCs w:val="20"/>
              </w:rPr>
              <w:t>Putvinskio g. 23,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2440BD8A" w14:textId="4C2009B5"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146BB4BC"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41FBD" w14:textId="0B63F2F1"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326FE0"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3107" w:type="dxa"/>
            <w:tcBorders>
              <w:top w:val="nil"/>
              <w:left w:val="nil"/>
              <w:bottom w:val="single" w:sz="8" w:space="0" w:color="auto"/>
              <w:right w:val="single" w:sz="8" w:space="0" w:color="auto"/>
            </w:tcBorders>
            <w:vAlign w:val="center"/>
          </w:tcPr>
          <w:p w14:paraId="1AA9D38C" w14:textId="4ABE58F2" w:rsidR="00F728E0" w:rsidRPr="00623574" w:rsidRDefault="00F728E0" w:rsidP="0062014F">
            <w:pPr>
              <w:pStyle w:val="xmsonormal"/>
              <w:spacing w:line="252" w:lineRule="auto"/>
              <w:rPr>
                <w:rFonts w:ascii="Times New Roman" w:hAnsi="Times New Roman" w:cs="Times New Roman"/>
                <w:color w:val="000000"/>
                <w:sz w:val="20"/>
                <w:szCs w:val="20"/>
              </w:rPr>
            </w:pPr>
            <w:r w:rsidRPr="00623574">
              <w:rPr>
                <w:rFonts w:ascii="Times New Roman" w:hAnsi="Times New Roman" w:cs="Times New Roman"/>
                <w:color w:val="000000"/>
                <w:sz w:val="20"/>
                <w:szCs w:val="20"/>
              </w:rPr>
              <w:t>1k/2 sav. Nuo 05 01, 1 k./1 sav. Nuo 11 01</w:t>
            </w:r>
          </w:p>
        </w:tc>
      </w:tr>
      <w:tr w:rsidR="00F728E0" w:rsidRPr="001E41DF" w14:paraId="7B3FAC84" w14:textId="4EA177A1"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9FA9D4"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Gedimino g. 44,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442FA1D" w14:textId="5D724B4F"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498BE0AF"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820B0C" w14:textId="09D4F371"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EE7D09"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2377491C" w14:textId="036722DF"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64FB061E" w14:textId="74199BC5"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CA33AC"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Gimnazijos g. 7,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C2D20BA" w14:textId="78DC13F2"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6D2E317B"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D7835" w14:textId="5FD4437E"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094DD1"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vAlign w:val="center"/>
          </w:tcPr>
          <w:p w14:paraId="1579BDB2" w14:textId="26B16828"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5EB409B9" w14:textId="009D370A" w:rsidTr="00F70366">
        <w:trPr>
          <w:trHeight w:val="300"/>
        </w:trPr>
        <w:tc>
          <w:tcPr>
            <w:tcW w:w="250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2699C6"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lastRenderedPageBreak/>
              <w:t>S. Daukanto g. 27, Kaunas</w:t>
            </w:r>
          </w:p>
        </w:tc>
        <w:tc>
          <w:tcPr>
            <w:tcW w:w="892" w:type="dxa"/>
            <w:tcBorders>
              <w:top w:val="single" w:sz="4"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1CE5F17C" w14:textId="3821961C"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single" w:sz="4" w:space="0" w:color="auto"/>
              <w:left w:val="single" w:sz="4" w:space="0" w:color="auto"/>
              <w:bottom w:val="single" w:sz="8" w:space="0" w:color="auto"/>
              <w:right w:val="single" w:sz="8" w:space="0" w:color="auto"/>
            </w:tcBorders>
            <w:vAlign w:val="center"/>
          </w:tcPr>
          <w:p w14:paraId="04E72F0C"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C6DF07F" w14:textId="5B486F6A"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B018CB" w14:textId="77777777" w:rsidR="00F728E0" w:rsidRPr="001E41DF" w:rsidRDefault="00F728E0" w:rsidP="0064628B">
            <w:pPr>
              <w:rPr>
                <w:rFonts w:ascii="Times New Roman" w:hAnsi="Times New Roman" w:cs="Times New Roman"/>
              </w:rPr>
            </w:pPr>
          </w:p>
        </w:tc>
        <w:tc>
          <w:tcPr>
            <w:tcW w:w="3107" w:type="dxa"/>
            <w:tcBorders>
              <w:top w:val="single" w:sz="4" w:space="0" w:color="auto"/>
              <w:left w:val="nil"/>
              <w:bottom w:val="single" w:sz="8" w:space="0" w:color="auto"/>
              <w:right w:val="single" w:sz="8" w:space="0" w:color="auto"/>
            </w:tcBorders>
          </w:tcPr>
          <w:p w14:paraId="2A5538D3" w14:textId="2AB86672"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7AE7F787" w14:textId="604B0B4A"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E5E037" w14:textId="189BFB71" w:rsidR="00F728E0" w:rsidRPr="001E41DF" w:rsidRDefault="00200237" w:rsidP="00BC5C48">
            <w:pPr>
              <w:pStyle w:val="xmsonormal"/>
              <w:spacing w:line="252" w:lineRule="auto"/>
              <w:rPr>
                <w:rFonts w:ascii="Times New Roman" w:hAnsi="Times New Roman" w:cs="Times New Roman"/>
              </w:rPr>
            </w:pPr>
            <w:r>
              <w:rPr>
                <w:rFonts w:ascii="Times New Roman" w:hAnsi="Times New Roman" w:cs="Times New Roman"/>
                <w:color w:val="000000"/>
                <w:sz w:val="20"/>
                <w:szCs w:val="20"/>
              </w:rPr>
              <w:t>A.</w:t>
            </w:r>
            <w:r w:rsidR="00F728E0" w:rsidRPr="001E41DF">
              <w:rPr>
                <w:rFonts w:ascii="Times New Roman" w:hAnsi="Times New Roman" w:cs="Times New Roman"/>
                <w:color w:val="000000"/>
                <w:sz w:val="20"/>
                <w:szCs w:val="20"/>
              </w:rPr>
              <w:t>Vivulskio g. 36, Vilnius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CD767EE" w14:textId="46F8AF4C"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3B4B1150"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B2060" w14:textId="041BD871" w:rsidR="00F728E0" w:rsidRPr="001E41DF" w:rsidRDefault="00F728E0" w:rsidP="00866890">
            <w:pPr>
              <w:pStyle w:val="xmsonormal"/>
              <w:rPr>
                <w:rFonts w:ascii="Times New Roman" w:hAnsi="Times New Roman" w:cs="Times New Roman"/>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5FA17" w14:textId="77777777" w:rsidR="00F728E0" w:rsidRPr="001E41DF" w:rsidRDefault="00F728E0" w:rsidP="0064628B">
            <w:pPr>
              <w:rPr>
                <w:rFonts w:ascii="Times New Roman" w:eastAsia="Times New Roman" w:hAnsi="Times New Roman" w:cs="Times New Roman"/>
                <w:sz w:val="20"/>
                <w:szCs w:val="20"/>
              </w:rPr>
            </w:pPr>
          </w:p>
        </w:tc>
        <w:tc>
          <w:tcPr>
            <w:tcW w:w="3107" w:type="dxa"/>
            <w:tcBorders>
              <w:top w:val="nil"/>
              <w:left w:val="nil"/>
              <w:bottom w:val="single" w:sz="8" w:space="0" w:color="auto"/>
              <w:right w:val="single" w:sz="8" w:space="0" w:color="auto"/>
            </w:tcBorders>
          </w:tcPr>
          <w:p w14:paraId="39FD038B" w14:textId="32ED649D" w:rsidR="00F728E0" w:rsidRPr="00623574" w:rsidRDefault="00F728E0" w:rsidP="0064628B">
            <w:pPr>
              <w:rPr>
                <w:rFonts w:ascii="Times New Roman" w:eastAsia="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6CE825B7" w14:textId="04881756" w:rsidTr="00F70366">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0FF892" w14:textId="5337B4CA" w:rsidR="00F728E0" w:rsidRPr="001E41DF" w:rsidRDefault="003264A7" w:rsidP="0064628B">
            <w:pPr>
              <w:pStyle w:val="xmsonormal"/>
              <w:spacing w:line="252" w:lineRule="auto"/>
              <w:jc w:val="center"/>
              <w:rPr>
                <w:rFonts w:ascii="Times New Roman" w:hAnsi="Times New Roman" w:cs="Times New Roman"/>
              </w:rPr>
            </w:pPr>
            <w:r>
              <w:rPr>
                <w:rFonts w:ascii="Times New Roman" w:hAnsi="Times New Roman" w:cs="Times New Roman"/>
                <w:color w:val="000000"/>
                <w:sz w:val="20"/>
                <w:szCs w:val="20"/>
              </w:rPr>
              <w:t xml:space="preserve">T. </w:t>
            </w:r>
            <w:r w:rsidR="00F728E0" w:rsidRPr="001E41DF">
              <w:rPr>
                <w:rFonts w:ascii="Times New Roman" w:hAnsi="Times New Roman" w:cs="Times New Roman"/>
                <w:color w:val="000000"/>
                <w:sz w:val="20"/>
                <w:szCs w:val="20"/>
              </w:rPr>
              <w:t>Ševčenkos g. Vilnius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FBFBCB2"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6AB42DEE"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B6F9B1" w14:textId="738905E6"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5CD0C"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3107" w:type="dxa"/>
            <w:tcBorders>
              <w:top w:val="nil"/>
              <w:left w:val="nil"/>
              <w:bottom w:val="single" w:sz="8" w:space="0" w:color="auto"/>
              <w:right w:val="single" w:sz="8" w:space="0" w:color="auto"/>
            </w:tcBorders>
          </w:tcPr>
          <w:p w14:paraId="73F3FEFA" w14:textId="546E32AE" w:rsidR="00F728E0" w:rsidRPr="00623574" w:rsidRDefault="00F728E0" w:rsidP="0062014F">
            <w:pPr>
              <w:pStyle w:val="xmsonormal"/>
              <w:spacing w:line="252" w:lineRule="auto"/>
              <w:rPr>
                <w:rFonts w:ascii="Times New Roman" w:hAnsi="Times New Roman" w:cs="Times New Roman"/>
                <w:color w:val="000000"/>
                <w:sz w:val="20"/>
                <w:szCs w:val="20"/>
              </w:rPr>
            </w:pPr>
            <w:r w:rsidRPr="00623574">
              <w:rPr>
                <w:rFonts w:ascii="Times New Roman" w:hAnsi="Times New Roman" w:cs="Times New Roman"/>
                <w:color w:val="000000"/>
                <w:sz w:val="20"/>
                <w:szCs w:val="20"/>
              </w:rPr>
              <w:t>1k/2 sav. Nuo 05 01, 1 k./1 sav. Nuo 11 01</w:t>
            </w:r>
          </w:p>
        </w:tc>
      </w:tr>
      <w:tr w:rsidR="00F728E0" w:rsidRPr="001E41DF" w14:paraId="7A28C6C2" w14:textId="51370807" w:rsidTr="00F70366">
        <w:trPr>
          <w:trHeight w:val="315"/>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FBCE1A" w14:textId="7F7B531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Studentų g</w:t>
            </w:r>
            <w:r w:rsidR="00BA794D">
              <w:rPr>
                <w:rFonts w:ascii="Times New Roman" w:hAnsi="Times New Roman" w:cs="Times New Roman"/>
                <w:color w:val="000000"/>
                <w:sz w:val="20"/>
                <w:szCs w:val="20"/>
              </w:rPr>
              <w:t>.</w:t>
            </w:r>
            <w:r w:rsidRPr="001E41DF">
              <w:rPr>
                <w:rFonts w:ascii="Times New Roman" w:hAnsi="Times New Roman" w:cs="Times New Roman"/>
                <w:color w:val="000000"/>
                <w:sz w:val="20"/>
                <w:szCs w:val="20"/>
              </w:rPr>
              <w:t xml:space="preserve"> 11 (CR), Akademija, Kauno r. </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71E6F38" w14:textId="34A1BED1"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296887BC"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9DA4E3" w14:textId="3356F101"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CB87E2"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tcPr>
          <w:p w14:paraId="473BDFFD" w14:textId="3011B9B2"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04835AC6" w14:textId="2D68732A" w:rsidTr="00F70366">
        <w:trPr>
          <w:trHeight w:val="315"/>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9D6155" w14:textId="5F9A2AD0" w:rsidR="00F728E0" w:rsidRPr="001E41DF" w:rsidRDefault="00F728E0" w:rsidP="00402F13">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Studentų g.</w:t>
            </w:r>
            <w:r w:rsidR="006B6FC8">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11</w:t>
            </w:r>
            <w:r w:rsidR="00146124">
              <w:rPr>
                <w:rFonts w:ascii="Times New Roman" w:hAnsi="Times New Roman" w:cs="Times New Roman"/>
                <w:color w:val="000000"/>
                <w:sz w:val="20"/>
                <w:szCs w:val="20"/>
              </w:rPr>
              <w:t>,</w:t>
            </w:r>
            <w:r w:rsidRPr="001E41DF">
              <w:rPr>
                <w:rFonts w:ascii="Times New Roman" w:hAnsi="Times New Roman" w:cs="Times New Roman"/>
                <w:color w:val="000000"/>
                <w:sz w:val="20"/>
                <w:szCs w:val="20"/>
              </w:rPr>
              <w:t xml:space="preserve"> </w:t>
            </w:r>
            <w:r w:rsidR="00C33AAE">
              <w:rPr>
                <w:rFonts w:ascii="Times New Roman" w:hAnsi="Times New Roman" w:cs="Times New Roman"/>
                <w:color w:val="000000"/>
                <w:sz w:val="20"/>
                <w:szCs w:val="20"/>
              </w:rPr>
              <w:t>Akademija, K</w:t>
            </w:r>
            <w:r w:rsidR="006B6FC8">
              <w:rPr>
                <w:rFonts w:ascii="Times New Roman" w:hAnsi="Times New Roman" w:cs="Times New Roman"/>
                <w:color w:val="000000"/>
                <w:sz w:val="20"/>
                <w:szCs w:val="20"/>
              </w:rPr>
              <w:t>a</w:t>
            </w:r>
            <w:r w:rsidR="00C33AAE">
              <w:rPr>
                <w:rFonts w:ascii="Times New Roman" w:hAnsi="Times New Roman" w:cs="Times New Roman"/>
                <w:color w:val="000000"/>
                <w:sz w:val="20"/>
                <w:szCs w:val="20"/>
              </w:rPr>
              <w:t>uno r.</w:t>
            </w:r>
            <w:r w:rsidR="006B6FC8">
              <w:rPr>
                <w:rFonts w:ascii="Times New Roman" w:hAnsi="Times New Roman" w:cs="Times New Roman"/>
                <w:color w:val="000000"/>
                <w:sz w:val="20"/>
                <w:szCs w:val="20"/>
              </w:rPr>
              <w:t>, S</w:t>
            </w:r>
            <w:r w:rsidRPr="001E41DF">
              <w:rPr>
                <w:rFonts w:ascii="Times New Roman" w:hAnsi="Times New Roman" w:cs="Times New Roman"/>
                <w:color w:val="000000"/>
                <w:sz w:val="20"/>
                <w:szCs w:val="20"/>
              </w:rPr>
              <w:t>porto centras </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EAC004E" w14:textId="257FAC05"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254EEC4E"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945EB7" w14:textId="18699391"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027D08"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1B16EE6C" w14:textId="34CDB2EA" w:rsidR="00F728E0" w:rsidRPr="00623574" w:rsidRDefault="00F728E0" w:rsidP="0062014F">
            <w:pPr>
              <w:pStyle w:val="xmsonormal"/>
              <w:spacing w:line="252" w:lineRule="auto"/>
              <w:rPr>
                <w:rFonts w:ascii="Times New Roman" w:hAnsi="Times New Roman" w:cs="Times New Roman"/>
                <w:sz w:val="20"/>
                <w:szCs w:val="20"/>
              </w:rPr>
            </w:pPr>
            <w:r w:rsidRPr="00623574">
              <w:rPr>
                <w:rFonts w:ascii="Times New Roman" w:hAnsi="Times New Roman" w:cs="Times New Roman"/>
                <w:color w:val="000000"/>
                <w:sz w:val="20"/>
                <w:szCs w:val="20"/>
              </w:rPr>
              <w:t>1k/2 sav. Nuo 05 01, 1 k./1 sav. Nuo 11 01</w:t>
            </w:r>
          </w:p>
        </w:tc>
      </w:tr>
      <w:tr w:rsidR="00F728E0" w:rsidRPr="001E41DF" w14:paraId="4C8C2496" w14:textId="70EC165F" w:rsidTr="00F70366">
        <w:trPr>
          <w:trHeight w:val="315"/>
        </w:trPr>
        <w:tc>
          <w:tcPr>
            <w:tcW w:w="250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3E209E"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xml:space="preserve">Studentų g. 15, Akademija, Kauno r. </w:t>
            </w:r>
          </w:p>
        </w:tc>
        <w:tc>
          <w:tcPr>
            <w:tcW w:w="892" w:type="dxa"/>
            <w:tcBorders>
              <w:top w:val="single" w:sz="4"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70761A33" w14:textId="77777777" w:rsidR="00F728E0" w:rsidRPr="001E41DF" w:rsidRDefault="00F728E0" w:rsidP="0064628B">
            <w:pPr>
              <w:rPr>
                <w:rFonts w:ascii="Times New Roman" w:hAnsi="Times New Roman" w:cs="Times New Roman"/>
              </w:rPr>
            </w:pPr>
          </w:p>
        </w:tc>
        <w:tc>
          <w:tcPr>
            <w:tcW w:w="1134" w:type="dxa"/>
            <w:tcBorders>
              <w:top w:val="single" w:sz="4" w:space="0" w:color="auto"/>
              <w:left w:val="single" w:sz="4" w:space="0" w:color="auto"/>
              <w:bottom w:val="single" w:sz="8" w:space="0" w:color="auto"/>
              <w:right w:val="single" w:sz="8" w:space="0" w:color="auto"/>
            </w:tcBorders>
            <w:vAlign w:val="center"/>
          </w:tcPr>
          <w:p w14:paraId="4607CC23" w14:textId="77777777" w:rsidR="00F728E0" w:rsidRPr="001E41DF" w:rsidRDefault="00F728E0" w:rsidP="0064628B">
            <w:pPr>
              <w:rPr>
                <w:rFonts w:ascii="Times New Roman" w:hAnsi="Times New Roman" w:cs="Times New Roman"/>
              </w:rPr>
            </w:pPr>
          </w:p>
        </w:tc>
        <w:tc>
          <w:tcPr>
            <w:tcW w:w="99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DD7F755" w14:textId="0DF33368"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2</w:t>
            </w:r>
          </w:p>
        </w:tc>
        <w:tc>
          <w:tcPr>
            <w:tcW w:w="99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1386BCB" w14:textId="77777777" w:rsidR="00F728E0" w:rsidRPr="001E41DF" w:rsidRDefault="00F728E0" w:rsidP="0064628B">
            <w:pPr>
              <w:rPr>
                <w:rFonts w:ascii="Times New Roman" w:hAnsi="Times New Roman" w:cs="Times New Roman"/>
              </w:rPr>
            </w:pPr>
          </w:p>
        </w:tc>
        <w:tc>
          <w:tcPr>
            <w:tcW w:w="3107" w:type="dxa"/>
            <w:tcBorders>
              <w:top w:val="single" w:sz="4" w:space="0" w:color="auto"/>
              <w:left w:val="nil"/>
              <w:bottom w:val="single" w:sz="8" w:space="0" w:color="auto"/>
              <w:right w:val="single" w:sz="8" w:space="0" w:color="auto"/>
            </w:tcBorders>
          </w:tcPr>
          <w:p w14:paraId="2C23328C" w14:textId="6BA88B5C"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28E0" w:rsidRPr="001E41DF" w14:paraId="19EBFBE0" w14:textId="26A006DB" w:rsidTr="00F70366">
        <w:trPr>
          <w:trHeight w:val="315"/>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64602A"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xml:space="preserve">Studentų g. 15A, Akademija, Kauno r. </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20CA04A6" w14:textId="29D2FFB9" w:rsidR="00F728E0" w:rsidRPr="001E41DF" w:rsidRDefault="00F728E0" w:rsidP="0064628B">
            <w:pPr>
              <w:rPr>
                <w:rFonts w:ascii="Times New Roman" w:hAnsi="Times New Roman" w:cs="Times New Roman"/>
              </w:rPr>
            </w:pPr>
            <w:r>
              <w:rPr>
                <w:rFonts w:ascii="Times New Roman" w:hAnsi="Times New Roman" w:cs="Times New Roman"/>
              </w:rPr>
              <w:t xml:space="preserve"> </w:t>
            </w:r>
          </w:p>
        </w:tc>
        <w:tc>
          <w:tcPr>
            <w:tcW w:w="1134" w:type="dxa"/>
            <w:tcBorders>
              <w:top w:val="nil"/>
              <w:left w:val="single" w:sz="4" w:space="0" w:color="auto"/>
              <w:bottom w:val="single" w:sz="8" w:space="0" w:color="auto"/>
              <w:right w:val="single" w:sz="8" w:space="0" w:color="auto"/>
            </w:tcBorders>
            <w:vAlign w:val="center"/>
          </w:tcPr>
          <w:p w14:paraId="39A90F0D"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12289" w14:textId="147A7A0D"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368728"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tcPr>
          <w:p w14:paraId="6433CC5C" w14:textId="26C61D2A"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214283" w:rsidRPr="001E41DF" w14:paraId="38AA3D30" w14:textId="063BA751" w:rsidTr="00F70366">
        <w:trPr>
          <w:trHeight w:val="315"/>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2A8670"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Universiteto g. 10, Akademija, Kauno r.</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37423CC"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2E6916BA"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8E09ED" w14:textId="6B942C01"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1F8125"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tcPr>
          <w:p w14:paraId="398E72C4" w14:textId="67109EB0"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214283" w:rsidRPr="001E41DF" w14:paraId="63B4D5E9" w14:textId="169FF428"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FA1E9F"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Universiteto g. 8A, Akademija, Kauno r.</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7759ED8" w14:textId="77777777" w:rsidR="00F728E0" w:rsidRPr="001E41DF" w:rsidRDefault="00F728E0" w:rsidP="0064628B">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0BA45DA3" w14:textId="77777777" w:rsidR="00F728E0" w:rsidRPr="001E41DF" w:rsidRDefault="00F728E0" w:rsidP="0064628B">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5B794C" w14:textId="4674D88C"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490E42" w14:textId="77777777" w:rsidR="00F728E0" w:rsidRPr="001E41DF" w:rsidRDefault="00F728E0" w:rsidP="0064628B">
            <w:pPr>
              <w:rPr>
                <w:rFonts w:ascii="Times New Roman" w:hAnsi="Times New Roman" w:cs="Times New Roman"/>
              </w:rPr>
            </w:pPr>
          </w:p>
        </w:tc>
        <w:tc>
          <w:tcPr>
            <w:tcW w:w="3107" w:type="dxa"/>
            <w:tcBorders>
              <w:top w:val="nil"/>
              <w:left w:val="nil"/>
              <w:bottom w:val="single" w:sz="8" w:space="0" w:color="auto"/>
              <w:right w:val="single" w:sz="8" w:space="0" w:color="auto"/>
            </w:tcBorders>
          </w:tcPr>
          <w:p w14:paraId="11665CC1" w14:textId="56256084" w:rsidR="00F728E0" w:rsidRPr="00623574" w:rsidRDefault="00F728E0" w:rsidP="0064628B">
            <w:pPr>
              <w:rPr>
                <w:rFonts w:ascii="Times New Roman" w:hAnsi="Times New Roman" w:cs="Times New Roman"/>
                <w:sz w:val="20"/>
                <w:szCs w:val="20"/>
              </w:rPr>
            </w:pPr>
            <w:r w:rsidRPr="00623574">
              <w:rPr>
                <w:rFonts w:ascii="Times New Roman" w:hAnsi="Times New Roman" w:cs="Times New Roman"/>
                <w:color w:val="000000"/>
                <w:sz w:val="20"/>
                <w:szCs w:val="20"/>
                <w:lang w:eastAsia="lt-LT"/>
              </w:rPr>
              <w:t>1k/2 sav. Nuo 05 01, 1 k./1 sav. Nuo 11 01</w:t>
            </w:r>
          </w:p>
        </w:tc>
      </w:tr>
      <w:tr w:rsidR="00F70366" w:rsidRPr="001E41DF" w14:paraId="6B8EDADF" w14:textId="44D8ABE3"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7F46FA" w14:textId="3449E266"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Ž.</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E.</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Žilibero g. 9 oranžerija</w:t>
            </w:r>
            <w:r w:rsidR="00FC707A">
              <w:rPr>
                <w:rFonts w:ascii="Times New Roman" w:hAnsi="Times New Roman" w:cs="Times New Roman"/>
                <w:color w:val="000000"/>
                <w:sz w:val="20"/>
                <w:szCs w:val="20"/>
              </w:rPr>
              <w:t>,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CD2BDE9" w14:textId="3B915C48"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3DA03796" w14:textId="77777777" w:rsidR="00F728E0" w:rsidRPr="001E41DF" w:rsidRDefault="00F728E0" w:rsidP="0064628B">
            <w:pPr>
              <w:pStyle w:val="xmsonormal"/>
              <w:spacing w:line="252" w:lineRule="auto"/>
              <w:jc w:val="center"/>
              <w:rPr>
                <w:rFonts w:ascii="Times New Roman" w:hAnsi="Times New Roman" w:cs="Times New Roman"/>
              </w:rPr>
            </w:pPr>
            <w:r>
              <w:rPr>
                <w:rFonts w:ascii="Times New Roman" w:hAnsi="Times New Roman" w:cs="Times New Roman"/>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CC6C5C" w14:textId="38B2C79A"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65E1A8" w14:textId="77777777" w:rsidR="00F728E0" w:rsidRPr="001E41DF" w:rsidRDefault="00F728E0" w:rsidP="0064628B">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47470B8A" w14:textId="297119D1" w:rsidR="00F728E0" w:rsidRPr="00623574" w:rsidRDefault="00F728E0" w:rsidP="0064628B">
            <w:pPr>
              <w:pStyle w:val="xmsonormal"/>
              <w:spacing w:line="252" w:lineRule="auto"/>
              <w:jc w:val="center"/>
              <w:rPr>
                <w:rFonts w:ascii="Times New Roman" w:hAnsi="Times New Roman" w:cs="Times New Roman"/>
                <w:sz w:val="20"/>
                <w:szCs w:val="20"/>
              </w:rPr>
            </w:pPr>
            <w:r w:rsidRPr="00F40934">
              <w:rPr>
                <w:rFonts w:ascii="Times New Roman" w:hAnsi="Times New Roman" w:cs="Times New Roman"/>
                <w:color w:val="000000"/>
                <w:sz w:val="20"/>
                <w:szCs w:val="20"/>
              </w:rPr>
              <w:t>1 k./1 sav.</w:t>
            </w:r>
          </w:p>
        </w:tc>
      </w:tr>
      <w:tr w:rsidR="00F70366" w:rsidRPr="001E41DF" w14:paraId="6C270969" w14:textId="1262A4A7" w:rsidTr="00F70366">
        <w:trPr>
          <w:trHeight w:val="709"/>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6F8C21" w14:textId="09F8EC1D"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Ž.</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E. Žilibero g. 2</w:t>
            </w:r>
            <w:r w:rsidR="00FC707A">
              <w:rPr>
                <w:rFonts w:ascii="Times New Roman" w:hAnsi="Times New Roman" w:cs="Times New Roman"/>
                <w:color w:val="000000"/>
                <w:sz w:val="20"/>
                <w:szCs w:val="20"/>
              </w:rPr>
              <w:t>,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C5FB636" w14:textId="0AB51F35"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2C63D055"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DE28DC" w14:textId="71B79F36"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2417D"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6D53557C" w14:textId="5CB8F3E6" w:rsidR="00F728E0" w:rsidRPr="00623574" w:rsidRDefault="00F728E0" w:rsidP="0062014F">
            <w:pPr>
              <w:pStyle w:val="xmsonormal"/>
              <w:spacing w:line="252" w:lineRule="auto"/>
              <w:rPr>
                <w:rFonts w:ascii="Times New Roman" w:hAnsi="Times New Roman" w:cs="Times New Roman"/>
                <w:sz w:val="20"/>
                <w:szCs w:val="20"/>
              </w:rPr>
            </w:pPr>
            <w:r w:rsidRPr="00623574">
              <w:rPr>
                <w:rFonts w:ascii="Times New Roman" w:hAnsi="Times New Roman" w:cs="Times New Roman"/>
                <w:color w:val="000000"/>
                <w:sz w:val="20"/>
                <w:szCs w:val="20"/>
              </w:rPr>
              <w:t>1k/2 sav. Nuo 05 01, 1 k./1 sav. Nuo 11 01</w:t>
            </w:r>
          </w:p>
        </w:tc>
      </w:tr>
      <w:tr w:rsidR="00F70366" w:rsidRPr="001E41DF" w14:paraId="0FA45A87" w14:textId="75905E31"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A0F968" w14:textId="764E4B6A"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Ž.</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E. Žilibero g. 4</w:t>
            </w:r>
            <w:r w:rsidR="00FC707A">
              <w:rPr>
                <w:rFonts w:ascii="Times New Roman" w:hAnsi="Times New Roman" w:cs="Times New Roman"/>
                <w:color w:val="000000"/>
                <w:sz w:val="20"/>
                <w:szCs w:val="20"/>
              </w:rPr>
              <w:t>,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2A8CD2CA" w14:textId="391663BD"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13D940BE"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F5836" w14:textId="2FE2335D"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67FEBC"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3E7A7011" w14:textId="502A5D4C" w:rsidR="00F728E0" w:rsidRPr="00F40934" w:rsidRDefault="00F728E0" w:rsidP="00AC2586">
            <w:pPr>
              <w:pStyle w:val="xmsonormal"/>
              <w:spacing w:line="252" w:lineRule="auto"/>
              <w:jc w:val="center"/>
              <w:rPr>
                <w:rFonts w:ascii="Times New Roman" w:hAnsi="Times New Roman" w:cs="Times New Roman"/>
                <w:sz w:val="20"/>
                <w:szCs w:val="20"/>
              </w:rPr>
            </w:pPr>
            <w:r w:rsidRPr="00F40934">
              <w:rPr>
                <w:rFonts w:ascii="Times New Roman" w:hAnsi="Times New Roman" w:cs="Times New Roman"/>
                <w:color w:val="000000"/>
                <w:sz w:val="20"/>
                <w:szCs w:val="20"/>
              </w:rPr>
              <w:t>1 k./1 sav.</w:t>
            </w:r>
          </w:p>
        </w:tc>
      </w:tr>
      <w:tr w:rsidR="00F70366" w:rsidRPr="001E41DF" w14:paraId="767D2ACF" w14:textId="30A99DCC"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3193A2" w14:textId="69C2893A"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Ž.</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E. Žilibero g.</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11</w:t>
            </w:r>
            <w:r w:rsidR="00FC707A">
              <w:rPr>
                <w:rFonts w:ascii="Times New Roman" w:hAnsi="Times New Roman" w:cs="Times New Roman"/>
                <w:color w:val="000000"/>
                <w:sz w:val="20"/>
                <w:szCs w:val="20"/>
              </w:rPr>
              <w:t>, Kaunas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BF9763C" w14:textId="40984A44" w:rsidR="00F728E0" w:rsidRPr="001E41DF" w:rsidRDefault="00F728E0" w:rsidP="00F728E0">
            <w:pPr>
              <w:pStyle w:val="xmsonormal"/>
              <w:spacing w:line="252" w:lineRule="auto"/>
              <w:jc w:val="cente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10C7872A"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9A11B" w14:textId="43F45E04"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E66352"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76176A15" w14:textId="1956EC33" w:rsidR="00F728E0" w:rsidRPr="00F40934" w:rsidRDefault="00F728E0" w:rsidP="00AC2586">
            <w:pPr>
              <w:pStyle w:val="xmsonormal"/>
              <w:spacing w:line="252" w:lineRule="auto"/>
              <w:jc w:val="center"/>
              <w:rPr>
                <w:rFonts w:ascii="Times New Roman" w:hAnsi="Times New Roman" w:cs="Times New Roman"/>
                <w:sz w:val="20"/>
                <w:szCs w:val="20"/>
              </w:rPr>
            </w:pPr>
            <w:r w:rsidRPr="00F40934">
              <w:rPr>
                <w:rFonts w:ascii="Times New Roman" w:hAnsi="Times New Roman" w:cs="Times New Roman"/>
                <w:color w:val="000000"/>
                <w:sz w:val="20"/>
                <w:szCs w:val="20"/>
              </w:rPr>
              <w:t>1 k./1 sav.</w:t>
            </w:r>
          </w:p>
        </w:tc>
      </w:tr>
      <w:tr w:rsidR="00F728E0" w:rsidRPr="001E41DF" w14:paraId="060AEC42" w14:textId="6212CEE4"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E0483A" w14:textId="20780ACF"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Vilties g. 6a</w:t>
            </w:r>
            <w:r w:rsidR="00C33AAE">
              <w:rPr>
                <w:rFonts w:ascii="Times New Roman" w:hAnsi="Times New Roman" w:cs="Times New Roman"/>
                <w:color w:val="000000"/>
                <w:sz w:val="20"/>
                <w:szCs w:val="20"/>
              </w:rPr>
              <w:t>, Kaun</w:t>
            </w:r>
            <w:r w:rsidR="00402F13">
              <w:rPr>
                <w:rFonts w:ascii="Times New Roman" w:hAnsi="Times New Roman" w:cs="Times New Roman"/>
                <w:color w:val="000000"/>
                <w:sz w:val="20"/>
                <w:szCs w:val="20"/>
              </w:rPr>
              <w:t>a</w:t>
            </w:r>
            <w:r w:rsidR="00C33AAE">
              <w:rPr>
                <w:rFonts w:ascii="Times New Roman" w:hAnsi="Times New Roman" w:cs="Times New Roman"/>
                <w:color w:val="000000"/>
                <w:sz w:val="20"/>
                <w:szCs w:val="20"/>
              </w:rPr>
              <w:t>s</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93FAAD1" w14:textId="4CED383F" w:rsidR="00F728E0" w:rsidRPr="001E41DF" w:rsidRDefault="001F323F" w:rsidP="00F728E0">
            <w:pPr>
              <w:pStyle w:val="xmsonormal"/>
              <w:spacing w:line="252" w:lineRule="auto"/>
              <w:jc w:val="center"/>
              <w:rPr>
                <w:rFonts w:ascii="Times New Roman" w:hAnsi="Times New Roman" w:cs="Times New Roman"/>
              </w:rPr>
            </w:pPr>
            <w:r>
              <w:rPr>
                <w:rFonts w:ascii="Times New Roman" w:hAnsi="Times New Roman" w:cs="Times New Roman"/>
              </w:rPr>
              <w:t>1</w:t>
            </w:r>
          </w:p>
        </w:tc>
        <w:tc>
          <w:tcPr>
            <w:tcW w:w="1134" w:type="dxa"/>
            <w:tcBorders>
              <w:top w:val="nil"/>
              <w:left w:val="single" w:sz="4" w:space="0" w:color="auto"/>
              <w:bottom w:val="single" w:sz="8" w:space="0" w:color="auto"/>
              <w:right w:val="single" w:sz="8" w:space="0" w:color="auto"/>
            </w:tcBorders>
            <w:vAlign w:val="center"/>
          </w:tcPr>
          <w:p w14:paraId="31732D01" w14:textId="4393ABD4" w:rsidR="00F728E0" w:rsidRPr="001E41DF" w:rsidRDefault="00F728E0" w:rsidP="00AC2586">
            <w:pPr>
              <w:pStyle w:val="xmsonormal"/>
              <w:spacing w:line="252" w:lineRule="auto"/>
              <w:jc w:val="cente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8F449" w14:textId="1636053A"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105E9F" w14:textId="77777777"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sz w:val="20"/>
                <w:szCs w:val="20"/>
              </w:rPr>
              <w:t> </w:t>
            </w:r>
          </w:p>
        </w:tc>
        <w:tc>
          <w:tcPr>
            <w:tcW w:w="3107" w:type="dxa"/>
            <w:tcBorders>
              <w:top w:val="nil"/>
              <w:left w:val="nil"/>
              <w:bottom w:val="single" w:sz="8" w:space="0" w:color="auto"/>
              <w:right w:val="single" w:sz="8" w:space="0" w:color="auto"/>
            </w:tcBorders>
          </w:tcPr>
          <w:p w14:paraId="0697DB58" w14:textId="5DBD05B2" w:rsidR="00F728E0" w:rsidRPr="00F40934" w:rsidRDefault="00F728E0" w:rsidP="00AC2586">
            <w:pPr>
              <w:pStyle w:val="xmsonormal"/>
              <w:spacing w:line="252" w:lineRule="auto"/>
              <w:jc w:val="center"/>
              <w:rPr>
                <w:rFonts w:ascii="Times New Roman" w:hAnsi="Times New Roman" w:cs="Times New Roman"/>
                <w:sz w:val="20"/>
                <w:szCs w:val="20"/>
              </w:rPr>
            </w:pPr>
            <w:r w:rsidRPr="00F40934">
              <w:rPr>
                <w:rFonts w:ascii="Times New Roman" w:hAnsi="Times New Roman" w:cs="Times New Roman"/>
                <w:color w:val="000000"/>
                <w:sz w:val="20"/>
                <w:szCs w:val="20"/>
              </w:rPr>
              <w:t>1 k./1 sav.</w:t>
            </w:r>
          </w:p>
        </w:tc>
      </w:tr>
      <w:tr w:rsidR="00F728E0" w:rsidRPr="001E41DF" w14:paraId="3D6BC293" w14:textId="7699EAC3" w:rsidTr="00F70366">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164211" w14:textId="62670C42" w:rsidR="00F728E0" w:rsidRPr="001E41DF" w:rsidRDefault="00F728E0" w:rsidP="00AC2586">
            <w:pPr>
              <w:pStyle w:val="xmsonormal"/>
              <w:spacing w:line="252" w:lineRule="auto"/>
              <w:jc w:val="center"/>
              <w:rPr>
                <w:rFonts w:ascii="Times New Roman" w:hAnsi="Times New Roman" w:cs="Times New Roman"/>
              </w:rPr>
            </w:pPr>
            <w:r w:rsidRPr="001E41DF">
              <w:rPr>
                <w:rFonts w:ascii="Times New Roman" w:hAnsi="Times New Roman" w:cs="Times New Roman"/>
                <w:color w:val="000000"/>
                <w:sz w:val="20"/>
                <w:szCs w:val="20"/>
              </w:rPr>
              <w:t>Studentų g.</w:t>
            </w:r>
            <w:r w:rsidR="003D2B6B">
              <w:rPr>
                <w:rFonts w:ascii="Times New Roman" w:hAnsi="Times New Roman" w:cs="Times New Roman"/>
                <w:color w:val="000000"/>
                <w:sz w:val="20"/>
                <w:szCs w:val="20"/>
              </w:rPr>
              <w:t xml:space="preserve"> </w:t>
            </w:r>
            <w:r w:rsidRPr="001E41DF">
              <w:rPr>
                <w:rFonts w:ascii="Times New Roman" w:hAnsi="Times New Roman" w:cs="Times New Roman"/>
                <w:color w:val="000000"/>
                <w:sz w:val="20"/>
                <w:szCs w:val="20"/>
              </w:rPr>
              <w:t>9A</w:t>
            </w:r>
            <w:r w:rsidR="003124D5">
              <w:rPr>
                <w:rFonts w:ascii="Times New Roman" w:hAnsi="Times New Roman" w:cs="Times New Roman"/>
                <w:color w:val="000000"/>
                <w:sz w:val="20"/>
                <w:szCs w:val="20"/>
              </w:rPr>
              <w:t>,</w:t>
            </w:r>
            <w:r w:rsidR="00A17165">
              <w:rPr>
                <w:rFonts w:ascii="Times New Roman" w:hAnsi="Times New Roman" w:cs="Times New Roman"/>
                <w:color w:val="000000"/>
                <w:sz w:val="20"/>
                <w:szCs w:val="20"/>
              </w:rPr>
              <w:t xml:space="preserve"> </w:t>
            </w:r>
            <w:r w:rsidR="003124D5">
              <w:rPr>
                <w:rFonts w:ascii="Times New Roman" w:hAnsi="Times New Roman" w:cs="Times New Roman"/>
                <w:color w:val="000000"/>
                <w:sz w:val="20"/>
                <w:szCs w:val="20"/>
              </w:rPr>
              <w:t>Akademija</w:t>
            </w:r>
            <w:r w:rsidR="003A62AC">
              <w:rPr>
                <w:rFonts w:ascii="Times New Roman" w:hAnsi="Times New Roman" w:cs="Times New Roman"/>
                <w:color w:val="000000"/>
                <w:sz w:val="20"/>
                <w:szCs w:val="20"/>
              </w:rPr>
              <w:t>, Kauno r.</w:t>
            </w:r>
          </w:p>
        </w:tc>
        <w:tc>
          <w:tcPr>
            <w:tcW w:w="892"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2CF178D1" w14:textId="77777777" w:rsidR="00F728E0" w:rsidRPr="001E41DF" w:rsidRDefault="00F728E0" w:rsidP="00AC2586">
            <w:pPr>
              <w:rPr>
                <w:rFonts w:ascii="Times New Roman" w:hAnsi="Times New Roman" w:cs="Times New Roman"/>
              </w:rPr>
            </w:pPr>
          </w:p>
        </w:tc>
        <w:tc>
          <w:tcPr>
            <w:tcW w:w="1134" w:type="dxa"/>
            <w:tcBorders>
              <w:top w:val="nil"/>
              <w:left w:val="single" w:sz="4" w:space="0" w:color="auto"/>
              <w:bottom w:val="single" w:sz="8" w:space="0" w:color="auto"/>
              <w:right w:val="single" w:sz="8" w:space="0" w:color="auto"/>
            </w:tcBorders>
            <w:vAlign w:val="center"/>
          </w:tcPr>
          <w:p w14:paraId="6E46D2D5" w14:textId="77777777" w:rsidR="00F728E0" w:rsidRPr="001E41DF" w:rsidRDefault="00F728E0" w:rsidP="00AC2586">
            <w:pPr>
              <w:rPr>
                <w:rFonts w:ascii="Times New Roman" w:hAnsi="Times New Roman" w:cs="Times New Roman"/>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4C078" w14:textId="0F0FF6DA" w:rsidR="00F728E0" w:rsidRPr="001E41DF" w:rsidRDefault="003124D5" w:rsidP="00AC2586">
            <w:pPr>
              <w:pStyle w:val="xmsonormal"/>
              <w:spacing w:line="252" w:lineRule="auto"/>
              <w:jc w:val="center"/>
              <w:rPr>
                <w:rFonts w:ascii="Times New Roman" w:hAnsi="Times New Roman" w:cs="Times New Roman"/>
              </w:rPr>
            </w:pPr>
            <w:r>
              <w:rPr>
                <w:rFonts w:ascii="Times New Roman" w:hAnsi="Times New Roman" w:cs="Times New Roman"/>
                <w:color w:val="000000"/>
                <w:sz w:val="20"/>
                <w:szCs w:val="20"/>
              </w:rPr>
              <w:t>2</w:t>
            </w:r>
            <w:r w:rsidR="00F728E0" w:rsidRPr="001E41DF">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88D91" w14:textId="56B056C2" w:rsidR="00F728E0" w:rsidRPr="001E41DF" w:rsidRDefault="003124D5" w:rsidP="00AC2586">
            <w:pPr>
              <w:pStyle w:val="xmsonormal"/>
              <w:spacing w:line="252" w:lineRule="auto"/>
              <w:jc w:val="center"/>
              <w:rPr>
                <w:rFonts w:ascii="Times New Roman" w:hAnsi="Times New Roman" w:cs="Times New Roman"/>
              </w:rPr>
            </w:pPr>
            <w:r>
              <w:rPr>
                <w:rFonts w:ascii="Times New Roman" w:hAnsi="Times New Roman" w:cs="Times New Roman"/>
              </w:rPr>
              <w:t>6</w:t>
            </w:r>
          </w:p>
        </w:tc>
        <w:tc>
          <w:tcPr>
            <w:tcW w:w="3107" w:type="dxa"/>
            <w:tcBorders>
              <w:top w:val="nil"/>
              <w:left w:val="nil"/>
              <w:bottom w:val="single" w:sz="8" w:space="0" w:color="auto"/>
              <w:right w:val="single" w:sz="8" w:space="0" w:color="auto"/>
            </w:tcBorders>
          </w:tcPr>
          <w:p w14:paraId="09D033B4" w14:textId="4BF6932A" w:rsidR="00F728E0" w:rsidRPr="003A750F" w:rsidRDefault="00F728E0" w:rsidP="00AC2586">
            <w:pPr>
              <w:pStyle w:val="xmsonormal"/>
              <w:spacing w:line="252" w:lineRule="auto"/>
              <w:jc w:val="center"/>
              <w:rPr>
                <w:rFonts w:ascii="Times New Roman" w:hAnsi="Times New Roman" w:cs="Times New Roman"/>
                <w:sz w:val="24"/>
                <w:szCs w:val="24"/>
              </w:rPr>
            </w:pPr>
            <w:r w:rsidRPr="00623574">
              <w:rPr>
                <w:rFonts w:ascii="Times New Roman" w:hAnsi="Times New Roman" w:cs="Times New Roman"/>
                <w:color w:val="000000"/>
                <w:sz w:val="20"/>
                <w:szCs w:val="20"/>
              </w:rPr>
              <w:t>1k/2 sav. Nuo 05 01, 1 k./1 sav. Nuo 11 01</w:t>
            </w:r>
          </w:p>
        </w:tc>
      </w:tr>
    </w:tbl>
    <w:p w14:paraId="5DE9E9DE" w14:textId="77777777" w:rsidR="00A13FB6" w:rsidRDefault="00A13FB6" w:rsidP="002376EE">
      <w:pPr>
        <w:ind w:left="-567" w:firstLine="567"/>
        <w:rPr>
          <w:rFonts w:ascii="Times New Roman" w:hAnsi="Times New Roman" w:cs="Times New Roman"/>
          <w:color w:val="000000"/>
          <w:sz w:val="24"/>
          <w:szCs w:val="24"/>
        </w:rPr>
      </w:pPr>
    </w:p>
    <w:p w14:paraId="42A8ADF3" w14:textId="5AD95049" w:rsidR="00B04B7A" w:rsidRDefault="002376EE" w:rsidP="002376EE">
      <w:pPr>
        <w:ind w:left="-567" w:firstLine="567"/>
        <w:rPr>
          <w:rFonts w:ascii="Times New Roman" w:hAnsi="Times New Roman" w:cs="Times New Roman"/>
          <w:color w:val="000000"/>
          <w:sz w:val="24"/>
          <w:szCs w:val="24"/>
        </w:rPr>
      </w:pPr>
      <w:r>
        <w:rPr>
          <w:rFonts w:ascii="Times New Roman" w:hAnsi="Times New Roman" w:cs="Times New Roman"/>
          <w:color w:val="000000"/>
          <w:sz w:val="24"/>
          <w:szCs w:val="24"/>
        </w:rPr>
        <w:t>Kilimų aprašymas:</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333"/>
        <w:gridCol w:w="4961"/>
        <w:gridCol w:w="1595"/>
      </w:tblGrid>
      <w:tr w:rsidR="00B04B7A" w:rsidRPr="00600A04" w14:paraId="50C951DB" w14:textId="77777777" w:rsidTr="00866890">
        <w:trPr>
          <w:trHeight w:val="70"/>
        </w:trPr>
        <w:tc>
          <w:tcPr>
            <w:tcW w:w="889" w:type="dxa"/>
            <w:shd w:val="clear" w:color="auto" w:fill="auto"/>
            <w:vAlign w:val="center"/>
          </w:tcPr>
          <w:p w14:paraId="7A14242A"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Eil. Nr.</w:t>
            </w:r>
          </w:p>
        </w:tc>
        <w:tc>
          <w:tcPr>
            <w:tcW w:w="2333" w:type="dxa"/>
            <w:shd w:val="clear" w:color="auto" w:fill="auto"/>
            <w:vAlign w:val="center"/>
          </w:tcPr>
          <w:p w14:paraId="71BC5F28" w14:textId="77777777" w:rsidR="00B04B7A" w:rsidRPr="00E329D5" w:rsidRDefault="00B04B7A" w:rsidP="00866890">
            <w:pPr>
              <w:spacing w:before="120" w:after="120"/>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Paslaugų pavadinimas</w:t>
            </w:r>
          </w:p>
        </w:tc>
        <w:tc>
          <w:tcPr>
            <w:tcW w:w="4961" w:type="dxa"/>
            <w:tcBorders>
              <w:top w:val="single" w:sz="4" w:space="0" w:color="auto"/>
            </w:tcBorders>
            <w:shd w:val="clear" w:color="auto" w:fill="auto"/>
            <w:vAlign w:val="center"/>
          </w:tcPr>
          <w:p w14:paraId="629B8421"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 xml:space="preserve">Aprašymas </w:t>
            </w:r>
          </w:p>
        </w:tc>
        <w:tc>
          <w:tcPr>
            <w:tcW w:w="1595" w:type="dxa"/>
            <w:tcBorders>
              <w:top w:val="single" w:sz="4" w:space="0" w:color="auto"/>
            </w:tcBorders>
            <w:shd w:val="clear" w:color="auto" w:fill="auto"/>
            <w:vAlign w:val="center"/>
          </w:tcPr>
          <w:p w14:paraId="0328D6E9"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Dydis</w:t>
            </w:r>
          </w:p>
        </w:tc>
      </w:tr>
      <w:tr w:rsidR="00B04B7A" w:rsidRPr="00600A04" w14:paraId="394961C6" w14:textId="77777777" w:rsidTr="00A13FB6">
        <w:trPr>
          <w:trHeight w:val="1236"/>
        </w:trPr>
        <w:tc>
          <w:tcPr>
            <w:tcW w:w="889" w:type="dxa"/>
            <w:shd w:val="clear" w:color="auto" w:fill="auto"/>
            <w:vAlign w:val="center"/>
          </w:tcPr>
          <w:p w14:paraId="565614A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w:t>
            </w:r>
          </w:p>
        </w:tc>
        <w:tc>
          <w:tcPr>
            <w:tcW w:w="2333" w:type="dxa"/>
            <w:shd w:val="clear" w:color="auto" w:fill="auto"/>
            <w:vAlign w:val="center"/>
          </w:tcPr>
          <w:p w14:paraId="3F633032"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5B3CCCB9" w14:textId="77777777"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4686B7E3"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85x150</w:t>
            </w:r>
          </w:p>
        </w:tc>
      </w:tr>
      <w:tr w:rsidR="00B04B7A" w:rsidRPr="00600A04" w14:paraId="7671C6FC" w14:textId="77777777" w:rsidTr="00A13FB6">
        <w:trPr>
          <w:trHeight w:val="1126"/>
        </w:trPr>
        <w:tc>
          <w:tcPr>
            <w:tcW w:w="889" w:type="dxa"/>
            <w:shd w:val="clear" w:color="auto" w:fill="auto"/>
            <w:vAlign w:val="center"/>
          </w:tcPr>
          <w:p w14:paraId="4F38A865"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2. </w:t>
            </w:r>
          </w:p>
        </w:tc>
        <w:tc>
          <w:tcPr>
            <w:tcW w:w="2333" w:type="dxa"/>
            <w:shd w:val="clear" w:color="auto" w:fill="auto"/>
            <w:vAlign w:val="center"/>
          </w:tcPr>
          <w:p w14:paraId="4BA0FE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Klasikinio kilimėlio pakeitimas</w:t>
            </w:r>
          </w:p>
        </w:tc>
        <w:tc>
          <w:tcPr>
            <w:tcW w:w="4961" w:type="dxa"/>
            <w:shd w:val="clear" w:color="auto" w:fill="auto"/>
            <w:vAlign w:val="center"/>
          </w:tcPr>
          <w:p w14:paraId="75E3AA12" w14:textId="30E86D92"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r w:rsidR="00801C55">
              <w:rPr>
                <w:rFonts w:ascii="Times New Roman" w:eastAsia="Times New Roman" w:hAnsi="Times New Roman" w:cs="Times New Roman"/>
                <w:color w:val="000000"/>
                <w:sz w:val="20"/>
                <w:szCs w:val="20"/>
              </w:rPr>
              <w:t>.</w:t>
            </w:r>
          </w:p>
        </w:tc>
        <w:tc>
          <w:tcPr>
            <w:tcW w:w="1595" w:type="dxa"/>
            <w:shd w:val="clear" w:color="auto" w:fill="auto"/>
            <w:vAlign w:val="center"/>
          </w:tcPr>
          <w:p w14:paraId="3A0072A5" w14:textId="77777777" w:rsidR="00B04B7A" w:rsidRPr="00E329D5" w:rsidRDefault="00B04B7A" w:rsidP="00866890">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p>
          <w:p w14:paraId="3E3AF264" w14:textId="77777777" w:rsidR="00B04B7A" w:rsidRPr="00E329D5" w:rsidRDefault="00B04B7A" w:rsidP="00866890">
            <w:pPr>
              <w:ind w:left="-57" w:right="-57"/>
              <w:jc w:val="center"/>
              <w:rPr>
                <w:rFonts w:ascii="Times New Roman" w:eastAsia="Times New Roman" w:hAnsi="Times New Roman" w:cs="Times New Roman"/>
                <w:sz w:val="20"/>
                <w:szCs w:val="20"/>
              </w:rPr>
            </w:pPr>
          </w:p>
        </w:tc>
      </w:tr>
      <w:tr w:rsidR="00B04B7A" w:rsidRPr="00600A04" w14:paraId="0A69E1DF" w14:textId="77777777" w:rsidTr="00866890">
        <w:trPr>
          <w:trHeight w:val="551"/>
        </w:trPr>
        <w:tc>
          <w:tcPr>
            <w:tcW w:w="889" w:type="dxa"/>
            <w:shd w:val="clear" w:color="auto" w:fill="auto"/>
            <w:vAlign w:val="center"/>
          </w:tcPr>
          <w:p w14:paraId="05EB978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3.</w:t>
            </w:r>
          </w:p>
        </w:tc>
        <w:tc>
          <w:tcPr>
            <w:tcW w:w="2333" w:type="dxa"/>
            <w:shd w:val="clear" w:color="auto" w:fill="auto"/>
            <w:vAlign w:val="center"/>
          </w:tcPr>
          <w:p w14:paraId="3A20D1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03D67747" w14:textId="7BD47A27"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5AA8980"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115x200</w:t>
            </w:r>
          </w:p>
        </w:tc>
      </w:tr>
      <w:tr w:rsidR="00B04B7A" w:rsidRPr="00600A04" w14:paraId="65677010" w14:textId="77777777" w:rsidTr="00A77FEC">
        <w:trPr>
          <w:trHeight w:val="1109"/>
        </w:trPr>
        <w:tc>
          <w:tcPr>
            <w:tcW w:w="889" w:type="dxa"/>
            <w:shd w:val="clear" w:color="auto" w:fill="auto"/>
            <w:vAlign w:val="center"/>
          </w:tcPr>
          <w:p w14:paraId="1B0AF0D8"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lastRenderedPageBreak/>
              <w:t>4.</w:t>
            </w:r>
          </w:p>
        </w:tc>
        <w:tc>
          <w:tcPr>
            <w:tcW w:w="2333" w:type="dxa"/>
            <w:shd w:val="clear" w:color="auto" w:fill="auto"/>
            <w:vAlign w:val="center"/>
          </w:tcPr>
          <w:p w14:paraId="0DC6573A"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48D976D4" w14:textId="01F2C344"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9B08EE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150x300</w:t>
            </w:r>
          </w:p>
        </w:tc>
      </w:tr>
      <w:tr w:rsidR="00B04B7A" w:rsidRPr="00600A04" w14:paraId="5633CAD6" w14:textId="77777777" w:rsidTr="00A77FEC">
        <w:trPr>
          <w:trHeight w:val="1541"/>
        </w:trPr>
        <w:tc>
          <w:tcPr>
            <w:tcW w:w="889" w:type="dxa"/>
            <w:shd w:val="clear" w:color="auto" w:fill="auto"/>
            <w:vAlign w:val="center"/>
          </w:tcPr>
          <w:p w14:paraId="4C42F37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5.</w:t>
            </w:r>
          </w:p>
        </w:tc>
        <w:tc>
          <w:tcPr>
            <w:tcW w:w="2333" w:type="dxa"/>
            <w:shd w:val="clear" w:color="auto" w:fill="auto"/>
            <w:vAlign w:val="center"/>
          </w:tcPr>
          <w:p w14:paraId="3F8344BF" w14:textId="77777777" w:rsidR="00B04B7A" w:rsidRPr="00E329D5" w:rsidRDefault="00B04B7A" w:rsidP="00866890">
            <w:pP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Logo kilimai</w:t>
            </w:r>
          </w:p>
        </w:tc>
        <w:tc>
          <w:tcPr>
            <w:tcW w:w="4961" w:type="dxa"/>
            <w:shd w:val="clear" w:color="auto" w:fill="auto"/>
            <w:vAlign w:val="center"/>
          </w:tcPr>
          <w:p w14:paraId="218F5C35" w14:textId="0542389D"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101 spalvų paletė, galimas HD vaizdas, 36 mėnesių garantinis laikotarpis, kilimai galima gaminti be gumos kraštų. Galimas bet kokio vaizdo ar užrašo pagaminimas. Galima gaminti visus kliento turimus skirtingus kilimus. Kilimai turi savo kodą ir vežami tik tam klientui ir niekam kitam.</w:t>
            </w:r>
          </w:p>
        </w:tc>
        <w:tc>
          <w:tcPr>
            <w:tcW w:w="1595" w:type="dxa"/>
            <w:shd w:val="clear" w:color="auto" w:fill="auto"/>
            <w:vAlign w:val="center"/>
          </w:tcPr>
          <w:p w14:paraId="13D10EDC" w14:textId="1571FD1E"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Nestandartinių matmenų</w:t>
            </w:r>
            <w:r w:rsidR="00F40934">
              <w:rPr>
                <w:rFonts w:ascii="Times New Roman" w:eastAsia="Times New Roman" w:hAnsi="Times New Roman" w:cs="Times New Roman"/>
                <w:sz w:val="20"/>
                <w:szCs w:val="20"/>
              </w:rPr>
              <w:t>,1 m</w:t>
            </w:r>
            <w:r w:rsidR="00F40934" w:rsidRPr="00AA518B">
              <w:rPr>
                <w:rFonts w:ascii="Times New Roman" w:eastAsia="Times New Roman" w:hAnsi="Times New Roman" w:cs="Times New Roman"/>
                <w:sz w:val="20"/>
                <w:szCs w:val="20"/>
                <w:vertAlign w:val="superscript"/>
              </w:rPr>
              <w:t>2</w:t>
            </w:r>
            <w:r w:rsidR="00F40934">
              <w:rPr>
                <w:rFonts w:ascii="Times New Roman" w:eastAsia="Times New Roman" w:hAnsi="Times New Roman" w:cs="Times New Roman"/>
                <w:sz w:val="20"/>
                <w:szCs w:val="20"/>
              </w:rPr>
              <w:t xml:space="preserve"> </w:t>
            </w:r>
          </w:p>
        </w:tc>
      </w:tr>
      <w:tr w:rsidR="002F1981" w:rsidRPr="00600A04" w14:paraId="53E7E4CF" w14:textId="77777777" w:rsidTr="00801C55">
        <w:trPr>
          <w:trHeight w:val="1133"/>
        </w:trPr>
        <w:tc>
          <w:tcPr>
            <w:tcW w:w="889" w:type="dxa"/>
            <w:shd w:val="clear" w:color="auto" w:fill="auto"/>
            <w:vAlign w:val="center"/>
          </w:tcPr>
          <w:p w14:paraId="717D952C" w14:textId="16193379"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333" w:type="dxa"/>
            <w:shd w:val="clear" w:color="auto" w:fill="auto"/>
            <w:vAlign w:val="center"/>
          </w:tcPr>
          <w:p w14:paraId="79D0B2E4" w14:textId="51F458BD" w:rsidR="002F1981" w:rsidRPr="00E329D5" w:rsidRDefault="002F1981" w:rsidP="00866890">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4961" w:type="dxa"/>
            <w:shd w:val="clear" w:color="auto" w:fill="auto"/>
            <w:vAlign w:val="center"/>
          </w:tcPr>
          <w:p w14:paraId="566BD9FA" w14:textId="66457927" w:rsidR="002F1981" w:rsidRPr="00E329D5" w:rsidRDefault="002F1981" w:rsidP="00866890">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46 %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 kilimai.</w:t>
            </w:r>
          </w:p>
        </w:tc>
        <w:tc>
          <w:tcPr>
            <w:tcW w:w="1595" w:type="dxa"/>
            <w:shd w:val="clear" w:color="auto" w:fill="auto"/>
            <w:vAlign w:val="center"/>
          </w:tcPr>
          <w:p w14:paraId="02961D1F" w14:textId="514C7583"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85x150</w:t>
            </w:r>
          </w:p>
        </w:tc>
      </w:tr>
      <w:tr w:rsidR="002F1981" w:rsidRPr="00600A04" w14:paraId="3D73B872" w14:textId="77777777" w:rsidTr="00801C55">
        <w:trPr>
          <w:trHeight w:val="1378"/>
        </w:trPr>
        <w:tc>
          <w:tcPr>
            <w:tcW w:w="889" w:type="dxa"/>
            <w:shd w:val="clear" w:color="auto" w:fill="auto"/>
            <w:vAlign w:val="center"/>
          </w:tcPr>
          <w:p w14:paraId="10478A3B" w14:textId="5B61B28B"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333" w:type="dxa"/>
            <w:shd w:val="clear" w:color="auto" w:fill="auto"/>
            <w:vAlign w:val="center"/>
          </w:tcPr>
          <w:p w14:paraId="238EBA53" w14:textId="60EA2289"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4961" w:type="dxa"/>
            <w:shd w:val="clear" w:color="auto" w:fill="auto"/>
            <w:vAlign w:val="center"/>
          </w:tcPr>
          <w:p w14:paraId="358EC12B" w14:textId="1245B399"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47 %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w:t>
            </w:r>
            <w:r>
              <w:rPr>
                <w:rFonts w:ascii="Times New Roman" w:eastAsia="Times New Roman" w:hAnsi="Times New Roman" w:cs="Times New Roman"/>
                <w:color w:val="000000"/>
                <w:sz w:val="20"/>
                <w:szCs w:val="20"/>
              </w:rPr>
              <w:t xml:space="preserve"> kilimai</w:t>
            </w:r>
          </w:p>
        </w:tc>
        <w:tc>
          <w:tcPr>
            <w:tcW w:w="1595" w:type="dxa"/>
            <w:shd w:val="clear" w:color="auto" w:fill="auto"/>
            <w:vAlign w:val="center"/>
          </w:tcPr>
          <w:p w14:paraId="40955F3F" w14:textId="4211F94C"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115x200</w:t>
            </w:r>
          </w:p>
        </w:tc>
      </w:tr>
      <w:tr w:rsidR="002F1981" w:rsidRPr="00600A04" w14:paraId="4F64D7CF" w14:textId="77777777" w:rsidTr="00801C55">
        <w:trPr>
          <w:trHeight w:val="1128"/>
        </w:trPr>
        <w:tc>
          <w:tcPr>
            <w:tcW w:w="889" w:type="dxa"/>
            <w:shd w:val="clear" w:color="auto" w:fill="auto"/>
            <w:vAlign w:val="center"/>
          </w:tcPr>
          <w:p w14:paraId="49FD1DF6" w14:textId="0255773A"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333" w:type="dxa"/>
            <w:shd w:val="clear" w:color="auto" w:fill="auto"/>
            <w:vAlign w:val="center"/>
          </w:tcPr>
          <w:p w14:paraId="0E735317" w14:textId="7B9C4304"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4961" w:type="dxa"/>
            <w:shd w:val="clear" w:color="auto" w:fill="auto"/>
            <w:vAlign w:val="center"/>
          </w:tcPr>
          <w:p w14:paraId="79476255" w14:textId="1D84A514"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48 %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w:t>
            </w:r>
            <w:r>
              <w:rPr>
                <w:rFonts w:ascii="Times New Roman" w:eastAsia="Times New Roman" w:hAnsi="Times New Roman" w:cs="Times New Roman"/>
                <w:color w:val="000000"/>
                <w:sz w:val="20"/>
                <w:szCs w:val="20"/>
              </w:rPr>
              <w:t>i</w:t>
            </w:r>
            <w:r w:rsidRPr="002F1981">
              <w:rPr>
                <w:rFonts w:ascii="Times New Roman" w:eastAsia="Times New Roman" w:hAnsi="Times New Roman" w:cs="Times New Roman"/>
                <w:color w:val="000000"/>
                <w:sz w:val="20"/>
                <w:szCs w:val="20"/>
              </w:rPr>
              <w:t>kiniai kilimai</w:t>
            </w:r>
            <w:r>
              <w:rPr>
                <w:rFonts w:ascii="Times New Roman" w:eastAsia="Times New Roman" w:hAnsi="Times New Roman" w:cs="Times New Roman"/>
                <w:color w:val="000000"/>
                <w:sz w:val="20"/>
                <w:szCs w:val="20"/>
              </w:rPr>
              <w:t>.</w:t>
            </w:r>
          </w:p>
        </w:tc>
        <w:tc>
          <w:tcPr>
            <w:tcW w:w="1595" w:type="dxa"/>
            <w:shd w:val="clear" w:color="auto" w:fill="auto"/>
            <w:vAlign w:val="center"/>
          </w:tcPr>
          <w:p w14:paraId="429453EF" w14:textId="6059A782"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150x300</w:t>
            </w:r>
          </w:p>
        </w:tc>
      </w:tr>
    </w:tbl>
    <w:p w14:paraId="58A56817" w14:textId="5C971ADD" w:rsidR="00D44068" w:rsidRDefault="00D44068" w:rsidP="00160F46">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4480"/>
      </w:tblGrid>
      <w:tr w:rsidR="000828AB" w:rsidRPr="00D30973" w14:paraId="0F7C7FE9" w14:textId="77777777" w:rsidTr="00F23F04">
        <w:tc>
          <w:tcPr>
            <w:tcW w:w="4479" w:type="dxa"/>
            <w:tcBorders>
              <w:top w:val="nil"/>
              <w:left w:val="nil"/>
              <w:bottom w:val="nil"/>
              <w:right w:val="nil"/>
            </w:tcBorders>
          </w:tcPr>
          <w:p w14:paraId="2289B8A9"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0828AB" w:rsidRPr="00D30973" w14:paraId="3068BC59" w14:textId="77777777" w:rsidTr="000828AB">
              <w:trPr>
                <w:trHeight w:val="340"/>
              </w:trPr>
              <w:tc>
                <w:tcPr>
                  <w:tcW w:w="9855" w:type="dxa"/>
                  <w:hideMark/>
                </w:tcPr>
                <w:p w14:paraId="187DE28B" w14:textId="77777777" w:rsidR="000828AB" w:rsidRPr="00D37794" w:rsidRDefault="000828AB"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E2927E3" w14:textId="77777777" w:rsidTr="000828AB">
              <w:trPr>
                <w:trHeight w:val="340"/>
              </w:trPr>
              <w:tc>
                <w:tcPr>
                  <w:tcW w:w="9855" w:type="dxa"/>
                  <w:hideMark/>
                </w:tcPr>
                <w:p w14:paraId="3D0E719B" w14:textId="77777777" w:rsidR="000828AB" w:rsidRPr="00D37794" w:rsidRDefault="000828AB"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50CBB23F" w14:textId="77777777" w:rsidTr="000828AB">
              <w:trPr>
                <w:trHeight w:val="80"/>
              </w:trPr>
              <w:tc>
                <w:tcPr>
                  <w:tcW w:w="9855" w:type="dxa"/>
                </w:tcPr>
                <w:p w14:paraId="2A6474BC" w14:textId="77777777" w:rsidR="000828AB" w:rsidRPr="00D30973" w:rsidRDefault="000828AB" w:rsidP="00855C7B">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6ADF27BC" w14:textId="77777777" w:rsidR="000828AB" w:rsidRPr="00D30973"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0E045687" w14:textId="77777777" w:rsidR="000828AB" w:rsidRPr="00FD56F5"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7783D00" w14:textId="77777777" w:rsidR="000828AB"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3AC91F8A" w14:textId="77777777" w:rsidR="000828AB" w:rsidRPr="00D30973"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3181EECF"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60B33F75"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5796578D"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3DA99337"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2D817A66"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5B417797"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7995C234"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Borders>
              <w:top w:val="nil"/>
              <w:left w:val="nil"/>
              <w:bottom w:val="nil"/>
              <w:right w:val="nil"/>
            </w:tcBorders>
          </w:tcPr>
          <w:p w14:paraId="014849BE" w14:textId="77777777" w:rsidR="000828AB"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t>Tiekėjas</w:t>
            </w:r>
          </w:p>
          <w:p w14:paraId="4D41B372" w14:textId="6540EA80" w:rsidR="000828AB" w:rsidRPr="00ED10DD"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6C8E09CF" w14:textId="77777777" w:rsidR="000828AB" w:rsidRPr="00FF4A57"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Pr="00FF4A57">
              <w:rPr>
                <w:rFonts w:ascii="Times New Roman" w:eastAsia="Calibri" w:hAnsi="Times New Roman" w:cs="Times New Roman"/>
                <w:bCs/>
                <w:sz w:val="24"/>
                <w:szCs w:val="24"/>
                <w:lang w:eastAsia="lt-LT"/>
              </w:rPr>
              <w:t>110694894</w:t>
            </w:r>
          </w:p>
          <w:p w14:paraId="56CDF990"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6EBF1D7" w14:textId="77777777" w:rsidR="000828AB" w:rsidRDefault="000828AB" w:rsidP="00866890">
            <w:pPr>
              <w:autoSpaceDN w:val="0"/>
              <w:spacing w:before="120" w:after="12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14A9877F" w14:textId="77777777" w:rsidR="000828AB" w:rsidRPr="002F470B"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Pardavimų vadovas</w:t>
            </w:r>
          </w:p>
          <w:p w14:paraId="46BFC411" w14:textId="77777777" w:rsidR="000828AB" w:rsidRPr="002F470B"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Dainius Kiškis</w:t>
            </w:r>
          </w:p>
          <w:p w14:paraId="45D18B1B"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12D256DD"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2A5B1DC6"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_________________________</w:t>
            </w:r>
          </w:p>
          <w:p w14:paraId="04920555"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70E33D88" w14:textId="50B8F7CD" w:rsidR="000828AB"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63074C90" w14:textId="36414476"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0EC2256" w14:textId="77777777" w:rsidR="00926A21" w:rsidRDefault="00926A21" w:rsidP="00866890">
            <w:pPr>
              <w:autoSpaceDN w:val="0"/>
              <w:spacing w:before="120" w:after="120" w:line="240" w:lineRule="auto"/>
              <w:jc w:val="both"/>
              <w:rPr>
                <w:rFonts w:ascii="Times New Roman" w:eastAsia="Calibri" w:hAnsi="Times New Roman" w:cs="Times New Roman"/>
                <w:i/>
                <w:sz w:val="24"/>
                <w:szCs w:val="24"/>
                <w:lang w:eastAsia="lt-LT"/>
              </w:rPr>
            </w:pPr>
          </w:p>
          <w:p w14:paraId="6A942DC7" w14:textId="77777777"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194FCD57" w14:textId="25854465"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49D9C9A" w14:textId="2D8D857B"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294688BE" w14:textId="11F89853"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5160F3F9" w14:textId="77777777" w:rsidR="000828AB" w:rsidRPr="00D30973" w:rsidRDefault="000828AB"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tc>
      </w:tr>
    </w:tbl>
    <w:p w14:paraId="68DC8760" w14:textId="47E02BA1" w:rsidR="00160F46" w:rsidRPr="003E60F7" w:rsidRDefault="00160F46" w:rsidP="00E165A5">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lastRenderedPageBreak/>
        <w:t>2022</w:t>
      </w:r>
      <w:r w:rsidR="00B21531">
        <w:rPr>
          <w:rFonts w:ascii="Times New Roman" w:hAnsi="Times New Roman" w:cs="Times New Roman"/>
          <w:color w:val="000000"/>
          <w:sz w:val="24"/>
          <w:szCs w:val="24"/>
        </w:rPr>
        <w:t>m.</w:t>
      </w:r>
      <w:r w:rsidR="001160C9">
        <w:rPr>
          <w:rFonts w:ascii="Times New Roman" w:hAnsi="Times New Roman" w:cs="Times New Roman"/>
          <w:color w:val="000000"/>
          <w:sz w:val="24"/>
          <w:szCs w:val="24"/>
        </w:rPr>
        <w:t xml:space="preserve"> </w:t>
      </w:r>
      <w:r w:rsidRPr="003E60F7">
        <w:rPr>
          <w:rFonts w:ascii="Times New Roman" w:hAnsi="Times New Roman" w:cs="Times New Roman"/>
          <w:color w:val="000000"/>
          <w:sz w:val="24"/>
          <w:szCs w:val="24"/>
        </w:rPr>
        <w:t xml:space="preserve">_________ d. </w:t>
      </w:r>
      <w:r w:rsidR="00D9239D" w:rsidRPr="00D9239D">
        <w:rPr>
          <w:rFonts w:ascii="Times New Roman" w:hAnsi="Times New Roman" w:cs="Times New Roman"/>
          <w:color w:val="000000"/>
          <w:sz w:val="24"/>
          <w:szCs w:val="24"/>
        </w:rPr>
        <w:t xml:space="preserve">Kilimėlių keitimo paslaugų teikimo sutarties </w:t>
      </w:r>
      <w:r w:rsidRPr="003E60F7">
        <w:rPr>
          <w:rFonts w:ascii="Times New Roman" w:hAnsi="Times New Roman" w:cs="Times New Roman"/>
          <w:color w:val="000000"/>
          <w:sz w:val="24"/>
          <w:szCs w:val="24"/>
        </w:rPr>
        <w:t>Nr. _______</w:t>
      </w:r>
    </w:p>
    <w:p w14:paraId="6F424C35" w14:textId="0CDAC827" w:rsidR="00160F46" w:rsidRPr="003E60F7" w:rsidRDefault="00160F46" w:rsidP="00160F46">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3E60F7">
        <w:rPr>
          <w:rFonts w:ascii="Times New Roman" w:hAnsi="Times New Roman" w:cs="Times New Roman"/>
          <w:color w:val="000000"/>
          <w:sz w:val="24"/>
          <w:szCs w:val="24"/>
        </w:rPr>
        <w:t xml:space="preserve"> priedas</w:t>
      </w:r>
    </w:p>
    <w:p w14:paraId="6026EFB0" w14:textId="50C60D00" w:rsidR="006B585A" w:rsidRPr="001E41DF" w:rsidRDefault="006B585A" w:rsidP="00D30973">
      <w:pPr>
        <w:autoSpaceDN w:val="0"/>
        <w:spacing w:after="0" w:line="240" w:lineRule="auto"/>
        <w:rPr>
          <w:rFonts w:ascii="Times New Roman" w:eastAsia="Times New Roman" w:hAnsi="Times New Roman" w:cs="Times New Roman"/>
          <w:b/>
          <w:color w:val="FF0000"/>
          <w:sz w:val="24"/>
          <w:szCs w:val="24"/>
        </w:rPr>
      </w:pPr>
    </w:p>
    <w:p w14:paraId="58ED9F93" w14:textId="2F0FBDCB" w:rsidR="006B585A" w:rsidRDefault="006B585A" w:rsidP="00D30973">
      <w:pPr>
        <w:autoSpaceDN w:val="0"/>
        <w:spacing w:after="0" w:line="240" w:lineRule="auto"/>
        <w:rPr>
          <w:rFonts w:ascii="Times New Roman" w:eastAsia="Times New Roman" w:hAnsi="Times New Roman" w:cs="Times New Roman"/>
          <w:b/>
          <w:color w:val="FF0000"/>
          <w:sz w:val="24"/>
          <w:szCs w:val="24"/>
        </w:rPr>
      </w:pPr>
    </w:p>
    <w:p w14:paraId="637D4EB2" w14:textId="15DD7E2B" w:rsidR="00160F46" w:rsidRDefault="00181D57" w:rsidP="00160F46">
      <w:pPr>
        <w:jc w:val="center"/>
        <w:rPr>
          <w:rFonts w:ascii="Times New Roman" w:hAnsi="Times New Roman" w:cs="Times New Roman"/>
          <w:b/>
          <w:caps/>
          <w:sz w:val="24"/>
          <w:szCs w:val="24"/>
        </w:rPr>
      </w:pPr>
      <w:r>
        <w:rPr>
          <w:rFonts w:ascii="Times New Roman" w:hAnsi="Times New Roman" w:cs="Times New Roman"/>
          <w:b/>
          <w:caps/>
          <w:sz w:val="24"/>
          <w:szCs w:val="24"/>
        </w:rPr>
        <w:t xml:space="preserve">TIEKĖJO </w:t>
      </w:r>
      <w:r w:rsidR="009A5DF1">
        <w:rPr>
          <w:rFonts w:ascii="Times New Roman" w:hAnsi="Times New Roman" w:cs="Times New Roman"/>
          <w:b/>
          <w:caps/>
          <w:sz w:val="24"/>
          <w:szCs w:val="24"/>
        </w:rPr>
        <w:t xml:space="preserve">PASIŪLYMAS </w:t>
      </w:r>
      <w:r w:rsidR="00D24E7E">
        <w:rPr>
          <w:rFonts w:ascii="Times New Roman" w:hAnsi="Times New Roman" w:cs="Times New Roman"/>
          <w:b/>
          <w:caps/>
          <w:sz w:val="24"/>
          <w:szCs w:val="24"/>
        </w:rPr>
        <w:t>–</w:t>
      </w:r>
      <w:r w:rsidR="009A5DF1">
        <w:rPr>
          <w:rFonts w:ascii="Times New Roman" w:hAnsi="Times New Roman" w:cs="Times New Roman"/>
          <w:b/>
          <w:caps/>
          <w:sz w:val="24"/>
          <w:szCs w:val="24"/>
        </w:rPr>
        <w:t xml:space="preserve"> ĮKAINIAI</w:t>
      </w:r>
    </w:p>
    <w:p w14:paraId="1774F841" w14:textId="6D3DE9E5" w:rsidR="00D24E7E" w:rsidRDefault="00D24E7E" w:rsidP="00160F46">
      <w:pPr>
        <w:jc w:val="center"/>
        <w:rPr>
          <w:rFonts w:ascii="Times New Roman" w:hAnsi="Times New Roman" w:cs="Times New Roman"/>
          <w:b/>
          <w:caps/>
          <w:sz w:val="24"/>
          <w:szCs w:val="24"/>
        </w:rPr>
      </w:pPr>
    </w:p>
    <w:tbl>
      <w:tblPr>
        <w:tblStyle w:val="TableGrid"/>
        <w:tblW w:w="0" w:type="auto"/>
        <w:tblLook w:val="04A0" w:firstRow="1" w:lastRow="0" w:firstColumn="1" w:lastColumn="0" w:noHBand="0" w:noVBand="1"/>
      </w:tblPr>
      <w:tblGrid>
        <w:gridCol w:w="846"/>
        <w:gridCol w:w="3004"/>
        <w:gridCol w:w="1926"/>
        <w:gridCol w:w="1926"/>
        <w:gridCol w:w="1926"/>
      </w:tblGrid>
      <w:tr w:rsidR="00431FF9" w14:paraId="1EE0FC6F" w14:textId="77777777" w:rsidTr="00E81DF9">
        <w:tc>
          <w:tcPr>
            <w:tcW w:w="846" w:type="dxa"/>
          </w:tcPr>
          <w:p w14:paraId="00F23150" w14:textId="346C0FB6" w:rsidR="00431FF9" w:rsidRPr="00A37442" w:rsidRDefault="00431FF9" w:rsidP="00431FF9">
            <w:pPr>
              <w:jc w:val="center"/>
              <w:rPr>
                <w:rFonts w:ascii="Times New Roman" w:hAnsi="Times New Roman" w:cs="Times New Roman"/>
                <w:bCs/>
                <w:iCs/>
                <w:caps/>
                <w:sz w:val="24"/>
                <w:szCs w:val="24"/>
              </w:rPr>
            </w:pPr>
            <w:r>
              <w:rPr>
                <w:rFonts w:ascii="Times New Roman" w:eastAsia="Calibri" w:hAnsi="Times New Roman" w:cs="Times New Roman"/>
                <w:sz w:val="24"/>
                <w:szCs w:val="24"/>
                <w:lang w:eastAsia="zh-CN"/>
              </w:rPr>
              <w:t>Eil. Nr.</w:t>
            </w:r>
          </w:p>
        </w:tc>
        <w:tc>
          <w:tcPr>
            <w:tcW w:w="3004" w:type="dxa"/>
          </w:tcPr>
          <w:p w14:paraId="3149A2B0" w14:textId="77777777" w:rsidR="00431FF9" w:rsidRDefault="00431FF9" w:rsidP="00431FF9">
            <w:pPr>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Paslaugų pavadinimas</w:t>
            </w:r>
          </w:p>
          <w:p w14:paraId="665A6E40" w14:textId="3CB1A893" w:rsidR="00431FF9" w:rsidRPr="00431FF9" w:rsidRDefault="00431FF9" w:rsidP="00431FF9">
            <w:pPr>
              <w:jc w:val="center"/>
              <w:rPr>
                <w:rFonts w:ascii="Times New Roman" w:eastAsia="Calibri" w:hAnsi="Times New Roman" w:cs="Times New Roman"/>
                <w:i/>
                <w:iCs/>
                <w:sz w:val="24"/>
                <w:szCs w:val="24"/>
                <w:lang w:eastAsia="zh-CN"/>
              </w:rPr>
            </w:pPr>
            <w:r w:rsidRPr="00431FF9">
              <w:rPr>
                <w:rFonts w:ascii="Times New Roman" w:eastAsia="Calibri" w:hAnsi="Times New Roman" w:cs="Times New Roman"/>
                <w:i/>
                <w:iCs/>
                <w:sz w:val="24"/>
                <w:szCs w:val="24"/>
                <w:lang w:eastAsia="zh-CN"/>
              </w:rPr>
              <w:t>(pagal techninę specifikaciją – Sutarties 2 priedas)</w:t>
            </w:r>
          </w:p>
        </w:tc>
        <w:tc>
          <w:tcPr>
            <w:tcW w:w="1926" w:type="dxa"/>
          </w:tcPr>
          <w:p w14:paraId="36448330" w14:textId="7EA7EF72" w:rsidR="00431FF9" w:rsidRDefault="00E41778"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 xml:space="preserve">Kilimėlio </w:t>
            </w:r>
            <w:r w:rsidR="0004042A">
              <w:rPr>
                <w:rFonts w:ascii="Times New Roman" w:eastAsia="Calibri" w:hAnsi="Times New Roman" w:cs="Times New Roman"/>
                <w:sz w:val="24"/>
                <w:szCs w:val="24"/>
                <w:lang w:eastAsia="zh-CN"/>
              </w:rPr>
              <w:t>matmenys</w:t>
            </w:r>
          </w:p>
        </w:tc>
        <w:tc>
          <w:tcPr>
            <w:tcW w:w="1926" w:type="dxa"/>
          </w:tcPr>
          <w:p w14:paraId="7D69A9FE" w14:textId="3D076E07" w:rsidR="00431FF9" w:rsidRDefault="00495E9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Vieno karto keitimo įkainis, Eur be PVM</w:t>
            </w:r>
          </w:p>
        </w:tc>
        <w:tc>
          <w:tcPr>
            <w:tcW w:w="1926" w:type="dxa"/>
          </w:tcPr>
          <w:p w14:paraId="59AB6225" w14:textId="7E69EDDB" w:rsidR="00431FF9" w:rsidRDefault="00495E9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Vieno karto keitimo įkainis, Eur su PVM</w:t>
            </w:r>
          </w:p>
        </w:tc>
      </w:tr>
      <w:tr w:rsidR="007C6429" w14:paraId="02825C66" w14:textId="77777777" w:rsidTr="00E81DF9">
        <w:tc>
          <w:tcPr>
            <w:tcW w:w="846" w:type="dxa"/>
          </w:tcPr>
          <w:p w14:paraId="2AADF8C9" w14:textId="5E1F6502" w:rsidR="007C6429" w:rsidRPr="007C6429" w:rsidRDefault="007C642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1</w:t>
            </w:r>
          </w:p>
        </w:tc>
        <w:tc>
          <w:tcPr>
            <w:tcW w:w="3004" w:type="dxa"/>
          </w:tcPr>
          <w:p w14:paraId="6F2DF415" w14:textId="7572E128" w:rsidR="007C6429" w:rsidRPr="007C6429" w:rsidRDefault="007C642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2</w:t>
            </w:r>
          </w:p>
        </w:tc>
        <w:tc>
          <w:tcPr>
            <w:tcW w:w="1926" w:type="dxa"/>
          </w:tcPr>
          <w:p w14:paraId="50F9CB41" w14:textId="5334ADCC" w:rsidR="007C6429" w:rsidRPr="007C6429" w:rsidRDefault="007C642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3</w:t>
            </w:r>
          </w:p>
        </w:tc>
        <w:tc>
          <w:tcPr>
            <w:tcW w:w="1926" w:type="dxa"/>
          </w:tcPr>
          <w:p w14:paraId="19F75FBF" w14:textId="26FC451A" w:rsidR="007C6429" w:rsidRPr="007C6429" w:rsidRDefault="007C642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4</w:t>
            </w:r>
          </w:p>
        </w:tc>
        <w:tc>
          <w:tcPr>
            <w:tcW w:w="1926" w:type="dxa"/>
          </w:tcPr>
          <w:p w14:paraId="4220E1C7" w14:textId="36F3AFB1" w:rsidR="007C6429" w:rsidRPr="007C6429" w:rsidRDefault="007C642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5</w:t>
            </w:r>
          </w:p>
        </w:tc>
      </w:tr>
      <w:tr w:rsidR="00AA518B" w14:paraId="3A8A0769" w14:textId="77777777" w:rsidTr="00866890">
        <w:tc>
          <w:tcPr>
            <w:tcW w:w="846" w:type="dxa"/>
          </w:tcPr>
          <w:p w14:paraId="384103BE" w14:textId="71E8D2C7" w:rsidR="00AA518B" w:rsidRPr="007D6739" w:rsidRDefault="00AA518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1.</w:t>
            </w:r>
          </w:p>
        </w:tc>
        <w:tc>
          <w:tcPr>
            <w:tcW w:w="3004" w:type="dxa"/>
            <w:vAlign w:val="center"/>
          </w:tcPr>
          <w:p w14:paraId="31396C90" w14:textId="550D5C71" w:rsidR="00AA518B" w:rsidRPr="007D6739" w:rsidRDefault="00AA518B"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1926" w:type="dxa"/>
            <w:vAlign w:val="center"/>
          </w:tcPr>
          <w:p w14:paraId="0306904E" w14:textId="278212A2" w:rsidR="00AA518B" w:rsidRPr="007D6739" w:rsidRDefault="00AA518B"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85x150</w:t>
            </w:r>
            <w:r w:rsidR="0004042A">
              <w:rPr>
                <w:rFonts w:ascii="Times New Roman" w:eastAsia="Times New Roman" w:hAnsi="Times New Roman" w:cs="Times New Roman"/>
                <w:sz w:val="20"/>
                <w:szCs w:val="20"/>
              </w:rPr>
              <w:t xml:space="preserve"> cm</w:t>
            </w:r>
          </w:p>
        </w:tc>
        <w:tc>
          <w:tcPr>
            <w:tcW w:w="1926" w:type="dxa"/>
          </w:tcPr>
          <w:p w14:paraId="2DDAB875" w14:textId="6F7B5F29"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2,25</w:t>
            </w:r>
          </w:p>
        </w:tc>
        <w:tc>
          <w:tcPr>
            <w:tcW w:w="1926" w:type="dxa"/>
          </w:tcPr>
          <w:p w14:paraId="3AE33C38" w14:textId="2B076DE6"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2,72</w:t>
            </w:r>
          </w:p>
        </w:tc>
      </w:tr>
      <w:tr w:rsidR="00AA518B" w14:paraId="000530DE" w14:textId="77777777" w:rsidTr="00866890">
        <w:tc>
          <w:tcPr>
            <w:tcW w:w="846" w:type="dxa"/>
          </w:tcPr>
          <w:p w14:paraId="5C4B2388" w14:textId="5657BE62" w:rsidR="00AA518B" w:rsidRPr="007D6739" w:rsidRDefault="00AA518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3004" w:type="dxa"/>
            <w:vAlign w:val="center"/>
          </w:tcPr>
          <w:p w14:paraId="499EF0D2" w14:textId="7CA04E36" w:rsidR="00AA518B" w:rsidRPr="007D6739" w:rsidRDefault="00AA518B"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Klasikinio kilimėlio pakeitimas</w:t>
            </w:r>
          </w:p>
        </w:tc>
        <w:tc>
          <w:tcPr>
            <w:tcW w:w="1926" w:type="dxa"/>
            <w:vAlign w:val="center"/>
          </w:tcPr>
          <w:p w14:paraId="71898F03" w14:textId="16A826A2" w:rsidR="00AA518B" w:rsidRPr="0004042A" w:rsidRDefault="00AA518B" w:rsidP="0004042A">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r w:rsidR="0004042A">
              <w:rPr>
                <w:rFonts w:ascii="Times New Roman" w:eastAsia="Times New Roman" w:hAnsi="Times New Roman" w:cs="Times New Roman"/>
                <w:color w:val="000000"/>
                <w:sz w:val="20"/>
                <w:szCs w:val="20"/>
              </w:rPr>
              <w:t xml:space="preserve"> cm</w:t>
            </w:r>
          </w:p>
        </w:tc>
        <w:tc>
          <w:tcPr>
            <w:tcW w:w="1926" w:type="dxa"/>
          </w:tcPr>
          <w:p w14:paraId="4540676B" w14:textId="7644F7A5"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2,25</w:t>
            </w:r>
          </w:p>
        </w:tc>
        <w:tc>
          <w:tcPr>
            <w:tcW w:w="1926" w:type="dxa"/>
          </w:tcPr>
          <w:p w14:paraId="52CC3B21" w14:textId="756E4A18"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2,72</w:t>
            </w:r>
          </w:p>
        </w:tc>
      </w:tr>
      <w:tr w:rsidR="00AA518B" w14:paraId="5CA42811" w14:textId="77777777" w:rsidTr="00866890">
        <w:tc>
          <w:tcPr>
            <w:tcW w:w="846" w:type="dxa"/>
          </w:tcPr>
          <w:p w14:paraId="623059E3" w14:textId="5E4597BB" w:rsidR="00AA518B" w:rsidRPr="007D6739" w:rsidRDefault="00AA518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3.</w:t>
            </w:r>
          </w:p>
        </w:tc>
        <w:tc>
          <w:tcPr>
            <w:tcW w:w="3004" w:type="dxa"/>
            <w:vAlign w:val="center"/>
          </w:tcPr>
          <w:p w14:paraId="73F53DDE" w14:textId="2CE574CA" w:rsidR="00AA518B" w:rsidRPr="007D6739" w:rsidRDefault="00AA518B"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1926" w:type="dxa"/>
            <w:vAlign w:val="center"/>
          </w:tcPr>
          <w:p w14:paraId="225364A3" w14:textId="4CD9C4B1" w:rsidR="00AA518B" w:rsidRPr="007D6739" w:rsidRDefault="00AA518B"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115x200</w:t>
            </w:r>
            <w:r w:rsidR="0004042A">
              <w:rPr>
                <w:rFonts w:ascii="Times New Roman" w:eastAsia="Times New Roman" w:hAnsi="Times New Roman" w:cs="Times New Roman"/>
                <w:sz w:val="20"/>
                <w:szCs w:val="20"/>
              </w:rPr>
              <w:t xml:space="preserve"> cm</w:t>
            </w:r>
          </w:p>
        </w:tc>
        <w:tc>
          <w:tcPr>
            <w:tcW w:w="1926" w:type="dxa"/>
          </w:tcPr>
          <w:p w14:paraId="744885C5" w14:textId="606D3390"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2,25</w:t>
            </w:r>
          </w:p>
        </w:tc>
        <w:tc>
          <w:tcPr>
            <w:tcW w:w="1926" w:type="dxa"/>
          </w:tcPr>
          <w:p w14:paraId="1D40DE7D" w14:textId="786600EB"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2,72</w:t>
            </w:r>
          </w:p>
        </w:tc>
      </w:tr>
      <w:tr w:rsidR="00AA518B" w14:paraId="5D3E35E8" w14:textId="77777777" w:rsidTr="00866890">
        <w:tc>
          <w:tcPr>
            <w:tcW w:w="846" w:type="dxa"/>
          </w:tcPr>
          <w:p w14:paraId="20A1F908" w14:textId="1A137A65" w:rsidR="00AA518B" w:rsidRPr="007D6739" w:rsidRDefault="00AA518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3004" w:type="dxa"/>
            <w:vAlign w:val="center"/>
          </w:tcPr>
          <w:p w14:paraId="00DB6E1E" w14:textId="79BE36EE" w:rsidR="00AA518B" w:rsidRPr="007D6739" w:rsidRDefault="00AA518B"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1926" w:type="dxa"/>
            <w:vAlign w:val="center"/>
          </w:tcPr>
          <w:p w14:paraId="7D1C2FF0" w14:textId="17281D63" w:rsidR="00AA518B" w:rsidRPr="007D6739" w:rsidRDefault="00AA518B"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150x300</w:t>
            </w:r>
            <w:r w:rsidR="0004042A">
              <w:rPr>
                <w:rFonts w:ascii="Times New Roman" w:eastAsia="Times New Roman" w:hAnsi="Times New Roman" w:cs="Times New Roman"/>
                <w:sz w:val="20"/>
                <w:szCs w:val="20"/>
              </w:rPr>
              <w:t xml:space="preserve"> cm</w:t>
            </w:r>
          </w:p>
        </w:tc>
        <w:tc>
          <w:tcPr>
            <w:tcW w:w="1926" w:type="dxa"/>
          </w:tcPr>
          <w:p w14:paraId="3D680F7D" w14:textId="5CBBCBFA"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4,62</w:t>
            </w:r>
          </w:p>
        </w:tc>
        <w:tc>
          <w:tcPr>
            <w:tcW w:w="1926" w:type="dxa"/>
          </w:tcPr>
          <w:p w14:paraId="5C26F2D1" w14:textId="37EE93F1"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5,59</w:t>
            </w:r>
          </w:p>
        </w:tc>
      </w:tr>
      <w:tr w:rsidR="00AA518B" w14:paraId="792C6AA5" w14:textId="77777777" w:rsidTr="00866890">
        <w:tc>
          <w:tcPr>
            <w:tcW w:w="846" w:type="dxa"/>
          </w:tcPr>
          <w:p w14:paraId="36A6FA65" w14:textId="53DCCE6E" w:rsidR="00AA518B" w:rsidRPr="007D6739" w:rsidRDefault="00AA518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3004" w:type="dxa"/>
            <w:vAlign w:val="center"/>
          </w:tcPr>
          <w:p w14:paraId="3EE0CADC" w14:textId="114E4897" w:rsidR="00AA518B" w:rsidRPr="007D6739" w:rsidRDefault="00AA518B"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Logo kilimai</w:t>
            </w:r>
          </w:p>
        </w:tc>
        <w:tc>
          <w:tcPr>
            <w:tcW w:w="1926" w:type="dxa"/>
            <w:vAlign w:val="center"/>
          </w:tcPr>
          <w:p w14:paraId="50D32F6A" w14:textId="49D17913" w:rsidR="00AA518B" w:rsidRPr="007D6739" w:rsidRDefault="00AA518B"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Nestandartinių matmenų</w:t>
            </w:r>
            <w:r>
              <w:rPr>
                <w:rFonts w:ascii="Times New Roman" w:eastAsia="Times New Roman" w:hAnsi="Times New Roman" w:cs="Times New Roman"/>
                <w:sz w:val="20"/>
                <w:szCs w:val="20"/>
              </w:rPr>
              <w:t>,1 m</w:t>
            </w:r>
            <w:r w:rsidRPr="00AA518B">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tc>
        <w:tc>
          <w:tcPr>
            <w:tcW w:w="1926" w:type="dxa"/>
          </w:tcPr>
          <w:p w14:paraId="50CED903" w14:textId="4F3551FE"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6,60</w:t>
            </w:r>
          </w:p>
        </w:tc>
        <w:tc>
          <w:tcPr>
            <w:tcW w:w="1926" w:type="dxa"/>
          </w:tcPr>
          <w:p w14:paraId="2A682A53" w14:textId="4431C6F2" w:rsidR="00AA518B" w:rsidRPr="007D6739" w:rsidRDefault="00A3785B"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7,98</w:t>
            </w:r>
          </w:p>
        </w:tc>
      </w:tr>
      <w:tr w:rsidR="002F1981" w14:paraId="0CF3733B" w14:textId="77777777" w:rsidTr="002F1981">
        <w:trPr>
          <w:trHeight w:val="242"/>
        </w:trPr>
        <w:tc>
          <w:tcPr>
            <w:tcW w:w="846" w:type="dxa"/>
          </w:tcPr>
          <w:p w14:paraId="66E6B574" w14:textId="171A0A6F"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3004" w:type="dxa"/>
            <w:vAlign w:val="center"/>
          </w:tcPr>
          <w:p w14:paraId="3BCBFE1B" w14:textId="30FED943" w:rsidR="002F1981" w:rsidRPr="00E329D5"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1926" w:type="dxa"/>
            <w:vAlign w:val="center"/>
          </w:tcPr>
          <w:p w14:paraId="1BE018EB" w14:textId="09000200" w:rsidR="002F1981" w:rsidRPr="00E329D5" w:rsidRDefault="002F1981"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 xml:space="preserve">85x150 cm </w:t>
            </w:r>
          </w:p>
        </w:tc>
        <w:tc>
          <w:tcPr>
            <w:tcW w:w="1926" w:type="dxa"/>
          </w:tcPr>
          <w:p w14:paraId="7F28B14E" w14:textId="14488380"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5,06</w:t>
            </w:r>
          </w:p>
        </w:tc>
        <w:tc>
          <w:tcPr>
            <w:tcW w:w="1926" w:type="dxa"/>
          </w:tcPr>
          <w:p w14:paraId="5726F78B" w14:textId="40A18F0C"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6,12</w:t>
            </w:r>
          </w:p>
        </w:tc>
      </w:tr>
      <w:tr w:rsidR="002F1981" w14:paraId="24BCE5B5" w14:textId="77777777" w:rsidTr="00866890">
        <w:tc>
          <w:tcPr>
            <w:tcW w:w="846" w:type="dxa"/>
          </w:tcPr>
          <w:p w14:paraId="7527268E" w14:textId="13CBE303"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3004" w:type="dxa"/>
            <w:vAlign w:val="center"/>
          </w:tcPr>
          <w:p w14:paraId="79FEFC89" w14:textId="0EEE60C1" w:rsidR="002F1981" w:rsidRPr="00E329D5"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1926" w:type="dxa"/>
            <w:vAlign w:val="center"/>
          </w:tcPr>
          <w:p w14:paraId="462B03CA" w14:textId="644D9605" w:rsidR="002F1981" w:rsidRPr="00E329D5" w:rsidRDefault="002F1981"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115x200 cm</w:t>
            </w:r>
          </w:p>
        </w:tc>
        <w:tc>
          <w:tcPr>
            <w:tcW w:w="1926" w:type="dxa"/>
          </w:tcPr>
          <w:p w14:paraId="7B3D2523" w14:textId="10F989D7"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7,15</w:t>
            </w:r>
          </w:p>
        </w:tc>
        <w:tc>
          <w:tcPr>
            <w:tcW w:w="1926" w:type="dxa"/>
          </w:tcPr>
          <w:p w14:paraId="73C697DD" w14:textId="5029C5B6"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8,65</w:t>
            </w:r>
          </w:p>
        </w:tc>
      </w:tr>
      <w:tr w:rsidR="002F1981" w14:paraId="7E878C31" w14:textId="77777777" w:rsidTr="00866890">
        <w:tc>
          <w:tcPr>
            <w:tcW w:w="846" w:type="dxa"/>
          </w:tcPr>
          <w:p w14:paraId="1C3D7EF4" w14:textId="5DC6CB7A"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c>
          <w:tcPr>
            <w:tcW w:w="3004" w:type="dxa"/>
            <w:vAlign w:val="center"/>
          </w:tcPr>
          <w:p w14:paraId="7E3C2011" w14:textId="4D3D82BB" w:rsidR="002F1981" w:rsidRPr="00E329D5"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kilimai</w:t>
            </w:r>
          </w:p>
        </w:tc>
        <w:tc>
          <w:tcPr>
            <w:tcW w:w="1926" w:type="dxa"/>
            <w:vAlign w:val="center"/>
          </w:tcPr>
          <w:p w14:paraId="63A72CAD" w14:textId="6BC7DC66" w:rsidR="002F1981" w:rsidRPr="00E329D5" w:rsidRDefault="002F1981"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150x300 cm</w:t>
            </w:r>
          </w:p>
        </w:tc>
        <w:tc>
          <w:tcPr>
            <w:tcW w:w="1926" w:type="dxa"/>
          </w:tcPr>
          <w:p w14:paraId="1F69D678" w14:textId="6D92B154"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12,10</w:t>
            </w:r>
          </w:p>
        </w:tc>
        <w:tc>
          <w:tcPr>
            <w:tcW w:w="1926" w:type="dxa"/>
          </w:tcPr>
          <w:p w14:paraId="3A558978" w14:textId="2FA9D808" w:rsidR="002F1981" w:rsidRDefault="002F1981"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14,64</w:t>
            </w:r>
          </w:p>
        </w:tc>
      </w:tr>
    </w:tbl>
    <w:p w14:paraId="7B42F1D2" w14:textId="77777777" w:rsidR="00D24E7E" w:rsidRPr="00D24E7E" w:rsidRDefault="00D24E7E" w:rsidP="00160F46">
      <w:pPr>
        <w:jc w:val="center"/>
        <w:rPr>
          <w:rFonts w:ascii="Times New Roman" w:hAnsi="Times New Roman" w:cs="Times New Roman"/>
          <w:bCs/>
          <w:i/>
          <w:caps/>
          <w:sz w:val="24"/>
          <w:szCs w:val="24"/>
        </w:rPr>
      </w:pPr>
    </w:p>
    <w:p w14:paraId="5940F12F" w14:textId="77777777" w:rsidR="00160F46" w:rsidRPr="001E41DF" w:rsidRDefault="00160F46" w:rsidP="00160F46">
      <w:pPr>
        <w:autoSpaceDN w:val="0"/>
        <w:spacing w:after="0" w:line="240" w:lineRule="auto"/>
        <w:rPr>
          <w:rFonts w:ascii="Times New Roman" w:eastAsia="Times New Roman" w:hAnsi="Times New Roman" w:cs="Times New Roman"/>
          <w:b/>
          <w:color w:val="FF0000"/>
          <w:sz w:val="24"/>
          <w:szCs w:val="24"/>
        </w:rPr>
      </w:pPr>
    </w:p>
    <w:p w14:paraId="18FF0605" w14:textId="66310AF8" w:rsidR="00D30973" w:rsidRPr="00D30973" w:rsidRDefault="00D30973" w:rsidP="00D30973">
      <w:pPr>
        <w:autoSpaceDN w:val="0"/>
        <w:spacing w:after="0" w:line="240" w:lineRule="auto"/>
        <w:ind w:left="-567"/>
        <w:rPr>
          <w:rFonts w:ascii="Times New Roman" w:eastAsia="Times New Roman" w:hAnsi="Times New Roman" w:cs="Times New Roman"/>
          <w:b/>
          <w:color w:val="FF0000"/>
          <w:sz w:val="24"/>
          <w:szCs w:val="24"/>
        </w:rPr>
      </w:pPr>
      <w:r w:rsidRPr="00D30973">
        <w:rPr>
          <w:rFonts w:ascii="Times New Roman" w:eastAsia="Times New Roman" w:hAnsi="Times New Roman" w:cs="Times New Roman"/>
          <w:b/>
          <w:color w:val="FF0000"/>
          <w:sz w:val="24"/>
          <w:szCs w:val="24"/>
        </w:rPr>
        <w:t xml:space="preserve">                                                                                             </w:t>
      </w:r>
    </w:p>
    <w:p w14:paraId="6ED91184" w14:textId="77777777" w:rsidR="000828AB" w:rsidRDefault="000828AB" w:rsidP="000828AB">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Layout w:type="fixed"/>
        <w:tblLook w:val="04A0" w:firstRow="1" w:lastRow="0" w:firstColumn="1" w:lastColumn="0" w:noHBand="0" w:noVBand="1"/>
      </w:tblPr>
      <w:tblGrid>
        <w:gridCol w:w="4479"/>
        <w:gridCol w:w="4480"/>
      </w:tblGrid>
      <w:tr w:rsidR="000828AB" w:rsidRPr="00D30973" w14:paraId="0BFE8BFE" w14:textId="77777777" w:rsidTr="00866890">
        <w:tc>
          <w:tcPr>
            <w:tcW w:w="4479" w:type="dxa"/>
          </w:tcPr>
          <w:p w14:paraId="1881DC82"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0828AB" w:rsidRPr="00D30973" w14:paraId="7E3C3AFD" w14:textId="77777777" w:rsidTr="00866890">
              <w:trPr>
                <w:trHeight w:val="340"/>
              </w:trPr>
              <w:tc>
                <w:tcPr>
                  <w:tcW w:w="9855" w:type="dxa"/>
                  <w:hideMark/>
                </w:tcPr>
                <w:p w14:paraId="48F51BE7" w14:textId="77777777" w:rsidR="000828AB" w:rsidRPr="00D37794" w:rsidRDefault="000828AB"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6F4646F" w14:textId="77777777" w:rsidTr="00866890">
              <w:trPr>
                <w:trHeight w:val="340"/>
              </w:trPr>
              <w:tc>
                <w:tcPr>
                  <w:tcW w:w="9855" w:type="dxa"/>
                  <w:hideMark/>
                </w:tcPr>
                <w:p w14:paraId="67B00673" w14:textId="77777777" w:rsidR="000828AB" w:rsidRPr="00D37794" w:rsidRDefault="000828AB" w:rsidP="00855C7B">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4F37A633" w14:textId="77777777" w:rsidTr="00866890">
              <w:trPr>
                <w:trHeight w:val="80"/>
              </w:trPr>
              <w:tc>
                <w:tcPr>
                  <w:tcW w:w="9855" w:type="dxa"/>
                </w:tcPr>
                <w:p w14:paraId="48BDDD6D" w14:textId="77777777" w:rsidR="000828AB" w:rsidRPr="00D30973" w:rsidRDefault="000828AB" w:rsidP="00855C7B">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36E4760A" w14:textId="77777777" w:rsidR="000828AB" w:rsidRPr="00D30973"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7591367F" w14:textId="77777777" w:rsidR="000828AB" w:rsidRPr="00FD56F5"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EE4904F" w14:textId="77777777" w:rsidR="000828AB"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01810F61" w14:textId="77777777" w:rsidR="000828AB" w:rsidRPr="00D30973" w:rsidRDefault="000828AB" w:rsidP="00855C7B">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24EFC194"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1CE221E9"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2A3BA4A3"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4D27D582"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0C36C35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2BF044F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B9243DF"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Pr>
          <w:p w14:paraId="754285D2" w14:textId="77777777" w:rsidR="000828AB"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t>Tiekėjas</w:t>
            </w:r>
          </w:p>
          <w:p w14:paraId="1414B1E4" w14:textId="06712461" w:rsidR="000828AB" w:rsidRPr="00ED10DD"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78F9412E" w14:textId="77777777" w:rsidR="000828AB" w:rsidRPr="00FF4A57"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Pr="00FF4A57">
              <w:rPr>
                <w:rFonts w:ascii="Times New Roman" w:eastAsia="Calibri" w:hAnsi="Times New Roman" w:cs="Times New Roman"/>
                <w:bCs/>
                <w:sz w:val="24"/>
                <w:szCs w:val="24"/>
                <w:lang w:eastAsia="lt-LT"/>
              </w:rPr>
              <w:t>110694894</w:t>
            </w:r>
          </w:p>
          <w:p w14:paraId="0D467B40"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3F2EB56" w14:textId="77777777" w:rsidR="000828AB" w:rsidRDefault="000828AB" w:rsidP="00866890">
            <w:pPr>
              <w:autoSpaceDN w:val="0"/>
              <w:spacing w:before="120" w:after="12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793B3F12" w14:textId="77777777" w:rsidR="000828AB" w:rsidRPr="002F470B"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Pardavimų vadovas</w:t>
            </w:r>
          </w:p>
          <w:p w14:paraId="70EF86E7" w14:textId="77777777" w:rsidR="000828AB" w:rsidRPr="002F470B"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2F470B">
              <w:rPr>
                <w:rFonts w:ascii="Times New Roman" w:eastAsia="Calibri" w:hAnsi="Times New Roman" w:cs="Times New Roman"/>
                <w:sz w:val="24"/>
                <w:szCs w:val="24"/>
                <w:lang w:eastAsia="lt-LT"/>
              </w:rPr>
              <w:t>Dainius Kiškis</w:t>
            </w:r>
          </w:p>
          <w:p w14:paraId="30174561"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07CD5EA7"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CB4D9EC"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_________________________</w:t>
            </w:r>
          </w:p>
          <w:p w14:paraId="711927D8"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6D1A8612"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2D966371"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7D71A61C"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tc>
      </w:tr>
    </w:tbl>
    <w:p w14:paraId="65BB7218" w14:textId="1169D559" w:rsidR="00F97309" w:rsidRDefault="00F97309" w:rsidP="00D30973"/>
    <w:sectPr w:rsidR="00F97309" w:rsidSect="00F23F04">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96A3" w14:textId="77777777" w:rsidR="00164AAB" w:rsidRDefault="00164AAB" w:rsidP="00575A84">
      <w:pPr>
        <w:spacing w:after="0" w:line="240" w:lineRule="auto"/>
      </w:pPr>
      <w:r>
        <w:separator/>
      </w:r>
    </w:p>
  </w:endnote>
  <w:endnote w:type="continuationSeparator" w:id="0">
    <w:p w14:paraId="1FBB7476" w14:textId="77777777" w:rsidR="00164AAB" w:rsidRDefault="00164AAB" w:rsidP="005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888259"/>
      <w:docPartObj>
        <w:docPartGallery w:val="Page Numbers (Bottom of Page)"/>
        <w:docPartUnique/>
      </w:docPartObj>
    </w:sdtPr>
    <w:sdtEndPr/>
    <w:sdtContent>
      <w:p w14:paraId="7616D998" w14:textId="57D092B9" w:rsidR="00164AAB" w:rsidRDefault="00164AAB">
        <w:pPr>
          <w:pStyle w:val="Footer"/>
          <w:jc w:val="right"/>
        </w:pPr>
        <w:r>
          <w:fldChar w:fldCharType="begin"/>
        </w:r>
        <w:r>
          <w:instrText>PAGE   \* MERGEFORMAT</w:instrText>
        </w:r>
        <w:r>
          <w:fldChar w:fldCharType="separate"/>
        </w:r>
        <w:r>
          <w:t>2</w:t>
        </w:r>
        <w:r>
          <w:fldChar w:fldCharType="end"/>
        </w:r>
      </w:p>
    </w:sdtContent>
  </w:sdt>
  <w:p w14:paraId="024ADEAE" w14:textId="77777777" w:rsidR="00164AAB" w:rsidRDefault="0016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AAFD" w14:textId="77777777" w:rsidR="00164AAB" w:rsidRDefault="00164AAB" w:rsidP="00575A84">
      <w:pPr>
        <w:spacing w:after="0" w:line="240" w:lineRule="auto"/>
      </w:pPr>
      <w:r>
        <w:separator/>
      </w:r>
    </w:p>
  </w:footnote>
  <w:footnote w:type="continuationSeparator" w:id="0">
    <w:p w14:paraId="67D77C8A" w14:textId="77777777" w:rsidR="00164AAB" w:rsidRDefault="00164AAB" w:rsidP="005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FF4"/>
    <w:multiLevelType w:val="hybridMultilevel"/>
    <w:tmpl w:val="0C8258E2"/>
    <w:lvl w:ilvl="0" w:tplc="C2B2CE7C">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F75190"/>
    <w:multiLevelType w:val="multilevel"/>
    <w:tmpl w:val="389410BE"/>
    <w:lvl w:ilvl="0">
      <w:start w:val="1"/>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596"/>
        </w:tabs>
        <w:ind w:left="596" w:hanging="170"/>
      </w:pPr>
      <w:rPr>
        <w:b w:val="0"/>
        <w:i w:val="0"/>
        <w:sz w:val="24"/>
        <w:szCs w:val="24"/>
      </w:rPr>
    </w:lvl>
    <w:lvl w:ilvl="2">
      <w:start w:val="1"/>
      <w:numFmt w:val="decimal"/>
      <w:lvlText w:val="%1.%2.%3."/>
      <w:lvlJc w:val="left"/>
      <w:pPr>
        <w:tabs>
          <w:tab w:val="num" w:pos="170"/>
        </w:tabs>
        <w:ind w:left="170" w:hanging="170"/>
      </w:pPr>
      <w:rPr>
        <w:sz w:val="24"/>
        <w:szCs w:val="24"/>
      </w:rPr>
    </w:lvl>
    <w:lvl w:ilvl="3">
      <w:start w:val="1"/>
      <w:numFmt w:val="decimal"/>
      <w:lvlText w:val="%1.%2.%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BA45538"/>
    <w:multiLevelType w:val="multilevel"/>
    <w:tmpl w:val="D67CF9FC"/>
    <w:lvl w:ilvl="0">
      <w:start w:val="1"/>
      <w:numFmt w:val="decimal"/>
      <w:lvlText w:val="%1."/>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CC6F2A"/>
    <w:multiLevelType w:val="hybridMultilevel"/>
    <w:tmpl w:val="C374E112"/>
    <w:lvl w:ilvl="0" w:tplc="CDE0B768">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73"/>
    <w:rsid w:val="00005F86"/>
    <w:rsid w:val="00036C1B"/>
    <w:rsid w:val="0004042A"/>
    <w:rsid w:val="000432BF"/>
    <w:rsid w:val="00053296"/>
    <w:rsid w:val="00073746"/>
    <w:rsid w:val="00076AAD"/>
    <w:rsid w:val="000828AB"/>
    <w:rsid w:val="00084D92"/>
    <w:rsid w:val="00100400"/>
    <w:rsid w:val="001160C9"/>
    <w:rsid w:val="001424C7"/>
    <w:rsid w:val="00146124"/>
    <w:rsid w:val="00160F46"/>
    <w:rsid w:val="001642B7"/>
    <w:rsid w:val="00164AAB"/>
    <w:rsid w:val="00165556"/>
    <w:rsid w:val="00177943"/>
    <w:rsid w:val="00181D57"/>
    <w:rsid w:val="00184360"/>
    <w:rsid w:val="00196E87"/>
    <w:rsid w:val="001B2917"/>
    <w:rsid w:val="001D0C64"/>
    <w:rsid w:val="001D23AA"/>
    <w:rsid w:val="001E1CF9"/>
    <w:rsid w:val="001E41DF"/>
    <w:rsid w:val="001E7E01"/>
    <w:rsid w:val="001F2FAB"/>
    <w:rsid w:val="001F323F"/>
    <w:rsid w:val="00200237"/>
    <w:rsid w:val="00210135"/>
    <w:rsid w:val="00214283"/>
    <w:rsid w:val="0022228C"/>
    <w:rsid w:val="002376EE"/>
    <w:rsid w:val="00246F1E"/>
    <w:rsid w:val="0025204E"/>
    <w:rsid w:val="00255950"/>
    <w:rsid w:val="00263D91"/>
    <w:rsid w:val="0027414E"/>
    <w:rsid w:val="00285DBC"/>
    <w:rsid w:val="002929FD"/>
    <w:rsid w:val="002B4973"/>
    <w:rsid w:val="002C37E6"/>
    <w:rsid w:val="002F047A"/>
    <w:rsid w:val="002F1981"/>
    <w:rsid w:val="002F470B"/>
    <w:rsid w:val="002F4DCE"/>
    <w:rsid w:val="002F54E6"/>
    <w:rsid w:val="00306B01"/>
    <w:rsid w:val="003124D5"/>
    <w:rsid w:val="003264A7"/>
    <w:rsid w:val="00341A10"/>
    <w:rsid w:val="0038286E"/>
    <w:rsid w:val="003850E5"/>
    <w:rsid w:val="003A62AC"/>
    <w:rsid w:val="003A750F"/>
    <w:rsid w:val="003B42BD"/>
    <w:rsid w:val="003D2B6B"/>
    <w:rsid w:val="003E60F7"/>
    <w:rsid w:val="00401466"/>
    <w:rsid w:val="00402F13"/>
    <w:rsid w:val="00403AEE"/>
    <w:rsid w:val="004126CC"/>
    <w:rsid w:val="00431FF9"/>
    <w:rsid w:val="00495E99"/>
    <w:rsid w:val="004C36D3"/>
    <w:rsid w:val="004C3839"/>
    <w:rsid w:val="004C4943"/>
    <w:rsid w:val="004E66A6"/>
    <w:rsid w:val="004E69A0"/>
    <w:rsid w:val="00502802"/>
    <w:rsid w:val="00513F24"/>
    <w:rsid w:val="00535AEB"/>
    <w:rsid w:val="00547FFD"/>
    <w:rsid w:val="00553BDD"/>
    <w:rsid w:val="00563B90"/>
    <w:rsid w:val="00575A84"/>
    <w:rsid w:val="00596DF9"/>
    <w:rsid w:val="005A4E53"/>
    <w:rsid w:val="005B3C15"/>
    <w:rsid w:val="005D39AD"/>
    <w:rsid w:val="006002AD"/>
    <w:rsid w:val="006129C0"/>
    <w:rsid w:val="0062014F"/>
    <w:rsid w:val="00623574"/>
    <w:rsid w:val="0064628B"/>
    <w:rsid w:val="006462F9"/>
    <w:rsid w:val="006553B9"/>
    <w:rsid w:val="006666C5"/>
    <w:rsid w:val="006800CF"/>
    <w:rsid w:val="00682AE5"/>
    <w:rsid w:val="006B585A"/>
    <w:rsid w:val="006B6FC8"/>
    <w:rsid w:val="006C287B"/>
    <w:rsid w:val="006D6BF5"/>
    <w:rsid w:val="00730C0A"/>
    <w:rsid w:val="00734445"/>
    <w:rsid w:val="007410DD"/>
    <w:rsid w:val="007460F5"/>
    <w:rsid w:val="007820E6"/>
    <w:rsid w:val="0078326B"/>
    <w:rsid w:val="007A7433"/>
    <w:rsid w:val="007B1DA8"/>
    <w:rsid w:val="007B683F"/>
    <w:rsid w:val="007C6429"/>
    <w:rsid w:val="007D6739"/>
    <w:rsid w:val="007E5590"/>
    <w:rsid w:val="007F6504"/>
    <w:rsid w:val="008000DD"/>
    <w:rsid w:val="00801C55"/>
    <w:rsid w:val="00827E5E"/>
    <w:rsid w:val="00830AB9"/>
    <w:rsid w:val="00855C7B"/>
    <w:rsid w:val="00866890"/>
    <w:rsid w:val="00873E90"/>
    <w:rsid w:val="00886183"/>
    <w:rsid w:val="008A1A08"/>
    <w:rsid w:val="008D3FF0"/>
    <w:rsid w:val="008D6908"/>
    <w:rsid w:val="008D7697"/>
    <w:rsid w:val="008F2C2D"/>
    <w:rsid w:val="00912569"/>
    <w:rsid w:val="00926A21"/>
    <w:rsid w:val="00944DDC"/>
    <w:rsid w:val="009458B2"/>
    <w:rsid w:val="009A3728"/>
    <w:rsid w:val="009A5DF1"/>
    <w:rsid w:val="009D4FDF"/>
    <w:rsid w:val="009F3421"/>
    <w:rsid w:val="009F63BE"/>
    <w:rsid w:val="00A139C9"/>
    <w:rsid w:val="00A13FB6"/>
    <w:rsid w:val="00A17165"/>
    <w:rsid w:val="00A274D8"/>
    <w:rsid w:val="00A37442"/>
    <w:rsid w:val="00A3785B"/>
    <w:rsid w:val="00A615D0"/>
    <w:rsid w:val="00A77D32"/>
    <w:rsid w:val="00A77FEC"/>
    <w:rsid w:val="00A95D5B"/>
    <w:rsid w:val="00AA0DA1"/>
    <w:rsid w:val="00AA518B"/>
    <w:rsid w:val="00AB5B06"/>
    <w:rsid w:val="00AC2586"/>
    <w:rsid w:val="00AE6E51"/>
    <w:rsid w:val="00AF00FA"/>
    <w:rsid w:val="00B04B7A"/>
    <w:rsid w:val="00B10424"/>
    <w:rsid w:val="00B21531"/>
    <w:rsid w:val="00B529A6"/>
    <w:rsid w:val="00B92C79"/>
    <w:rsid w:val="00BA794D"/>
    <w:rsid w:val="00BB2662"/>
    <w:rsid w:val="00BC5C48"/>
    <w:rsid w:val="00C05980"/>
    <w:rsid w:val="00C233CB"/>
    <w:rsid w:val="00C33AAE"/>
    <w:rsid w:val="00C453EB"/>
    <w:rsid w:val="00C52FF7"/>
    <w:rsid w:val="00C64AA2"/>
    <w:rsid w:val="00C70618"/>
    <w:rsid w:val="00C70EE2"/>
    <w:rsid w:val="00CA3495"/>
    <w:rsid w:val="00CB7F04"/>
    <w:rsid w:val="00D246CE"/>
    <w:rsid w:val="00D24E7E"/>
    <w:rsid w:val="00D30973"/>
    <w:rsid w:val="00D37794"/>
    <w:rsid w:val="00D44068"/>
    <w:rsid w:val="00D475C9"/>
    <w:rsid w:val="00D51A99"/>
    <w:rsid w:val="00D671E6"/>
    <w:rsid w:val="00D740EE"/>
    <w:rsid w:val="00D9239D"/>
    <w:rsid w:val="00DA4CD8"/>
    <w:rsid w:val="00DB041F"/>
    <w:rsid w:val="00DB300A"/>
    <w:rsid w:val="00DD36AC"/>
    <w:rsid w:val="00E12B9A"/>
    <w:rsid w:val="00E165A5"/>
    <w:rsid w:val="00E329D5"/>
    <w:rsid w:val="00E32D93"/>
    <w:rsid w:val="00E343D1"/>
    <w:rsid w:val="00E41778"/>
    <w:rsid w:val="00E81DF9"/>
    <w:rsid w:val="00E8251E"/>
    <w:rsid w:val="00E84A3F"/>
    <w:rsid w:val="00EA5AC0"/>
    <w:rsid w:val="00ED10DD"/>
    <w:rsid w:val="00EE2F23"/>
    <w:rsid w:val="00EF46B9"/>
    <w:rsid w:val="00EF50A6"/>
    <w:rsid w:val="00F12E22"/>
    <w:rsid w:val="00F23F04"/>
    <w:rsid w:val="00F40934"/>
    <w:rsid w:val="00F432AE"/>
    <w:rsid w:val="00F451D1"/>
    <w:rsid w:val="00F502AE"/>
    <w:rsid w:val="00F50435"/>
    <w:rsid w:val="00F549C6"/>
    <w:rsid w:val="00F56FB7"/>
    <w:rsid w:val="00F61D38"/>
    <w:rsid w:val="00F70366"/>
    <w:rsid w:val="00F728E0"/>
    <w:rsid w:val="00F97309"/>
    <w:rsid w:val="00FB66AC"/>
    <w:rsid w:val="00FC6BF0"/>
    <w:rsid w:val="00FC707A"/>
    <w:rsid w:val="00FD56F5"/>
    <w:rsid w:val="00FD5746"/>
    <w:rsid w:val="00FE43E7"/>
    <w:rsid w:val="00FF2A48"/>
    <w:rsid w:val="00FF4A57"/>
    <w:rsid w:val="00FF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204C"/>
  <w15:chartTrackingRefBased/>
  <w15:docId w15:val="{F06DEC53-9EAB-4749-8D4E-B195C63D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6A6"/>
    <w:rPr>
      <w:sz w:val="16"/>
      <w:szCs w:val="16"/>
    </w:rPr>
  </w:style>
  <w:style w:type="paragraph" w:styleId="CommentText">
    <w:name w:val="annotation text"/>
    <w:basedOn w:val="Normal"/>
    <w:link w:val="CommentTextChar"/>
    <w:uiPriority w:val="99"/>
    <w:semiHidden/>
    <w:unhideWhenUsed/>
    <w:rsid w:val="004E66A6"/>
    <w:pPr>
      <w:spacing w:line="240" w:lineRule="auto"/>
    </w:pPr>
    <w:rPr>
      <w:sz w:val="20"/>
      <w:szCs w:val="20"/>
    </w:rPr>
  </w:style>
  <w:style w:type="character" w:customStyle="1" w:styleId="CommentTextChar">
    <w:name w:val="Comment Text Char"/>
    <w:basedOn w:val="DefaultParagraphFont"/>
    <w:link w:val="CommentText"/>
    <w:uiPriority w:val="99"/>
    <w:semiHidden/>
    <w:rsid w:val="004E66A6"/>
    <w:rPr>
      <w:sz w:val="20"/>
      <w:szCs w:val="20"/>
    </w:rPr>
  </w:style>
  <w:style w:type="paragraph" w:styleId="CommentSubject">
    <w:name w:val="annotation subject"/>
    <w:basedOn w:val="CommentText"/>
    <w:next w:val="CommentText"/>
    <w:link w:val="CommentSubjectChar"/>
    <w:uiPriority w:val="99"/>
    <w:semiHidden/>
    <w:unhideWhenUsed/>
    <w:rsid w:val="004E66A6"/>
    <w:rPr>
      <w:b/>
      <w:bCs/>
    </w:rPr>
  </w:style>
  <w:style w:type="character" w:customStyle="1" w:styleId="CommentSubjectChar">
    <w:name w:val="Comment Subject Char"/>
    <w:basedOn w:val="CommentTextChar"/>
    <w:link w:val="CommentSubject"/>
    <w:uiPriority w:val="99"/>
    <w:semiHidden/>
    <w:rsid w:val="004E66A6"/>
    <w:rPr>
      <w:b/>
      <w:bCs/>
      <w:sz w:val="20"/>
      <w:szCs w:val="20"/>
    </w:rPr>
  </w:style>
  <w:style w:type="paragraph" w:customStyle="1" w:styleId="xmsonormal">
    <w:name w:val="xmsonormal"/>
    <w:basedOn w:val="Normal"/>
    <w:rsid w:val="00F50435"/>
    <w:pPr>
      <w:spacing w:after="0" w:line="240" w:lineRule="auto"/>
    </w:pPr>
    <w:rPr>
      <w:rFonts w:ascii="Calibri" w:hAnsi="Calibri" w:cs="Calibri"/>
      <w:lang w:eastAsia="lt-LT"/>
    </w:rPr>
  </w:style>
  <w:style w:type="character" w:styleId="Hyperlink">
    <w:name w:val="Hyperlink"/>
    <w:basedOn w:val="DefaultParagraphFont"/>
    <w:uiPriority w:val="99"/>
    <w:unhideWhenUsed/>
    <w:rsid w:val="00036C1B"/>
    <w:rPr>
      <w:color w:val="0563C1" w:themeColor="hyperlink"/>
      <w:u w:val="single"/>
    </w:rPr>
  </w:style>
  <w:style w:type="character" w:styleId="UnresolvedMention">
    <w:name w:val="Unresolved Mention"/>
    <w:basedOn w:val="DefaultParagraphFont"/>
    <w:uiPriority w:val="99"/>
    <w:semiHidden/>
    <w:unhideWhenUsed/>
    <w:rsid w:val="00036C1B"/>
    <w:rPr>
      <w:color w:val="605E5C"/>
      <w:shd w:val="clear" w:color="auto" w:fill="E1DFDD"/>
    </w:rPr>
  </w:style>
  <w:style w:type="paragraph" w:styleId="Header">
    <w:name w:val="header"/>
    <w:basedOn w:val="Normal"/>
    <w:link w:val="HeaderChar"/>
    <w:uiPriority w:val="99"/>
    <w:unhideWhenUsed/>
    <w:rsid w:val="0057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84"/>
  </w:style>
  <w:style w:type="paragraph" w:styleId="Footer">
    <w:name w:val="footer"/>
    <w:basedOn w:val="Normal"/>
    <w:link w:val="FooterChar"/>
    <w:uiPriority w:val="99"/>
    <w:unhideWhenUsed/>
    <w:rsid w:val="0057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84"/>
  </w:style>
  <w:style w:type="table" w:styleId="TableGrid">
    <w:name w:val="Table Grid"/>
    <w:basedOn w:val="TableNormal"/>
    <w:uiPriority w:val="39"/>
    <w:rsid w:val="00E8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890"/>
    <w:rPr>
      <w:rFonts w:ascii="Segoe UI" w:hAnsi="Segoe UI" w:cs="Segoe UI"/>
      <w:sz w:val="18"/>
      <w:szCs w:val="18"/>
    </w:rPr>
  </w:style>
  <w:style w:type="paragraph" w:styleId="ListParagraph">
    <w:name w:val="List Paragraph"/>
    <w:basedOn w:val="Normal"/>
    <w:uiPriority w:val="34"/>
    <w:qFormat/>
    <w:rsid w:val="001D0C64"/>
    <w:pPr>
      <w:ind w:left="720"/>
      <w:contextualSpacing/>
    </w:pPr>
  </w:style>
  <w:style w:type="paragraph" w:styleId="Revision">
    <w:name w:val="Revision"/>
    <w:hidden/>
    <w:uiPriority w:val="99"/>
    <w:semiHidden/>
    <w:rsid w:val="00E825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t.info@eli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nius.kiskis@eli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lisa.krisciuniene@v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21554-5412-4622-A7B7-6F474ACE617F}">
  <ds:schemaRefs>
    <ds:schemaRef ds:uri="http://purl.org/dc/elements/1.1/"/>
    <ds:schemaRef ds:uri="7e25b876-08c6-4d7b-839d-5d1c6926484c"/>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5eb4b2d-2928-4bcf-b3a7-c728efcc0a3a"/>
    <ds:schemaRef ds:uri="http://purl.org/dc/terms/"/>
  </ds:schemaRefs>
</ds:datastoreItem>
</file>

<file path=customXml/itemProps2.xml><?xml version="1.0" encoding="utf-8"?>
<ds:datastoreItem xmlns:ds="http://schemas.openxmlformats.org/officeDocument/2006/customXml" ds:itemID="{2A0D74A7-6D05-48BB-908B-ADDC541479FA}">
  <ds:schemaRefs>
    <ds:schemaRef ds:uri="http://schemas.microsoft.com/sharepoint/v3/contenttype/forms"/>
  </ds:schemaRefs>
</ds:datastoreItem>
</file>

<file path=customXml/itemProps3.xml><?xml version="1.0" encoding="utf-8"?>
<ds:datastoreItem xmlns:ds="http://schemas.openxmlformats.org/officeDocument/2006/customXml" ds:itemID="{07818DBA-4461-4223-88A3-124AA1A4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23989</Words>
  <Characters>13675</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Rimantė Braukylaitė</cp:lastModifiedBy>
  <cp:revision>3</cp:revision>
  <dcterms:created xsi:type="dcterms:W3CDTF">2022-09-20T12:07:00Z</dcterms:created>
  <dcterms:modified xsi:type="dcterms:W3CDTF">2022-09-20T12:16:00Z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