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widowControl/>
        <w:suppressAutoHyphens w:val="true"/>
        <w:bidi w:val="0"/>
        <w:spacing w:lineRule="auto" w:line="240" w:before="0" w:after="0"/>
        <w:ind w:left="5102" w:right="0" w:hanging="0"/>
        <w:jc w:val="both"/>
        <w:rPr>
          <w:rFonts w:ascii="Times New Roman" w:hAnsi="Times New Roman"/>
          <w:sz w:val="22"/>
          <w:szCs w:val="22"/>
        </w:rPr>
      </w:pPr>
      <w:r>
        <w:rPr>
          <w:rFonts w:ascii="Times New Roman" w:hAnsi="Times New Roman"/>
          <w:sz w:val="22"/>
          <w:szCs w:val="22"/>
        </w:rPr>
      </w:r>
    </w:p>
    <w:p>
      <w:pPr>
        <w:pStyle w:val="Normal"/>
        <w:spacing w:lineRule="auto" w:line="240" w:before="0" w:after="0"/>
        <w:ind w:firstLine="567"/>
        <w:jc w:val="center"/>
        <w:rPr/>
      </w:pPr>
      <w:r>
        <w:rPr>
          <w:rFonts w:cs="Times New Roman" w:ascii="Times New Roman" w:hAnsi="Times New Roman"/>
          <w:b/>
          <w:i w:val="false"/>
          <w:iCs w:val="false"/>
          <w:sz w:val="22"/>
          <w:szCs w:val="22"/>
        </w:rPr>
        <w:t>SPORTO ĮRANGOS (ĮVAIRIŲ TRENIRUOKLIŲ</w:t>
      </w:r>
      <w:r>
        <w:rPr>
          <w:rFonts w:cs="Times New Roman" w:ascii="Times New Roman" w:hAnsi="Times New Roman"/>
          <w:b/>
          <w:i/>
          <w:iCs/>
          <w:sz w:val="22"/>
          <w:szCs w:val="22"/>
        </w:rPr>
        <w:t>)</w:t>
      </w:r>
    </w:p>
    <w:p>
      <w:pPr>
        <w:pStyle w:val="Normal"/>
        <w:spacing w:lineRule="auto" w:line="240" w:before="0" w:after="0"/>
        <w:ind w:firstLine="567"/>
        <w:jc w:val="center"/>
        <w:rPr/>
      </w:pPr>
      <w:r>
        <w:rPr>
          <w:rFonts w:cs="Times New Roman" w:ascii="Times New Roman" w:hAnsi="Times New Roman"/>
          <w:b/>
          <w:sz w:val="22"/>
          <w:szCs w:val="22"/>
        </w:rPr>
        <w:t>VIEŠOJO PIRKIMO–PARDAVIMO SUTARTIS</w:t>
      </w:r>
    </w:p>
    <w:p>
      <w:pPr>
        <w:pStyle w:val="Normal"/>
        <w:spacing w:lineRule="auto" w:line="240" w:before="0" w:after="0"/>
        <w:ind w:firstLine="567"/>
        <w:jc w:val="center"/>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567"/>
        <w:jc w:val="center"/>
        <w:rPr/>
      </w:pPr>
      <w:r>
        <w:rPr>
          <w:rFonts w:cs="Times New Roman" w:ascii="Times New Roman" w:hAnsi="Times New Roman"/>
          <w:sz w:val="22"/>
          <w:szCs w:val="22"/>
        </w:rPr>
        <w:t xml:space="preserve">2022 m. </w:t>
      </w:r>
      <w:r>
        <w:rPr>
          <w:rFonts w:cs="Times New Roman" w:ascii="Times New Roman" w:hAnsi="Times New Roman"/>
          <w:sz w:val="22"/>
          <w:szCs w:val="22"/>
        </w:rPr>
        <w:t>rugsėjo 6</w:t>
      </w:r>
      <w:r>
        <w:rPr>
          <w:rFonts w:cs="Times New Roman" w:ascii="Times New Roman" w:hAnsi="Times New Roman"/>
          <w:sz w:val="22"/>
          <w:szCs w:val="22"/>
        </w:rPr>
        <w:t xml:space="preserve"> d. Nr. </w:t>
      </w:r>
      <w:r>
        <w:rPr>
          <w:rFonts w:cs="Times New Roman" w:ascii="Times New Roman" w:hAnsi="Times New Roman"/>
          <w:sz w:val="22"/>
          <w:szCs w:val="22"/>
        </w:rPr>
        <w:t>50-ST2-65</w:t>
      </w:r>
    </w:p>
    <w:p>
      <w:pPr>
        <w:pStyle w:val="Normal"/>
        <w:spacing w:lineRule="auto" w:line="240" w:before="0" w:after="0"/>
        <w:ind w:firstLine="567"/>
        <w:jc w:val="center"/>
        <w:rPr/>
      </w:pPr>
      <w:r>
        <w:rPr>
          <w:rFonts w:cs="Times New Roman" w:ascii="Times New Roman" w:hAnsi="Times New Roman"/>
          <w:i w:val="false"/>
          <w:iCs w:val="false"/>
          <w:sz w:val="22"/>
          <w:szCs w:val="22"/>
        </w:rPr>
        <w:t>Panevėžys</w:t>
      </w:r>
    </w:p>
    <w:p>
      <w:pPr>
        <w:pStyle w:val="Normal"/>
        <w:spacing w:lineRule="auto" w:line="240" w:before="0" w:after="0"/>
        <w:ind w:firstLine="567"/>
        <w:jc w:val="center"/>
        <w:rPr>
          <w:rFonts w:ascii="Times New Roman" w:hAnsi="Times New Roman" w:cs="Times New Roman"/>
          <w:i/>
          <w:i/>
          <w:sz w:val="22"/>
          <w:szCs w:val="22"/>
        </w:rPr>
      </w:pPr>
      <w:r>
        <w:rPr>
          <w:rFonts w:cs="Times New Roman" w:ascii="Times New Roman" w:hAnsi="Times New Roman"/>
          <w:i/>
          <w:sz w:val="22"/>
          <w:szCs w:val="22"/>
        </w:rPr>
      </w:r>
    </w:p>
    <w:p>
      <w:pPr>
        <w:pStyle w:val="Normal"/>
        <w:spacing w:lineRule="auto" w:line="240" w:before="0" w:after="0"/>
        <w:ind w:firstLine="567"/>
        <w:jc w:val="both"/>
        <w:rPr/>
      </w:pPr>
      <w:r>
        <w:rPr>
          <w:rFonts w:cs="Times New Roman" w:ascii="Times New Roman" w:hAnsi="Times New Roman"/>
          <w:sz w:val="22"/>
          <w:szCs w:val="22"/>
        </w:rPr>
        <w:t>Panevėžio apskrities vyriausiasis policijos komisariatas (toliau – Pirkėjas), atstovaujamas viršininko Rimanto Bobino, veikiančio pagal Lietuvos policijos generalinio komisaro 2021 m. liepos 9 d. įsakymu Nr. 5-V-525 ,,Dėl apskričių vyriausiųjų policijos komisariatų nuostatų patvirtinimo“ patvirtintus Pirkėjo nuostatus, ir UAB „V trade company“ (toliau – Tiekėjas), atstovaujama direktoriaus Almanto Cibulsko, veikiančio (-ios) pagal Tiekėjo įstatus,</w:t>
      </w:r>
    </w:p>
    <w:p>
      <w:pPr>
        <w:pStyle w:val="Normal"/>
        <w:spacing w:lineRule="auto" w:line="240" w:before="0" w:after="0"/>
        <w:ind w:firstLine="567"/>
        <w:jc w:val="both"/>
        <w:rPr>
          <w:rFonts w:ascii="Times New Roman" w:hAnsi="Times New Roman"/>
        </w:rPr>
      </w:pPr>
      <w:r>
        <w:rPr>
          <w:rFonts w:cs="Times New Roman" w:ascii="Times New Roman" w:hAnsi="Times New Roman"/>
          <w:sz w:val="22"/>
          <w:szCs w:val="22"/>
        </w:rPr>
        <w:t>toliau kartu vadinami Šalimis, o kiekvienas atskirai – Šalimi, vadovaudamiesi skelbiamos apklausos būdu atlikto viešojo pirkimo „Sporto įranga“, CVP IS Nr. 618589 (toliau – Pirkimas), sąlygomis ir rezultatais,</w:t>
      </w:r>
    </w:p>
    <w:p>
      <w:pPr>
        <w:pStyle w:val="Normal"/>
        <w:spacing w:lineRule="auto" w:line="240" w:before="0" w:after="0"/>
        <w:ind w:firstLine="567"/>
        <w:jc w:val="both"/>
        <w:rPr>
          <w:rFonts w:ascii="Times New Roman" w:hAnsi="Times New Roman"/>
        </w:rPr>
      </w:pPr>
      <w:r>
        <w:rPr>
          <w:rFonts w:cs="Times New Roman" w:ascii="Times New Roman" w:hAnsi="Times New Roman"/>
          <w:sz w:val="22"/>
          <w:szCs w:val="22"/>
        </w:rPr>
        <w:t>sudarė šią prekių viešojo pirkimo–pardavimo sutartį (toliau – Sutartis) .</w:t>
      </w:r>
    </w:p>
    <w:p>
      <w:pPr>
        <w:pStyle w:val="Normal"/>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sz w:val="22"/>
          <w:szCs w:val="22"/>
        </w:rPr>
        <w:t>I. SUTARTIES DALYKAS</w:t>
      </w:r>
    </w:p>
    <w:p>
      <w:pPr>
        <w:pStyle w:val="Normal"/>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567"/>
        <w:jc w:val="both"/>
        <w:rPr/>
      </w:pPr>
      <w:r>
        <w:rPr>
          <w:rFonts w:cs="Times New Roman" w:ascii="Times New Roman" w:hAnsi="Times New Roman"/>
          <w:sz w:val="22"/>
          <w:szCs w:val="22"/>
        </w:rPr>
        <w:t>1.1.</w:t>
        <w:tab/>
        <w:t>Sutarties dalykas yra</w:t>
      </w:r>
      <w:r>
        <w:rPr>
          <w:rFonts w:cs="Times New Roman" w:ascii="Times New Roman" w:hAnsi="Times New Roman"/>
          <w:sz w:val="22"/>
          <w:szCs w:val="22"/>
          <w:shd w:fill="auto" w:val="clear"/>
        </w:rPr>
        <w:t xml:space="preserve"> sporto įrangos (įvairių treniruoklių) pirkimas, įskaitant jų pristatymą ir sumontavimą (toliau – Prekės arba Prekių tiekimas). Reikalavimai Prekėms yra apibrėžti techninėje specifikacijoje (Sutarties 1 priedas). </w:t>
      </w:r>
    </w:p>
    <w:p>
      <w:pPr>
        <w:pStyle w:val="Normal"/>
        <w:spacing w:lineRule="auto" w:line="240" w:before="0" w:after="0"/>
        <w:ind w:firstLine="567"/>
        <w:jc w:val="both"/>
        <w:rPr/>
      </w:pPr>
      <w:r>
        <w:rPr>
          <w:rFonts w:cs="Times New Roman" w:ascii="Times New Roman" w:hAnsi="Times New Roman"/>
          <w:sz w:val="22"/>
          <w:szCs w:val="22"/>
          <w:shd w:fill="auto" w:val="clear"/>
        </w:rPr>
        <w:t>1.2.</w:t>
        <w:tab/>
        <w:t xml:space="preserve">Perkamų Prekių sąrašas ir jų kiekiai yra nurodyti Sutarties 2.3 papunktyje. </w:t>
      </w:r>
    </w:p>
    <w:p>
      <w:pPr>
        <w:pStyle w:val="Normal"/>
        <w:spacing w:lineRule="auto" w:line="240" w:before="0" w:after="0"/>
        <w:ind w:firstLine="567"/>
        <w:jc w:val="both"/>
        <w:rPr/>
      </w:pPr>
      <w:r>
        <w:rPr>
          <w:rFonts w:cs="Times New Roman" w:ascii="Times New Roman" w:hAnsi="Times New Roman"/>
          <w:sz w:val="22"/>
          <w:szCs w:val="22"/>
          <w:shd w:fill="auto" w:val="clear"/>
        </w:rPr>
        <w:t>1.3.</w:t>
        <w:tab/>
        <w:t xml:space="preserve">Prekių BVPŽ kodas – </w:t>
      </w:r>
      <w:r>
        <w:rPr>
          <w:rFonts w:cs="Times New Roman" w:ascii="Times New Roman" w:hAnsi="Times New Roman"/>
          <w:b w:val="false"/>
          <w:i w:val="false"/>
          <w:caps w:val="false"/>
          <w:smallCaps w:val="false"/>
          <w:color w:val="000000"/>
          <w:spacing w:val="0"/>
          <w:sz w:val="22"/>
          <w:szCs w:val="22"/>
          <w:shd w:fill="auto" w:val="clear"/>
        </w:rPr>
        <w:t xml:space="preserve">37420000-8 (sporto salės įrenginiai). Papildomi BVPŽ kodai: </w:t>
      </w:r>
      <w:r>
        <w:rPr>
          <w:rFonts w:ascii="Times New Roman" w:hAnsi="Times New Roman"/>
          <w:b w:val="false"/>
          <w:i w:val="false"/>
          <w:caps w:val="false"/>
          <w:smallCaps w:val="false"/>
          <w:color w:val="000000"/>
          <w:spacing w:val="0"/>
          <w:sz w:val="22"/>
          <w:szCs w:val="22"/>
          <w:shd w:fill="auto" w:val="clear"/>
        </w:rPr>
        <w:t>37441400-5 (irklavimo treniruokliai); 37442900-8 (daugiafunkciai treniruokliai).</w:t>
      </w:r>
    </w:p>
    <w:p>
      <w:pPr>
        <w:pStyle w:val="Normal"/>
        <w:spacing w:lineRule="auto" w:line="240" w:before="0" w:after="0"/>
        <w:ind w:firstLine="567"/>
        <w:jc w:val="both"/>
        <w:rPr/>
      </w:pPr>
      <w:r>
        <w:rPr>
          <w:rFonts w:cs="Times New Roman" w:ascii="Times New Roman" w:hAnsi="Times New Roman"/>
          <w:sz w:val="22"/>
          <w:szCs w:val="22"/>
          <w:shd w:fill="auto" w:val="clear"/>
        </w:rPr>
        <w:t>1.4.</w:t>
        <w:tab/>
        <w:t>Prekių pristatymo vieta –  Pirkėjo pastatas adresu Panevėžys, Beržų g. 46.</w:t>
      </w:r>
    </w:p>
    <w:p>
      <w:pPr>
        <w:pStyle w:val="Normal"/>
        <w:spacing w:lineRule="auto" w:line="240" w:before="0" w:after="0"/>
        <w:ind w:firstLine="567"/>
        <w:jc w:val="both"/>
        <w:rPr/>
      </w:pPr>
      <w:r>
        <w:rPr>
          <w:rFonts w:cs="Times New Roman" w:ascii="Times New Roman" w:hAnsi="Times New Roman"/>
          <w:sz w:val="22"/>
          <w:szCs w:val="22"/>
          <w:shd w:fill="auto" w:val="clear"/>
          <w:lang w:val="en-US"/>
        </w:rPr>
        <w:t>1.5</w:t>
      </w:r>
      <w:r>
        <w:rPr>
          <w:rFonts w:cs="Times New Roman" w:ascii="Times New Roman" w:hAnsi="Times New Roman"/>
          <w:sz w:val="22"/>
          <w:szCs w:val="22"/>
          <w:shd w:fill="auto" w:val="clear"/>
        </w:rPr>
        <w:t>.</w:t>
        <w:tab/>
        <w:t>Tiekėj</w:t>
      </w:r>
      <w:r>
        <w:rPr>
          <w:rFonts w:cs="Times New Roman" w:ascii="Times New Roman" w:hAnsi="Times New Roman"/>
          <w:sz w:val="22"/>
          <w:szCs w:val="22"/>
          <w:shd w:fill="auto" w:val="clear"/>
          <w:lang w:val="en-US"/>
        </w:rPr>
        <w:t>o</w:t>
      </w:r>
      <w:r>
        <w:rPr>
          <w:rFonts w:cs="Times New Roman" w:ascii="Times New Roman" w:hAnsi="Times New Roman"/>
          <w:sz w:val="22"/>
          <w:szCs w:val="22"/>
          <w:shd w:fill="auto" w:val="clear"/>
        </w:rPr>
        <w:t xml:space="preserve"> sutartinių įsipareigojimų (prekių pristatymo ir susijusių paslaugų)</w:t>
      </w:r>
      <w:r>
        <w:rPr>
          <w:rFonts w:cs="Times New Roman" w:ascii="Times New Roman" w:hAnsi="Times New Roman"/>
          <w:sz w:val="22"/>
          <w:szCs w:val="22"/>
          <w:shd w:fill="auto" w:val="clear"/>
          <w:lang w:val="en-US"/>
        </w:rPr>
        <w:t xml:space="preserve"> </w:t>
      </w:r>
      <w:r>
        <w:rPr>
          <w:rFonts w:cs="Times New Roman" w:ascii="Times New Roman" w:hAnsi="Times New Roman"/>
          <w:sz w:val="22"/>
          <w:szCs w:val="22"/>
          <w:shd w:fill="auto" w:val="clear"/>
        </w:rPr>
        <w:t>vykdymo trukmė – 3 mėnesiai nuo Sutarties įsigaliojimo. Šis terminas negali būti pratęstas.</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shd w:fill="auto" w:val="clear"/>
          <w:lang w:val="en-US"/>
        </w:rPr>
        <w:t>1.6</w:t>
      </w:r>
      <w:r>
        <w:rPr>
          <w:rFonts w:cs="Times New Roman" w:ascii="Times New Roman" w:hAnsi="Times New Roman"/>
          <w:sz w:val="22"/>
          <w:szCs w:val="22"/>
          <w:shd w:fill="auto" w:val="clear"/>
        </w:rPr>
        <w:t>.</w:t>
        <w:tab/>
        <w:t>A</w:t>
      </w:r>
      <w:r>
        <w:rPr>
          <w:rFonts w:cs="Times New Roman" w:ascii="Times New Roman" w:hAnsi="Times New Roman"/>
          <w:sz w:val="22"/>
          <w:szCs w:val="22"/>
        </w:rPr>
        <w:t>tsiradus nenumatytų, nuo Šalių valios nepriklausančių aplinkybių (pavyzdžiui, prekės tapo nebegaminamos, nėra galimybės rinkoje įsigyti konkrečios prekės arba gamintojas atsisako tiekti prekes ir tiek</w:t>
      </w:r>
      <w:r>
        <w:rPr>
          <w:rFonts w:ascii="Times New Roman" w:hAnsi="Times New Roman"/>
          <w:sz w:val="22"/>
          <w:szCs w:val="22"/>
        </w:rPr>
        <w:t>ėjas, būdamas apdairus ir rūpestingas, iki sutarties sudarymo to negalėjo sužinoti;</w:t>
      </w:r>
      <w:r>
        <w:rPr>
          <w:rFonts w:cs="Times New Roman" w:ascii="Times New Roman" w:hAnsi="Times New Roman"/>
          <w:sz w:val="22"/>
          <w:szCs w:val="22"/>
        </w:rPr>
        <w:t xml:space="preserve"> Prek</w:t>
      </w:r>
      <w:r>
        <w:rPr>
          <w:rFonts w:ascii="Times New Roman" w:hAnsi="Times New Roman"/>
          <w:sz w:val="22"/>
          <w:szCs w:val="22"/>
        </w:rPr>
        <w:t xml:space="preserve">ės tapo neatitinkančios Sutartyje nustatytų Prekėms keliamų reikalavimų dėl ne nuo Tiekėjo priklausančių aplinkybių </w:t>
      </w:r>
      <w:r>
        <w:rPr>
          <w:rFonts w:cs="Times New Roman" w:ascii="Times New Roman" w:hAnsi="Times New Roman"/>
          <w:sz w:val="22"/>
          <w:szCs w:val="22"/>
        </w:rPr>
        <w:t xml:space="preserve">), dėl kurių Tiekėjas negali pristatyti Sutarties 2.3 papunktyje ir (ar) Tiekėjo pasiūlyme nurodyto (-ų) modelio (-ių) Prekės (-ių) ir pateikia tai pagrindžiančius dokumentus, Pirkėjui raštu išreiškus sutikimą, nekeičiant Sutarties 2.2 papunktyje ir (ar) Tiekėjo pasiūlyme nurodytos Prekės kainos, Tiekėjas gali pristatyti kito modelio, Sutarties 1 priede įtvirtintus reikalavimus atitinkančią Prekę. </w:t>
      </w:r>
    </w:p>
    <w:p>
      <w:pPr>
        <w:pStyle w:val="Body2"/>
        <w:spacing w:before="0" w:after="0"/>
        <w:ind w:left="786" w:hanging="0"/>
        <w:rPr>
          <w:rFonts w:ascii="Times New Roman" w:hAnsi="Times New Roman"/>
          <w:sz w:val="22"/>
          <w:szCs w:val="22"/>
        </w:rPr>
      </w:pPr>
      <w:r>
        <w:rPr>
          <w:rFonts w:eastAsia="Arial Unicode MS" w:cs="Calibri" w:cstheme="minorHAnsi"/>
          <w:color w:val="00000A"/>
          <w:sz w:val="22"/>
          <w:szCs w:val="22"/>
        </w:rPr>
        <w:t xml:space="preserve"> </w:t>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sz w:val="22"/>
          <w:szCs w:val="22"/>
        </w:rPr>
        <w:t xml:space="preserve">II. SUTARTIES KAINODAROS TAISYKLĖS IR MOKĖJIMO SĄLYGOS </w:t>
      </w:r>
    </w:p>
    <w:p>
      <w:pPr>
        <w:pStyle w:val="Normal"/>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rPr>
        <w:t>2.1. Ši Sutartis yra fiksuotos kainos  sutartis.</w:t>
      </w:r>
    </w:p>
    <w:p>
      <w:pPr>
        <w:pStyle w:val="Normal"/>
        <w:spacing w:lineRule="auto" w:line="240" w:before="0" w:after="0"/>
        <w:ind w:firstLine="567"/>
        <w:jc w:val="both"/>
        <w:rPr/>
      </w:pPr>
      <w:r>
        <w:rPr>
          <w:rFonts w:cs="Times New Roman" w:ascii="Times New Roman" w:hAnsi="Times New Roman"/>
          <w:sz w:val="22"/>
          <w:szCs w:val="22"/>
        </w:rPr>
        <w:t xml:space="preserve">2.2. Sutarties kaina – </w:t>
      </w:r>
      <w:r>
        <w:rPr>
          <w:rFonts w:cs="Times New Roman" w:ascii="Times New Roman" w:hAnsi="Times New Roman"/>
          <w:b w:val="false"/>
          <w:bCs w:val="false"/>
          <w:sz w:val="20"/>
          <w:szCs w:val="20"/>
        </w:rPr>
        <w:t xml:space="preserve">12 642,44 </w:t>
      </w:r>
      <w:r>
        <w:rPr>
          <w:rFonts w:cs="Times New Roman" w:ascii="Times New Roman" w:hAnsi="Times New Roman"/>
          <w:sz w:val="22"/>
          <w:szCs w:val="22"/>
        </w:rPr>
        <w:t>Eur su PVM.</w:t>
      </w:r>
    </w:p>
    <w:p>
      <w:pPr>
        <w:pStyle w:val="Normal"/>
        <w:spacing w:lineRule="auto" w:line="240" w:before="0" w:after="0"/>
        <w:ind w:firstLine="567"/>
        <w:jc w:val="both"/>
        <w:rPr/>
      </w:pPr>
      <w:r>
        <w:rPr>
          <w:rFonts w:cs="Times New Roman" w:ascii="Times New Roman" w:hAnsi="Times New Roman"/>
          <w:sz w:val="22"/>
          <w:szCs w:val="22"/>
        </w:rPr>
        <w:t>2.3. Sutarties kainą sudaro šio 2.3.1 ir 2.3.2 papunkčiuose nurodytų kainų suma:</w:t>
      </w:r>
    </w:p>
    <w:p>
      <w:pPr>
        <w:pStyle w:val="Normal"/>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t>2.3.1. Pirmos pirkimo dalies (treniruokliai, suoliukai) kaina – 7 989,60 Eur su PVM. Prekių kainos nurodytos 1 lentelėje.</w:t>
      </w:r>
    </w:p>
    <w:p>
      <w:pPr>
        <w:pStyle w:val="Normal"/>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567"/>
        <w:jc w:val="both"/>
        <w:rPr/>
      </w:pPr>
      <w:r>
        <w:rPr>
          <w:rFonts w:cs="Times New Roman" w:ascii="Times New Roman" w:hAnsi="Times New Roman"/>
          <w:sz w:val="22"/>
          <w:szCs w:val="22"/>
        </w:rPr>
        <w:t>1 lentelė:</w:t>
      </w:r>
    </w:p>
    <w:tbl>
      <w:tblPr>
        <w:tblW w:w="9980"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727"/>
        <w:gridCol w:w="3748"/>
        <w:gridCol w:w="1980"/>
        <w:gridCol w:w="1526"/>
        <w:gridCol w:w="1999"/>
      </w:tblGrid>
      <w:tr>
        <w:trPr>
          <w:tblHeader w:val="true"/>
          <w:trHeight w:val="684" w:hRule="atLeast"/>
        </w:trPr>
        <w:tc>
          <w:tcPr>
            <w:tcW w:w="727" w:type="dxa"/>
            <w:tcBorders>
              <w:top w:val="single" w:sz="4" w:space="0" w:color="000000"/>
              <w:left w:val="single" w:sz="4" w:space="0" w:color="000000"/>
              <w:bottom w:val="single" w:sz="4" w:space="0" w:color="000000"/>
            </w:tcBorders>
            <w:shd w:color="auto" w:fill="DEEAF6" w:themeFill="accent5" w:themeFillTint="33" w:val="clear"/>
            <w:vAlign w:val="center"/>
          </w:tcPr>
          <w:p>
            <w:pPr>
              <w:pStyle w:val="LONormal"/>
              <w:widowControl w:val="false"/>
              <w:spacing w:lineRule="auto" w:line="240" w:before="0" w:after="0"/>
              <w:jc w:val="center"/>
              <w:rPr/>
            </w:pPr>
            <w:r>
              <w:rPr>
                <w:rFonts w:ascii="Times New Roman" w:hAnsi="Times New Roman"/>
                <w:b/>
                <w:bCs/>
                <w:i w:val="false"/>
                <w:iCs w:val="false"/>
                <w:sz w:val="21"/>
                <w:szCs w:val="21"/>
              </w:rPr>
              <w:t>Eil. Nr.</w:t>
            </w:r>
          </w:p>
        </w:tc>
        <w:tc>
          <w:tcPr>
            <w:tcW w:w="3748" w:type="dxa"/>
            <w:tcBorders>
              <w:top w:val="single" w:sz="4" w:space="0" w:color="000000"/>
              <w:left w:val="single" w:sz="4" w:space="0" w:color="000000"/>
              <w:bottom w:val="single" w:sz="4" w:space="0" w:color="000000"/>
              <w:right w:val="single" w:sz="4" w:space="0" w:color="000000"/>
            </w:tcBorders>
            <w:shd w:color="auto" w:fill="DEEAF6" w:themeFill="accent5" w:themeFillTint="33" w:val="clear"/>
            <w:vAlign w:val="center"/>
          </w:tcPr>
          <w:p>
            <w:pPr>
              <w:pStyle w:val="LONormal"/>
              <w:widowControl w:val="false"/>
              <w:spacing w:lineRule="auto" w:line="240" w:before="0" w:after="0"/>
              <w:jc w:val="center"/>
              <w:rPr/>
            </w:pPr>
            <w:r>
              <w:rPr>
                <w:rFonts w:ascii="Times New Roman" w:hAnsi="Times New Roman"/>
                <w:b/>
                <w:bCs/>
                <w:sz w:val="21"/>
                <w:szCs w:val="21"/>
              </w:rPr>
              <w:t>Prekių pavadinimas</w:t>
            </w:r>
          </w:p>
        </w:tc>
        <w:tc>
          <w:tcPr>
            <w:tcW w:w="1980" w:type="dxa"/>
            <w:tcBorders>
              <w:top w:val="single" w:sz="4" w:space="0" w:color="000000"/>
              <w:left w:val="single" w:sz="4" w:space="0" w:color="000000"/>
              <w:bottom w:val="single" w:sz="4" w:space="0" w:color="000000"/>
              <w:right w:val="single" w:sz="4" w:space="0" w:color="000000"/>
            </w:tcBorders>
            <w:shd w:color="auto" w:fill="DEEAF6" w:themeFill="accent5" w:themeFillTint="33" w:val="clear"/>
            <w:vAlign w:val="center"/>
          </w:tcPr>
          <w:p>
            <w:pPr>
              <w:pStyle w:val="LONormal"/>
              <w:widowControl w:val="false"/>
              <w:spacing w:lineRule="auto" w:line="240" w:before="0" w:after="0"/>
              <w:jc w:val="center"/>
              <w:rPr/>
            </w:pPr>
            <w:bookmarkStart w:id="0" w:name="__DdeLink__1756_1366892770"/>
            <w:r>
              <w:rPr>
                <w:rFonts w:ascii="Times New Roman" w:hAnsi="Times New Roman"/>
                <w:b/>
                <w:bCs/>
                <w:sz w:val="21"/>
                <w:szCs w:val="21"/>
              </w:rPr>
              <w:t>Vienos prekės kaina</w:t>
            </w:r>
            <w:r>
              <w:rPr>
                <w:rFonts w:ascii="Times New Roman" w:hAnsi="Times New Roman"/>
                <w:sz w:val="21"/>
                <w:szCs w:val="21"/>
              </w:rPr>
              <w:t xml:space="preserve">, Eur </w:t>
            </w:r>
            <w:r>
              <w:rPr>
                <w:rFonts w:ascii="Times New Roman" w:hAnsi="Times New Roman"/>
                <w:i w:val="false"/>
                <w:iCs w:val="false"/>
                <w:sz w:val="21"/>
                <w:szCs w:val="21"/>
              </w:rPr>
              <w:t>be PVM</w:t>
            </w:r>
            <w:bookmarkEnd w:id="0"/>
          </w:p>
        </w:tc>
        <w:tc>
          <w:tcPr>
            <w:tcW w:w="1526" w:type="dxa"/>
            <w:tcBorders>
              <w:top w:val="single" w:sz="4" w:space="0" w:color="000000"/>
              <w:left w:val="single" w:sz="4" w:space="0" w:color="000000"/>
              <w:bottom w:val="single" w:sz="4" w:space="0" w:color="000000"/>
              <w:right w:val="single" w:sz="4" w:space="0" w:color="000000"/>
            </w:tcBorders>
            <w:shd w:color="auto" w:fill="DEEAF6" w:themeFill="accent5" w:themeFillTint="33" w:val="clear"/>
            <w:vAlign w:val="center"/>
          </w:tcPr>
          <w:p>
            <w:pPr>
              <w:pStyle w:val="LONormal"/>
              <w:widowControl w:val="false"/>
              <w:spacing w:lineRule="auto" w:line="240" w:before="0" w:after="0"/>
              <w:jc w:val="center"/>
              <w:rPr/>
            </w:pPr>
            <w:r>
              <w:rPr>
                <w:rFonts w:ascii="Times New Roman" w:hAnsi="Times New Roman"/>
                <w:b/>
                <w:bCs/>
                <w:sz w:val="21"/>
                <w:szCs w:val="21"/>
              </w:rPr>
              <w:t xml:space="preserve">Prekių kiekis, </w:t>
            </w:r>
            <w:r>
              <w:rPr>
                <w:rFonts w:ascii="Times New Roman" w:hAnsi="Times New Roman"/>
                <w:b w:val="false"/>
                <w:bCs w:val="false"/>
                <w:sz w:val="21"/>
                <w:szCs w:val="21"/>
              </w:rPr>
              <w:t>vnt.</w:t>
            </w:r>
          </w:p>
        </w:tc>
        <w:tc>
          <w:tcPr>
            <w:tcW w:w="1999" w:type="dxa"/>
            <w:tcBorders>
              <w:top w:val="single" w:sz="4" w:space="0" w:color="000000"/>
              <w:left w:val="single" w:sz="4" w:space="0" w:color="000000"/>
              <w:bottom w:val="single" w:sz="4" w:space="0" w:color="000000"/>
              <w:right w:val="single" w:sz="4" w:space="0" w:color="000000"/>
            </w:tcBorders>
            <w:shd w:color="auto" w:fill="DEEAF6" w:themeFill="accent5" w:themeFillTint="33" w:val="clear"/>
            <w:vAlign w:val="center"/>
          </w:tcPr>
          <w:p>
            <w:pPr>
              <w:pStyle w:val="LONormal"/>
              <w:widowControl w:val="false"/>
              <w:spacing w:lineRule="auto" w:line="240" w:before="0" w:after="0"/>
              <w:jc w:val="center"/>
              <w:rPr/>
            </w:pPr>
            <w:r>
              <w:rPr>
                <w:rFonts w:ascii="Times New Roman" w:hAnsi="Times New Roman"/>
                <w:b/>
                <w:bCs/>
                <w:sz w:val="21"/>
                <w:szCs w:val="21"/>
              </w:rPr>
              <w:t xml:space="preserve">Vienos prekės kaina, </w:t>
            </w:r>
            <w:r>
              <w:rPr>
                <w:rFonts w:ascii="Times New Roman" w:hAnsi="Times New Roman"/>
                <w:b w:val="false"/>
                <w:bCs w:val="false"/>
                <w:sz w:val="21"/>
                <w:szCs w:val="21"/>
              </w:rPr>
              <w:t>Eur su</w:t>
            </w:r>
            <w:r>
              <w:rPr>
                <w:rFonts w:ascii="Times New Roman" w:hAnsi="Times New Roman"/>
                <w:b w:val="false"/>
                <w:bCs w:val="false"/>
                <w:i w:val="false"/>
                <w:iCs w:val="false"/>
                <w:sz w:val="21"/>
                <w:szCs w:val="21"/>
              </w:rPr>
              <w:t xml:space="preserve"> PVM</w:t>
            </w:r>
          </w:p>
        </w:tc>
      </w:tr>
      <w:tr>
        <w:trPr>
          <w:tblHeader w:val="true"/>
          <w:trHeight w:val="282" w:hRule="atLeast"/>
        </w:trPr>
        <w:tc>
          <w:tcPr>
            <w:tcW w:w="727"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0" w:after="0"/>
              <w:jc w:val="center"/>
              <w:rPr/>
            </w:pPr>
            <w:r>
              <w:rPr>
                <w:rFonts w:cs="Times New Roman" w:ascii="Times New Roman" w:hAnsi="Times New Roman"/>
                <w:i/>
                <w:iCs/>
                <w:sz w:val="21"/>
                <w:szCs w:val="21"/>
              </w:rPr>
              <w:t>1</w:t>
            </w:r>
          </w:p>
        </w:tc>
        <w:tc>
          <w:tcPr>
            <w:tcW w:w="37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pPr>
            <w:r>
              <w:rPr>
                <w:rFonts w:cs="Times New Roman" w:ascii="Times New Roman" w:hAnsi="Times New Roman"/>
                <w:i/>
                <w:iCs/>
                <w:sz w:val="21"/>
                <w:szCs w:val="21"/>
              </w:rPr>
              <w:t>2</w:t>
            </w:r>
          </w:p>
        </w:tc>
        <w:tc>
          <w:tcPr>
            <w:tcW w:w="19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pPr>
            <w:r>
              <w:rPr>
                <w:rFonts w:cs="Times New Roman" w:ascii="Times New Roman" w:hAnsi="Times New Roman"/>
                <w:i/>
                <w:sz w:val="21"/>
                <w:szCs w:val="21"/>
              </w:rPr>
              <w:t>3</w:t>
            </w:r>
          </w:p>
        </w:tc>
        <w:tc>
          <w:tcPr>
            <w:tcW w:w="1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pPr>
            <w:r>
              <w:rPr>
                <w:rFonts w:cs="Times New Roman" w:ascii="Times New Roman" w:hAnsi="Times New Roman"/>
                <w:i/>
                <w:color w:val="000000"/>
                <w:sz w:val="21"/>
                <w:szCs w:val="21"/>
              </w:rPr>
              <w:t>4</w:t>
            </w:r>
          </w:p>
        </w:tc>
        <w:tc>
          <w:tcPr>
            <w:tcW w:w="19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pPr>
            <w:r>
              <w:rPr>
                <w:rFonts w:cs="Times New Roman" w:ascii="Times New Roman" w:hAnsi="Times New Roman"/>
                <w:i/>
                <w:iCs/>
                <w:sz w:val="21"/>
                <w:szCs w:val="21"/>
              </w:rPr>
              <w:t>5</w:t>
            </w:r>
          </w:p>
        </w:tc>
      </w:tr>
      <w:tr>
        <w:trPr>
          <w:trHeight w:val="229" w:hRule="atLeast"/>
        </w:trPr>
        <w:tc>
          <w:tcPr>
            <w:tcW w:w="727"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160"/>
              <w:jc w:val="center"/>
              <w:rPr/>
            </w:pPr>
            <w:r>
              <w:rPr>
                <w:rFonts w:cs="Times New Roman" w:ascii="Times New Roman" w:hAnsi="Times New Roman"/>
                <w:b w:val="false"/>
                <w:bCs w:val="false"/>
                <w:i w:val="false"/>
                <w:iCs/>
                <w:strike w:val="false"/>
                <w:dstrike w:val="false"/>
                <w:outline w:val="false"/>
                <w:shadow w:val="false"/>
                <w:color w:val="000000"/>
                <w:sz w:val="21"/>
                <w:szCs w:val="21"/>
                <w:u w:val="none"/>
                <w:shd w:fill="FFFFFF" w:val="clear"/>
                <w:em w:val="none"/>
                <w:lang w:val="lt-LT"/>
              </w:rPr>
              <w:t>1</w:t>
            </w:r>
          </w:p>
        </w:tc>
        <w:tc>
          <w:tcPr>
            <w:tcW w:w="37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160"/>
              <w:jc w:val="left"/>
              <w:rPr/>
            </w:pPr>
            <w:r>
              <w:rPr>
                <w:rFonts w:cs="Times New Roman" w:ascii="Times New Roman" w:hAnsi="Times New Roman"/>
                <w:b/>
                <w:bCs/>
                <w:i w:val="false"/>
                <w:iCs/>
                <w:strike w:val="false"/>
                <w:dstrike w:val="false"/>
                <w:outline w:val="false"/>
                <w:shadow w:val="false"/>
                <w:color w:val="000000"/>
                <w:sz w:val="21"/>
                <w:szCs w:val="21"/>
                <w:u w:val="none"/>
                <w:shd w:fill="FFFFFF" w:val="clear"/>
                <w:em w:val="none"/>
                <w:lang w:val="lt-LT"/>
              </w:rPr>
              <w:t>Keturių pusių blokas + lynų suvedimas</w:t>
            </w:r>
          </w:p>
        </w:tc>
        <w:tc>
          <w:tcPr>
            <w:tcW w:w="19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b w:val="false"/>
                <w:b w:val="false"/>
                <w:bCs w:val="false"/>
                <w:iCs/>
                <w:sz w:val="21"/>
                <w:szCs w:val="21"/>
              </w:rPr>
            </w:pPr>
            <w:r>
              <w:rPr>
                <w:rFonts w:cs="Times New Roman" w:ascii="Times New Roman" w:hAnsi="Times New Roman"/>
                <w:b w:val="false"/>
                <w:bCs w:val="false"/>
                <w:iCs/>
                <w:sz w:val="21"/>
                <w:szCs w:val="21"/>
              </w:rPr>
              <w:t>4607,68</w:t>
            </w:r>
          </w:p>
        </w:tc>
        <w:tc>
          <w:tcPr>
            <w:tcW w:w="15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cs="Times New Roman" w:ascii="Times New Roman" w:hAnsi="Times New Roman"/>
                <w:b w:val="false"/>
                <w:bCs w:val="false"/>
                <w:iCs/>
                <w:color w:val="000000"/>
                <w:sz w:val="21"/>
                <w:szCs w:val="21"/>
              </w:rPr>
              <w:t>1</w:t>
            </w:r>
          </w:p>
        </w:tc>
        <w:tc>
          <w:tcPr>
            <w:tcW w:w="19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b w:val="false"/>
                <w:b w:val="false"/>
                <w:bCs w:val="false"/>
                <w:sz w:val="21"/>
                <w:szCs w:val="21"/>
              </w:rPr>
            </w:pPr>
            <w:r>
              <w:rPr>
                <w:rFonts w:cs="Times New Roman" w:ascii="Times New Roman" w:hAnsi="Times New Roman"/>
                <w:b w:val="false"/>
                <w:bCs w:val="false"/>
                <w:sz w:val="21"/>
                <w:szCs w:val="21"/>
              </w:rPr>
              <w:t>5575,29</w:t>
            </w:r>
          </w:p>
        </w:tc>
      </w:tr>
      <w:tr>
        <w:trPr>
          <w:trHeight w:val="229" w:hRule="atLeast"/>
        </w:trPr>
        <w:tc>
          <w:tcPr>
            <w:tcW w:w="727" w:type="dxa"/>
            <w:tcBorders>
              <w:left w:val="single" w:sz="4" w:space="0" w:color="000000"/>
              <w:bottom w:val="single" w:sz="4" w:space="0" w:color="000000"/>
            </w:tcBorders>
            <w:shd w:color="auto" w:fill="auto" w:val="clear"/>
          </w:tcPr>
          <w:p>
            <w:pPr>
              <w:pStyle w:val="Normal"/>
              <w:widowControl w:val="false"/>
              <w:spacing w:lineRule="auto" w:line="240" w:before="0" w:after="160"/>
              <w:jc w:val="center"/>
              <w:rPr/>
            </w:pPr>
            <w:r>
              <w:rPr>
                <w:rFonts w:cs="Times New Roman" w:ascii="Times New Roman" w:hAnsi="Times New Roman"/>
                <w:b w:val="false"/>
                <w:bCs w:val="false"/>
                <w:iCs/>
                <w:color w:val="000000"/>
                <w:sz w:val="21"/>
                <w:szCs w:val="21"/>
                <w:shd w:fill="FFFFFF" w:val="clear"/>
                <w:lang w:val="lt-LT"/>
              </w:rPr>
              <w:t>2</w:t>
            </w:r>
          </w:p>
        </w:tc>
        <w:tc>
          <w:tcPr>
            <w:tcW w:w="374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160"/>
              <w:jc w:val="left"/>
              <w:rPr/>
            </w:pPr>
            <w:r>
              <w:rPr>
                <w:rFonts w:cs="Times New Roman" w:ascii="Times New Roman" w:hAnsi="Times New Roman"/>
                <w:b/>
                <w:bCs/>
                <w:iCs/>
                <w:color w:val="000000"/>
                <w:sz w:val="21"/>
                <w:szCs w:val="21"/>
                <w:shd w:fill="FFFFFF" w:val="clear"/>
                <w:lang w:val="lt-LT"/>
              </w:rPr>
              <w:t>Universalus suoliukas</w:t>
            </w:r>
          </w:p>
        </w:tc>
        <w:tc>
          <w:tcPr>
            <w:tcW w:w="1980"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b w:val="false"/>
                <w:b w:val="false"/>
                <w:bCs w:val="false"/>
                <w:iCs/>
                <w:sz w:val="21"/>
                <w:szCs w:val="21"/>
              </w:rPr>
            </w:pPr>
            <w:r>
              <w:rPr>
                <w:rFonts w:cs="Times New Roman" w:ascii="Times New Roman" w:hAnsi="Times New Roman"/>
                <w:b w:val="false"/>
                <w:bCs w:val="false"/>
                <w:iCs/>
                <w:sz w:val="21"/>
                <w:szCs w:val="21"/>
              </w:rPr>
              <w:t>472,18</w:t>
            </w:r>
          </w:p>
        </w:tc>
        <w:tc>
          <w:tcPr>
            <w:tcW w:w="152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cs="Times New Roman" w:ascii="Times New Roman" w:hAnsi="Times New Roman"/>
                <w:b w:val="false"/>
                <w:bCs w:val="false"/>
                <w:iCs/>
                <w:color w:val="000000"/>
                <w:sz w:val="21"/>
                <w:szCs w:val="21"/>
              </w:rPr>
              <w:t>1</w:t>
            </w:r>
          </w:p>
        </w:tc>
        <w:tc>
          <w:tcPr>
            <w:tcW w:w="1999"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b w:val="false"/>
                <w:b w:val="false"/>
                <w:bCs w:val="false"/>
                <w:sz w:val="21"/>
                <w:szCs w:val="21"/>
              </w:rPr>
            </w:pPr>
            <w:r>
              <w:rPr>
                <w:rFonts w:cs="Times New Roman" w:ascii="Times New Roman" w:hAnsi="Times New Roman"/>
                <w:b w:val="false"/>
                <w:bCs w:val="false"/>
                <w:sz w:val="21"/>
                <w:szCs w:val="21"/>
              </w:rPr>
              <w:t>571,34</w:t>
            </w:r>
          </w:p>
        </w:tc>
      </w:tr>
      <w:tr>
        <w:trPr>
          <w:trHeight w:val="229" w:hRule="atLeast"/>
        </w:trPr>
        <w:tc>
          <w:tcPr>
            <w:tcW w:w="727" w:type="dxa"/>
            <w:tcBorders>
              <w:left w:val="single" w:sz="4" w:space="0" w:color="000000"/>
              <w:bottom w:val="single" w:sz="4" w:space="0" w:color="000000"/>
            </w:tcBorders>
            <w:shd w:color="auto" w:fill="auto" w:val="clear"/>
          </w:tcPr>
          <w:p>
            <w:pPr>
              <w:pStyle w:val="TableContents"/>
              <w:widowControl w:val="false"/>
              <w:spacing w:lineRule="auto" w:line="240" w:before="0" w:after="160"/>
              <w:jc w:val="center"/>
              <w:rPr/>
            </w:pPr>
            <w:r>
              <w:rPr>
                <w:rFonts w:cs="Times New Roman" w:ascii="Times New Roman" w:hAnsi="Times New Roman"/>
                <w:b w:val="false"/>
                <w:bCs w:val="false"/>
                <w:i w:val="false"/>
                <w:iCs/>
                <w:strike w:val="false"/>
                <w:dstrike w:val="false"/>
                <w:outline w:val="false"/>
                <w:shadow w:val="false"/>
                <w:color w:val="000000"/>
                <w:sz w:val="21"/>
                <w:szCs w:val="21"/>
                <w:u w:val="none"/>
                <w:shd w:fill="auto" w:val="clear"/>
                <w:em w:val="none"/>
                <w:lang w:val="lt-LT"/>
              </w:rPr>
              <w:t>3</w:t>
            </w:r>
          </w:p>
        </w:tc>
        <w:tc>
          <w:tcPr>
            <w:tcW w:w="3748" w:type="dxa"/>
            <w:tcBorders>
              <w:left w:val="single" w:sz="4" w:space="0" w:color="000000"/>
              <w:bottom w:val="single" w:sz="4" w:space="0" w:color="000000"/>
              <w:right w:val="single" w:sz="4" w:space="0" w:color="000000"/>
            </w:tcBorders>
            <w:shd w:color="auto" w:fill="auto" w:val="clear"/>
          </w:tcPr>
          <w:p>
            <w:pPr>
              <w:pStyle w:val="TableContents"/>
              <w:widowControl w:val="false"/>
              <w:spacing w:lineRule="auto" w:line="240" w:before="0" w:after="160"/>
              <w:jc w:val="left"/>
              <w:rPr/>
            </w:pPr>
            <w:r>
              <w:rPr>
                <w:rFonts w:cs="Times New Roman" w:ascii="Times New Roman" w:hAnsi="Times New Roman"/>
                <w:b/>
                <w:bCs/>
                <w:i w:val="false"/>
                <w:iCs/>
                <w:strike w:val="false"/>
                <w:dstrike w:val="false"/>
                <w:outline w:val="false"/>
                <w:shadow w:val="false"/>
                <w:color w:val="000000"/>
                <w:sz w:val="21"/>
                <w:szCs w:val="21"/>
                <w:u w:val="none"/>
                <w:shd w:fill="auto" w:val="clear"/>
                <w:em w:val="none"/>
                <w:lang w:val="lt-LT"/>
              </w:rPr>
              <w:t>Romėniškas suoliukas</w:t>
            </w:r>
          </w:p>
        </w:tc>
        <w:tc>
          <w:tcPr>
            <w:tcW w:w="1980"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b w:val="false"/>
                <w:b w:val="false"/>
                <w:bCs w:val="false"/>
                <w:iCs/>
                <w:sz w:val="21"/>
                <w:szCs w:val="21"/>
              </w:rPr>
            </w:pPr>
            <w:r>
              <w:rPr>
                <w:rFonts w:cs="Times New Roman" w:ascii="Times New Roman" w:hAnsi="Times New Roman"/>
                <w:b w:val="false"/>
                <w:bCs w:val="false"/>
                <w:iCs/>
                <w:sz w:val="21"/>
                <w:szCs w:val="21"/>
              </w:rPr>
              <w:t>409,53</w:t>
            </w:r>
          </w:p>
        </w:tc>
        <w:tc>
          <w:tcPr>
            <w:tcW w:w="152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cs="Times New Roman" w:ascii="Times New Roman" w:hAnsi="Times New Roman"/>
                <w:b w:val="false"/>
                <w:bCs w:val="false"/>
                <w:iCs/>
                <w:color w:val="000000"/>
                <w:sz w:val="21"/>
                <w:szCs w:val="21"/>
              </w:rPr>
              <w:t>1</w:t>
            </w:r>
          </w:p>
        </w:tc>
        <w:tc>
          <w:tcPr>
            <w:tcW w:w="1999"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b w:val="false"/>
                <w:b w:val="false"/>
                <w:bCs w:val="false"/>
                <w:sz w:val="21"/>
                <w:szCs w:val="21"/>
              </w:rPr>
            </w:pPr>
            <w:r>
              <w:rPr>
                <w:rFonts w:cs="Times New Roman" w:ascii="Times New Roman" w:hAnsi="Times New Roman"/>
                <w:b w:val="false"/>
                <w:bCs w:val="false"/>
                <w:sz w:val="21"/>
                <w:szCs w:val="21"/>
              </w:rPr>
              <w:t>495,53</w:t>
            </w:r>
          </w:p>
        </w:tc>
      </w:tr>
      <w:tr>
        <w:trPr>
          <w:trHeight w:val="229" w:hRule="atLeast"/>
        </w:trPr>
        <w:tc>
          <w:tcPr>
            <w:tcW w:w="727" w:type="dxa"/>
            <w:tcBorders>
              <w:left w:val="single" w:sz="4" w:space="0" w:color="000000"/>
              <w:bottom w:val="single" w:sz="4" w:space="0" w:color="000000"/>
            </w:tcBorders>
            <w:shd w:color="auto" w:fill="auto" w:val="clear"/>
          </w:tcPr>
          <w:p>
            <w:pPr>
              <w:pStyle w:val="TableContents"/>
              <w:widowControl w:val="false"/>
              <w:spacing w:lineRule="auto" w:line="240" w:before="0" w:after="160"/>
              <w:jc w:val="center"/>
              <w:rPr/>
            </w:pPr>
            <w:r>
              <w:rPr>
                <w:rFonts w:cs="Times New Roman" w:ascii="Times New Roman" w:hAnsi="Times New Roman"/>
                <w:b w:val="false"/>
                <w:bCs w:val="false"/>
                <w:iCs/>
                <w:sz w:val="21"/>
                <w:szCs w:val="21"/>
                <w:lang w:val="lt-LT"/>
              </w:rPr>
              <w:t>4</w:t>
            </w:r>
          </w:p>
        </w:tc>
        <w:tc>
          <w:tcPr>
            <w:tcW w:w="3748" w:type="dxa"/>
            <w:tcBorders>
              <w:left w:val="single" w:sz="4" w:space="0" w:color="000000"/>
              <w:bottom w:val="single" w:sz="4" w:space="0" w:color="000000"/>
              <w:right w:val="single" w:sz="4" w:space="0" w:color="000000"/>
            </w:tcBorders>
            <w:shd w:color="auto" w:fill="auto" w:val="clear"/>
          </w:tcPr>
          <w:p>
            <w:pPr>
              <w:pStyle w:val="TableContents"/>
              <w:widowControl w:val="false"/>
              <w:spacing w:lineRule="auto" w:line="240" w:before="0" w:after="160"/>
              <w:jc w:val="left"/>
              <w:rPr/>
            </w:pPr>
            <w:r>
              <w:rPr>
                <w:rFonts w:cs="Times New Roman" w:ascii="Times New Roman" w:hAnsi="Times New Roman"/>
                <w:b/>
                <w:bCs/>
                <w:iCs/>
                <w:sz w:val="21"/>
                <w:szCs w:val="21"/>
                <w:lang w:val="lt-LT"/>
              </w:rPr>
              <w:t>Horizontalaus spaudimo suoliukas</w:t>
            </w:r>
          </w:p>
        </w:tc>
        <w:tc>
          <w:tcPr>
            <w:tcW w:w="1980"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b w:val="false"/>
                <w:b w:val="false"/>
                <w:bCs w:val="false"/>
                <w:iCs/>
                <w:sz w:val="21"/>
                <w:szCs w:val="21"/>
              </w:rPr>
            </w:pPr>
            <w:r>
              <w:rPr>
                <w:rFonts w:cs="Times New Roman" w:ascii="Times New Roman" w:hAnsi="Times New Roman"/>
                <w:b w:val="false"/>
                <w:bCs w:val="false"/>
                <w:iCs/>
                <w:sz w:val="21"/>
                <w:szCs w:val="21"/>
              </w:rPr>
              <w:t>532,02</w:t>
            </w:r>
          </w:p>
        </w:tc>
        <w:tc>
          <w:tcPr>
            <w:tcW w:w="152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cs="Times New Roman" w:ascii="Times New Roman" w:hAnsi="Times New Roman"/>
                <w:b w:val="false"/>
                <w:bCs w:val="false"/>
                <w:iCs/>
                <w:color w:val="000000"/>
                <w:sz w:val="21"/>
                <w:szCs w:val="21"/>
              </w:rPr>
              <w:t>1</w:t>
            </w:r>
          </w:p>
        </w:tc>
        <w:tc>
          <w:tcPr>
            <w:tcW w:w="1999"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b w:val="false"/>
                <w:b w:val="false"/>
                <w:bCs w:val="false"/>
                <w:sz w:val="21"/>
                <w:szCs w:val="21"/>
              </w:rPr>
            </w:pPr>
            <w:r>
              <w:rPr>
                <w:rFonts w:cs="Times New Roman" w:ascii="Times New Roman" w:hAnsi="Times New Roman"/>
                <w:b w:val="false"/>
                <w:bCs w:val="false"/>
                <w:sz w:val="21"/>
                <w:szCs w:val="21"/>
              </w:rPr>
              <w:t>643,74</w:t>
            </w:r>
          </w:p>
        </w:tc>
      </w:tr>
      <w:tr>
        <w:trPr>
          <w:trHeight w:val="229" w:hRule="atLeast"/>
        </w:trPr>
        <w:tc>
          <w:tcPr>
            <w:tcW w:w="727" w:type="dxa"/>
            <w:tcBorders>
              <w:left w:val="single" w:sz="4" w:space="0" w:color="000000"/>
              <w:bottom w:val="single" w:sz="4" w:space="0" w:color="000000"/>
            </w:tcBorders>
            <w:shd w:color="auto" w:fill="auto" w:val="clear"/>
          </w:tcPr>
          <w:p>
            <w:pPr>
              <w:pStyle w:val="TableContents"/>
              <w:widowControl w:val="false"/>
              <w:spacing w:lineRule="auto" w:line="240" w:before="0" w:after="160"/>
              <w:jc w:val="center"/>
              <w:rPr/>
            </w:pPr>
            <w:r>
              <w:rPr>
                <w:rFonts w:cs="Times New Roman" w:ascii="Times New Roman" w:hAnsi="Times New Roman"/>
                <w:b w:val="false"/>
                <w:bCs w:val="false"/>
                <w:iCs/>
                <w:sz w:val="21"/>
                <w:szCs w:val="21"/>
                <w:lang w:val="lt-LT"/>
              </w:rPr>
              <w:t>5</w:t>
            </w:r>
          </w:p>
        </w:tc>
        <w:tc>
          <w:tcPr>
            <w:tcW w:w="3748" w:type="dxa"/>
            <w:tcBorders>
              <w:left w:val="single" w:sz="4" w:space="0" w:color="000000"/>
              <w:bottom w:val="single" w:sz="4" w:space="0" w:color="000000"/>
              <w:right w:val="single" w:sz="4" w:space="0" w:color="000000"/>
            </w:tcBorders>
            <w:shd w:color="auto" w:fill="auto" w:val="clear"/>
          </w:tcPr>
          <w:p>
            <w:pPr>
              <w:pStyle w:val="TableContents"/>
              <w:widowControl w:val="false"/>
              <w:spacing w:lineRule="auto" w:line="240" w:before="0" w:after="160"/>
              <w:jc w:val="left"/>
              <w:rPr/>
            </w:pPr>
            <w:r>
              <w:rPr>
                <w:rFonts w:cs="Times New Roman" w:ascii="Times New Roman" w:hAnsi="Times New Roman"/>
                <w:b/>
                <w:bCs/>
                <w:iCs/>
                <w:sz w:val="21"/>
                <w:szCs w:val="21"/>
                <w:lang w:val="lt-LT"/>
              </w:rPr>
              <w:t>Spaudimo suoliukas kampu</w:t>
            </w:r>
          </w:p>
        </w:tc>
        <w:tc>
          <w:tcPr>
            <w:tcW w:w="1980"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b w:val="false"/>
                <w:b w:val="false"/>
                <w:bCs w:val="false"/>
                <w:iCs/>
                <w:sz w:val="21"/>
                <w:szCs w:val="21"/>
              </w:rPr>
            </w:pPr>
            <w:r>
              <w:rPr>
                <w:rFonts w:cs="Times New Roman" w:ascii="Times New Roman" w:hAnsi="Times New Roman"/>
                <w:b w:val="false"/>
                <w:bCs w:val="false"/>
                <w:iCs/>
                <w:sz w:val="21"/>
                <w:szCs w:val="21"/>
              </w:rPr>
              <w:t>581,57</w:t>
            </w:r>
          </w:p>
        </w:tc>
        <w:tc>
          <w:tcPr>
            <w:tcW w:w="152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cs="Times New Roman" w:ascii="Times New Roman" w:hAnsi="Times New Roman"/>
                <w:b w:val="false"/>
                <w:bCs w:val="false"/>
                <w:iCs/>
                <w:color w:val="000000"/>
                <w:sz w:val="21"/>
                <w:szCs w:val="21"/>
              </w:rPr>
              <w:t>1</w:t>
            </w:r>
          </w:p>
        </w:tc>
        <w:tc>
          <w:tcPr>
            <w:tcW w:w="1999"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b w:val="false"/>
                <w:b w:val="false"/>
                <w:bCs w:val="false"/>
                <w:sz w:val="21"/>
                <w:szCs w:val="21"/>
              </w:rPr>
            </w:pPr>
            <w:r>
              <w:rPr>
                <w:rFonts w:cs="Times New Roman" w:ascii="Times New Roman" w:hAnsi="Times New Roman"/>
                <w:b w:val="false"/>
                <w:bCs w:val="false"/>
                <w:sz w:val="21"/>
                <w:szCs w:val="21"/>
              </w:rPr>
              <w:t>703,70</w:t>
            </w:r>
          </w:p>
        </w:tc>
      </w:tr>
    </w:tbl>
    <w:p>
      <w:pPr>
        <w:pStyle w:val="Normal"/>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t>2.3.2. Antros pirkimo dalies (kardio treniruokliai) kaina – 4 652,84 Eur su PVM. Prekių kainos nurodytos 2 lentelėje.</w:t>
      </w:r>
    </w:p>
    <w:p>
      <w:pPr>
        <w:pStyle w:val="Normal"/>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t>2 lentelė</w:t>
      </w:r>
    </w:p>
    <w:tbl>
      <w:tblPr>
        <w:tblW w:w="9980"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727"/>
        <w:gridCol w:w="3748"/>
        <w:gridCol w:w="1980"/>
        <w:gridCol w:w="1526"/>
        <w:gridCol w:w="1999"/>
      </w:tblGrid>
      <w:tr>
        <w:trPr>
          <w:tblHeader w:val="true"/>
          <w:trHeight w:val="684" w:hRule="atLeast"/>
        </w:trPr>
        <w:tc>
          <w:tcPr>
            <w:tcW w:w="727" w:type="dxa"/>
            <w:tcBorders>
              <w:top w:val="single" w:sz="4" w:space="0" w:color="000000"/>
              <w:left w:val="single" w:sz="4" w:space="0" w:color="000000"/>
              <w:bottom w:val="single" w:sz="4" w:space="0" w:color="000000"/>
            </w:tcBorders>
            <w:shd w:color="auto" w:fill="DEEAF6" w:themeFill="accent5" w:themeFillTint="33" w:val="clear"/>
            <w:vAlign w:val="center"/>
          </w:tcPr>
          <w:p>
            <w:pPr>
              <w:pStyle w:val="LONormal"/>
              <w:widowControl w:val="false"/>
              <w:spacing w:lineRule="auto" w:line="240" w:before="0" w:after="0"/>
              <w:jc w:val="center"/>
              <w:rPr/>
            </w:pPr>
            <w:r>
              <w:rPr>
                <w:rFonts w:ascii="Times New Roman" w:hAnsi="Times New Roman"/>
                <w:b/>
                <w:bCs/>
                <w:i w:val="false"/>
                <w:iCs w:val="false"/>
                <w:sz w:val="21"/>
                <w:szCs w:val="21"/>
              </w:rPr>
              <w:t>Eil. Nr.</w:t>
            </w:r>
          </w:p>
        </w:tc>
        <w:tc>
          <w:tcPr>
            <w:tcW w:w="3748" w:type="dxa"/>
            <w:tcBorders>
              <w:top w:val="single" w:sz="4" w:space="0" w:color="000000"/>
              <w:left w:val="single" w:sz="4" w:space="0" w:color="000000"/>
              <w:bottom w:val="single" w:sz="4" w:space="0" w:color="000000"/>
              <w:right w:val="single" w:sz="4" w:space="0" w:color="000000"/>
            </w:tcBorders>
            <w:shd w:color="auto" w:fill="DEEAF6" w:themeFill="accent5" w:themeFillTint="33" w:val="clear"/>
            <w:vAlign w:val="center"/>
          </w:tcPr>
          <w:p>
            <w:pPr>
              <w:pStyle w:val="LONormal"/>
              <w:widowControl w:val="false"/>
              <w:spacing w:lineRule="auto" w:line="240" w:before="0" w:after="0"/>
              <w:jc w:val="center"/>
              <w:rPr/>
            </w:pPr>
            <w:r>
              <w:rPr>
                <w:rFonts w:ascii="Times New Roman" w:hAnsi="Times New Roman"/>
                <w:b/>
                <w:bCs/>
                <w:sz w:val="21"/>
                <w:szCs w:val="21"/>
              </w:rPr>
              <w:t>Prekių pavadinimas</w:t>
            </w:r>
          </w:p>
        </w:tc>
        <w:tc>
          <w:tcPr>
            <w:tcW w:w="1980" w:type="dxa"/>
            <w:tcBorders>
              <w:top w:val="single" w:sz="4" w:space="0" w:color="000000"/>
              <w:left w:val="single" w:sz="4" w:space="0" w:color="000000"/>
              <w:bottom w:val="single" w:sz="4" w:space="0" w:color="000000"/>
              <w:right w:val="single" w:sz="4" w:space="0" w:color="000000"/>
            </w:tcBorders>
            <w:shd w:color="auto" w:fill="DEEAF6" w:themeFill="accent5" w:themeFillTint="33" w:val="clear"/>
            <w:vAlign w:val="center"/>
          </w:tcPr>
          <w:p>
            <w:pPr>
              <w:pStyle w:val="LONormal"/>
              <w:widowControl w:val="false"/>
              <w:spacing w:lineRule="auto" w:line="240" w:before="0" w:after="0"/>
              <w:jc w:val="center"/>
              <w:rPr/>
            </w:pPr>
            <w:bookmarkStart w:id="1" w:name="__DdeLink__1756_13668927703"/>
            <w:r>
              <w:rPr>
                <w:rFonts w:ascii="Times New Roman" w:hAnsi="Times New Roman"/>
                <w:b/>
                <w:bCs/>
                <w:sz w:val="21"/>
                <w:szCs w:val="21"/>
              </w:rPr>
              <w:t>Vienos prekės kaina</w:t>
            </w:r>
            <w:r>
              <w:rPr>
                <w:rFonts w:ascii="Times New Roman" w:hAnsi="Times New Roman"/>
                <w:sz w:val="21"/>
                <w:szCs w:val="21"/>
              </w:rPr>
              <w:t xml:space="preserve">, Eur </w:t>
            </w:r>
            <w:r>
              <w:rPr>
                <w:rFonts w:ascii="Times New Roman" w:hAnsi="Times New Roman"/>
                <w:i w:val="false"/>
                <w:iCs w:val="false"/>
                <w:sz w:val="21"/>
                <w:szCs w:val="21"/>
              </w:rPr>
              <w:t>be PVM</w:t>
            </w:r>
            <w:bookmarkEnd w:id="1"/>
          </w:p>
        </w:tc>
        <w:tc>
          <w:tcPr>
            <w:tcW w:w="1526" w:type="dxa"/>
            <w:tcBorders>
              <w:top w:val="single" w:sz="4" w:space="0" w:color="000000"/>
              <w:left w:val="single" w:sz="4" w:space="0" w:color="000000"/>
              <w:bottom w:val="single" w:sz="4" w:space="0" w:color="000000"/>
              <w:right w:val="single" w:sz="4" w:space="0" w:color="000000"/>
            </w:tcBorders>
            <w:shd w:color="auto" w:fill="DEEAF6" w:themeFill="accent5" w:themeFillTint="33" w:val="clear"/>
            <w:vAlign w:val="center"/>
          </w:tcPr>
          <w:p>
            <w:pPr>
              <w:pStyle w:val="LONormal"/>
              <w:widowControl w:val="false"/>
              <w:spacing w:lineRule="auto" w:line="240" w:before="0" w:after="0"/>
              <w:jc w:val="center"/>
              <w:rPr/>
            </w:pPr>
            <w:r>
              <w:rPr>
                <w:rFonts w:ascii="Times New Roman" w:hAnsi="Times New Roman"/>
                <w:b/>
                <w:bCs/>
                <w:sz w:val="21"/>
                <w:szCs w:val="21"/>
              </w:rPr>
              <w:t xml:space="preserve">Prekių kiekis, </w:t>
            </w:r>
            <w:r>
              <w:rPr>
                <w:rFonts w:ascii="Times New Roman" w:hAnsi="Times New Roman"/>
                <w:b w:val="false"/>
                <w:bCs w:val="false"/>
                <w:sz w:val="21"/>
                <w:szCs w:val="21"/>
              </w:rPr>
              <w:t>vnt.</w:t>
            </w:r>
          </w:p>
        </w:tc>
        <w:tc>
          <w:tcPr>
            <w:tcW w:w="1999" w:type="dxa"/>
            <w:tcBorders>
              <w:top w:val="single" w:sz="4" w:space="0" w:color="000000"/>
              <w:left w:val="single" w:sz="4" w:space="0" w:color="000000"/>
              <w:bottom w:val="single" w:sz="4" w:space="0" w:color="000000"/>
              <w:right w:val="single" w:sz="4" w:space="0" w:color="000000"/>
            </w:tcBorders>
            <w:shd w:color="auto" w:fill="DEEAF6" w:themeFill="accent5" w:themeFillTint="33" w:val="clear"/>
            <w:vAlign w:val="center"/>
          </w:tcPr>
          <w:p>
            <w:pPr>
              <w:pStyle w:val="LONormal"/>
              <w:widowControl w:val="false"/>
              <w:spacing w:lineRule="auto" w:line="240" w:before="0" w:after="0"/>
              <w:jc w:val="center"/>
              <w:rPr/>
            </w:pPr>
            <w:r>
              <w:rPr>
                <w:rFonts w:ascii="Times New Roman" w:hAnsi="Times New Roman"/>
                <w:b/>
                <w:bCs/>
                <w:sz w:val="21"/>
                <w:szCs w:val="21"/>
              </w:rPr>
              <w:t xml:space="preserve">Vienos prekės kaina, </w:t>
            </w:r>
            <w:r>
              <w:rPr>
                <w:rFonts w:ascii="Times New Roman" w:hAnsi="Times New Roman"/>
                <w:b w:val="false"/>
                <w:bCs w:val="false"/>
                <w:sz w:val="21"/>
                <w:szCs w:val="21"/>
              </w:rPr>
              <w:t>Eur su</w:t>
            </w:r>
            <w:r>
              <w:rPr>
                <w:rFonts w:ascii="Times New Roman" w:hAnsi="Times New Roman"/>
                <w:b w:val="false"/>
                <w:bCs w:val="false"/>
                <w:i w:val="false"/>
                <w:iCs w:val="false"/>
                <w:sz w:val="21"/>
                <w:szCs w:val="21"/>
              </w:rPr>
              <w:t xml:space="preserve"> PVM</w:t>
            </w:r>
          </w:p>
        </w:tc>
      </w:tr>
      <w:tr>
        <w:trPr>
          <w:tblHeader w:val="true"/>
          <w:trHeight w:val="282" w:hRule="atLeast"/>
        </w:trPr>
        <w:tc>
          <w:tcPr>
            <w:tcW w:w="727"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0" w:after="0"/>
              <w:jc w:val="center"/>
              <w:rPr/>
            </w:pPr>
            <w:r>
              <w:rPr>
                <w:rFonts w:cs="Times New Roman" w:ascii="Times New Roman" w:hAnsi="Times New Roman"/>
                <w:i/>
                <w:iCs/>
                <w:sz w:val="21"/>
                <w:szCs w:val="21"/>
              </w:rPr>
              <w:t>1</w:t>
            </w:r>
          </w:p>
        </w:tc>
        <w:tc>
          <w:tcPr>
            <w:tcW w:w="37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pPr>
            <w:r>
              <w:rPr>
                <w:rFonts w:cs="Times New Roman" w:ascii="Times New Roman" w:hAnsi="Times New Roman"/>
                <w:i/>
                <w:iCs/>
                <w:sz w:val="21"/>
                <w:szCs w:val="21"/>
              </w:rPr>
              <w:t>2</w:t>
            </w:r>
          </w:p>
        </w:tc>
        <w:tc>
          <w:tcPr>
            <w:tcW w:w="19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pPr>
            <w:r>
              <w:rPr>
                <w:rFonts w:cs="Times New Roman" w:ascii="Times New Roman" w:hAnsi="Times New Roman"/>
                <w:i/>
                <w:sz w:val="21"/>
                <w:szCs w:val="21"/>
              </w:rPr>
              <w:t>3</w:t>
            </w:r>
          </w:p>
        </w:tc>
        <w:tc>
          <w:tcPr>
            <w:tcW w:w="1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pPr>
            <w:r>
              <w:rPr>
                <w:rFonts w:cs="Times New Roman" w:ascii="Times New Roman" w:hAnsi="Times New Roman"/>
                <w:i/>
                <w:color w:val="000000"/>
                <w:sz w:val="21"/>
                <w:szCs w:val="21"/>
              </w:rPr>
              <w:t>4</w:t>
            </w:r>
          </w:p>
        </w:tc>
        <w:tc>
          <w:tcPr>
            <w:tcW w:w="19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pPr>
            <w:r>
              <w:rPr>
                <w:rFonts w:cs="Times New Roman" w:ascii="Times New Roman" w:hAnsi="Times New Roman"/>
                <w:i/>
                <w:iCs/>
                <w:sz w:val="21"/>
                <w:szCs w:val="21"/>
              </w:rPr>
              <w:t>5</w:t>
            </w:r>
          </w:p>
        </w:tc>
      </w:tr>
      <w:tr>
        <w:trPr>
          <w:trHeight w:val="229" w:hRule="atLeast"/>
        </w:trPr>
        <w:tc>
          <w:tcPr>
            <w:tcW w:w="727"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160"/>
              <w:jc w:val="center"/>
              <w:rPr/>
            </w:pPr>
            <w:r>
              <w:rPr>
                <w:rFonts w:cs="Times New Roman" w:ascii="Times New Roman" w:hAnsi="Times New Roman"/>
                <w:b w:val="false"/>
                <w:bCs w:val="false"/>
                <w:i w:val="false"/>
                <w:iCs/>
                <w:strike w:val="false"/>
                <w:dstrike w:val="false"/>
                <w:outline w:val="false"/>
                <w:shadow w:val="false"/>
                <w:color w:val="000000"/>
                <w:sz w:val="21"/>
                <w:szCs w:val="21"/>
                <w:u w:val="none"/>
                <w:shd w:fill="FFFFFF" w:val="clear"/>
                <w:em w:val="none"/>
                <w:lang w:val="lt-LT"/>
              </w:rPr>
              <w:t>1</w:t>
            </w:r>
          </w:p>
        </w:tc>
        <w:tc>
          <w:tcPr>
            <w:tcW w:w="3748" w:type="dxa"/>
            <w:tcBorders>
              <w:top w:val="single" w:sz="4" w:space="0" w:color="000000"/>
              <w:left w:val="single" w:sz="4" w:space="0" w:color="000000"/>
              <w:bottom w:val="single" w:sz="4" w:space="0" w:color="000000"/>
              <w:right w:val="single" w:sz="4" w:space="0" w:color="000000"/>
            </w:tcBorders>
            <w:shd w:color="auto" w:fill="auto" w:val="clear"/>
          </w:tcPr>
          <w:p>
            <w:pPr>
              <w:pStyle w:val="TableContents"/>
              <w:widowControl w:val="false"/>
              <w:spacing w:before="0" w:after="160"/>
              <w:jc w:val="left"/>
              <w:rPr>
                <w:sz w:val="21"/>
                <w:szCs w:val="21"/>
              </w:rPr>
            </w:pPr>
            <w:r>
              <w:rPr>
                <w:rFonts w:cs="Times New Roman" w:ascii="Times New Roman" w:hAnsi="Times New Roman"/>
                <w:b/>
                <w:bCs/>
                <w:color w:val="000000"/>
                <w:sz w:val="21"/>
                <w:szCs w:val="21"/>
                <w:shd w:fill="auto" w:val="clear"/>
                <w:lang w:val="lt-LT"/>
              </w:rPr>
              <w:t>Irklavimo treniruoklis</w:t>
            </w:r>
          </w:p>
        </w:tc>
        <w:tc>
          <w:tcPr>
            <w:tcW w:w="19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b w:val="false"/>
                <w:b w:val="false"/>
                <w:bCs w:val="false"/>
                <w:iCs/>
                <w:sz w:val="21"/>
                <w:szCs w:val="21"/>
              </w:rPr>
            </w:pPr>
            <w:r>
              <w:rPr>
                <w:rFonts w:cs="Times New Roman" w:ascii="Times New Roman" w:hAnsi="Times New Roman"/>
                <w:b w:val="false"/>
                <w:bCs w:val="false"/>
                <w:iCs/>
                <w:sz w:val="21"/>
                <w:szCs w:val="21"/>
              </w:rPr>
              <w:t>966,00</w:t>
            </w:r>
          </w:p>
        </w:tc>
        <w:tc>
          <w:tcPr>
            <w:tcW w:w="15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cs="Times New Roman" w:ascii="Times New Roman" w:hAnsi="Times New Roman"/>
                <w:b w:val="false"/>
                <w:bCs w:val="false"/>
                <w:iCs/>
                <w:color w:val="000000"/>
                <w:sz w:val="21"/>
                <w:szCs w:val="21"/>
              </w:rPr>
              <w:t>1</w:t>
            </w:r>
          </w:p>
        </w:tc>
        <w:tc>
          <w:tcPr>
            <w:tcW w:w="19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b w:val="false"/>
                <w:b w:val="false"/>
                <w:bCs w:val="false"/>
                <w:sz w:val="21"/>
                <w:szCs w:val="21"/>
              </w:rPr>
            </w:pPr>
            <w:r>
              <w:rPr>
                <w:rFonts w:cs="Times New Roman" w:ascii="Times New Roman" w:hAnsi="Times New Roman"/>
                <w:b w:val="false"/>
                <w:bCs w:val="false"/>
                <w:sz w:val="21"/>
                <w:szCs w:val="21"/>
              </w:rPr>
              <w:t>1168,86</w:t>
            </w:r>
          </w:p>
        </w:tc>
      </w:tr>
      <w:tr>
        <w:trPr>
          <w:trHeight w:val="229" w:hRule="atLeast"/>
        </w:trPr>
        <w:tc>
          <w:tcPr>
            <w:tcW w:w="727" w:type="dxa"/>
            <w:tcBorders>
              <w:left w:val="single" w:sz="4" w:space="0" w:color="000000"/>
              <w:bottom w:val="single" w:sz="4" w:space="0" w:color="000000"/>
            </w:tcBorders>
            <w:shd w:color="auto" w:fill="auto" w:val="clear"/>
          </w:tcPr>
          <w:p>
            <w:pPr>
              <w:pStyle w:val="Normal"/>
              <w:widowControl w:val="false"/>
              <w:spacing w:lineRule="auto" w:line="240" w:before="0" w:after="160"/>
              <w:jc w:val="center"/>
              <w:rPr/>
            </w:pPr>
            <w:r>
              <w:rPr>
                <w:rFonts w:cs="Times New Roman" w:ascii="Times New Roman" w:hAnsi="Times New Roman"/>
                <w:b w:val="false"/>
                <w:bCs w:val="false"/>
                <w:iCs/>
                <w:color w:val="000000"/>
                <w:sz w:val="21"/>
                <w:szCs w:val="21"/>
                <w:shd w:fill="FFFFFF" w:val="clear"/>
                <w:lang w:val="lt-LT"/>
              </w:rPr>
              <w:t>2</w:t>
            </w:r>
          </w:p>
        </w:tc>
        <w:tc>
          <w:tcPr>
            <w:tcW w:w="3748"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160"/>
              <w:jc w:val="left"/>
              <w:rPr>
                <w:sz w:val="21"/>
                <w:szCs w:val="21"/>
              </w:rPr>
            </w:pPr>
            <w:r>
              <w:rPr>
                <w:rFonts w:cs="Times New Roman" w:ascii="Times New Roman" w:hAnsi="Times New Roman"/>
                <w:b/>
                <w:bCs/>
                <w:color w:val="000000"/>
                <w:sz w:val="21"/>
                <w:szCs w:val="21"/>
                <w:shd w:fill="auto" w:val="clear"/>
                <w:lang w:val="lt-LT"/>
              </w:rPr>
              <w:t>Dviratis treniruoklis</w:t>
            </w:r>
          </w:p>
        </w:tc>
        <w:tc>
          <w:tcPr>
            <w:tcW w:w="1980"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b w:val="false"/>
                <w:b w:val="false"/>
                <w:bCs w:val="false"/>
                <w:iCs/>
                <w:sz w:val="21"/>
                <w:szCs w:val="21"/>
              </w:rPr>
            </w:pPr>
            <w:r>
              <w:rPr>
                <w:rFonts w:cs="Times New Roman" w:ascii="Times New Roman" w:hAnsi="Times New Roman"/>
                <w:b w:val="false"/>
                <w:bCs w:val="false"/>
                <w:iCs/>
                <w:sz w:val="21"/>
                <w:szCs w:val="21"/>
              </w:rPr>
              <w:t>1446,84</w:t>
            </w:r>
          </w:p>
        </w:tc>
        <w:tc>
          <w:tcPr>
            <w:tcW w:w="152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cs="Times New Roman" w:ascii="Times New Roman" w:hAnsi="Times New Roman"/>
                <w:b w:val="false"/>
                <w:bCs w:val="false"/>
                <w:iCs/>
                <w:color w:val="000000"/>
                <w:sz w:val="21"/>
                <w:szCs w:val="21"/>
              </w:rPr>
              <w:t>1</w:t>
            </w:r>
          </w:p>
        </w:tc>
        <w:tc>
          <w:tcPr>
            <w:tcW w:w="1999"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b w:val="false"/>
                <w:b w:val="false"/>
                <w:bCs w:val="false"/>
                <w:sz w:val="21"/>
                <w:szCs w:val="21"/>
              </w:rPr>
            </w:pPr>
            <w:r>
              <w:rPr>
                <w:rFonts w:cs="Times New Roman" w:ascii="Times New Roman" w:hAnsi="Times New Roman"/>
                <w:b w:val="false"/>
                <w:bCs w:val="false"/>
                <w:sz w:val="21"/>
                <w:szCs w:val="21"/>
              </w:rPr>
              <w:t>1750,68</w:t>
            </w:r>
          </w:p>
        </w:tc>
      </w:tr>
      <w:tr>
        <w:trPr>
          <w:trHeight w:val="229" w:hRule="atLeast"/>
        </w:trPr>
        <w:tc>
          <w:tcPr>
            <w:tcW w:w="727" w:type="dxa"/>
            <w:tcBorders>
              <w:left w:val="single" w:sz="4" w:space="0" w:color="000000"/>
              <w:bottom w:val="single" w:sz="4" w:space="0" w:color="000000"/>
            </w:tcBorders>
            <w:shd w:color="auto" w:fill="auto" w:val="clear"/>
          </w:tcPr>
          <w:p>
            <w:pPr>
              <w:pStyle w:val="TableContents"/>
              <w:widowControl w:val="false"/>
              <w:spacing w:lineRule="auto" w:line="240" w:before="0" w:after="160"/>
              <w:jc w:val="center"/>
              <w:rPr/>
            </w:pPr>
            <w:r>
              <w:rPr>
                <w:rFonts w:cs="Times New Roman" w:ascii="Times New Roman" w:hAnsi="Times New Roman"/>
                <w:b w:val="false"/>
                <w:bCs w:val="false"/>
                <w:i w:val="false"/>
                <w:iCs/>
                <w:strike w:val="false"/>
                <w:dstrike w:val="false"/>
                <w:outline w:val="false"/>
                <w:shadow w:val="false"/>
                <w:color w:val="000000"/>
                <w:sz w:val="21"/>
                <w:szCs w:val="21"/>
                <w:u w:val="none"/>
                <w:shd w:fill="auto" w:val="clear"/>
                <w:em w:val="none"/>
                <w:lang w:val="lt-LT"/>
              </w:rPr>
              <w:t>3</w:t>
            </w:r>
          </w:p>
        </w:tc>
        <w:tc>
          <w:tcPr>
            <w:tcW w:w="3748"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160"/>
              <w:jc w:val="left"/>
              <w:rPr>
                <w:sz w:val="21"/>
                <w:szCs w:val="21"/>
              </w:rPr>
            </w:pPr>
            <w:r>
              <w:rPr>
                <w:rFonts w:cs="Times New Roman" w:ascii="Times New Roman" w:hAnsi="Times New Roman"/>
                <w:b/>
                <w:bCs/>
                <w:color w:val="000000"/>
                <w:sz w:val="21"/>
                <w:szCs w:val="21"/>
                <w:shd w:fill="auto" w:val="clear"/>
                <w:lang w:val="lt-LT"/>
              </w:rPr>
              <w:t>Elektrinis bėgimo takelis</w:t>
            </w:r>
          </w:p>
        </w:tc>
        <w:tc>
          <w:tcPr>
            <w:tcW w:w="1980"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b w:val="false"/>
                <w:b w:val="false"/>
                <w:bCs w:val="false"/>
                <w:iCs/>
                <w:sz w:val="21"/>
                <w:szCs w:val="21"/>
              </w:rPr>
            </w:pPr>
            <w:r>
              <w:rPr>
                <w:rFonts w:cs="Times New Roman" w:ascii="Times New Roman" w:hAnsi="Times New Roman"/>
                <w:b w:val="false"/>
                <w:bCs w:val="false"/>
                <w:iCs/>
                <w:sz w:val="21"/>
                <w:szCs w:val="21"/>
              </w:rPr>
              <w:t>1432,48</w:t>
            </w:r>
          </w:p>
        </w:tc>
        <w:tc>
          <w:tcPr>
            <w:tcW w:w="152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cs="Times New Roman" w:ascii="Times New Roman" w:hAnsi="Times New Roman"/>
                <w:b w:val="false"/>
                <w:bCs w:val="false"/>
                <w:iCs/>
                <w:color w:val="000000"/>
                <w:sz w:val="21"/>
                <w:szCs w:val="21"/>
              </w:rPr>
              <w:t>1</w:t>
            </w:r>
          </w:p>
        </w:tc>
        <w:tc>
          <w:tcPr>
            <w:tcW w:w="1999"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b w:val="false"/>
                <w:b w:val="false"/>
                <w:bCs w:val="false"/>
                <w:sz w:val="21"/>
                <w:szCs w:val="21"/>
              </w:rPr>
            </w:pPr>
            <w:r>
              <w:rPr>
                <w:rFonts w:cs="Times New Roman" w:ascii="Times New Roman" w:hAnsi="Times New Roman"/>
                <w:b w:val="false"/>
                <w:bCs w:val="false"/>
                <w:sz w:val="21"/>
                <w:szCs w:val="21"/>
              </w:rPr>
              <w:t>1733,30</w:t>
            </w:r>
          </w:p>
        </w:tc>
      </w:tr>
    </w:tbl>
    <w:p>
      <w:pPr>
        <w:pStyle w:val="Normal"/>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567"/>
        <w:jc w:val="both"/>
        <w:rPr/>
      </w:pPr>
      <w:r>
        <w:rPr>
          <w:rFonts w:cs="Times New Roman" w:ascii="Times New Roman" w:hAnsi="Times New Roman"/>
          <w:sz w:val="22"/>
          <w:szCs w:val="22"/>
        </w:rPr>
        <w:t>2.4. Į Sutarties kainą yra įskaičiuota visų Prekių kaina, visos Tiekėjo  patiriamos išlaidos ir mokesčiai. Jokios papildomos Tiekėjo išlaidos nebus apmokamos ar kompensuojamos.</w:t>
      </w:r>
    </w:p>
    <w:p>
      <w:pPr>
        <w:pStyle w:val="Normal"/>
        <w:spacing w:lineRule="auto" w:line="240" w:before="0" w:after="0"/>
        <w:ind w:firstLine="567"/>
        <w:jc w:val="both"/>
        <w:rPr/>
      </w:pPr>
      <w:r>
        <w:rPr>
          <w:rFonts w:cs="Times New Roman" w:ascii="Times New Roman" w:hAnsi="Times New Roman"/>
          <w:i w:val="false"/>
          <w:iCs w:val="false"/>
          <w:color w:val="000000"/>
          <w:sz w:val="22"/>
          <w:szCs w:val="22"/>
        </w:rPr>
        <w:t>2</w:t>
      </w:r>
      <w:r>
        <w:rPr>
          <w:rFonts w:cs="Times New Roman" w:ascii="Times New Roman" w:hAnsi="Times New Roman"/>
          <w:i w:val="false"/>
          <w:iCs w:val="false"/>
          <w:sz w:val="22"/>
          <w:szCs w:val="22"/>
        </w:rPr>
        <w:t xml:space="preserve">.5. Sutarties </w:t>
      </w:r>
      <w:r>
        <w:rPr>
          <w:rFonts w:cs="Times New Roman" w:ascii="Times New Roman" w:hAnsi="Times New Roman"/>
          <w:sz w:val="22"/>
          <w:szCs w:val="22"/>
        </w:rPr>
        <w:t xml:space="preserve">kaina apima visas Tiekėjo išlaidas, susijusias su Sutartyje numatytų įsipareigojimų vykdymu, įskaitant, bet neapsiribojant, Prekių transportavimo, pakavimo, krovimo, tranzito, muito, tikrinimo, draudimo, pristatytų Prekių surinkimo vietoje ir (arba) paleidimo ir (arba) šių darbų priežiūros išlaidas; aprūpinimo įrankiais, reikalingais pristatytų Prekių surinkimui ir (arba) priežiūrai, išlaidas; naudojimo ir priežiūros instrukcijų, numatytų techninėje specifikacijose (jei taikoma), pateikimo išlaidas; Prekių garantinės priežiūros išlaidas, numatomas Sutartyje nurodytam laikotarpiui; Pirkėjo darbuotojų mokymo, jei tai nustatyta Sutartyje, išlaidas, sąskaitų pateikimo per E-sąskaita sistemą išlaidas). Jokios papildomos Tiekėjo išlaidos nebus apmokamos ar kompensuojamos. </w:t>
      </w:r>
    </w:p>
    <w:p>
      <w:pPr>
        <w:pStyle w:val="Normal"/>
        <w:spacing w:lineRule="auto" w:line="240" w:before="0" w:after="0"/>
        <w:ind w:firstLine="567"/>
        <w:jc w:val="both"/>
        <w:rPr/>
      </w:pPr>
      <w:r>
        <w:rPr>
          <w:rFonts w:cs="Times New Roman" w:ascii="Times New Roman" w:hAnsi="Times New Roman"/>
          <w:sz w:val="22"/>
          <w:szCs w:val="22"/>
        </w:rPr>
        <w:t>2.6. Su Tiekėju už laiku patiektas kokybiškas ir Sutarties reikalavimus atitinkančias Prekes atsiskaitoma per 30 (trisdešimt) kalendorinių dienų nuo sąskaitos faktūros pateikimo dienos. Jei sąskaita faktūra pateikta anksčiau nei Prekių perdavimo–priėmimo akto pasirašymo diena, laikoma, kad ji pateikta Prekių perdavimo–priėmimo akto pasirašymo dieną.</w:t>
      </w:r>
    </w:p>
    <w:p>
      <w:pPr>
        <w:pStyle w:val="Normal"/>
        <w:spacing w:lineRule="auto" w:line="240" w:before="0" w:after="0"/>
        <w:ind w:firstLine="567"/>
        <w:jc w:val="both"/>
        <w:rPr/>
      </w:pPr>
      <w:r>
        <w:rPr>
          <w:rFonts w:cs="Times New Roman" w:ascii="Times New Roman" w:hAnsi="Times New Roman"/>
          <w:sz w:val="22"/>
          <w:szCs w:val="22"/>
        </w:rPr>
        <w:t xml:space="preserve">2.7. Prekių perdavimas ir priėmimas įforminamas Prekių perdavimo–priėmimo aktu, kuris pasirašomas Tiekėjo ir Pirkėjo įgaliotų atstovų; detali Prekių perdavimo–priėmimo tvarka aprašyta šios Sutarties III skyriuje. </w:t>
      </w:r>
    </w:p>
    <w:p>
      <w:pPr>
        <w:pStyle w:val="Normal"/>
        <w:spacing w:lineRule="auto" w:line="240" w:before="0" w:after="0"/>
        <w:ind w:firstLine="567"/>
        <w:jc w:val="both"/>
        <w:rPr/>
      </w:pPr>
      <w:r>
        <w:rPr>
          <w:rFonts w:cs="Times New Roman" w:ascii="Times New Roman" w:hAnsi="Times New Roman"/>
          <w:sz w:val="22"/>
          <w:szCs w:val="22"/>
        </w:rPr>
        <w:t xml:space="preserve">2.8. 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E. sąskaita priemonėmis. Sąskaita – faktūra turi būti pateikiama ne anksčiau nei abiejų Šalių suderintas ir pasirašytas perdavimo–priėmimo aktas be trūkumų / pastabų (t. y. kai pašalinti visi trūkumai ar pastabos, nurodytos ankstesniuose perdavimo–priėmimo aktuose, jei tokių buvo).  </w:t>
      </w:r>
    </w:p>
    <w:p>
      <w:pPr>
        <w:pStyle w:val="Normal"/>
        <w:spacing w:lineRule="auto" w:line="240" w:before="0" w:after="0"/>
        <w:ind w:firstLine="567"/>
        <w:jc w:val="both"/>
        <w:rPr/>
      </w:pPr>
      <w:r>
        <w:rPr>
          <w:rFonts w:cs="Times New Roman" w:ascii="Times New Roman" w:hAnsi="Times New Roman"/>
          <w:sz w:val="22"/>
          <w:szCs w:val="22"/>
        </w:rPr>
        <w:t>2.9. Pirkėjas už pristatytas Prekes su Tiekėju atsiskaito mokėjimo pavedimu į Tiekėjo nurodytą banko sąskaitą.</w:t>
      </w:r>
    </w:p>
    <w:p>
      <w:pPr>
        <w:pStyle w:val="Normal"/>
        <w:spacing w:lineRule="auto" w:line="240" w:before="0" w:after="0"/>
        <w:ind w:firstLine="567"/>
        <w:jc w:val="both"/>
        <w:rPr/>
      </w:pPr>
      <w:r>
        <w:rPr>
          <w:rFonts w:cs="Times New Roman" w:ascii="Times New Roman" w:hAnsi="Times New Roman"/>
          <w:i w:val="false"/>
          <w:iCs w:val="false"/>
          <w:sz w:val="22"/>
          <w:szCs w:val="22"/>
          <w:shd w:fill="auto" w:val="clear"/>
        </w:rPr>
        <w:t>2.10 Numatoma atlikti 2 (du) mokėjimus (po vieną kiekvienai laimėtai Pirkimo daliai). Mokėjimai atliekami vadovaujantis Šalių suderintais tarpiniais Prekių perdavimo-priėmimo aktais, kuriuose nurodoma faktiškai Tiekėjo patiektų Prekių dalis, ir Tiekėjo pateiktomis sąskaitomis faktūromis. Kiekvieno mokėjimo suma nustatoma pagal faktiškai patiektų Prekių kiekį ir jų vertę.</w:t>
      </w:r>
    </w:p>
    <w:p>
      <w:pPr>
        <w:pStyle w:val="Normal"/>
        <w:spacing w:lineRule="auto" w:line="240" w:before="0" w:after="0"/>
        <w:ind w:firstLine="567"/>
        <w:jc w:val="both"/>
        <w:rPr/>
      </w:pPr>
      <w:r>
        <w:rPr>
          <w:rFonts w:cs="Times New Roman" w:ascii="Times New Roman" w:hAnsi="Times New Roman"/>
          <w:sz w:val="22"/>
          <w:szCs w:val="22"/>
        </w:rPr>
        <w:t xml:space="preserve">2.11. Pirkėjas numato tiesioginio atsiskaitymo su subtiekėjais galimybę, vadovaudamasis šiame papunktyje nustatyta tvarka. Subtiekėjas, norėdamas pasinaudoti tokia galimybe, raštu per </w:t>
      </w:r>
      <w:r>
        <w:rPr>
          <w:rFonts w:cs="Times New Roman" w:ascii="Times New Roman" w:hAnsi="Times New Roman"/>
          <w:sz w:val="22"/>
          <w:szCs w:val="22"/>
          <w:lang w:val="en-US"/>
        </w:rPr>
        <w:t>3 darbo dienas</w:t>
      </w:r>
      <w:r>
        <w:rPr>
          <w:rFonts w:cs="Times New Roman" w:ascii="Times New Roman" w:hAnsi="Times New Roman"/>
          <w:sz w:val="22"/>
          <w:szCs w:val="22"/>
        </w:rPr>
        <w:t xml:space="preserve"> pateikia prašymą Pirkėjui. Tais atvejais, kai subtiekėjas išreiškia norą pasinaudoti tiesioginio atsiskaitymo galimybe, turi būti sudaroma trišalė Pirkėjo, Tiekėjo ir jo subtiekėjo sutartis, kurioje aprašoma tiesioginio atsiskaitymo su subtiekėju tvarka, numatoma teisė Tiekėjui prieštarauti nepagrįstiems mokėjimams subtiekėjui.</w:t>
      </w:r>
    </w:p>
    <w:p>
      <w:pPr>
        <w:pStyle w:val="Normal"/>
        <w:spacing w:lineRule="auto" w:line="240" w:before="0" w:after="0"/>
        <w:ind w:firstLine="567"/>
        <w:jc w:val="center"/>
        <w:rPr>
          <w:rFonts w:cs="Times New Roman"/>
          <w:b/>
          <w:b/>
        </w:rPr>
      </w:pPr>
      <w:r>
        <w:rPr>
          <w:rFonts w:cs="Times New Roman"/>
          <w:b/>
        </w:rPr>
      </w:r>
    </w:p>
    <w:p>
      <w:pPr>
        <w:pStyle w:val="Normal"/>
        <w:spacing w:lineRule="auto" w:line="240" w:before="0" w:after="0"/>
        <w:ind w:firstLine="567"/>
        <w:jc w:val="center"/>
        <w:rPr>
          <w:rFonts w:ascii="Times New Roman" w:hAnsi="Times New Roman" w:cs="Times New Roman"/>
        </w:rPr>
      </w:pPr>
      <w:r>
        <w:rPr>
          <w:rFonts w:cs="Times New Roman" w:ascii="Times New Roman" w:hAnsi="Times New Roman"/>
          <w:b/>
          <w:sz w:val="22"/>
          <w:szCs w:val="22"/>
        </w:rPr>
        <w:t>III. PREKIŲ PERDAVIMAS–PRIĖMIMAS</w:t>
      </w:r>
    </w:p>
    <w:p>
      <w:pPr>
        <w:pStyle w:val="Normal"/>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rPr>
        <w:t>3.1.</w:t>
        <w:tab/>
        <w:t>Patiektų Prekių kokybė patikrinama perdavimo–priėmimo metu, Šalims pasirašant Prekių perdavimo–priėmimo aktą, kurį rengia Tiekėjas pagal šios Sutarties 3 priedą. Perdavimo–priėmimo akte turi būti galimybė įrašyti Prekių trūkumus ar kitas pastabas, susijusias su tiekiamomis Prekėmis.</w:t>
      </w:r>
    </w:p>
    <w:p>
      <w:pPr>
        <w:pStyle w:val="Normal"/>
        <w:spacing w:lineRule="auto" w:line="240" w:before="0" w:after="0"/>
        <w:ind w:firstLine="567"/>
        <w:jc w:val="both"/>
        <w:rPr/>
      </w:pPr>
      <w:r>
        <w:rPr>
          <w:rFonts w:cs="Times New Roman" w:ascii="Times New Roman" w:hAnsi="Times New Roman"/>
          <w:sz w:val="22"/>
          <w:szCs w:val="22"/>
        </w:rPr>
        <w:t>3.2.</w:t>
        <w:tab/>
        <w:t>Pirkėjas, patikrinęs ir įsitikinęs, kad Prekės atitinka Sutartyje ir jos prieduose nustatytus reikalavimus ir kad yra įvykdyti visi kiti Tiekėjo įsipareigojimai pagal Sutartį, ne vėliau kaip per 3 darbo dienas nuo Prekių perdavimo–priėmimo akto gavimo dienos privalo priimti patiektas Prekes ir pasirašyti Prekių perdavimo–priėmimo aktą.</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rPr>
        <w:t>3.3.</w:t>
        <w:tab/>
        <w:t>Jeigu Pirkėjas priėmimo metu turi pastabų dėl patiektų Prekių kiekio ir (arba) kokybės ir (arba) nustatomi patiektų Prekių kokybės trūkumai ir (arba) techninės specifikacijos (Sutarties 1 priedo) reikalavimų neatitikimai, visi neatitikimai ar trūkumai raštu nurodomi Prekių perdavimo–priėmimo akte ir perdavimo–priėmimo aktas pasirašomas. Prekes, neatitinkančias Sutarties reikalavimų, Tiekėjas privalo atsiimti savo sąskaita per Pirkėjo Prekių perdavimo–priėmimo akte nustatytą terminą, taip pat Pirkėjo reikalavimu atlyginti tokių Prekių saugojimo išlaidas.</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rPr>
        <w:t>3.4.</w:t>
        <w:tab/>
        <w:t>Pirkėjas, atsižvelgdamas į trūkumų pobūdį, kiekį bei sudėtingumą, perdavimo–priėmimo akte nurodo Tiekėjui protingą terminą pašalinti Prekių neatitikimus ar trūkumus nuo raštiškų pastabų pateikimo dienos. Tiekėjui pašalinus per Pirkėjo nurodytą protingą terminą Prekių neatitikimus ar trūkumus, numatytus  perdavimo–priėmimo akte, Šalys pasirašo naują Prekių perdavimo–priėmimo aktą.</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rPr>
        <w:t>3.5.</w:t>
        <w:tab/>
        <w:t xml:space="preserve">Terminas, skirtas Pirkėjui priimti Prekes bei patikrinti jų atitikimą nustatytiems reikalavimams ir Pirkėjo nurodytas protingas trūkumų ar pastabų, išvardytų perdavimo–priėmimo akte, pašalinimo terminas nėra įskaičiuojami į bendrą Tiekėjo sutartinių įsipareigojimų vykdymo terminą, numatytą Sutarties 1.5 papunktyje. </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rPr>
        <w:t>3.6.</w:t>
        <w:tab/>
        <w:t>Pirkėjui pareikalavus, Tiekėjas pateikia visą informaciją apie Sutarties vykdymo eigą.</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rPr>
        <w:t>3.7.</w:t>
        <w:tab/>
        <w:t xml:space="preserve">Prekių nuosavybės teisės ir Prekių žuvimo ar sugadinimo rizika pereina Pirkėjui nuo Prekių perdavimo–priėmimo akto (be trūkumų ar pastabų) pasirašymo momento. </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rPr>
        <w:t>3.8.</w:t>
        <w:tab/>
        <w:t xml:space="preserve">Prekių perdavimo–priėmimo aktas pasirašomas 2 (dviem) vienodą teisinę galią turinčiais egzemplioriais. </w:t>
      </w:r>
    </w:p>
    <w:p>
      <w:pPr>
        <w:pStyle w:val="Normal"/>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567"/>
        <w:jc w:val="center"/>
        <w:rPr>
          <w:rFonts w:ascii="Times New Roman" w:hAnsi="Times New Roman" w:cs="Times New Roman"/>
        </w:rPr>
      </w:pPr>
      <w:r>
        <w:rPr>
          <w:rFonts w:cs="Times New Roman" w:ascii="Times New Roman" w:hAnsi="Times New Roman"/>
          <w:b/>
          <w:sz w:val="22"/>
          <w:szCs w:val="22"/>
        </w:rPr>
        <w:t>IV. PIRKIMO SUTARTIES ŠALIŲ TEISĖS IR PAREIGOS</w:t>
      </w:r>
    </w:p>
    <w:p>
      <w:pPr>
        <w:pStyle w:val="Normal"/>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4.1.</w:t>
        <w:tab/>
        <w:t>Tiekėjas įsipareigoja: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4.1.1.</w:t>
        <w:tab/>
        <w:t xml:space="preserve">pristatyti kokybiškas šioje Sutartyje ir jos prieduose numatytas Prekes bei vykdyti kitus Sutartyje ir jos prieduose nustatytus įsipareigojimus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4.1.2.</w:t>
        <w:tab/>
        <w:t>bendradarbiauti su Pirkėju visos Sutarties vykdymo metu ir nedelsdamas raštu informuoti Pirkėją apie bet kokias aplinkybes, kurios trukdo ar gali sutrukdyti Tiekėjui įvykdyti įsipareigojimus Sutartyje nustatytais terminais arba gali turėti įtakos tiekiamų Prekių apimčiai ir (ar) kokybei;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4.1.3.     ne vėliau kaip likus 10 darbo dienų iki Prekių pristatymo termino pabaigos, informuoti Pirkėją apie ketinimą pristatyti Prekes;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4.1.4.</w:t>
        <w:tab/>
        <w:t>kartu su Prekėmis pateikti Pirkėjui visą būtiną dokumentaciją, įskaitant Prekių naudojimo ir priežiūros instrukcijas (jei tai numatyta Sutarties 1 priede);</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4.1.5.</w:t>
        <w:tab/>
        <w:t>prisiimti Prekių žuvimo ar sugadinimo riziką iki Prekių perdavimo–priėmimo akto (be  trūkumų) pasirašymo momento;</w:t>
      </w:r>
    </w:p>
    <w:p>
      <w:pPr>
        <w:pStyle w:val="Normal"/>
        <w:spacing w:lineRule="auto" w:line="240" w:before="0" w:after="0"/>
        <w:ind w:firstLine="567"/>
        <w:jc w:val="both"/>
        <w:rPr/>
      </w:pPr>
      <w:r>
        <w:rPr>
          <w:rFonts w:cs="Times New Roman" w:ascii="Times New Roman" w:hAnsi="Times New Roman"/>
          <w:sz w:val="22"/>
          <w:szCs w:val="22"/>
        </w:rPr>
        <w:t>4.1.6.</w:t>
        <w:tab/>
        <w:t>perleisti Pirkėjui nuosavybės teises į Prekes po Prekių perdavimo–priėmimo akto (be trūkumų) pasirašymo.</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4.1.7.</w:t>
        <w:tab/>
        <w:t>užtikrinti iš Pirkėjo Sutarties vykdymo metu gautos ir su Sutarties vykdymu susijusios informacijos konfidencialumą bei apsaugą;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4.1.8.</w:t>
        <w:tab/>
        <w:t>nenaudoti Pirkėjo Prekių ženklų ar pavadinimo jokioje reklamoje, leidiniuose ar kitur be išankstinio raštiško Pirkėjo sutikimo;</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4.1.9.</w:t>
        <w:tab/>
        <w:t>užtikrinti, kad Sutarties sudarymo momentu ir visą jos galiojimo laikotarpį Prekes tiektų reikiamas ir optimalus specialistų skaičius ir Tiekėjo ar subtiekėjo (-ų) (jei taikoma) specialistai turėtų reikiamą kvalifikaciją ir patirtį, nepriklausomai, ar buvo keliami kvalifikacijos reikalavimai pirkimo dokumentuose, reikalingą norint kokybiškai ir laiku tiekti Prekes;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4.1.10.</w:t>
        <w:tab/>
        <w:t>Pirkėjui raštu paprašius, grąžinti visus iš Pirkėjo gautus Sutarčiai vykdyti reikalingus dokumentus;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4.1.11.</w:t>
        <w:tab/>
        <w:t>Pirkėjui nurodžius patiektų Prekių trūkumus (neatitikimus, pastabas), ištaisyti juos savo sąskaita per Pirkėjo nurodytą protingą terminą;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4.1.12.</w:t>
        <w:tab/>
        <w:t>savo sąskaita per Pirkėjo nurodytą terminą atsiimti pristatytas Sutarties reikalavimų neatitinkančias Prekes ir Pirkėjo reikalavimu atlyginti tokių Prekių saugojimo išlaidas;</w:t>
      </w:r>
    </w:p>
    <w:p>
      <w:pPr>
        <w:pStyle w:val="Normal"/>
        <w:spacing w:lineRule="auto" w:line="240" w:before="0" w:after="0"/>
        <w:ind w:firstLine="567"/>
        <w:jc w:val="both"/>
        <w:rPr/>
      </w:pPr>
      <w:r>
        <w:rPr>
          <w:rFonts w:cs="Times New Roman" w:ascii="Times New Roman" w:hAnsi="Times New Roman"/>
          <w:sz w:val="22"/>
          <w:szCs w:val="22"/>
        </w:rPr>
        <w:t>4.1.13.</w:t>
        <w:tab/>
        <w:t xml:space="preserve">vykdant Sutartį, pridėtinės vertės mokesčio sąskaitas faktūras, sąskaitas faktūras, kreditinius ir debetinius dokumentus </w:t>
      </w:r>
      <w:bookmarkStart w:id="2" w:name="__DdeLink__7689_3078592980"/>
      <w:bookmarkEnd w:id="2"/>
      <w:r>
        <w:rPr>
          <w:rFonts w:cs="Times New Roman" w:ascii="Times New Roman" w:hAnsi="Times New Roman"/>
          <w:sz w:val="22"/>
          <w:szCs w:val="22"/>
        </w:rPr>
        <w:t>teikti naudojantis informacinės sistemos „E. sąskaita“ priemonėmis. Jei informacinės sistemos „E. sąskaita“ funkcinės galimybės nepakankamos ar laikinai neužtikrinamos, Tiekėjas gali pateikti reikalingą informaciją raštu;</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4.1.14.</w:t>
        <w:tab/>
        <w:t>rūpestingai tvarkyti sąskaitas, įrašus ir kvitus, susijusius su Pirkėjo vykdomais mokėjimais pagal šią Sutartį. Pirkėjo prašymu Tiekėjas pateikia Pirkėjui ar nepriklausomam auditoriui ar kitai institucijai, turinčiai teisę gauti informaciją apie šios Sutarties vykdymą, visas sąskaitas, įrašus ir kvitus. Tiekėjas pateikia visus paaiškinimus, susijusius su išlaidomis, kurias Pirkėjas prašo paaiškinti;</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rPr>
        <w:t>4.1.15.</w:t>
        <w:tab/>
        <w:t>tinkamai vykdyti kitus įsipareigojimus, numatytus Sutartyje ir galiojančiuose Lietuvos Respublikos  teisės aktuose.</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4.2.</w:t>
        <w:tab/>
        <w:t>Tiekėjas turi teisę:</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4.2.1.</w:t>
        <w:tab/>
        <w:t>gauti Sutarties kainą su sąlyga, kad jis tinkamai ir laiku įvykdo visus šioje Sutartyje numatytus įsipareigojimus;</w:t>
      </w:r>
    </w:p>
    <w:p>
      <w:pPr>
        <w:pStyle w:val="Normal"/>
        <w:spacing w:lineRule="auto" w:line="240" w:before="0" w:after="0"/>
        <w:ind w:firstLine="567"/>
        <w:jc w:val="both"/>
        <w:rPr/>
      </w:pPr>
      <w:r>
        <w:rPr>
          <w:rFonts w:cs="Times New Roman" w:ascii="Times New Roman" w:hAnsi="Times New Roman"/>
          <w:sz w:val="22"/>
          <w:szCs w:val="22"/>
        </w:rPr>
        <w:t>4.2.2.</w:t>
        <w:tab/>
        <w:t xml:space="preserve">jei Pirkėjas naudojasi Sutarties </w:t>
      </w:r>
      <w:r>
        <w:rPr>
          <w:rFonts w:cs="Times New Roman" w:ascii="Times New Roman" w:hAnsi="Times New Roman"/>
          <w:sz w:val="22"/>
          <w:szCs w:val="22"/>
          <w:lang w:val="en-US"/>
        </w:rPr>
        <w:t xml:space="preserve">2.11 </w:t>
      </w:r>
      <w:r>
        <w:rPr>
          <w:rFonts w:cs="Times New Roman" w:ascii="Times New Roman" w:hAnsi="Times New Roman"/>
          <w:sz w:val="22"/>
          <w:szCs w:val="22"/>
        </w:rPr>
        <w:t>papunktyje įtvirtinta tiesioginio atsiskaitymo su subtiekėjais galimybe, Tiekėjas turi teisę prieštarauti nepagrįstiems mokėjimams subtiekėjams ;</w:t>
      </w:r>
    </w:p>
    <w:p>
      <w:pPr>
        <w:pStyle w:val="Normal"/>
        <w:spacing w:lineRule="auto" w:line="240" w:before="0" w:after="0"/>
        <w:ind w:firstLine="567"/>
        <w:jc w:val="both"/>
        <w:rPr/>
      </w:pPr>
      <w:r>
        <w:rPr>
          <w:rFonts w:cs="Times New Roman" w:ascii="Times New Roman" w:hAnsi="Times New Roman"/>
          <w:sz w:val="22"/>
          <w:szCs w:val="22"/>
        </w:rPr>
        <w:t>4.2.3.</w:t>
        <w:tab/>
        <w:t>Tiekėjas turi ir kitas šios Sutarties ir Lietuvos Respublikos galiojančių teisės aktų numatytas teises.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4.3.</w:t>
        <w:tab/>
        <w:t>Pirkėjas įsipareigoja: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4.3.1.</w:t>
        <w:tab/>
        <w:t>laiku priimti iš Tiekėjo tinkamas ir kokybiškas Prekes ir laiku už jas atsiskaityti šioje Sutartyje nustatyta tvarka;</w:t>
      </w:r>
    </w:p>
    <w:p>
      <w:pPr>
        <w:pStyle w:val="Normal"/>
        <w:spacing w:lineRule="auto" w:line="240" w:before="0" w:after="0"/>
        <w:ind w:firstLine="567"/>
        <w:jc w:val="both"/>
        <w:rPr/>
      </w:pPr>
      <w:r>
        <w:rPr>
          <w:rFonts w:cs="Times New Roman" w:ascii="Times New Roman" w:hAnsi="Times New Roman"/>
          <w:sz w:val="22"/>
          <w:szCs w:val="22"/>
        </w:rPr>
        <w:t>4.3.2.</w:t>
        <w:tab/>
        <w:t xml:space="preserve">nuo Prekių pristatymo į Sutarties </w:t>
      </w:r>
      <w:r>
        <w:rPr>
          <w:rFonts w:cs="Times New Roman" w:ascii="Times New Roman" w:hAnsi="Times New Roman"/>
          <w:sz w:val="22"/>
          <w:szCs w:val="22"/>
          <w:lang w:val="en-US"/>
        </w:rPr>
        <w:t>1.4</w:t>
      </w:r>
      <w:r>
        <w:rPr>
          <w:rFonts w:cs="Times New Roman" w:ascii="Times New Roman" w:hAnsi="Times New Roman"/>
          <w:sz w:val="22"/>
          <w:szCs w:val="22"/>
        </w:rPr>
        <w:t xml:space="preserve"> papunktyje nustatytą vietą iki perdavimo–priėmimo akto (be trūkumų ar pastabų) pasirašymo arba iki termino, per kurį Pirkėjas įpareigoja Tiekėją atsiimti Sutarties reikalavimų neatitinkančias Prekes, pabaigos imtis visų protingų priemonių, reikalingų apsaugoti Prekes nuo praradimo ar sugadinimo;</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4.3.3.</w:t>
        <w:tab/>
        <w:t>nedelsiant pranešti Tiekėjui apie Sutarties sąlygų pažeidimą, kai tik toks pažeidimas yra nustatomas;</w:t>
      </w:r>
    </w:p>
    <w:p>
      <w:pPr>
        <w:pStyle w:val="Normal"/>
        <w:spacing w:lineRule="auto" w:line="240" w:before="0" w:after="0"/>
        <w:ind w:firstLine="567"/>
        <w:jc w:val="both"/>
        <w:rPr/>
      </w:pPr>
      <w:r>
        <w:rPr>
          <w:rFonts w:cs="Times New Roman" w:ascii="Times New Roman" w:hAnsi="Times New Roman"/>
          <w:sz w:val="22"/>
          <w:szCs w:val="22"/>
        </w:rPr>
        <w:t>4.3.4.</w:t>
        <w:tab/>
        <w:t>patikrinti pašalinimo pagrindų nebuvimą ir atitikimą kvalifikacijos reikalavimams (jei tokie buvo keliami) šioje Sutartyje nustatyta tvarka keičiamų arba naujai pasitelkiamų subtiekėjų;</w:t>
      </w:r>
    </w:p>
    <w:p>
      <w:pPr>
        <w:pStyle w:val="Normal"/>
        <w:spacing w:lineRule="auto" w:line="240" w:before="0" w:after="0"/>
        <w:ind w:firstLine="567"/>
        <w:jc w:val="both"/>
        <w:rPr/>
      </w:pPr>
      <w:r>
        <w:rPr>
          <w:rFonts w:cs="Times New Roman" w:ascii="Times New Roman" w:hAnsi="Times New Roman"/>
          <w:sz w:val="22"/>
          <w:szCs w:val="22"/>
        </w:rPr>
        <w:t>4.3.5.</w:t>
        <w:tab/>
        <w:t>Tiekėjui sudaryti visas sąlygas, suteikti informaciją ar dokumentus, būtinus Sutarčiai vykdyti.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4.4.</w:t>
        <w:tab/>
        <w:t>Pirkėjas turi teisę:</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4.4.1.</w:t>
        <w:tab/>
        <w:t>reikalauti, kad tinkamai, laiku ir kokybiškai būtų tiekiamos Prekės bei vykdomi kiti Sutartyje numatyti Tiekėjo įsipareigojimai, prižiūrėti Sutarties vykdymą ir teikti pastabas dėl jos vykdymo, taip pat žodžiu ir raštu nurodyti Tiekėjui tiekiamų Prekių trūkumus ir (ar) neatitikimus; reikalauti, kad jie būtų pašalinti per protingą terminą;</w:t>
      </w:r>
    </w:p>
    <w:p>
      <w:pPr>
        <w:pStyle w:val="Normal"/>
        <w:spacing w:lineRule="auto" w:line="240" w:before="0" w:after="0"/>
        <w:ind w:firstLine="567"/>
        <w:jc w:val="both"/>
        <w:rPr/>
      </w:pPr>
      <w:r>
        <w:rPr>
          <w:rFonts w:cs="Times New Roman" w:ascii="Times New Roman" w:hAnsi="Times New Roman"/>
          <w:sz w:val="22"/>
          <w:szCs w:val="22"/>
        </w:rPr>
        <w:t>4.4.2.</w:t>
        <w:tab/>
        <w:t xml:space="preserve">Pirkėjas turi ir kitas šios Sutarties bei </w:t>
      </w:r>
      <w:r>
        <w:rPr>
          <w:rFonts w:cs="Times New Roman" w:ascii="Times New Roman" w:hAnsi="Times New Roman"/>
          <w:sz w:val="22"/>
          <w:szCs w:val="22"/>
          <w:lang w:val="en-US"/>
        </w:rPr>
        <w:t xml:space="preserve">Lietuvos Respublikos </w:t>
      </w:r>
      <w:r>
        <w:rPr>
          <w:rFonts w:cs="Times New Roman" w:ascii="Times New Roman" w:hAnsi="Times New Roman"/>
          <w:sz w:val="22"/>
          <w:szCs w:val="22"/>
        </w:rPr>
        <w:t>galiojančių teisės aktų numatytas teises.</w:t>
      </w:r>
    </w:p>
    <w:p>
      <w:pPr>
        <w:pStyle w:val="Normal"/>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567"/>
        <w:jc w:val="center"/>
        <w:rPr>
          <w:rFonts w:ascii="Times New Roman" w:hAnsi="Times New Roman"/>
          <w:sz w:val="22"/>
          <w:szCs w:val="22"/>
        </w:rPr>
      </w:pPr>
      <w:r>
        <w:rPr>
          <w:rFonts w:cs="Times New Roman" w:ascii="Times New Roman" w:hAnsi="Times New Roman"/>
          <w:b/>
          <w:sz w:val="22"/>
          <w:szCs w:val="22"/>
        </w:rPr>
        <w:t xml:space="preserve">V. SUTARTIES ĮVYKDYMO UŽTIKRINIMAS </w:t>
      </w:r>
    </w:p>
    <w:p>
      <w:pPr>
        <w:pStyle w:val="Normal"/>
        <w:spacing w:lineRule="auto" w:line="240" w:before="0" w:after="0"/>
        <w:ind w:firstLine="567"/>
        <w:jc w:val="center"/>
        <w:rPr>
          <w:rFonts w:ascii="Times New Roman" w:hAnsi="Times New Roman" w:cs="Times New Roman"/>
          <w:b/>
          <w:b/>
          <w:sz w:val="22"/>
          <w:szCs w:val="22"/>
        </w:rPr>
      </w:pPr>
      <w:r>
        <w:rPr>
          <w:rFonts w:cs="Times New Roman" w:ascii="Times New Roman" w:hAnsi="Times New Roman"/>
          <w:b/>
          <w:sz w:val="22"/>
          <w:szCs w:val="22"/>
        </w:rPr>
      </w:r>
    </w:p>
    <w:p>
      <w:pPr>
        <w:pStyle w:val="Normal"/>
        <w:spacing w:lineRule="auto" w:line="240" w:before="0" w:after="0"/>
        <w:ind w:firstLine="567"/>
        <w:jc w:val="both"/>
        <w:rPr>
          <w:i w:val="false"/>
          <w:i w:val="false"/>
          <w:iCs w:val="false"/>
        </w:rPr>
      </w:pPr>
      <w:r>
        <w:rPr>
          <w:rFonts w:cs="Times New Roman" w:ascii="Times New Roman" w:hAnsi="Times New Roman"/>
          <w:i w:val="false"/>
          <w:iCs w:val="false"/>
          <w:sz w:val="22"/>
          <w:szCs w:val="22"/>
        </w:rPr>
        <w:t xml:space="preserve">5.1. </w:t>
      </w:r>
      <w:r>
        <w:rPr>
          <w:rFonts w:cs="Times New Roman" w:ascii="Times New Roman" w:hAnsi="Times New Roman"/>
          <w:i w:val="false"/>
          <w:iCs w:val="false"/>
          <w:sz w:val="22"/>
          <w:szCs w:val="22"/>
          <w:shd w:fill="auto" w:val="clear"/>
        </w:rPr>
        <w:t>Sutarties tinkamas įvykdymas yra užtikrintas netesybomis – 1 200 Eur bauda dėl pirmos pirkimo dalies objekto ir 860 Eur bauda dėl antros pirkimo dalies objekto.</w:t>
      </w:r>
    </w:p>
    <w:p>
      <w:pPr>
        <w:pStyle w:val="Normal"/>
        <w:spacing w:lineRule="auto" w:line="240" w:before="0" w:after="0"/>
        <w:ind w:firstLine="567"/>
        <w:jc w:val="both"/>
        <w:rPr/>
      </w:pPr>
      <w:r>
        <w:rPr>
          <w:rFonts w:ascii="Times New Roman" w:hAnsi="Times New Roman"/>
        </w:rPr>
        <w:t>5.2. Jei Tiekėjas nevykdo savo sutartinių įsipareigojimų ar vykdo juos netinkamai, Pirkėjas pareikalauja sumokėti Sutarties 5.1 papunktyje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p>
      <w:pPr>
        <w:pStyle w:val="Normal"/>
        <w:spacing w:lineRule="auto" w:line="240" w:before="0" w:after="0"/>
        <w:ind w:firstLine="567"/>
        <w:jc w:val="both"/>
        <w:rPr/>
      </w:pPr>
      <w:r>
        <w:rPr>
          <w:rFonts w:ascii="Times New Roman" w:hAnsi="Times New Roman"/>
        </w:rPr>
        <w:t>5.3. Visada laikoma, kad Tiekėjas  nevykdo savo sutartinių įsipareigojimų ar vykdo juos netinkamai, kai  Tiekėjas neperduoda Prekių per Sutarties 1.4 papunktyje nustatytą terminą.</w:t>
      </w:r>
    </w:p>
    <w:p>
      <w:pPr>
        <w:pStyle w:val="Normal"/>
        <w:spacing w:lineRule="auto" w:line="240" w:before="0" w:after="0"/>
        <w:ind w:firstLine="567"/>
        <w:jc w:val="both"/>
        <w:rPr/>
      </w:pPr>
      <w:r>
        <w:rPr>
          <w:rFonts w:ascii="Times New Roman" w:hAnsi="Times New Roman"/>
        </w:rPr>
        <w:t xml:space="preserve">5.4. </w:t>
      </w:r>
      <w:r>
        <w:rPr>
          <w:rFonts w:cs="Calibri" w:ascii="Times New Roman" w:hAnsi="Times New Roman" w:cstheme="minorHAnsi"/>
          <w:color w:val="auto"/>
        </w:rPr>
        <w:t>Tiekėjas neatšaukiamai ir besąlygiškai įsipareigoja per 10 (dešimt) darbo dienų sumokėti Pirkėjui užtikrinime nurodytą pinigų sumą, gavęs Pirkėjo pirmą rašytinį reikalavimą, nereikalaudamas, kad Pirkėjas savo reikalavimą pagrįstų, su sąlyga, kad Pirkėjas pažymės, jog egzistuoja 5.3 papunktyje nurodyta sąlyga.</w:t>
      </w:r>
    </w:p>
    <w:p>
      <w:pPr>
        <w:pStyle w:val="Normal"/>
        <w:spacing w:lineRule="auto" w:line="240" w:before="0" w:after="0"/>
        <w:ind w:firstLine="567"/>
        <w:jc w:val="both"/>
        <w:rPr>
          <w:i w:val="false"/>
          <w:i w:val="false"/>
          <w:iCs w:val="false"/>
        </w:rPr>
      </w:pPr>
      <w:r>
        <w:rPr>
          <w:rFonts w:cs="Times New Roman" w:ascii="Times New Roman" w:hAnsi="Times New Roman"/>
          <w:i w:val="false"/>
          <w:iCs w:val="false"/>
          <w:sz w:val="22"/>
          <w:szCs w:val="22"/>
        </w:rPr>
        <w:t xml:space="preserve">5.5. </w:t>
      </w:r>
      <w:r>
        <w:rPr>
          <w:rFonts w:eastAsia="Arial Unicode MS" w:cs="Calibri" w:ascii="Times New Roman" w:hAnsi="Times New Roman"/>
          <w:i w:val="false"/>
          <w:iCs w:val="false"/>
          <w:sz w:val="22"/>
          <w:szCs w:val="22"/>
        </w:rPr>
        <w:t xml:space="preserve">Netesybų sumokėjimas nepanaikina Šalies teisės reikalauti, kad kita Šalis kompensuotų jos patirtus tiesioginius nuostolius. </w:t>
      </w:r>
      <w:r>
        <w:rPr>
          <w:rFonts w:cs="Calibri" w:ascii="Times New Roman" w:hAnsi="Times New Roman"/>
          <w:i w:val="false"/>
          <w:iCs w:val="false"/>
          <w:sz w:val="22"/>
          <w:szCs w:val="22"/>
        </w:rPr>
        <w:t>Kiekviena iš Šalių turi teisę gauti iš kitos Šalies tiesioginių nuostolių, atsiradusių dėl kitos Šalies netinkamo įsipareigojimų pagal Sutartį vykdymo ar nevykdymo,  Tiekėjas privalo kompensuoti Pirkėjo patirtus tiesioginius nuostolius, kurių nepadengia Sutarties įvykdymo užtikrinimas.</w:t>
      </w:r>
    </w:p>
    <w:p>
      <w:pPr>
        <w:pStyle w:val="Normal"/>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567"/>
        <w:jc w:val="center"/>
        <w:rPr/>
      </w:pPr>
      <w:bookmarkStart w:id="3" w:name="__DdeLink__2926_694179355"/>
      <w:bookmarkStart w:id="4" w:name="__DdeLink__2505_3031091634"/>
      <w:bookmarkEnd w:id="3"/>
      <w:bookmarkEnd w:id="4"/>
      <w:r>
        <w:rPr>
          <w:rFonts w:cs="Times New Roman" w:ascii="Times New Roman" w:hAnsi="Times New Roman"/>
          <w:b/>
          <w:sz w:val="22"/>
          <w:szCs w:val="22"/>
        </w:rPr>
        <w:t>VI. PREKIŲ KOKYBĖ IR GARANTINIAI ĮSIPAREIGOJIMAI</w:t>
      </w:r>
    </w:p>
    <w:p>
      <w:pPr>
        <w:pStyle w:val="Normal"/>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6.1. Tiekėjas garantuoja Prekių kokybę bei paslėptų trūkumų (defektų) nebuvimą. Prekių kokybė privalo atitikti Sutartyje ir jos prieduose nustatytus reikalavimus.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6.2. Garantinis laikotarpis pradedamas skaičiuoti nuo Prekių ar jų dalies, jeigu Prekės tiekiamos dalimis, perdavimo Pirkėjo nuosavybėn dienos (t. y. Prekių perdavimo–priėmimo akto be trūkumų pasirašymo dienos). Garantinis terminas visoms pakeistoms ar sutaisytoms Prekėms ar jų dalims vėl įsigalioja nuo tinkamai pakeistų ar sutaisytų Prekių ar jų dalių perdavimo Pirkėjui dienos.</w:t>
      </w:r>
    </w:p>
    <w:p>
      <w:pPr>
        <w:pStyle w:val="Normal"/>
        <w:spacing w:lineRule="auto" w:line="240" w:before="0" w:after="0"/>
        <w:ind w:firstLine="567"/>
        <w:jc w:val="both"/>
        <w:rPr/>
      </w:pPr>
      <w:r>
        <w:rPr>
          <w:rFonts w:cs="Times New Roman" w:ascii="Times New Roman" w:hAnsi="Times New Roman"/>
          <w:sz w:val="22"/>
          <w:szCs w:val="22"/>
        </w:rPr>
        <w:t xml:space="preserve">6.3. Minimalūs garantinių įsipareigojimų terminai yra nustatyti techninėje specifikacijoje (Sutarties 1 priedas). Jei garantinių įsipareigojimų terminai nėra nurodyti Sutarties 1 priede, Prekėms taikytini minimalūs garantiniai terminai nustatomi vadovaujantis </w:t>
      </w:r>
      <w:r>
        <w:rPr>
          <w:rFonts w:cs="Times New Roman" w:ascii="Times New Roman" w:hAnsi="Times New Roman"/>
          <w:sz w:val="22"/>
          <w:szCs w:val="22"/>
          <w:lang w:val="lt-LT" w:eastAsia="en-US" w:bidi="ar-SA"/>
        </w:rPr>
        <w:t xml:space="preserve">Lietuvos Respublikos </w:t>
      </w:r>
      <w:r>
        <w:rPr>
          <w:rFonts w:cs="Times New Roman" w:ascii="Times New Roman" w:hAnsi="Times New Roman"/>
          <w:sz w:val="22"/>
          <w:szCs w:val="22"/>
        </w:rPr>
        <w:t xml:space="preserve">įstatymais ir kitais teisės aktais.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6.4. Tiekėjas privalo kuo greičiau savo sąskaita pašalinti visus garantinio laikotarpio metu pastebėtus defektus ar įvykusius gedimus, kurie atsirado ne dėl Pirkėjo kaltės.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 xml:space="preserve">6.5. Jei defektai išaiškėja arba gedimai įvyksta garantinio laikotarpio metu, Pirkėjas raštu informuoja apie tai Tiekėją, nurodydamas, kad Tiekėjas privalo: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 xml:space="preserve">6.5.1. arba per techninėje specifikacijoje (Sutarties 1 priede) numatytą terminą arba per Pirkėjo nustatytą terminą, jeigu jis nenumatytas techninėje specifikacijoje, pašalinti defektą (gedimą); </w:t>
      </w:r>
    </w:p>
    <w:p>
      <w:pPr>
        <w:pStyle w:val="Normal"/>
        <w:spacing w:lineRule="auto" w:line="240" w:before="0" w:after="0"/>
        <w:ind w:firstLine="567"/>
        <w:jc w:val="both"/>
        <w:rPr/>
      </w:pPr>
      <w:r>
        <w:rPr>
          <w:rFonts w:cs="Times New Roman" w:ascii="Times New Roman" w:hAnsi="Times New Roman"/>
          <w:sz w:val="22"/>
          <w:szCs w:val="22"/>
        </w:rPr>
        <w:t>6.5.2. arba per techninėje specifikacijoje (Sutarties 1 priede) numatytą terminą arba per Pirkėjo nustatytą terminą, jeigu jis nenumatytas techninėje specifikacijoje, Pirkėjo nustatytą terminą netinkamą Prekę pakeisti kita.</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rPr>
        <w:t xml:space="preserve">6.6. Jei Tiekėjas per techninėje specifikacijoje (Sutarties </w:t>
      </w:r>
      <w:r>
        <w:rPr>
          <w:rFonts w:cs="Times New Roman" w:ascii="Times New Roman" w:hAnsi="Times New Roman"/>
          <w:sz w:val="22"/>
          <w:szCs w:val="22"/>
          <w:lang w:val="en-US"/>
        </w:rPr>
        <w:t>1</w:t>
      </w:r>
      <w:r>
        <w:rPr>
          <w:rFonts w:cs="Times New Roman" w:ascii="Times New Roman" w:hAnsi="Times New Roman"/>
          <w:sz w:val="22"/>
          <w:szCs w:val="22"/>
        </w:rPr>
        <w:t xml:space="preserve"> priede) numatytą terminą arba per Pirkėjo nustatytą terminą, jeigu jis nenumatytas techninėje specifikacijoje, nepašalina defekto (gedimo) arba nepakeičia netinkamos Prekės kita, Pirkėjas turi teisę:</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 xml:space="preserve">6.6.1. arba pasamdyti kitus asmenis, kad šie ištaisytų defektą (gedimą) Tiekėjo atsakomybe ir jo sąskaita;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6.6.2. arba pareikalauti, kad Tiekėjas per Pirkėjo raštu nurodytą terminą grąžintų Pirkėjui už Prekę sumokėtą kainą, taip pat atlygintų Pirkėjo turėtus nuostolius.</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rPr>
        <w:t xml:space="preserve">6.7. Ypatingos skubos atvejais, kai su Tiekėju negalima iš karto susisiekti arba kai susiekti pavyksta, bet Tiekėjas negali imtis nurodytų priemonių, Pirkėjas gali iš karto atlikti darbus Tiekėjo sąskaita. Tokiu atveju Pirkėjas kuo greičiau privalo informuoti Tiekėją apie jo sąskaita atliktus darbus. </w:t>
      </w:r>
    </w:p>
    <w:p>
      <w:pPr>
        <w:pStyle w:val="Normal"/>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567"/>
        <w:jc w:val="center"/>
        <w:rPr/>
      </w:pPr>
      <w:r>
        <w:rPr>
          <w:rFonts w:cs="Times New Roman" w:ascii="Times New Roman" w:hAnsi="Times New Roman"/>
          <w:b/>
          <w:sz w:val="22"/>
          <w:szCs w:val="22"/>
        </w:rPr>
        <w:t>VII. SUBTIEKĖJŲ KEITIMO PAGRINDAI IR TVARKA</w:t>
      </w:r>
    </w:p>
    <w:p>
      <w:pPr>
        <w:pStyle w:val="Normal"/>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567"/>
        <w:jc w:val="both"/>
        <w:rPr/>
      </w:pPr>
      <w:r>
        <w:rPr>
          <w:rFonts w:cs="Times New Roman" w:ascii="Times New Roman" w:hAnsi="Times New Roman"/>
          <w:sz w:val="22"/>
          <w:szCs w:val="22"/>
        </w:rPr>
        <w:t xml:space="preserve">7.1.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rPr>
        <w:t xml:space="preserve">7.2. Tiekėjas gali keisti Sutarties priede nurodytus subtiekėjus tik prieš tai raštu pranešęs Pirkėjui apie tokio keitimo būtinybę ir gavęs jo rašytinį sutikimą. </w:t>
      </w:r>
      <w:r>
        <w:rPr>
          <w:rFonts w:cs="Times New Roman" w:ascii="Times New Roman" w:hAnsi="Times New Roman"/>
          <w:color w:val="000000"/>
          <w:sz w:val="22"/>
          <w:szCs w:val="22"/>
          <w:lang w:val="en-US"/>
        </w:rPr>
        <w:t>Subtiekėjas gali</w:t>
      </w:r>
      <w:r>
        <w:rPr>
          <w:rFonts w:cs="Times New Roman" w:ascii="Times New Roman" w:hAnsi="Times New Roman"/>
          <w:color w:val="000000"/>
          <w:sz w:val="22"/>
          <w:szCs w:val="22"/>
        </w:rPr>
        <w:t xml:space="preserve"> būti keičiamas tik šiais atvejais:</w:t>
      </w:r>
    </w:p>
    <w:p>
      <w:pPr>
        <w:pStyle w:val="Normal"/>
        <w:spacing w:lineRule="auto" w:line="240" w:before="0" w:after="0"/>
        <w:ind w:firstLine="567"/>
        <w:jc w:val="both"/>
        <w:rPr>
          <w:lang w:val="en-US"/>
        </w:rPr>
      </w:pPr>
      <w:r>
        <w:rPr>
          <w:rFonts w:cs="Times New Roman" w:ascii="Times New Roman" w:hAnsi="Times New Roman"/>
          <w:color w:val="000000"/>
          <w:sz w:val="22"/>
          <w:szCs w:val="22"/>
          <w:lang w:val="en-US"/>
        </w:rPr>
        <w:t xml:space="preserve">7.2.1. </w:t>
      </w:r>
      <w:r>
        <w:rPr>
          <w:rFonts w:cs="Times New Roman" w:ascii="Times New Roman" w:hAnsi="Times New Roman"/>
          <w:color w:val="000000"/>
          <w:sz w:val="22"/>
          <w:szCs w:val="22"/>
        </w:rPr>
        <w:t>kai subtiekėjas bankrutuoja, yra likviduojamas ar susidaro analogiška situacija;</w:t>
      </w:r>
    </w:p>
    <w:p>
      <w:pPr>
        <w:pStyle w:val="Normal"/>
        <w:spacing w:lineRule="auto" w:line="240" w:before="0" w:after="0"/>
        <w:ind w:firstLine="567"/>
        <w:jc w:val="both"/>
        <w:rPr/>
      </w:pPr>
      <w:r>
        <w:rPr>
          <w:rFonts w:cs="Times New Roman" w:ascii="Times New Roman" w:hAnsi="Times New Roman"/>
          <w:color w:val="000000"/>
          <w:sz w:val="22"/>
          <w:szCs w:val="22"/>
          <w:lang w:val="en-US"/>
        </w:rPr>
        <w:t xml:space="preserve">7.2.1. </w:t>
      </w:r>
      <w:r>
        <w:rPr>
          <w:rFonts w:cs="Times New Roman" w:ascii="Times New Roman" w:hAnsi="Times New Roman"/>
          <w:color w:val="000000"/>
          <w:sz w:val="22"/>
          <w:szCs w:val="22"/>
        </w:rPr>
        <w:t>kai subtiekėjas dėl objektyvių priežasčių (nutrūkus teisiniams santykiams su T</w:t>
      </w:r>
      <w:r>
        <w:rPr>
          <w:rFonts w:cs="Times New Roman" w:ascii="Times New Roman" w:hAnsi="Times New Roman"/>
          <w:color w:val="000000"/>
          <w:sz w:val="22"/>
          <w:szCs w:val="22"/>
          <w:lang w:val="en-US"/>
        </w:rPr>
        <w:t>iek</w:t>
      </w:r>
      <w:r>
        <w:rPr>
          <w:rFonts w:cs="Times New Roman" w:ascii="Times New Roman" w:hAnsi="Times New Roman"/>
          <w:color w:val="000000"/>
          <w:sz w:val="22"/>
          <w:szCs w:val="22"/>
        </w:rPr>
        <w:t>ėju, subtiekėjui  atsisakius tiekti Prekes, išėjus atostogų, susirgus, susižeidus, mirus ir pan.) nebegali tiekti visų ar dalies Sutartyje nurodytų Prekių.</w:t>
      </w:r>
    </w:p>
    <w:p>
      <w:pPr>
        <w:pStyle w:val="Normal"/>
        <w:spacing w:lineRule="auto" w:line="240" w:before="0" w:after="0"/>
        <w:ind w:firstLine="567"/>
        <w:jc w:val="both"/>
        <w:rPr/>
      </w:pPr>
      <w:r>
        <w:rPr>
          <w:rFonts w:cs="Times New Roman" w:ascii="Times New Roman" w:hAnsi="Times New Roman"/>
          <w:sz w:val="22"/>
          <w:szCs w:val="22"/>
        </w:rPr>
        <w:t>7.3. Tiekėjas Sutarties vykdymo metu gali inicijuoti subtiekėjo pakeitimą, prieš tai raštu informavus Pirkėją nurodydamas tokio keitimo motyvus.</w:t>
      </w:r>
    </w:p>
    <w:p>
      <w:pPr>
        <w:pStyle w:val="Normal"/>
        <w:spacing w:lineRule="auto" w:line="240" w:before="0" w:after="0"/>
        <w:ind w:firstLine="567"/>
        <w:jc w:val="both"/>
        <w:rPr/>
      </w:pPr>
      <w:r>
        <w:rPr>
          <w:rFonts w:cs="Times New Roman" w:ascii="Times New Roman" w:hAnsi="Times New Roman"/>
          <w:sz w:val="22"/>
          <w:szCs w:val="22"/>
        </w:rPr>
        <w:t>7.4. Pirkėjui sutikus su subtiekėjo pakeitimu, Pirkėjas kartu su Tiekėju raštu sudaro susitarimą dėl subtiekėjo pakeitimo, kurį pasirašo Šalys. Susitarimas yra neatskiriama Sutarties dalis.</w:t>
      </w:r>
    </w:p>
    <w:p>
      <w:pPr>
        <w:pStyle w:val="Normal"/>
        <w:spacing w:lineRule="auto" w:line="240" w:before="0" w:after="0"/>
        <w:ind w:firstLine="567"/>
        <w:jc w:val="both"/>
        <w:rPr>
          <w:rFonts w:ascii="Times New Roman" w:hAnsi="Times New Roman"/>
          <w:sz w:val="22"/>
          <w:szCs w:val="22"/>
        </w:rPr>
      </w:pPr>
      <w:bookmarkStart w:id="5" w:name="__DdeLink__16189_4170915834"/>
      <w:r>
        <w:rPr>
          <w:rFonts w:cs="Times New Roman" w:ascii="Times New Roman" w:hAnsi="Times New Roman"/>
          <w:sz w:val="22"/>
          <w:szCs w:val="22"/>
          <w:lang w:val="en-US"/>
        </w:rPr>
        <w:t xml:space="preserve">7.6. </w:t>
      </w:r>
      <w:r>
        <w:rPr>
          <w:rFonts w:eastAsia="Arial Unicode MS" w:cs="Calibri" w:ascii="Times New Roman" w:hAnsi="Times New Roman" w:cstheme="minorHAnsi"/>
          <w:sz w:val="22"/>
          <w:szCs w:val="22"/>
          <w:lang w:val="en-US"/>
        </w:rPr>
        <w:t xml:space="preserve">Tiekėjas </w:t>
      </w:r>
      <w:r>
        <w:rPr>
          <w:rFonts w:cs="Calibri" w:ascii="Times New Roman" w:hAnsi="Times New Roman" w:cstheme="minorHAnsi"/>
          <w:sz w:val="22"/>
          <w:szCs w:val="22"/>
          <w:lang w:val="en-US" w:bidi="lo-LA"/>
        </w:rPr>
        <w:t xml:space="preserve">atsako už visus pagal Sutartį prisiimtus įsipareigojimus, nepaisant to, ar jiems vykdyti bus pasitelkiami </w:t>
      </w:r>
      <w:bookmarkEnd w:id="5"/>
      <w:r>
        <w:rPr>
          <w:rFonts w:cs="Calibri" w:ascii="Times New Roman" w:hAnsi="Times New Roman" w:cstheme="minorHAnsi"/>
          <w:sz w:val="22"/>
          <w:szCs w:val="22"/>
          <w:lang w:bidi="lo-LA"/>
        </w:rPr>
        <w:t>subtiekėjai</w:t>
      </w:r>
      <w:r>
        <w:rPr>
          <w:rFonts w:eastAsia="Arial Unicode MS" w:cs="Calibri" w:ascii="Times New Roman" w:hAnsi="Times New Roman" w:cstheme="minorHAnsi"/>
          <w:sz w:val="22"/>
          <w:szCs w:val="22"/>
          <w:lang w:val="en-US"/>
        </w:rPr>
        <w:t>.</w:t>
      </w:r>
    </w:p>
    <w:p>
      <w:pPr>
        <w:pStyle w:val="Normal"/>
        <w:spacing w:lineRule="auto" w:line="240" w:before="0" w:after="0"/>
        <w:ind w:firstLine="567"/>
        <w:jc w:val="both"/>
        <w:rPr/>
      </w:pPr>
      <w:r>
        <w:rPr>
          <w:rFonts w:cs="Times New Roman" w:ascii="Times New Roman" w:hAnsi="Times New Roman"/>
          <w:sz w:val="22"/>
          <w:szCs w:val="22"/>
        </w:rPr>
        <w:t>7.7. Subtiekėjo keitimo tvarkos, numatytos šiame Sutarties skyriuje, pažeidimas laikomas esminiu Sutarties pažeidimu.</w:t>
      </w:r>
    </w:p>
    <w:p>
      <w:pPr>
        <w:pStyle w:val="Normal"/>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sz w:val="22"/>
          <w:szCs w:val="22"/>
        </w:rPr>
        <w:t>VIII. ŠALIŲ ATSAKOMYBĖ</w:t>
      </w:r>
    </w:p>
    <w:p>
      <w:pPr>
        <w:pStyle w:val="Normal"/>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8.1. Šalių atsakomybė yra nustatoma pagal galiojančius L</w:t>
      </w:r>
      <w:r>
        <w:rPr>
          <w:rFonts w:cs="Times New Roman" w:ascii="Times New Roman" w:hAnsi="Times New Roman"/>
          <w:sz w:val="22"/>
          <w:szCs w:val="22"/>
          <w:lang w:val="en-US"/>
        </w:rPr>
        <w:t>ietuvos Respublikos</w:t>
      </w:r>
      <w:r>
        <w:rPr>
          <w:rFonts w:cs="Times New Roman" w:ascii="Times New Roman" w:hAnsi="Times New Roman"/>
          <w:sz w:val="22"/>
          <w:szCs w:val="22"/>
        </w:rPr>
        <w:t xml:space="preserve">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8.2. Pirkėjas, uždelsęs atsiskaityti su Tiekėju Sutartyje nustatytais terminais, įsipareigoja, Tiekėjui pareikalavus, sumokėti Tiekėjui 0,03 proc. nuo neapmokėtos sąskaitos dydžio delspinigius už kiekvieną uždelstą dieną.</w:t>
      </w:r>
    </w:p>
    <w:p>
      <w:pPr>
        <w:pStyle w:val="Normal"/>
        <w:spacing w:lineRule="auto" w:line="240" w:before="0" w:after="0"/>
        <w:ind w:firstLine="567"/>
        <w:jc w:val="both"/>
        <w:rPr/>
      </w:pPr>
      <w:r>
        <w:rPr>
          <w:rFonts w:cs="Times New Roman" w:ascii="Times New Roman" w:hAnsi="Times New Roman"/>
          <w:sz w:val="22"/>
          <w:szCs w:val="22"/>
        </w:rPr>
        <w:t xml:space="preserve">8.3. Jei Tiekėjas vėluoja vykdyti savo įsipareigojimus šioje Sutartyje ir jos prieduose nustatytais terminais, Pirkėjas be oficialaus įspėjimo ir nesumažindamas kitų savo teisių gynimo būdų </w:t>
      </w:r>
      <w:r>
        <w:rPr>
          <w:rFonts w:eastAsia="Calibri" w:cs="Times New Roman" w:ascii="Times New Roman" w:hAnsi="Times New Roman"/>
          <w:color w:val="00000A"/>
          <w:kern w:val="0"/>
          <w:sz w:val="22"/>
          <w:szCs w:val="22"/>
          <w:lang w:val="en-US" w:eastAsia="en-US" w:bidi="ar-SA"/>
        </w:rPr>
        <w:t>gali pradėti</w:t>
      </w:r>
      <w:r>
        <w:rPr>
          <w:rFonts w:cs="Times New Roman" w:ascii="Times New Roman" w:hAnsi="Times New Roman"/>
          <w:sz w:val="22"/>
          <w:szCs w:val="22"/>
          <w:lang w:val="en-US"/>
        </w:rPr>
        <w:t xml:space="preserve"> </w:t>
      </w:r>
      <w:r>
        <w:rPr>
          <w:rFonts w:cs="Times New Roman" w:ascii="Times New Roman" w:hAnsi="Times New Roman"/>
          <w:sz w:val="22"/>
          <w:szCs w:val="22"/>
        </w:rPr>
        <w:t xml:space="preserve">skaičiuoti 0,03 proc. dydžio delspinigius nuo Tiekėjo laiku neįvykdytų įsipareigojimų dalies už kiekvieną termino praleidimo dieną, neviršijant </w:t>
      </w:r>
      <w:r>
        <w:rPr>
          <w:rFonts w:eastAsia="Calibri" w:cs="Times New Roman" w:ascii="Times New Roman" w:hAnsi="Times New Roman"/>
          <w:color w:val="00000A"/>
          <w:kern w:val="0"/>
          <w:sz w:val="22"/>
          <w:szCs w:val="22"/>
          <w:lang w:val="en-US" w:eastAsia="en-US" w:bidi="ar-SA"/>
        </w:rPr>
        <w:t>180 kalendorinių dien</w:t>
      </w:r>
      <w:r>
        <w:rPr>
          <w:rFonts w:eastAsia="Calibri" w:cs="Times New Roman" w:ascii="Times New Roman" w:hAnsi="Times New Roman"/>
          <w:color w:val="00000A"/>
          <w:kern w:val="0"/>
          <w:sz w:val="22"/>
          <w:szCs w:val="22"/>
          <w:lang w:val="lt-LT" w:eastAsia="en-US" w:bidi="ar-SA"/>
        </w:rPr>
        <w:t>ų</w:t>
      </w:r>
      <w:r>
        <w:rPr>
          <w:rFonts w:eastAsia="Calibri" w:cs="Times New Roman" w:ascii="Times New Roman" w:hAnsi="Times New Roman"/>
          <w:color w:val="00000A"/>
          <w:kern w:val="0"/>
          <w:sz w:val="22"/>
          <w:szCs w:val="22"/>
          <w:lang w:val="en-US" w:eastAsia="en-US" w:bidi="ar-SA"/>
        </w:rPr>
        <w:t xml:space="preserve"> termino</w:t>
      </w:r>
      <w:r>
        <w:rPr>
          <w:rFonts w:cs="Times New Roman" w:ascii="Times New Roman" w:hAnsi="Times New Roman"/>
          <w:sz w:val="22"/>
          <w:szCs w:val="22"/>
        </w:rPr>
        <w:t>.</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8.4. Pirkėjas, prieš tai raštu įspėjęs Tiekėją: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8.4.1. išskaičiuoja delspinigių sumą iš Tiekėjui mokėtinų sumų arba;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8.4.2. reikalauja sumokėti baudą (arba);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8.4.3. nutraukia Sutartį.</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8.5. Delspinigių sumokėjimas neatleidžia Šalių nuo pareigos vykdyti šioje Sutartyje prisiimtus įsipareigojimus.</w:t>
      </w:r>
    </w:p>
    <w:p>
      <w:pPr>
        <w:pStyle w:val="Normal"/>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sz w:val="22"/>
          <w:szCs w:val="22"/>
        </w:rPr>
        <w:t>IX. NENUGALIMOS JĖGOS APLINKYBĖS (</w:t>
      </w:r>
      <w:r>
        <w:rPr>
          <w:rFonts w:cs="Times New Roman" w:ascii="Times New Roman" w:hAnsi="Times New Roman"/>
          <w:b/>
          <w:i/>
          <w:iCs/>
          <w:sz w:val="22"/>
          <w:szCs w:val="22"/>
        </w:rPr>
        <w:t>FORCE MAJEURE</w:t>
      </w:r>
      <w:r>
        <w:rPr>
          <w:rFonts w:cs="Times New Roman" w:ascii="Times New Roman" w:hAnsi="Times New Roman"/>
          <w:b/>
          <w:sz w:val="22"/>
          <w:szCs w:val="22"/>
        </w:rPr>
        <w:t>)</w:t>
      </w:r>
    </w:p>
    <w:p>
      <w:pPr>
        <w:pStyle w:val="Normal"/>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9.1. Šalis nėra laikoma atsakinga už bet kokių įsipareigojimų pagal šią Sutartį neįvykdymą ar dalinį neįvykdymą, jeigu Šalis įrodo, kad sutartiniai įsipareigojimai neįvykdyti ar iš dalies neįvykdyti dėl aplinkybių, kurių ji negalėjo kontroliuoti bei protingai numatyti Sutarties sudarymo metu, ir kad negalėjo užkirsti kelio šių aplinkybių ar jų pasekmių atsiradimui.</w:t>
      </w:r>
    </w:p>
    <w:p>
      <w:pPr>
        <w:pStyle w:val="Normal"/>
        <w:spacing w:lineRule="auto" w:line="240" w:before="0" w:after="0"/>
        <w:ind w:firstLine="567"/>
        <w:jc w:val="both"/>
        <w:rPr/>
      </w:pPr>
      <w:r>
        <w:rPr>
          <w:rFonts w:cs="Times New Roman" w:ascii="Times New Roman" w:hAnsi="Times New Roman"/>
          <w:sz w:val="22"/>
          <w:szCs w:val="22"/>
        </w:rPr>
        <w:t xml:space="preserve">9.2. Nenugalimos jėgos aplinkybėmis laikomos aplinkybės, nurodytos </w:t>
      </w:r>
      <w:r>
        <w:rPr>
          <w:rFonts w:cs="Times New Roman" w:ascii="Times New Roman" w:hAnsi="Times New Roman"/>
          <w:sz w:val="22"/>
          <w:szCs w:val="22"/>
          <w:lang w:val="en-US"/>
        </w:rPr>
        <w:t xml:space="preserve">Lietuvos Respublikos </w:t>
      </w:r>
      <w:r>
        <w:rPr>
          <w:rFonts w:cs="Times New Roman" w:ascii="Times New Roman" w:hAnsi="Times New Roman"/>
          <w:sz w:val="22"/>
          <w:szCs w:val="22"/>
        </w:rPr>
        <w:t xml:space="preserve">civilinio kodekso 6.212 str. ir kituose </w:t>
      </w:r>
      <w:r>
        <w:rPr>
          <w:rFonts w:cs="Times New Roman" w:ascii="Times New Roman" w:hAnsi="Times New Roman"/>
          <w:sz w:val="22"/>
          <w:szCs w:val="22"/>
          <w:lang w:val="en-US"/>
        </w:rPr>
        <w:t xml:space="preserve">Lietuvos Respublikos </w:t>
      </w:r>
      <w:r>
        <w:rPr>
          <w:rFonts w:cs="Times New Roman" w:ascii="Times New Roman" w:hAnsi="Times New Roman"/>
          <w:sz w:val="22"/>
          <w:szCs w:val="22"/>
        </w:rPr>
        <w:t>teisės aktuose. Esant nenugalimos jėgos aplinkybėms, Šalys LR teisės aktuose nustatyta tvarka yra atleidžiamos nuo atsakomybės už Sutartyje numatytų sutartinių įsipareigojimų neįvykdymą, neįvykdymą iš dalies arba netinkamą įvykdymą, o įsipareigojimų vykdymo terminas pratęsiamas.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9.3. Šalis, prašanti ją atleisti nuo atsakomybės, apie nenugalimos jėgos aplinkybes privalo raštu pranešti kitai Šaliai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9.4.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pPr>
        <w:pStyle w:val="Normal"/>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sz w:val="22"/>
          <w:szCs w:val="22"/>
        </w:rPr>
        <w:t>X. KONFIDENCIALUMO ĮSIPAREIGOJIMAI IR DUOMENŲ APSAUGA</w:t>
      </w:r>
    </w:p>
    <w:p>
      <w:pPr>
        <w:pStyle w:val="Normal"/>
        <w:spacing w:lineRule="auto" w:line="240" w:before="0" w:after="0"/>
        <w:ind w:firstLine="567"/>
        <w:jc w:val="center"/>
        <w:rPr>
          <w:rFonts w:ascii="Times New Roman" w:hAnsi="Times New Roman" w:cs="Times New Roman"/>
          <w:b/>
          <w:b/>
          <w:sz w:val="22"/>
          <w:szCs w:val="22"/>
        </w:rPr>
      </w:pPr>
      <w:r>
        <w:rPr>
          <w:rFonts w:cs="Times New Roman" w:ascii="Times New Roman" w:hAnsi="Times New Roman"/>
          <w:b/>
          <w:sz w:val="22"/>
          <w:szCs w:val="22"/>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10.1. 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rPr>
        <w:t xml:space="preserve">10.2. Konfidencialumo įsipareigojimai Sutarties Šalims nustatomi vadovaujantis </w:t>
      </w:r>
      <w:r>
        <w:rPr>
          <w:rFonts w:cs="Times New Roman" w:ascii="Times New Roman" w:hAnsi="Times New Roman"/>
          <w:sz w:val="22"/>
          <w:szCs w:val="22"/>
          <w:lang w:val="en-US"/>
        </w:rPr>
        <w:t xml:space="preserve">Lietuvos Respublikos </w:t>
      </w:r>
      <w:r>
        <w:rPr>
          <w:rFonts w:cs="Times New Roman" w:ascii="Times New Roman" w:hAnsi="Times New Roman"/>
          <w:sz w:val="22"/>
          <w:szCs w:val="22"/>
        </w:rPr>
        <w:t xml:space="preserve"> viešųjų pirkimų įstatymo 20 straipsniu.</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rPr>
        <w:t xml:space="preserve">10.3.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w:t>
      </w:r>
      <w:r>
        <w:rPr>
          <w:rFonts w:cs="Times New Roman" w:ascii="Times New Roman" w:hAnsi="Times New Roman"/>
          <w:sz w:val="22"/>
          <w:szCs w:val="22"/>
          <w:lang w:val="en-US"/>
        </w:rPr>
        <w:t>išvardyti</w:t>
      </w:r>
      <w:r>
        <w:rPr>
          <w:rFonts w:cs="Times New Roman" w:ascii="Times New Roman" w:hAnsi="Times New Roman"/>
          <w:sz w:val="22"/>
          <w:szCs w:val="22"/>
        </w:rPr>
        <w:t xml:space="preserve"> Sutartyje, yra supažindinti su Sutartyje pateiktais jų asmeniniais duomenimis, ir Šalies nustatyta tvarka tam davė savo sutikimą.</w:t>
      </w:r>
    </w:p>
    <w:p>
      <w:pPr>
        <w:pStyle w:val="Normal"/>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567"/>
        <w:jc w:val="center"/>
        <w:rPr>
          <w:rFonts w:ascii="Times New Roman" w:hAnsi="Times New Roman"/>
          <w:sz w:val="22"/>
          <w:szCs w:val="22"/>
        </w:rPr>
      </w:pPr>
      <w:r>
        <w:rPr>
          <w:rFonts w:cs="Times New Roman" w:ascii="Times New Roman" w:hAnsi="Times New Roman"/>
          <w:b/>
          <w:sz w:val="22"/>
          <w:szCs w:val="22"/>
        </w:rPr>
        <w:t>XI. SUTARTIES PAKEITIMAI, PERŽIŪROS SĄLYGOS, PASIRINKIMO GALIMYBĖS</w:t>
      </w:r>
    </w:p>
    <w:p>
      <w:pPr>
        <w:pStyle w:val="Normal"/>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567"/>
        <w:jc w:val="both"/>
        <w:rPr/>
      </w:pPr>
      <w:r>
        <w:rPr>
          <w:rFonts w:cs="Times New Roman" w:ascii="Times New Roman" w:hAnsi="Times New Roman"/>
          <w:sz w:val="22"/>
          <w:szCs w:val="22"/>
        </w:rPr>
        <w:t xml:space="preserve">11.1. Sutarties sąlygos Sutarties galiojimo laikotarpiu gali būti keičiamos </w:t>
      </w:r>
      <w:r>
        <w:rPr>
          <w:rFonts w:cs="Times New Roman" w:ascii="Times New Roman" w:hAnsi="Times New Roman"/>
          <w:sz w:val="22"/>
          <w:szCs w:val="22"/>
          <w:lang w:val="en-US"/>
        </w:rPr>
        <w:t xml:space="preserve">Lietuvos Respublikos </w:t>
      </w:r>
      <w:r>
        <w:rPr>
          <w:rFonts w:cs="Times New Roman" w:ascii="Times New Roman" w:hAnsi="Times New Roman"/>
          <w:sz w:val="22"/>
          <w:szCs w:val="22"/>
        </w:rPr>
        <w:t>viešųjų pirkimų įstatymo 89 straipsnyje nustatyta tvarka.</w:t>
      </w:r>
    </w:p>
    <w:p>
      <w:pPr>
        <w:pStyle w:val="Normal"/>
        <w:spacing w:lineRule="auto" w:line="240" w:before="0" w:after="0"/>
        <w:ind w:firstLine="567"/>
        <w:jc w:val="both"/>
        <w:rPr/>
      </w:pPr>
      <w:r>
        <w:rPr>
          <w:rFonts w:cs="Times New Roman" w:ascii="Times New Roman" w:hAnsi="Times New Roman"/>
          <w:sz w:val="22"/>
          <w:szCs w:val="22"/>
        </w:rPr>
        <w:t xml:space="preserve">11.2. Sudarytos Sutarties Šalis gali būti pakeista </w:t>
      </w:r>
      <w:r>
        <w:rPr>
          <w:rFonts w:cs="Times New Roman" w:ascii="Times New Roman" w:hAnsi="Times New Roman"/>
          <w:sz w:val="22"/>
          <w:szCs w:val="22"/>
          <w:lang w:val="en-US"/>
        </w:rPr>
        <w:t xml:space="preserve">Lietuvos Respublikos </w:t>
      </w:r>
      <w:r>
        <w:rPr>
          <w:rFonts w:cs="Times New Roman" w:ascii="Times New Roman" w:hAnsi="Times New Roman"/>
          <w:sz w:val="22"/>
          <w:szCs w:val="22"/>
        </w:rPr>
        <w:t>viešųjų pirkimų įstatymo 89 straipsnio 1 dalies 4 punkte numatytais atvejais.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11.3. Sutarties sąlygų keitimą gali inicijuoti kiekviena Šalis, pateikdama kitai Šaliai atitinkamą prašymą ir jį pagrindžiančius dokumentus. Šalis, gavusi tokį prašymą, privalo jį išnagrinėti per 20 kalendorinių dienų ir kitai Šaliai pateikti motyvuotą raštišką atsakymą.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 xml:space="preserve">11.4. Sutarties sąlygų pakeitimas turi būti įformintas papildomu susitarimu ir pasirašytas abiejų Šalių. </w:t>
      </w:r>
    </w:p>
    <w:p>
      <w:pPr>
        <w:pStyle w:val="Normal"/>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sz w:val="22"/>
          <w:szCs w:val="22"/>
        </w:rPr>
        <w:t>XII. SUTARTIES VYKDYMO SUSTABDYMAS</w:t>
      </w:r>
    </w:p>
    <w:p>
      <w:pPr>
        <w:pStyle w:val="Normal"/>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 xml:space="preserve">12.1. Esant svarbioms aplinkybėms, nepriklausančiomis nuo Tiekėjo valios, dėl kurių Tiekėjas negali vykdyti savo sutartinių įsipareigojimų ir (arba) esant kitoms nenumatytoms aplinkybėms (pavyzdžiui, pasikeitus galiojančiam teisės aktui ar įsigaliojus naujam teisės aktui, kuris turi įtakos šios Sutarties vykdymui; Pirkėjui būtinas papildomas laikas atlikti papildomą pirkimą; ne dėl Pirkėjo kaltės vėluoja kitos Pirkėjo pirkimo sutarties, turinčios tiesioginės įtakos šiai Sutarčiai, vykdymas; kitos aplinkybės, kurios nebuvo žinomos pirkimo vykdymo metu ir su kuriomis susidurtų bet kuris kitas Pirkėjas), Pirkėjas turi teisę sustabdyti Tiekėjo įsipareigojimų ar kurios nors jų dalies, kuri negali būti vykdoma, vykdymą.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 xml:space="preserve">12.2.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sustabdytų įsipareigojimų vykdymas atnaujinamas.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12.3. Jei Tiekėjo sutartinių įsipareigojimų vykdymas dėl priežasčių, nepriklausančių nuo Tiekėjo, buvo sustabdytas laikotarpiui, ne trumpesniam nei 60 (šešiasdešimt) kalendorinių dienų, praėjus 60 (šešiasdešimt) kalendorinių dienų Tiekėjas gali rašytiniu pranešimu Pirkėjo pareikalauti atnaujinti Sutarties vykdymą per 14 (keturiolika) kalendorinių dienų arba nutraukti Sutartį.</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 xml:space="preserve">12.4. Tais atvejais, kai Sutarties vykdymo sustabdymas truko ilgiau nei Sutarties sustabdymo metu buvo likęs terminas iki Tiekėjo sutartinių įsipareigojimų įvykdymo pabaigos, po sustabdymo pratęsiant vykdymo terminą, pratęsimas turi būti tam terminui, kuris sustabdymo metu buvo likęs iki Tiekėjo sutartinių įsipareigojimų įvykdymo pabaigos.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 xml:space="preserve">12.5. Tais atvejais, kai Sutarties vykdymo sustabdymas truko trumpiau nei Sutarties sustabdymo metu buvo likęs terminas iki Tiekėjo sutartinių įsipareigojimų įvykdymo pabaigos, Tiekėjo sutartinių įsipareigojimų vykdymo terminas pratęsiamas tokiam laikotarpiui, kuriam jis buvo sustabdytas.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12.6. Pirkėjas taip pat turi teisę sustabdyti Prekių ar kurios nors jų dalies tiekimą, jeigu jam pagrįstai kyla įtarimų dėl tiekiamų Prekių kokybės ir reikia laiko patikrinti bei įsitikinti tiekiamų Prekių kokybe. Tokiu atveju Prekių ar jų dalies tiekimo stabdymas galimas iki 5 (penkių) darbo dienų. Sustabdytų Prekių ar jų dalies tiekimas atnaujinamas šios Sutarties 12.4 ir 12.5 papunkčiuose nustatyta tvarka. Pirkėjo galimybė pasinaudoti šia teise negali priklausyti nuo Tiekėjo valios ar būti jo veikiama.</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rPr>
        <w:t xml:space="preserve">12.7. Sutartinių įsipareigojimų vykdymo sustabdymas visais Sutartyje numatytais atvejais turi būti raštiškas, nurodant priežastis ir sustabdymo terminą bei pridedant dokumentus, patvirtinančius sustabdymo pagrindą (jeigu tokie yra). </w:t>
      </w:r>
    </w:p>
    <w:p>
      <w:pPr>
        <w:pStyle w:val="Normal"/>
        <w:spacing w:lineRule="auto" w:line="240" w:before="0" w:after="0"/>
        <w:ind w:firstLine="567"/>
        <w:jc w:val="center"/>
        <w:rPr>
          <w:rFonts w:ascii="Times New Roman" w:hAnsi="Times New Roman" w:cs="Times New Roman"/>
          <w:b/>
          <w:b/>
          <w:sz w:val="22"/>
          <w:szCs w:val="22"/>
        </w:rPr>
      </w:pPr>
      <w:r>
        <w:rPr>
          <w:rFonts w:cs="Times New Roman" w:ascii="Times New Roman" w:hAnsi="Times New Roman"/>
          <w:b/>
          <w:sz w:val="22"/>
          <w:szCs w:val="22"/>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sz w:val="22"/>
          <w:szCs w:val="22"/>
        </w:rPr>
        <w:t>XIII. SUTARTIES PAŽEIDIMAS</w:t>
      </w:r>
    </w:p>
    <w:p>
      <w:pPr>
        <w:pStyle w:val="Normal"/>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13.1. Jei kuri nors Sutarties Šalis nevykdo arba netinkamai vykdo kokius nors savo įsipareigojimus pagal Sutartį, ji pažeidžia Sutartį.</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13.2. Vienai Sutarties Šaliai pažeidus Sutartį, nukentėjusioji Šalis turi teisę:</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rPr>
        <w:t>13.2.1. reikalauti kitos Šalies vykdyti sutartinius įsipareigojimus;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13.2.2. reikalauti atlyginti nuostolius;</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rPr>
        <w:t xml:space="preserve">13.2.3. reikalauti sumokėti Sutarties </w:t>
      </w:r>
      <w:r>
        <w:rPr>
          <w:rFonts w:cs="Times New Roman" w:ascii="Times New Roman" w:hAnsi="Times New Roman"/>
          <w:sz w:val="22"/>
          <w:szCs w:val="22"/>
          <w:lang w:val="en-US"/>
        </w:rPr>
        <w:t>8</w:t>
      </w:r>
      <w:r>
        <w:rPr>
          <w:rFonts w:cs="Times New Roman" w:ascii="Times New Roman" w:hAnsi="Times New Roman"/>
          <w:sz w:val="22"/>
          <w:szCs w:val="22"/>
        </w:rPr>
        <w:t xml:space="preserve">.2 ir </w:t>
      </w:r>
      <w:r>
        <w:rPr>
          <w:rFonts w:cs="Times New Roman" w:ascii="Times New Roman" w:hAnsi="Times New Roman"/>
          <w:sz w:val="22"/>
          <w:szCs w:val="22"/>
          <w:lang w:val="en-US"/>
        </w:rPr>
        <w:t>8</w:t>
      </w:r>
      <w:r>
        <w:rPr>
          <w:rFonts w:cs="Times New Roman" w:ascii="Times New Roman" w:hAnsi="Times New Roman"/>
          <w:sz w:val="22"/>
          <w:szCs w:val="22"/>
        </w:rPr>
        <w:t>.3 papunkčiuose nustatytus delspinigius;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13.2.4. reikalauti sumokėti Sutarties V skyriuje nustatytą baudą.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13.2.5. reikalauti sumažinti kainą, neįvykdyta ar netinkamai įvykdyta Tiekėjo įsipareigojimų dalimi;</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rPr>
        <w:t>13.2.6. nutraukti Sutartį;</w:t>
      </w:r>
    </w:p>
    <w:p>
      <w:pPr>
        <w:pStyle w:val="Normal"/>
        <w:spacing w:lineRule="auto" w:line="240" w:before="0" w:after="0"/>
        <w:ind w:firstLine="567"/>
        <w:jc w:val="both"/>
        <w:rPr/>
      </w:pPr>
      <w:r>
        <w:rPr>
          <w:rFonts w:cs="Times New Roman" w:ascii="Times New Roman" w:hAnsi="Times New Roman"/>
          <w:sz w:val="22"/>
          <w:szCs w:val="22"/>
        </w:rPr>
        <w:t xml:space="preserve">13.2.7. taikyti kitus </w:t>
      </w:r>
      <w:r>
        <w:rPr>
          <w:rFonts w:cs="Times New Roman" w:ascii="Times New Roman" w:hAnsi="Times New Roman"/>
          <w:sz w:val="22"/>
          <w:szCs w:val="22"/>
          <w:lang w:val="en-US"/>
        </w:rPr>
        <w:t>Lietuvos Respublikos</w:t>
      </w:r>
      <w:r>
        <w:rPr>
          <w:rFonts w:cs="Times New Roman" w:ascii="Times New Roman" w:hAnsi="Times New Roman"/>
          <w:sz w:val="22"/>
          <w:szCs w:val="22"/>
        </w:rPr>
        <w:t xml:space="preserve"> teisės aktų nustatytus teisių gynimo būdus.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13.3. Tiekėjas negali perleisti visų ar dalies savo įsipareigojimų pagal šią Sutartį be išankstinio raštiško Pirkėjo sutikimo.</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13.4. Tiekėjas turi nedelsdamas pranešti Pirkėjui apie bet kokius esminius Tiekėjo asmens pasikeitimus, patvirtindamas, kad prielaidos, būtinos Sutarčiai vykdyti, nenustojo galioti.</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rPr>
        <w:t>13.5. Šioje Sutartyje esminėmis sąlygomis laikoma: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13.5.1. Sutarties dalykas, įskaitant Prekių modelius;</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rPr>
        <w:t xml:space="preserve">13.5.2. Sutarties </w:t>
      </w:r>
      <w:r>
        <w:rPr>
          <w:rFonts w:cs="Times New Roman" w:ascii="Times New Roman" w:hAnsi="Times New Roman"/>
          <w:sz w:val="22"/>
          <w:szCs w:val="22"/>
          <w:lang w:val="en-US"/>
        </w:rPr>
        <w:t xml:space="preserve">kaina </w:t>
      </w:r>
      <w:r>
        <w:rPr>
          <w:rFonts w:cs="Times New Roman" w:ascii="Times New Roman" w:hAnsi="Times New Roman"/>
          <w:sz w:val="22"/>
          <w:szCs w:val="22"/>
        </w:rPr>
        <w:t xml:space="preserve"> ir kainodaros taisyklės;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13.5.3. apmokėjimo sąlygos ir tvarka;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13.5.4. tiekėjo sutartinių įsipareigojimų vykdymo terminas (-ai);</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rPr>
        <w:t>13.5.5. subtiekėjo (-ų),  keitimo tvarka;</w:t>
      </w:r>
    </w:p>
    <w:p>
      <w:pPr>
        <w:pStyle w:val="Normal"/>
        <w:spacing w:lineRule="auto" w:line="240" w:before="0" w:after="0"/>
        <w:ind w:firstLine="567"/>
        <w:jc w:val="both"/>
        <w:rPr/>
      </w:pPr>
      <w:r>
        <w:rPr>
          <w:rFonts w:cs="Times New Roman" w:ascii="Times New Roman" w:hAnsi="Times New Roman"/>
          <w:sz w:val="22"/>
          <w:szCs w:val="22"/>
        </w:rPr>
        <w:t xml:space="preserve">13.5.6. </w:t>
      </w:r>
      <w:r>
        <w:rPr>
          <w:rFonts w:cs="Times New Roman" w:ascii="Times New Roman" w:hAnsi="Times New Roman"/>
          <w:sz w:val="22"/>
          <w:szCs w:val="22"/>
          <w:lang w:val="en-US"/>
        </w:rPr>
        <w:t>preki</w:t>
      </w:r>
      <w:r>
        <w:rPr>
          <w:rFonts w:cs="Times New Roman" w:ascii="Times New Roman" w:hAnsi="Times New Roman"/>
          <w:sz w:val="22"/>
          <w:szCs w:val="22"/>
        </w:rPr>
        <w:t>ų</w:t>
      </w:r>
      <w:r>
        <w:rPr>
          <w:rFonts w:cs="Times New Roman" w:ascii="Times New Roman" w:hAnsi="Times New Roman"/>
          <w:sz w:val="22"/>
          <w:szCs w:val="22"/>
          <w:lang w:val="en-US"/>
        </w:rPr>
        <w:t xml:space="preserve"> kokybės atitikimas Sutartyje ir jos prieduose nustatytiems reikalavimams;</w:t>
      </w:r>
    </w:p>
    <w:p>
      <w:pPr>
        <w:pStyle w:val="Normal"/>
        <w:spacing w:lineRule="auto" w:line="240" w:before="0" w:after="0"/>
        <w:ind w:firstLine="567"/>
        <w:jc w:val="both"/>
        <w:rPr/>
      </w:pPr>
      <w:r>
        <w:rPr>
          <w:rFonts w:cs="Times New Roman" w:ascii="Times New Roman" w:hAnsi="Times New Roman"/>
          <w:sz w:val="22"/>
          <w:szCs w:val="22"/>
        </w:rPr>
        <w:t>13.5.7. kitos sąlygos, kurias Pirkėjas numato kaip esmines.</w:t>
      </w:r>
    </w:p>
    <w:p>
      <w:pPr>
        <w:pStyle w:val="Normal"/>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sz w:val="22"/>
          <w:szCs w:val="22"/>
        </w:rPr>
        <w:t>XIV. SUTARTIES GALIOJIMAS IR NUTRAUKIMAS</w:t>
      </w:r>
    </w:p>
    <w:p>
      <w:pPr>
        <w:pStyle w:val="Normal"/>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rPr>
        <w:t>14.1. Sutartis įsigalioj</w:t>
      </w:r>
      <w:r>
        <w:rPr>
          <w:rFonts w:cs="Times New Roman" w:ascii="Times New Roman" w:hAnsi="Times New Roman"/>
          <w:sz w:val="22"/>
          <w:szCs w:val="22"/>
          <w:shd w:fill="auto" w:val="clear"/>
        </w:rPr>
        <w:t>a, kai Sutartį pasirašo abi Sutarties Šalys, ir galioja iki visiško Šalių įsipareigojimų įvykdymo, tačiau ne ilgiau kaip 4 mėnesiai nuo Su</w:t>
      </w:r>
      <w:r>
        <w:rPr>
          <w:rFonts w:cs="Times New Roman" w:ascii="Times New Roman" w:hAnsi="Times New Roman"/>
          <w:sz w:val="22"/>
          <w:szCs w:val="22"/>
        </w:rPr>
        <w:t>tarties įsigaliojimo dienos įskaitant apmokėjimo terminą.</w:t>
      </w:r>
    </w:p>
    <w:p>
      <w:pPr>
        <w:pStyle w:val="Normal"/>
        <w:spacing w:lineRule="auto" w:line="240" w:before="0" w:after="0"/>
        <w:ind w:firstLine="567"/>
        <w:jc w:val="both"/>
        <w:rPr/>
      </w:pPr>
      <w:r>
        <w:rPr>
          <w:rFonts w:cs="Times New Roman" w:ascii="Times New Roman" w:hAnsi="Times New Roman"/>
          <w:sz w:val="22"/>
          <w:szCs w:val="22"/>
        </w:rPr>
        <w:t xml:space="preserve">14.2. Sutartis gali būti nutraukiama </w:t>
      </w:r>
      <w:r>
        <w:rPr>
          <w:rFonts w:cs="Times New Roman" w:ascii="Times New Roman" w:hAnsi="Times New Roman"/>
          <w:sz w:val="22"/>
          <w:szCs w:val="22"/>
          <w:lang w:val="lt-LT" w:eastAsia="en-US" w:bidi="ar-SA"/>
        </w:rPr>
        <w:t xml:space="preserve">Lietuvos Respublikos viešųjų </w:t>
      </w:r>
      <w:r>
        <w:rPr>
          <w:rFonts w:cs="Times New Roman" w:ascii="Times New Roman" w:hAnsi="Times New Roman"/>
          <w:sz w:val="22"/>
          <w:szCs w:val="22"/>
        </w:rPr>
        <w:t>pirkimų įstatymo 90 straipsnyje numatytais atvejais.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14.3. Sutartis gali būti nutraukiama raštišku Šalių susitarimu.</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14.4. Pirkėjas, įspėjęs Tiekėją prieš 14 (keturiolika) kalendorinių dienų, gali nutraukti Sutartį šiais atvejais: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 xml:space="preserve">14.4.1. kai Tiekėjas nevykdo savo sutartinių įsipareigojimų;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14.4.2. kai Tiekėjas patiekia netinkamos kokybės Prekes ir per pagrįstai nustatytą laikotarpį neįvykdo Pirkėjo nurodymo ištaisyti netinkamai įvykdytus arba neįvykdytus sutartinius įsipareigojimus;</w:t>
      </w:r>
    </w:p>
    <w:p>
      <w:pPr>
        <w:pStyle w:val="Normal"/>
        <w:spacing w:lineRule="auto" w:line="240" w:before="0" w:after="0"/>
        <w:ind w:firstLine="567"/>
        <w:jc w:val="both"/>
        <w:rPr/>
      </w:pPr>
      <w:r>
        <w:rPr>
          <w:rFonts w:cs="Times New Roman" w:ascii="Times New Roman" w:hAnsi="Times New Roman"/>
          <w:sz w:val="22"/>
          <w:szCs w:val="22"/>
        </w:rPr>
        <w:t>14.4.3. kai Tiekėjas perleidžia Sutartį be Pirkėjo žinios;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 xml:space="preserve">14.4.4. kai Tiekėjas bankrutuoja arba yra likviduojamas, kai sustabdo ūkinę veiklą, arba kai įstatymuose ir kituose teisės aktuose numatyta tvarka susidaro analogiška situacija;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 xml:space="preserve">14.4.5. kai keičiasi Tiekėjo organizacinė struktūra – juridinis statusas, pobūdis ar valdymo struktūra ir tai daro įtaką tinkamam Sutarties įvykdymui, išskyrus atvejus, kai dėl šių pasikeitimų keičiama Sutartis; </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rPr>
        <w:t>14.4.6. kai Pirkėjas šios Sutarties vykdymui negauna finansavimo;</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lang w:val="en-US"/>
        </w:rPr>
        <w:t xml:space="preserve">14.4.7. </w:t>
      </w:r>
      <w:r>
        <w:rPr>
          <w:rFonts w:cs="Times New Roman" w:ascii="Times New Roman" w:hAnsi="Times New Roman"/>
          <w:sz w:val="22"/>
          <w:szCs w:val="22"/>
        </w:rPr>
        <w:t>kai Prekės tampa nebereikalingos.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14.5. Tiekėjas, prieš 14 (keturiolika) kalendorinių dienų įspėjęs Pirkėją, gali nutraukti Sutartį, jei Pirkėjas dėl savo kaltės nevykdo savo sutartinių įsipareigojimų.</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14.6. Jei Sutartis nutraukiama ne dėl Tiekėjo kaltės, nutraukimo atveju Pirkėjas sumoka Tiekėjui patiektų Prekių vertę iki Sutarties nutraukimo. Tiekėjas neturi teisės į kokios nors patirtos žalos kompensaciją.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14.7. Pirkėjas po Sutarties nutraukimo turi kiek galima greičiau patvirtinti patiektų Prekių vertę. Taip pat parengiama ataskaita apie Sutarties nutraukimo dieną esančią Tiekėjo skolą Pirkėjui ir Pirkėjo skolą Tiekėjui.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14.8.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14.9. Jei Sutartis nutraukiama Pirkėjo iniciatyva dėl Tiekėjo kaltės, Pirkėjo patirti nuostoliai ar išlaidos išieškomi išskaičiuojant juos iš Tiekėjui mokėtinų sumų. Taip pat Pirkėjas įgyja teisę pasinaudoti Sutarties įvykdymo užtikrinimu, numatytu Sutarties V skyriuje.</w:t>
      </w:r>
    </w:p>
    <w:p>
      <w:pPr>
        <w:pStyle w:val="Normal"/>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sz w:val="22"/>
          <w:szCs w:val="22"/>
        </w:rPr>
        <w:t>XV. GINČŲ NAGRINĖJIMO TVARKA</w:t>
      </w:r>
    </w:p>
    <w:p>
      <w:pPr>
        <w:pStyle w:val="Normal"/>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rPr>
        <w:t xml:space="preserve">15.1. Šiai Sutarčiai ir visoms iš šios Sutarties atsirandančioms teisėms ir pareigoms taikomi </w:t>
      </w:r>
      <w:r>
        <w:rPr>
          <w:rFonts w:cs="Times New Roman" w:ascii="Times New Roman" w:hAnsi="Times New Roman"/>
          <w:sz w:val="22"/>
          <w:szCs w:val="22"/>
          <w:lang w:val="en-US"/>
        </w:rPr>
        <w:t>Lietuvos Respublikos</w:t>
      </w:r>
      <w:r>
        <w:rPr>
          <w:rFonts w:cs="Times New Roman" w:ascii="Times New Roman" w:hAnsi="Times New Roman"/>
          <w:sz w:val="22"/>
          <w:szCs w:val="22"/>
        </w:rPr>
        <w:t xml:space="preserve"> įstatymai bei kiti norminiai teisės aktai. Sutartis sudaryta ir turi būti aiškinama pagal </w:t>
      </w:r>
      <w:r>
        <w:rPr>
          <w:rFonts w:cs="Times New Roman" w:ascii="Times New Roman" w:hAnsi="Times New Roman"/>
          <w:sz w:val="22"/>
          <w:szCs w:val="22"/>
          <w:lang w:val="en-US"/>
        </w:rPr>
        <w:t xml:space="preserve">Lietuvos Respublikos </w:t>
      </w:r>
      <w:r>
        <w:rPr>
          <w:rFonts w:cs="Times New Roman" w:ascii="Times New Roman" w:hAnsi="Times New Roman"/>
          <w:sz w:val="22"/>
          <w:szCs w:val="22"/>
        </w:rPr>
        <w:t xml:space="preserve"> teisę.</w:t>
      </w:r>
    </w:p>
    <w:p>
      <w:pPr>
        <w:pStyle w:val="Normal"/>
        <w:spacing w:lineRule="auto" w:line="240" w:before="0" w:after="0"/>
        <w:ind w:firstLine="567"/>
        <w:jc w:val="both"/>
        <w:rPr/>
      </w:pPr>
      <w:r>
        <w:rPr>
          <w:rFonts w:cs="Times New Roman" w:ascii="Times New Roman" w:hAnsi="Times New Roman"/>
          <w:sz w:val="22"/>
          <w:szCs w:val="22"/>
        </w:rPr>
        <w:t xml:space="preserve">15.2.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w:t>
      </w:r>
      <w:r>
        <w:rPr>
          <w:rFonts w:cs="Times New Roman" w:ascii="Times New Roman" w:hAnsi="Times New Roman"/>
          <w:sz w:val="22"/>
          <w:szCs w:val="22"/>
          <w:lang w:val="en-US"/>
        </w:rPr>
        <w:t xml:space="preserve">Lietuvos Respublikos </w:t>
      </w:r>
      <w:r>
        <w:rPr>
          <w:rFonts w:cs="Times New Roman" w:ascii="Times New Roman" w:hAnsi="Times New Roman"/>
          <w:sz w:val="22"/>
          <w:szCs w:val="22"/>
        </w:rPr>
        <w:t>teisme pagal Pirkėjo buveinės vietą. Derybų pradžia laikoma diena, kurią viena iš Sutarties Šalių pateikė prašymą raštu kitai Šaliai su siūlymu pradėti derybas.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 xml:space="preserve"> </w:t>
      </w:r>
    </w:p>
    <w:p>
      <w:pPr>
        <w:pStyle w:val="Normal"/>
        <w:spacing w:lineRule="auto" w:line="240" w:before="0" w:after="0"/>
        <w:ind w:firstLine="567"/>
        <w:jc w:val="center"/>
        <w:rPr>
          <w:rFonts w:ascii="Times New Roman" w:hAnsi="Times New Roman" w:cs="Times New Roman"/>
        </w:rPr>
      </w:pPr>
      <w:r>
        <w:rPr>
          <w:rFonts w:cs="Times New Roman" w:ascii="Times New Roman" w:hAnsi="Times New Roman"/>
          <w:b/>
          <w:sz w:val="22"/>
          <w:szCs w:val="22"/>
        </w:rPr>
        <w:t xml:space="preserve">XVI. ASMENYS, ATSAKINGI UŽ SUTARTIES VYKDYMĄ, IR KITOS </w:t>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sz w:val="22"/>
          <w:szCs w:val="22"/>
        </w:rPr>
        <w:t>BAIGIAMOSIOS NUOSTATOS</w:t>
      </w:r>
    </w:p>
    <w:p>
      <w:pPr>
        <w:pStyle w:val="Normal"/>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r>
    </w:p>
    <w:p>
      <w:pPr>
        <w:pStyle w:val="Normal"/>
        <w:tabs>
          <w:tab w:val="clear" w:pos="720"/>
          <w:tab w:val="left" w:pos="1168" w:leader="none"/>
        </w:tabs>
        <w:spacing w:lineRule="auto" w:line="240" w:before="0" w:after="0"/>
        <w:ind w:firstLine="567"/>
        <w:jc w:val="both"/>
        <w:rPr>
          <w:rFonts w:ascii="Times New Roman" w:hAnsi="Times New Roman" w:cs="Times New Roman"/>
        </w:rPr>
      </w:pPr>
      <w:r>
        <w:rPr>
          <w:rFonts w:cs="Times New Roman" w:ascii="Times New Roman" w:hAnsi="Times New Roman"/>
          <w:color w:val="auto"/>
          <w:sz w:val="22"/>
          <w:szCs w:val="22"/>
        </w:rPr>
        <w:t>16.1</w:t>
        <w:tab/>
        <w:t>Asmenys, atsakingi už Sutarties vykdymą:</w:t>
      </w:r>
    </w:p>
    <w:p>
      <w:pPr>
        <w:pStyle w:val="Normal"/>
        <w:spacing w:lineRule="auto" w:line="240" w:before="0" w:after="0"/>
        <w:ind w:firstLine="567"/>
        <w:jc w:val="both"/>
        <w:rPr/>
      </w:pPr>
      <w:r>
        <w:rPr>
          <w:rFonts w:cs="Times New Roman" w:ascii="Times New Roman" w:hAnsi="Times New Roman"/>
          <w:color w:val="auto"/>
          <w:sz w:val="22"/>
          <w:szCs w:val="22"/>
        </w:rPr>
        <w:t>16.1.1. Pirkėjo atstovai</w:t>
      </w:r>
    </w:p>
    <w:p>
      <w:pPr>
        <w:pStyle w:val="Normal"/>
        <w:spacing w:lineRule="auto" w:line="240" w:before="0" w:after="0"/>
        <w:ind w:firstLine="567"/>
        <w:jc w:val="both"/>
        <w:rPr>
          <w:rFonts w:ascii="Times New Roman" w:hAnsi="Times New Roman" w:cs="Times New Roman"/>
          <w:color w:val="auto"/>
          <w:sz w:val="22"/>
          <w:szCs w:val="22"/>
        </w:rPr>
      </w:pPr>
      <w:r>
        <w:rPr/>
      </w:r>
    </w:p>
    <w:p>
      <w:pPr>
        <w:pStyle w:val="Normal"/>
        <w:spacing w:lineRule="auto" w:line="240" w:before="0" w:after="0"/>
        <w:ind w:firstLine="567"/>
        <w:jc w:val="both"/>
        <w:rPr>
          <w:rFonts w:ascii="Times New Roman" w:hAnsi="Times New Roman" w:cs="Times New Roman"/>
          <w:color w:val="auto"/>
          <w:sz w:val="22"/>
          <w:szCs w:val="22"/>
        </w:rPr>
      </w:pPr>
      <w:r>
        <w:rPr/>
      </w:r>
    </w:p>
    <w:p>
      <w:pPr>
        <w:pStyle w:val="Normal"/>
        <w:spacing w:lineRule="auto" w:line="240" w:before="0" w:after="0"/>
        <w:ind w:firstLine="567"/>
        <w:jc w:val="both"/>
        <w:rPr/>
      </w:pPr>
      <w:r>
        <w:rPr>
          <w:rFonts w:cs="Times New Roman" w:ascii="Times New Roman" w:hAnsi="Times New Roman"/>
          <w:color w:val="auto"/>
          <w:sz w:val="22"/>
          <w:szCs w:val="22"/>
        </w:rPr>
        <w:t>16.1.2. Tiekėjo atstovai direktorius Almantas Cibulskas,</w:t>
      </w:r>
    </w:p>
    <w:p>
      <w:pPr>
        <w:pStyle w:val="Normal"/>
        <w:spacing w:lineRule="auto" w:line="240" w:before="0" w:after="0"/>
        <w:ind w:firstLine="567"/>
        <w:jc w:val="both"/>
        <w:rPr>
          <w:rFonts w:ascii="Times New Roman" w:hAnsi="Times New Roman" w:cs="Times New Roman"/>
          <w:b w:val="false"/>
          <w:b w:val="false"/>
          <w:i w:val="false"/>
          <w:i w:val="false"/>
          <w:caps w:val="false"/>
          <w:smallCaps w:val="false"/>
          <w:color w:val="000000"/>
          <w:spacing w:val="0"/>
          <w:sz w:val="22"/>
          <w:szCs w:val="22"/>
          <w:shd w:fill="auto" w:val="clear"/>
        </w:rPr>
      </w:pPr>
      <w:r>
        <w:rPr/>
      </w:r>
    </w:p>
    <w:p>
      <w:pPr>
        <w:pStyle w:val="Normal"/>
        <w:spacing w:lineRule="auto" w:line="240" w:before="0" w:after="0"/>
        <w:ind w:firstLine="567"/>
        <w:jc w:val="both"/>
        <w:rPr/>
      </w:pPr>
      <w:r>
        <w:rPr>
          <w:rFonts w:cs="Times New Roman" w:ascii="Times New Roman" w:hAnsi="Times New Roman"/>
          <w:color w:val="auto"/>
          <w:sz w:val="22"/>
          <w:szCs w:val="22"/>
        </w:rPr>
        <w:t>16.2. Asmuo, atsakingas už Sutarties ir pakeitimų paskelbimą –</w:t>
      </w:r>
    </w:p>
    <w:p>
      <w:pPr>
        <w:pStyle w:val="Normal"/>
        <w:spacing w:lineRule="auto" w:line="240" w:before="0" w:after="0"/>
        <w:ind w:firstLine="567"/>
        <w:jc w:val="both"/>
        <w:rPr>
          <w:rFonts w:ascii="Times New Roman" w:hAnsi="Times New Roman" w:cs="Times New Roman"/>
          <w:color w:val="auto"/>
          <w:sz w:val="22"/>
          <w:szCs w:val="22"/>
        </w:rPr>
      </w:pPr>
      <w:r>
        <w:rPr/>
      </w:r>
    </w:p>
    <w:p>
      <w:pPr>
        <w:pStyle w:val="Normal"/>
        <w:spacing w:lineRule="auto" w:line="240" w:before="0" w:after="0"/>
        <w:ind w:firstLine="567"/>
        <w:jc w:val="both"/>
        <w:rPr>
          <w:rFonts w:ascii="Times New Roman" w:hAnsi="Times New Roman" w:cs="Times New Roman"/>
          <w:color w:val="auto"/>
          <w:sz w:val="22"/>
          <w:szCs w:val="22"/>
        </w:rPr>
      </w:pPr>
      <w:r>
        <w:rPr/>
      </w:r>
    </w:p>
    <w:p>
      <w:pPr>
        <w:pStyle w:val="Normal"/>
        <w:spacing w:lineRule="auto" w:line="240" w:before="0" w:after="0"/>
        <w:ind w:firstLine="567"/>
        <w:jc w:val="both"/>
        <w:rPr>
          <w:rFonts w:ascii="Times New Roman" w:hAnsi="Times New Roman"/>
          <w:color w:val="auto"/>
          <w:sz w:val="22"/>
          <w:szCs w:val="22"/>
        </w:rPr>
      </w:pPr>
      <w:r>
        <w:rPr>
          <w:rFonts w:cs="Times New Roman" w:ascii="Times New Roman" w:hAnsi="Times New Roman"/>
          <w:color w:val="auto"/>
          <w:sz w:val="22"/>
          <w:szCs w:val="22"/>
        </w:rPr>
        <w:t>16.3. Jei pasikeičia Šalies adresas ir  (ar) kiti duomenys, tokia Šalis turi informuoti kitą Šalį pranešdama ne vėliau kaip per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color w:val="auto"/>
          <w:sz w:val="22"/>
          <w:szCs w:val="22"/>
        </w:rPr>
        <w:t>16.4. Sutartis yra Sutarties Šalių perskaityta, jų suprasta ir jos autentiškumas patvirtintas Šalių tinkamus įgaliojimus turinčių asmenų parašais.</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color w:val="auto"/>
          <w:sz w:val="22"/>
          <w:szCs w:val="22"/>
        </w:rPr>
        <w:t xml:space="preserve">16.5. Ši Sutartis sudaryta lietuvių kalba 2 (dviem) egzemplioriais, turinčiais vienodą teisinę galią, – po vieną kiekvienai Šaliai. Elektroninės sutarties sudarymo atveju, Sutartis sudaryta lietuvių kalba ir pasirašyta saugiais Šalių kvalifikuotais elektroniniais parašais.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color w:val="auto"/>
          <w:sz w:val="22"/>
          <w:szCs w:val="22"/>
        </w:rPr>
        <w:t>16.6. Sutarties priedai yra sudėtinės ir neatskiriamos šios Sutarties dalys. Sut</w:t>
      </w:r>
      <w:r>
        <w:rPr>
          <w:rFonts w:cs="Times New Roman" w:ascii="Times New Roman" w:hAnsi="Times New Roman"/>
          <w:sz w:val="22"/>
          <w:szCs w:val="22"/>
        </w:rPr>
        <w:t>arties priedai pateikiami pirmumo tvarka: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16.6.1. Sutarties 1 priedas – Prekių techninė specifikacija;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16.6.2. Sutarties 2 priedas – Tiekėjo pasiūlymas;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 xml:space="preserve">16.6.3. Sutarties 3 priedas – Prekių perdavimo–priėmimo aktas; </w:t>
      </w:r>
    </w:p>
    <w:p>
      <w:pPr>
        <w:pStyle w:val="Normal"/>
        <w:spacing w:lineRule="auto" w:line="240" w:before="0" w:after="0"/>
        <w:ind w:firstLine="567"/>
        <w:jc w:val="both"/>
        <w:rPr>
          <w:rFonts w:ascii="Times New Roman" w:hAnsi="Times New Roman" w:cs="Times New Roman"/>
          <w:sz w:val="22"/>
          <w:szCs w:val="22"/>
          <w:highlight w:val="yellow"/>
        </w:rPr>
      </w:pPr>
      <w:r>
        <w:rPr>
          <w:rFonts w:cs="Times New Roman" w:ascii="Times New Roman" w:hAnsi="Times New Roman"/>
          <w:sz w:val="22"/>
          <w:szCs w:val="22"/>
          <w:highlight w:val="yellow"/>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 xml:space="preserve"> </w:t>
      </w:r>
    </w:p>
    <w:tbl>
      <w:tblPr>
        <w:tblStyle w:val="TableGrid"/>
        <w:tblW w:w="9865" w:type="dxa"/>
        <w:jc w:val="left"/>
        <w:tblInd w:w="0" w:type="dxa"/>
        <w:tblLayout w:type="fixed"/>
        <w:tblCellMar>
          <w:top w:w="0" w:type="dxa"/>
          <w:left w:w="288" w:type="dxa"/>
          <w:bottom w:w="0" w:type="dxa"/>
          <w:right w:w="108" w:type="dxa"/>
        </w:tblCellMar>
        <w:tblLook w:firstRow="1" w:noVBand="1" w:lastRow="0" w:firstColumn="1" w:lastColumn="0" w:noHBand="0" w:val="04a0"/>
      </w:tblPr>
      <w:tblGrid>
        <w:gridCol w:w="4871"/>
        <w:gridCol w:w="4993"/>
      </w:tblGrid>
      <w:tr>
        <w:trPr/>
        <w:tc>
          <w:tcPr>
            <w:tcW w:w="4871" w:type="dxa"/>
            <w:tcBorders>
              <w:top w:val="nil"/>
              <w:left w:val="nil"/>
              <w:bottom w:val="nil"/>
              <w:right w:val="nil"/>
            </w:tcBorders>
            <w:shd w:fill="auto" w:val="clear"/>
          </w:tcPr>
          <w:p>
            <w:pPr>
              <w:pStyle w:val="BodyText1"/>
              <w:widowControl w:val="false"/>
              <w:tabs>
                <w:tab w:val="clear" w:pos="720"/>
                <w:tab w:val="left" w:pos="0" w:leader="none"/>
                <w:tab w:val="left" w:pos="567" w:leader="none"/>
                <w:tab w:val="left" w:pos="1201" w:leader="none"/>
              </w:tabs>
              <w:ind w:hanging="0"/>
              <w:rPr>
                <w:b/>
                <w:b/>
                <w:bCs/>
              </w:rPr>
            </w:pPr>
            <w:r>
              <w:rPr>
                <w:rFonts w:ascii="Times New Roman" w:hAnsi="Times New Roman"/>
                <w:b/>
                <w:bCs/>
                <w:sz w:val="22"/>
                <w:szCs w:val="22"/>
              </w:rPr>
              <w:t>PIRKĖJAS</w:t>
            </w:r>
          </w:p>
          <w:p>
            <w:pPr>
              <w:pStyle w:val="BodyText1"/>
              <w:widowControl w:val="false"/>
              <w:tabs>
                <w:tab w:val="clear" w:pos="720"/>
                <w:tab w:val="left" w:pos="0" w:leader="none"/>
                <w:tab w:val="left" w:pos="567" w:leader="none"/>
                <w:tab w:val="left" w:pos="1201" w:leader="none"/>
              </w:tabs>
              <w:ind w:hanging="0"/>
              <w:rPr/>
            </w:pPr>
            <w:r>
              <w:rPr>
                <w:rFonts w:ascii="Times New Roman" w:hAnsi="Times New Roman"/>
                <w:b/>
                <w:bCs/>
                <w:sz w:val="22"/>
                <w:szCs w:val="22"/>
                <w:lang w:val="lt-LT"/>
              </w:rPr>
              <w:t>Panevėžio apskrities vyriausiasis policijos komisariatas</w:t>
            </w:r>
          </w:p>
          <w:p>
            <w:pPr>
              <w:pStyle w:val="BodyText1"/>
              <w:widowControl w:val="false"/>
              <w:tabs>
                <w:tab w:val="clear" w:pos="720"/>
                <w:tab w:val="left" w:pos="0" w:leader="none"/>
                <w:tab w:val="left" w:pos="567" w:leader="none"/>
                <w:tab w:val="left" w:pos="1201" w:leader="none"/>
              </w:tabs>
              <w:ind w:hanging="0"/>
              <w:rPr/>
            </w:pPr>
            <w:r>
              <w:rPr>
                <w:rFonts w:ascii="Times New Roman" w:hAnsi="Times New Roman"/>
                <w:sz w:val="22"/>
                <w:szCs w:val="22"/>
                <w:lang w:val="lt-LT"/>
              </w:rPr>
              <w:t>Juridinio asmens kodas 291008610</w:t>
            </w:r>
          </w:p>
          <w:p>
            <w:pPr>
              <w:pStyle w:val="BodyText1"/>
              <w:widowControl w:val="false"/>
              <w:tabs>
                <w:tab w:val="clear" w:pos="720"/>
                <w:tab w:val="left" w:pos="0" w:leader="none"/>
                <w:tab w:val="left" w:pos="567" w:leader="none"/>
                <w:tab w:val="left" w:pos="1201" w:leader="none"/>
              </w:tabs>
              <w:ind w:hanging="0"/>
              <w:rPr/>
            </w:pPr>
            <w:r>
              <w:rPr>
                <w:rFonts w:ascii="Times New Roman" w:hAnsi="Times New Roman"/>
                <w:sz w:val="22"/>
                <w:szCs w:val="22"/>
                <w:lang w:val="lt-LT"/>
              </w:rPr>
              <w:t>PVM mokėtojo kodas – nėra PVM mokėtojas</w:t>
            </w:r>
          </w:p>
          <w:p>
            <w:pPr>
              <w:pStyle w:val="BodyText1"/>
              <w:widowControl w:val="false"/>
              <w:tabs>
                <w:tab w:val="clear" w:pos="720"/>
                <w:tab w:val="left" w:pos="0" w:leader="none"/>
                <w:tab w:val="left" w:pos="567" w:leader="none"/>
                <w:tab w:val="left" w:pos="1201" w:leader="none"/>
              </w:tabs>
              <w:ind w:hanging="0"/>
              <w:rPr/>
            </w:pPr>
            <w:r>
              <w:rPr>
                <w:rFonts w:ascii="Times New Roman" w:hAnsi="Times New Roman"/>
                <w:sz w:val="22"/>
                <w:szCs w:val="22"/>
                <w:lang w:val="lt-LT"/>
              </w:rPr>
              <w:t>Tulpių g. 60, 35501 Panevėžys</w:t>
            </w:r>
          </w:p>
          <w:p>
            <w:pPr>
              <w:pStyle w:val="BodyText1"/>
              <w:widowControl w:val="false"/>
              <w:tabs>
                <w:tab w:val="clear" w:pos="720"/>
                <w:tab w:val="left" w:pos="0" w:leader="none"/>
                <w:tab w:val="left" w:pos="567" w:leader="none"/>
                <w:tab w:val="left" w:pos="1201" w:leader="none"/>
              </w:tabs>
              <w:ind w:hanging="0"/>
              <w:rPr/>
            </w:pPr>
            <w:r>
              <w:rPr>
                <w:rFonts w:ascii="Times New Roman" w:hAnsi="Times New Roman"/>
                <w:sz w:val="22"/>
                <w:szCs w:val="22"/>
                <w:lang w:val="lt-LT"/>
              </w:rPr>
              <w:t>Telefonas 8</w:t>
            </w:r>
            <w:bookmarkStart w:id="6" w:name="_GoBack"/>
            <w:r>
              <w:rPr>
                <w:rFonts w:ascii="Times New Roman" w:hAnsi="Times New Roman"/>
                <w:sz w:val="22"/>
                <w:szCs w:val="22"/>
                <w:lang w:val="lt-LT"/>
              </w:rPr>
              <w:t xml:space="preserve"> 700 62477</w:t>
            </w:r>
            <w:bookmarkEnd w:id="6"/>
          </w:p>
          <w:p>
            <w:pPr>
              <w:pStyle w:val="BodyText1"/>
              <w:widowControl w:val="false"/>
              <w:tabs>
                <w:tab w:val="clear" w:pos="720"/>
                <w:tab w:val="left" w:pos="0" w:leader="none"/>
                <w:tab w:val="left" w:pos="567" w:leader="none"/>
                <w:tab w:val="left" w:pos="1201" w:leader="none"/>
              </w:tabs>
              <w:ind w:hanging="0"/>
              <w:rPr/>
            </w:pPr>
            <w:r>
              <w:rPr>
                <w:rFonts w:ascii="Times New Roman" w:hAnsi="Times New Roman"/>
                <w:sz w:val="22"/>
                <w:szCs w:val="22"/>
                <w:lang w:val="lt-LT"/>
              </w:rPr>
              <w:t>El. paštas paneveziovpk@policija.lt</w:t>
            </w:r>
          </w:p>
          <w:p>
            <w:pPr>
              <w:pStyle w:val="Normal"/>
              <w:widowControl w:val="false"/>
              <w:spacing w:lineRule="auto" w:line="240" w:before="0" w:after="0"/>
              <w:rPr/>
            </w:pPr>
            <w:r>
              <w:rPr>
                <w:rFonts w:ascii="Times New Roman" w:hAnsi="Times New Roman"/>
              </w:rPr>
              <w:t xml:space="preserve">A. s. </w:t>
            </w:r>
            <w:r>
              <w:rPr>
                <w:rFonts w:ascii="Times New Roman" w:hAnsi="Times New Roman"/>
                <w:spacing w:val="14"/>
              </w:rPr>
              <w:t>LT19 7044 0600 0782 8723</w:t>
            </w:r>
          </w:p>
          <w:p>
            <w:pPr>
              <w:pStyle w:val="Standard"/>
              <w:widowControl w:val="false"/>
              <w:tabs>
                <w:tab w:val="clear" w:pos="720"/>
                <w:tab w:val="left" w:pos="281" w:leader="none"/>
              </w:tabs>
              <w:rPr/>
            </w:pPr>
            <w:r>
              <w:rPr>
                <w:sz w:val="22"/>
                <w:szCs w:val="22"/>
              </w:rPr>
              <w:t>AB SEB bankas</w:t>
            </w:r>
          </w:p>
          <w:p>
            <w:pPr>
              <w:pStyle w:val="BodyText1"/>
              <w:widowControl w:val="false"/>
              <w:tabs>
                <w:tab w:val="clear" w:pos="720"/>
                <w:tab w:val="left" w:pos="0" w:leader="none"/>
                <w:tab w:val="left" w:pos="567" w:leader="none"/>
                <w:tab w:val="left" w:pos="1201" w:leader="none"/>
              </w:tabs>
              <w:ind w:hanging="0"/>
              <w:rPr>
                <w:sz w:val="22"/>
                <w:szCs w:val="22"/>
                <w:lang w:eastAsia="ar-SA"/>
              </w:rPr>
            </w:pPr>
            <w:r>
              <w:rPr>
                <w:sz w:val="22"/>
                <w:szCs w:val="22"/>
                <w:lang w:eastAsia="ar-SA"/>
              </w:rPr>
            </w:r>
          </w:p>
          <w:p>
            <w:pPr>
              <w:pStyle w:val="Standard"/>
              <w:widowControl w:val="false"/>
              <w:tabs>
                <w:tab w:val="clear" w:pos="720"/>
                <w:tab w:val="left" w:pos="281" w:leader="none"/>
              </w:tabs>
              <w:rPr>
                <w:sz w:val="22"/>
                <w:szCs w:val="22"/>
                <w:lang w:eastAsia="ar-SA"/>
              </w:rPr>
            </w:pPr>
            <w:r>
              <w:rPr>
                <w:sz w:val="22"/>
                <w:szCs w:val="22"/>
                <w:lang w:eastAsia="ar-SA"/>
              </w:rPr>
            </w:r>
          </w:p>
          <w:p>
            <w:pPr>
              <w:pStyle w:val="Standard"/>
              <w:widowControl w:val="false"/>
              <w:ind w:left="51" w:hanging="0"/>
              <w:rPr/>
            </w:pPr>
            <w:r>
              <w:rPr>
                <w:sz w:val="22"/>
                <w:szCs w:val="22"/>
              </w:rPr>
              <w:t>Viršininkas</w:t>
            </w:r>
          </w:p>
          <w:p>
            <w:pPr>
              <w:pStyle w:val="Standard"/>
              <w:widowControl w:val="false"/>
              <w:ind w:left="51" w:hanging="0"/>
              <w:rPr>
                <w:sz w:val="22"/>
                <w:szCs w:val="22"/>
              </w:rPr>
            </w:pPr>
            <w:r>
              <w:rPr>
                <w:sz w:val="22"/>
                <w:szCs w:val="22"/>
              </w:rPr>
              <w:t>Rimantas Bobinas</w:t>
            </w:r>
          </w:p>
        </w:tc>
        <w:tc>
          <w:tcPr>
            <w:tcW w:w="4993" w:type="dxa"/>
            <w:tcBorders>
              <w:top w:val="nil"/>
              <w:left w:val="nil"/>
              <w:bottom w:val="nil"/>
              <w:right w:val="nil"/>
            </w:tcBorders>
            <w:shd w:fill="auto" w:val="clear"/>
          </w:tcPr>
          <w:p>
            <w:pPr>
              <w:pStyle w:val="BodyText1"/>
              <w:widowControl w:val="false"/>
              <w:tabs>
                <w:tab w:val="clear" w:pos="720"/>
                <w:tab w:val="left" w:pos="0" w:leader="none"/>
                <w:tab w:val="left" w:pos="567" w:leader="none"/>
                <w:tab w:val="left" w:pos="1201" w:leader="none"/>
              </w:tabs>
              <w:ind w:hanging="0"/>
              <w:rPr>
                <w:rFonts w:ascii="Times New Roman" w:hAnsi="Times New Roman"/>
                <w:sz w:val="22"/>
                <w:szCs w:val="22"/>
                <w:lang w:val="lt-LT" w:eastAsia="ar-SA" w:bidi="ar-SA"/>
              </w:rPr>
            </w:pPr>
            <w:r>
              <w:rPr>
                <w:rFonts w:ascii="Times New Roman" w:hAnsi="Times New Roman"/>
                <w:b/>
                <w:bCs/>
                <w:color w:val="auto"/>
                <w:sz w:val="22"/>
                <w:szCs w:val="22"/>
                <w:lang w:val="lt-LT" w:eastAsia="ar-SA" w:bidi="ar-SA"/>
              </w:rPr>
              <w:t>TIEKĖJAS</w:t>
            </w:r>
          </w:p>
          <w:p>
            <w:pPr>
              <w:pStyle w:val="BodyText1"/>
              <w:widowControl w:val="false"/>
              <w:tabs>
                <w:tab w:val="clear" w:pos="720"/>
                <w:tab w:val="left" w:pos="0" w:leader="none"/>
                <w:tab w:val="left" w:pos="567" w:leader="none"/>
                <w:tab w:val="left" w:pos="1201" w:leader="none"/>
              </w:tabs>
              <w:ind w:hanging="0"/>
              <w:rPr>
                <w:rFonts w:ascii="Times New Roman" w:hAnsi="Times New Roman"/>
                <w:b/>
                <w:b/>
                <w:bCs/>
                <w:sz w:val="22"/>
                <w:szCs w:val="22"/>
                <w:lang w:val="lt-LT" w:eastAsia="ar-SA" w:bidi="ar-SA"/>
              </w:rPr>
            </w:pPr>
            <w:r>
              <w:rPr>
                <w:rFonts w:ascii="Times New Roman" w:hAnsi="Times New Roman"/>
                <w:b/>
                <w:bCs/>
                <w:color w:val="auto"/>
                <w:sz w:val="22"/>
                <w:szCs w:val="22"/>
                <w:lang w:val="lt-LT" w:eastAsia="ar-SA" w:bidi="ar-SA"/>
              </w:rPr>
              <w:t>UAB „V trade company“</w:t>
            </w:r>
          </w:p>
          <w:p>
            <w:pPr>
              <w:pStyle w:val="BodyText1"/>
              <w:widowControl w:val="false"/>
              <w:tabs>
                <w:tab w:val="clear" w:pos="720"/>
                <w:tab w:val="left" w:pos="0" w:leader="none"/>
                <w:tab w:val="left" w:pos="567" w:leader="none"/>
                <w:tab w:val="left" w:pos="1201" w:leader="none"/>
              </w:tabs>
              <w:ind w:hanging="0"/>
              <w:rPr>
                <w:rFonts w:ascii="Times New Roman" w:hAnsi="Times New Roman"/>
                <w:lang w:val="lt-LT" w:eastAsia="ar-SA" w:bidi="ar-SA"/>
              </w:rPr>
            </w:pPr>
            <w:r>
              <w:rPr>
                <w:rFonts w:ascii="Times New Roman" w:hAnsi="Times New Roman"/>
                <w:color w:val="auto"/>
                <w:sz w:val="22"/>
                <w:szCs w:val="22"/>
                <w:lang w:val="lt-LT" w:eastAsia="ar-SA" w:bidi="ar-SA"/>
              </w:rPr>
              <w:t>Juridinio asmens kodas 303036410</w:t>
            </w:r>
          </w:p>
          <w:p>
            <w:pPr>
              <w:pStyle w:val="BodyText1"/>
              <w:widowControl w:val="false"/>
              <w:tabs>
                <w:tab w:val="clear" w:pos="720"/>
                <w:tab w:val="left" w:pos="0" w:leader="none"/>
                <w:tab w:val="left" w:pos="567" w:leader="none"/>
                <w:tab w:val="left" w:pos="1201" w:leader="none"/>
              </w:tabs>
              <w:ind w:hanging="0"/>
              <w:rPr>
                <w:lang w:val="lt-LT" w:eastAsia="ar-SA" w:bidi="ar-SA"/>
              </w:rPr>
            </w:pPr>
            <w:r>
              <w:rPr>
                <w:rFonts w:ascii="Times New Roman" w:hAnsi="Times New Roman"/>
                <w:color w:val="auto"/>
                <w:sz w:val="22"/>
                <w:szCs w:val="22"/>
                <w:lang w:val="lt-LT" w:eastAsia="ar-SA" w:bidi="ar-SA"/>
              </w:rPr>
              <w:t xml:space="preserve">PVM mokėtojo kodas </w:t>
            </w:r>
            <w:r>
              <w:rPr>
                <w:rFonts w:ascii="Times New Roman" w:hAnsi="Times New Roman"/>
                <w:b w:val="false"/>
                <w:i w:val="false"/>
                <w:caps w:val="false"/>
                <w:smallCaps w:val="false"/>
                <w:color w:val="auto"/>
                <w:spacing w:val="0"/>
                <w:sz w:val="22"/>
                <w:szCs w:val="22"/>
                <w:lang w:val="lt-LT" w:eastAsia="ar-SA" w:bidi="ar-SA"/>
              </w:rPr>
              <w:t>LT100007721019</w:t>
            </w:r>
          </w:p>
          <w:p>
            <w:pPr>
              <w:pStyle w:val="BodyText1"/>
              <w:widowControl w:val="false"/>
              <w:tabs>
                <w:tab w:val="clear" w:pos="720"/>
                <w:tab w:val="left" w:pos="0" w:leader="none"/>
                <w:tab w:val="left" w:pos="567" w:leader="none"/>
                <w:tab w:val="left" w:pos="1201" w:leader="none"/>
              </w:tabs>
              <w:ind w:hanging="0"/>
              <w:rPr>
                <w:rFonts w:ascii="Times New Roman" w:hAnsi="Times New Roman"/>
                <w:color w:val="auto"/>
                <w:sz w:val="22"/>
                <w:szCs w:val="22"/>
              </w:rPr>
            </w:pPr>
            <w:r>
              <w:rPr>
                <w:rFonts w:ascii="Times New Roman" w:hAnsi="Times New Roman"/>
                <w:b w:val="false"/>
                <w:i w:val="false"/>
                <w:caps w:val="false"/>
                <w:smallCaps w:val="false"/>
                <w:color w:val="auto"/>
                <w:spacing w:val="0"/>
                <w:sz w:val="22"/>
                <w:szCs w:val="22"/>
                <w:lang w:val="lt-LT" w:eastAsia="ar-SA" w:bidi="ar-SA"/>
              </w:rPr>
              <w:t>Partizanų g. 19A, Švenčionėliai, LT-18223 Švenčionių r.</w:t>
            </w:r>
          </w:p>
          <w:p>
            <w:pPr>
              <w:pStyle w:val="BodyText1"/>
              <w:widowControl w:val="false"/>
              <w:tabs>
                <w:tab w:val="clear" w:pos="720"/>
                <w:tab w:val="left" w:pos="0" w:leader="none"/>
                <w:tab w:val="left" w:pos="567" w:leader="none"/>
                <w:tab w:val="left" w:pos="1201" w:leader="none"/>
              </w:tabs>
              <w:ind w:hanging="0"/>
              <w:rPr>
                <w:rFonts w:ascii="Times New Roman" w:hAnsi="Times New Roman"/>
                <w:color w:val="auto"/>
                <w:sz w:val="22"/>
                <w:szCs w:val="22"/>
              </w:rPr>
            </w:pPr>
            <w:r>
              <w:rPr>
                <w:rFonts w:ascii="Times New Roman" w:hAnsi="Times New Roman"/>
                <w:color w:val="auto"/>
                <w:sz w:val="22"/>
                <w:szCs w:val="22"/>
                <w:lang w:val="lt-LT" w:eastAsia="ar-SA" w:bidi="ar-SA"/>
              </w:rPr>
              <w:t xml:space="preserve">Telefonas 8 </w:t>
            </w:r>
            <w:r>
              <w:rPr>
                <w:rFonts w:ascii="Times New Roman" w:hAnsi="Times New Roman"/>
                <w:b w:val="false"/>
                <w:i w:val="false"/>
                <w:caps w:val="false"/>
                <w:smallCaps w:val="false"/>
                <w:color w:val="auto"/>
                <w:spacing w:val="0"/>
                <w:sz w:val="22"/>
                <w:szCs w:val="22"/>
                <w:lang w:val="lt-LT" w:eastAsia="ar-SA" w:bidi="ar-SA"/>
              </w:rPr>
              <w:t>602 60316</w:t>
            </w:r>
          </w:p>
          <w:p>
            <w:pPr>
              <w:pStyle w:val="BodyText1"/>
              <w:widowControl w:val="false"/>
              <w:tabs>
                <w:tab w:val="clear" w:pos="720"/>
                <w:tab w:val="left" w:pos="0" w:leader="none"/>
                <w:tab w:val="left" w:pos="567" w:leader="none"/>
                <w:tab w:val="left" w:pos="1201" w:leader="none"/>
              </w:tabs>
              <w:ind w:hanging="0"/>
              <w:rPr/>
            </w:pPr>
            <w:r>
              <w:rPr>
                <w:rFonts w:ascii="Times New Roman" w:hAnsi="Times New Roman"/>
                <w:color w:val="auto"/>
                <w:sz w:val="22"/>
                <w:szCs w:val="22"/>
                <w:lang w:val="lt-LT" w:eastAsia="ar-SA" w:bidi="ar-SA"/>
              </w:rPr>
              <w:t xml:space="preserve">El. paštas </w:t>
            </w:r>
            <w:hyperlink r:id="rId2">
              <w:r>
                <w:rPr>
                  <w:rStyle w:val="InternetLink"/>
                  <w:rFonts w:ascii="Times New Roman" w:hAnsi="Times New Roman"/>
                  <w:color w:val="auto"/>
                  <w:sz w:val="22"/>
                  <w:szCs w:val="22"/>
                  <w:lang w:val="lt-LT" w:eastAsia="ar-SA" w:bidi="ar-SA"/>
                </w:rPr>
                <w:t>almantas</w:t>
              </w:r>
              <w:r>
                <w:rPr>
                  <w:rStyle w:val="InternetLink"/>
                  <w:rFonts w:ascii="Times New Roman" w:hAnsi="Times New Roman"/>
                  <w:color w:val="auto"/>
                  <w:sz w:val="22"/>
                  <w:szCs w:val="22"/>
                  <w:lang w:val="en-US" w:eastAsia="ar-SA" w:bidi="ar-SA"/>
                </w:rPr>
                <w:t>@</w:t>
              </w:r>
              <w:r>
                <w:rPr>
                  <w:rStyle w:val="InternetLink"/>
                  <w:rFonts w:ascii="Times New Roman" w:hAnsi="Times New Roman"/>
                  <w:color w:val="auto"/>
                  <w:sz w:val="22"/>
                  <w:szCs w:val="22"/>
                  <w:lang w:val="lt-LT" w:eastAsia="ar-SA" w:bidi="ar-SA"/>
                </w:rPr>
                <w:t>vtrade.lt</w:t>
              </w:r>
            </w:hyperlink>
          </w:p>
          <w:p>
            <w:pPr>
              <w:pStyle w:val="BodyText1"/>
              <w:widowControl w:val="false"/>
              <w:tabs>
                <w:tab w:val="clear" w:pos="720"/>
                <w:tab w:val="left" w:pos="0" w:leader="none"/>
                <w:tab w:val="left" w:pos="567" w:leader="none"/>
                <w:tab w:val="left" w:pos="1201" w:leader="none"/>
              </w:tabs>
              <w:ind w:hanging="0"/>
              <w:rPr>
                <w:rFonts w:ascii="Times New Roman" w:hAnsi="Times New Roman"/>
                <w:color w:val="auto"/>
                <w:sz w:val="22"/>
                <w:szCs w:val="22"/>
              </w:rPr>
            </w:pPr>
            <w:r>
              <w:rPr>
                <w:rFonts w:ascii="Times New Roman" w:hAnsi="Times New Roman"/>
                <w:color w:val="auto"/>
                <w:sz w:val="22"/>
                <w:szCs w:val="22"/>
                <w:lang w:val="lt-LT" w:eastAsia="ar-SA" w:bidi="ar-SA"/>
              </w:rPr>
              <w:t xml:space="preserve">A. s. </w:t>
            </w:r>
            <w:r>
              <w:rPr>
                <w:rFonts w:ascii="Times New Roman" w:hAnsi="Times New Roman"/>
                <w:b w:val="false"/>
                <w:i w:val="false"/>
                <w:caps w:val="false"/>
                <w:smallCaps w:val="false"/>
                <w:color w:val="auto"/>
                <w:spacing w:val="0"/>
                <w:sz w:val="22"/>
                <w:szCs w:val="22"/>
                <w:lang w:val="lt-LT" w:eastAsia="ar-SA" w:bidi="ar-SA"/>
              </w:rPr>
              <w:t>LT32 4010 0510 0366 7972</w:t>
            </w:r>
          </w:p>
          <w:p>
            <w:pPr>
              <w:pStyle w:val="BodyText1"/>
              <w:widowControl w:val="false"/>
              <w:tabs>
                <w:tab w:val="clear" w:pos="720"/>
                <w:tab w:val="left" w:pos="0" w:leader="none"/>
                <w:tab w:val="left" w:pos="567" w:leader="none"/>
                <w:tab w:val="left" w:pos="1201" w:leader="none"/>
              </w:tabs>
              <w:ind w:hanging="0"/>
              <w:rPr>
                <w:rFonts w:ascii="Times New Roman" w:hAnsi="Times New Roman"/>
                <w:color w:val="auto"/>
                <w:sz w:val="22"/>
                <w:szCs w:val="22"/>
              </w:rPr>
            </w:pPr>
            <w:r>
              <w:rPr>
                <w:rFonts w:ascii="Times New Roman" w:hAnsi="Times New Roman"/>
                <w:color w:val="auto"/>
                <w:sz w:val="22"/>
                <w:szCs w:val="22"/>
                <w:lang w:val="lt-LT" w:eastAsia="ar-SA" w:bidi="ar-SA"/>
              </w:rPr>
              <w:t>AB Luminor bank</w:t>
            </w:r>
          </w:p>
          <w:p>
            <w:pPr>
              <w:pStyle w:val="BodyText1"/>
              <w:widowControl w:val="false"/>
              <w:tabs>
                <w:tab w:val="clear" w:pos="720"/>
                <w:tab w:val="left" w:pos="0" w:leader="none"/>
                <w:tab w:val="left" w:pos="567" w:leader="none"/>
                <w:tab w:val="left" w:pos="1201" w:leader="none"/>
              </w:tabs>
              <w:ind w:hanging="0"/>
              <w:rPr>
                <w:rFonts w:ascii="Times New Roman" w:hAnsi="Times New Roman"/>
                <w:b w:val="false"/>
                <w:b w:val="false"/>
                <w:bCs w:val="false"/>
                <w:color w:val="auto"/>
                <w:sz w:val="22"/>
                <w:szCs w:val="22"/>
                <w:lang w:val="lt-LT" w:eastAsia="ar-SA" w:bidi="ar-SA"/>
              </w:rPr>
            </w:pPr>
            <w:r>
              <w:rPr>
                <w:rFonts w:ascii="Times New Roman" w:hAnsi="Times New Roman"/>
                <w:b w:val="false"/>
                <w:bCs w:val="false"/>
                <w:color w:val="auto"/>
                <w:sz w:val="22"/>
                <w:szCs w:val="22"/>
                <w:lang w:val="lt-LT" w:eastAsia="ar-SA" w:bidi="ar-SA"/>
              </w:rPr>
            </w:r>
          </w:p>
          <w:p>
            <w:pPr>
              <w:pStyle w:val="BodyText1"/>
              <w:widowControl w:val="false"/>
              <w:tabs>
                <w:tab w:val="clear" w:pos="720"/>
                <w:tab w:val="left" w:pos="0" w:leader="none"/>
                <w:tab w:val="left" w:pos="567" w:leader="none"/>
                <w:tab w:val="left" w:pos="1201" w:leader="none"/>
              </w:tabs>
              <w:ind w:hanging="0"/>
              <w:rPr>
                <w:rFonts w:ascii="Times New Roman" w:hAnsi="Times New Roman"/>
                <w:b w:val="false"/>
                <w:b w:val="false"/>
                <w:bCs w:val="false"/>
                <w:color w:val="auto"/>
                <w:sz w:val="22"/>
                <w:szCs w:val="22"/>
                <w:lang w:val="lt-LT" w:eastAsia="ar-SA" w:bidi="ar-SA"/>
              </w:rPr>
            </w:pPr>
            <w:r>
              <w:rPr>
                <w:rFonts w:ascii="Times New Roman" w:hAnsi="Times New Roman"/>
                <w:b w:val="false"/>
                <w:bCs w:val="false"/>
                <w:color w:val="auto"/>
                <w:sz w:val="22"/>
                <w:szCs w:val="22"/>
                <w:lang w:val="lt-LT" w:eastAsia="ar-SA" w:bidi="ar-SA"/>
              </w:rPr>
            </w:r>
          </w:p>
          <w:p>
            <w:pPr>
              <w:pStyle w:val="BodyText1"/>
              <w:widowControl w:val="false"/>
              <w:tabs>
                <w:tab w:val="clear" w:pos="720"/>
                <w:tab w:val="left" w:pos="0" w:leader="none"/>
                <w:tab w:val="left" w:pos="567" w:leader="none"/>
                <w:tab w:val="left" w:pos="1201" w:leader="none"/>
              </w:tabs>
              <w:ind w:hanging="0"/>
              <w:rPr>
                <w:rFonts w:ascii="Times New Roman" w:hAnsi="Times New Roman"/>
                <w:b w:val="false"/>
                <w:b w:val="false"/>
                <w:bCs w:val="false"/>
                <w:color w:val="auto"/>
                <w:sz w:val="22"/>
                <w:szCs w:val="22"/>
                <w:lang w:val="lt-LT" w:eastAsia="ar-SA" w:bidi="ar-SA"/>
              </w:rPr>
            </w:pPr>
            <w:r>
              <w:rPr>
                <w:rFonts w:ascii="Times New Roman" w:hAnsi="Times New Roman"/>
                <w:b w:val="false"/>
                <w:bCs w:val="false"/>
                <w:color w:val="auto"/>
                <w:sz w:val="22"/>
                <w:szCs w:val="22"/>
                <w:lang w:val="lt-LT" w:eastAsia="ar-SA" w:bidi="ar-SA"/>
              </w:rPr>
              <w:t>Direktorius</w:t>
            </w:r>
          </w:p>
          <w:p>
            <w:pPr>
              <w:pStyle w:val="BodyText1"/>
              <w:widowControl w:val="false"/>
              <w:tabs>
                <w:tab w:val="clear" w:pos="720"/>
                <w:tab w:val="left" w:pos="0" w:leader="none"/>
                <w:tab w:val="left" w:pos="567" w:leader="none"/>
                <w:tab w:val="left" w:pos="1201" w:leader="none"/>
              </w:tabs>
              <w:ind w:hanging="0"/>
              <w:rPr>
                <w:rFonts w:ascii="Times New Roman" w:hAnsi="Times New Roman"/>
                <w:b w:val="false"/>
                <w:b w:val="false"/>
                <w:bCs w:val="false"/>
                <w:color w:val="auto"/>
                <w:sz w:val="22"/>
                <w:szCs w:val="22"/>
                <w:lang w:val="lt-LT" w:eastAsia="ar-SA" w:bidi="ar-SA"/>
              </w:rPr>
            </w:pPr>
            <w:r>
              <w:rPr>
                <w:rFonts w:ascii="Times New Roman" w:hAnsi="Times New Roman"/>
                <w:b w:val="false"/>
                <w:bCs w:val="false"/>
                <w:color w:val="auto"/>
                <w:sz w:val="22"/>
                <w:szCs w:val="22"/>
                <w:lang w:val="lt-LT" w:eastAsia="ar-SA" w:bidi="ar-SA"/>
              </w:rPr>
              <w:t>Almantas Cibulskas</w:t>
            </w:r>
          </w:p>
        </w:tc>
      </w:tr>
    </w:tbl>
    <w:p>
      <w:pPr>
        <w:pStyle w:val="Normal"/>
        <w:pageBreakBefore w:val="false"/>
        <w:tabs>
          <w:tab w:val="clear" w:pos="720"/>
          <w:tab w:val="left" w:pos="5668" w:leader="none"/>
          <w:tab w:val="left" w:pos="5850" w:leader="none"/>
          <w:tab w:val="left" w:pos="6032" w:leader="none"/>
        </w:tabs>
        <w:spacing w:lineRule="auto" w:line="240" w:before="0" w:after="0"/>
        <w:ind w:firstLine="5669"/>
        <w:jc w:val="right"/>
        <w:rPr/>
      </w:pPr>
      <w:r>
        <w:rPr/>
      </w:r>
    </w:p>
    <w:sectPr>
      <w:headerReference w:type="default" r:id="rId3"/>
      <w:type w:val="nextPage"/>
      <w:pgSz w:w="11906" w:h="16838"/>
      <w:pgMar w:left="1418" w:right="567" w:header="255" w:top="1049" w:footer="0" w:bottom="567" w:gutter="0"/>
      <w:pgNumType w:fmt="decimal"/>
      <w:formProt w:val="false"/>
      <w:titlePg/>
      <w:textDirection w:val="lrTb"/>
      <w:docGrid w:type="default" w:linePitch="360" w:charSpace="16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Liberation Sans">
    <w:altName w:val="Arial"/>
    <w:charset w:val="01"/>
    <w:family w:val="roman"/>
    <w:pitch w:val="default"/>
  </w:font>
  <w:font w:name="TimesLT">
    <w:charset w:val="01"/>
    <w:family w:val="roman"/>
    <w:pitch w:val="default"/>
  </w:font>
  <w:font w:name="Liberation Mono">
    <w:altName w:val="Courier New"/>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91563669"/>
    </w:sdtPr>
    <w:sdtContent>
      <w:p>
        <w:pPr>
          <w:pStyle w:val="Header"/>
          <w:jc w:val="center"/>
          <w:rPr/>
        </w:pPr>
        <w:r>
          <w:rPr/>
          <w:fldChar w:fldCharType="begin"/>
        </w:r>
        <w:r>
          <w:rPr/>
          <w:instrText> PAGE </w:instrText>
        </w:r>
        <w:r>
          <w:rPr/>
          <w:fldChar w:fldCharType="separate"/>
        </w:r>
        <w:r>
          <w:rPr/>
          <w:t>9</w:t>
        </w:r>
        <w:r>
          <w:rPr/>
          <w:fldChar w:fldCharType="end"/>
        </w:r>
      </w:p>
      <w:p>
        <w:pPr>
          <w:pStyle w:val="Header"/>
          <w:spacing w:before="0" w:after="160"/>
          <w:rPr/>
        </w:pPr>
        <w:r>
          <w:rPr/>
        </w:r>
      </w:p>
    </w:sdtContent>
  </w:sdt>
</w:hdr>
</file>

<file path=word/settings.xml><?xml version="1.0" encoding="utf-8"?>
<w:settings xmlns:w="http://schemas.openxmlformats.org/wordprocessingml/2006/main">
  <w:zoom w:percent="15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lt-L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030c2"/>
    <w:pPr>
      <w:widowControl/>
      <w:suppressAutoHyphens w:val="true"/>
      <w:bidi w:val="0"/>
      <w:spacing w:lineRule="auto" w:line="259" w:before="0" w:after="160"/>
      <w:jc w:val="left"/>
    </w:pPr>
    <w:rPr>
      <w:rFonts w:ascii="Calibri" w:hAnsi="Calibri" w:eastAsia="Calibri" w:cs=""/>
      <w:color w:val="00000A"/>
      <w:kern w:val="0"/>
      <w:sz w:val="22"/>
      <w:szCs w:val="22"/>
      <w:lang w:val="lt-LT"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a91260"/>
    <w:rPr>
      <w:sz w:val="16"/>
      <w:szCs w:val="16"/>
    </w:rPr>
  </w:style>
  <w:style w:type="character" w:styleId="CommentTextChar" w:customStyle="1">
    <w:name w:val="Comment Text Char"/>
    <w:basedOn w:val="DefaultParagraphFont"/>
    <w:link w:val="CommentText"/>
    <w:uiPriority w:val="99"/>
    <w:qFormat/>
    <w:rsid w:val="00a91260"/>
    <w:rPr>
      <w:rFonts w:ascii="Times New Roman" w:hAnsi="Times New Roman" w:eastAsia="Times New Roman" w:cs="Times New Roman"/>
      <w:sz w:val="20"/>
      <w:szCs w:val="20"/>
    </w:rPr>
  </w:style>
  <w:style w:type="character" w:styleId="BalloonTextChar" w:customStyle="1">
    <w:name w:val="Balloon Text Char"/>
    <w:basedOn w:val="DefaultParagraphFont"/>
    <w:link w:val="BalloonText"/>
    <w:uiPriority w:val="99"/>
    <w:semiHidden/>
    <w:qFormat/>
    <w:rsid w:val="00a91260"/>
    <w:rPr>
      <w:rFonts w:ascii="Segoe UI" w:hAnsi="Segoe UI" w:cs="Segoe UI"/>
      <w:sz w:val="18"/>
      <w:szCs w:val="18"/>
    </w:rPr>
  </w:style>
  <w:style w:type="character" w:styleId="HeaderChar" w:customStyle="1">
    <w:name w:val="Header Char"/>
    <w:basedOn w:val="DefaultParagraphFont"/>
    <w:link w:val="Header"/>
    <w:uiPriority w:val="99"/>
    <w:qFormat/>
    <w:rsid w:val="00b030c2"/>
    <w:rPr/>
  </w:style>
  <w:style w:type="character" w:styleId="FooterChar" w:customStyle="1">
    <w:name w:val="Footer Char"/>
    <w:basedOn w:val="DefaultParagraphFont"/>
    <w:link w:val="Footer"/>
    <w:uiPriority w:val="99"/>
    <w:qFormat/>
    <w:rsid w:val="00b030c2"/>
    <w:rPr/>
  </w:style>
  <w:style w:type="character" w:styleId="StrongEmphasis" w:customStyle="1">
    <w:name w:val="Strong Emphasis"/>
    <w:qFormat/>
    <w:rPr>
      <w:b/>
      <w:bCs/>
    </w:rPr>
  </w:style>
  <w:style w:type="character" w:styleId="InternetLink">
    <w:name w:val="Hyperlink"/>
    <w:rPr>
      <w:color w:val="000080"/>
      <w:u w:val="single"/>
      <w:lang w:val="zxx" w:eastAsia="zxx" w:bidi="zxx"/>
    </w:rPr>
  </w:style>
  <w:style w:type="paragraph" w:styleId="Heading" w:customStyle="1">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Lucida Sans"/>
    </w:rPr>
  </w:style>
  <w:style w:type="paragraph" w:styleId="Caption1">
    <w:name w:val="caption"/>
    <w:basedOn w:val="Normal"/>
    <w:qFormat/>
    <w:pPr>
      <w:suppressLineNumbers/>
      <w:spacing w:before="120" w:after="120"/>
    </w:pPr>
    <w:rPr>
      <w:rFonts w:cs="Lucida Sans"/>
      <w:i/>
      <w:iCs/>
      <w:sz w:val="24"/>
      <w:szCs w:val="24"/>
    </w:rPr>
  </w:style>
  <w:style w:type="paragraph" w:styleId="BodyText1" w:customStyle="1">
    <w:name w:val="Body Text1"/>
    <w:qFormat/>
    <w:rsid w:val="00525cfa"/>
    <w:pPr>
      <w:widowControl/>
      <w:suppressAutoHyphens w:val="true"/>
      <w:bidi w:val="0"/>
      <w:spacing w:before="0" w:after="0"/>
      <w:ind w:firstLine="312"/>
      <w:jc w:val="both"/>
    </w:pPr>
    <w:rPr>
      <w:rFonts w:ascii="TimesLT" w:hAnsi="TimesLT" w:eastAsia="Times New Roman" w:cs="Times New Roman"/>
      <w:color w:val="00000A"/>
      <w:kern w:val="0"/>
      <w:sz w:val="22"/>
      <w:szCs w:val="20"/>
      <w:lang w:val="en-US" w:eastAsia="ar-SA" w:bidi="ar-SA"/>
    </w:rPr>
  </w:style>
  <w:style w:type="paragraph" w:styleId="ListParagraph">
    <w:name w:val="List Paragraph"/>
    <w:basedOn w:val="Normal"/>
    <w:uiPriority w:val="34"/>
    <w:qFormat/>
    <w:rsid w:val="00a91260"/>
    <w:pPr>
      <w:spacing w:lineRule="auto" w:line="240" w:before="0" w:after="0"/>
      <w:ind w:left="720" w:hanging="0"/>
      <w:contextualSpacing/>
    </w:pPr>
    <w:rPr>
      <w:rFonts w:ascii="Times New Roman" w:hAnsi="Times New Roman" w:eastAsia="Times New Roman" w:cs="Times New Roman"/>
      <w:sz w:val="20"/>
      <w:szCs w:val="20"/>
      <w:lang w:val="en-US"/>
    </w:rPr>
  </w:style>
  <w:style w:type="paragraph" w:styleId="Annotationtext">
    <w:name w:val="annotation text"/>
    <w:basedOn w:val="Normal"/>
    <w:link w:val="CommentTextChar"/>
    <w:uiPriority w:val="99"/>
    <w:unhideWhenUsed/>
    <w:qFormat/>
    <w:rsid w:val="00a91260"/>
    <w:pPr>
      <w:spacing w:lineRule="auto" w:line="240" w:before="0" w:after="0"/>
    </w:pPr>
    <w:rPr>
      <w:rFonts w:ascii="Times New Roman" w:hAnsi="Times New Roman" w:eastAsia="Times New Roman" w:cs="Times New Roman"/>
      <w:sz w:val="20"/>
      <w:szCs w:val="20"/>
    </w:rPr>
  </w:style>
  <w:style w:type="paragraph" w:styleId="BalloonText">
    <w:name w:val="Balloon Text"/>
    <w:basedOn w:val="Normal"/>
    <w:link w:val="BalloonTextChar"/>
    <w:uiPriority w:val="99"/>
    <w:semiHidden/>
    <w:unhideWhenUsed/>
    <w:qFormat/>
    <w:rsid w:val="00a91260"/>
    <w:pPr>
      <w:spacing w:lineRule="auto" w:line="240" w:before="0" w:after="0"/>
    </w:pPr>
    <w:rPr>
      <w:rFonts w:ascii="Segoe UI" w:hAnsi="Segoe UI" w:cs="Segoe UI"/>
      <w:sz w:val="18"/>
      <w:szCs w:val="18"/>
    </w:rPr>
  </w:style>
  <w:style w:type="paragraph" w:styleId="HeaderandFooter">
    <w:name w:val="Header and Footer"/>
    <w:basedOn w:val="Normal"/>
    <w:qFormat/>
    <w:pPr/>
    <w:rPr/>
  </w:style>
  <w:style w:type="paragraph" w:styleId="Header">
    <w:name w:val="Header"/>
    <w:basedOn w:val="Normal"/>
    <w:link w:val="HeaderChar"/>
    <w:uiPriority w:val="99"/>
    <w:rsid w:val="00b030c2"/>
    <w:pPr/>
    <w:rPr/>
  </w:style>
  <w:style w:type="paragraph" w:styleId="HeaderLeft" w:customStyle="1">
    <w:name w:val="Header Left"/>
    <w:basedOn w:val="Normal"/>
    <w:qFormat/>
    <w:rsid w:val="00b030c2"/>
    <w:pPr/>
    <w:rPr/>
  </w:style>
  <w:style w:type="paragraph" w:styleId="Footer">
    <w:name w:val="Footer"/>
    <w:basedOn w:val="Normal"/>
    <w:link w:val="FooterChar"/>
    <w:uiPriority w:val="99"/>
    <w:unhideWhenUsed/>
    <w:rsid w:val="00b030c2"/>
    <w:pPr>
      <w:tabs>
        <w:tab w:val="clear" w:pos="720"/>
        <w:tab w:val="center" w:pos="4819" w:leader="none"/>
        <w:tab w:val="right" w:pos="9638" w:leader="none"/>
      </w:tabs>
      <w:spacing w:lineRule="auto" w:line="240" w:before="0" w:after="0"/>
    </w:pPr>
    <w:rPr/>
  </w:style>
  <w:style w:type="paragraph" w:styleId="Body2" w:customStyle="1">
    <w:name w:val="Body 2"/>
    <w:qFormat/>
    <w:pPr>
      <w:widowControl/>
      <w:suppressAutoHyphens w:val="true"/>
      <w:bidi w:val="0"/>
      <w:spacing w:before="0" w:after="40"/>
      <w:jc w:val="both"/>
    </w:pPr>
    <w:rPr>
      <w:rFonts w:ascii="Times New Roman" w:hAnsi="Times New Roman" w:eastAsia="Times New Roman" w:cs="Times New Roman"/>
      <w:color w:val="000000"/>
      <w:kern w:val="0"/>
      <w:sz w:val="22"/>
      <w:szCs w:val="22"/>
      <w:lang w:val="lt-LT" w:eastAsia="lt-LT" w:bidi="ar-SA"/>
      <w14:textOutline w14:w="0" w14:cap="flat" w14:cmpd="sng" w14:algn="ctr">
        <w14:noFill/>
        <w14:prstDash w14:val="solid"/>
        <w14:bevel/>
      </w14:textOutline>
    </w:rPr>
  </w:style>
  <w:style w:type="paragraph" w:styleId="BodyText11" w:customStyle="1">
    <w:name w:val="Body Text11"/>
    <w:qFormat/>
    <w:pPr>
      <w:widowControl/>
      <w:suppressAutoHyphens w:val="true"/>
      <w:bidi w:val="0"/>
      <w:spacing w:before="0" w:after="0"/>
      <w:ind w:firstLine="312"/>
      <w:jc w:val="both"/>
    </w:pPr>
    <w:rPr>
      <w:rFonts w:ascii="TimesLT" w:hAnsi="TimesLT" w:eastAsia="Times New Roman" w:cs="Times New Roman"/>
      <w:color w:val="00000A"/>
      <w:kern w:val="0"/>
      <w:sz w:val="22"/>
      <w:szCs w:val="20"/>
      <w:lang w:val="en-US" w:eastAsia="ar-SA" w:bidi="ar-SA"/>
    </w:rPr>
  </w:style>
  <w:style w:type="paragraph" w:styleId="PreformattedText">
    <w:name w:val="Preformatted Text"/>
    <w:basedOn w:val="Normal"/>
    <w:qFormat/>
    <w:pPr>
      <w:spacing w:before="0" w:after="0"/>
    </w:pPr>
    <w:rPr>
      <w:rFonts w:ascii="Liberation Mono" w:hAnsi="Liberation Mono" w:eastAsia="Liberation Mono" w:cs="Liberation Mono"/>
      <w:sz w:val="20"/>
      <w:szCs w:val="20"/>
    </w:rPr>
  </w:style>
  <w:style w:type="paragraph" w:styleId="Standard">
    <w:name w:val="Standard"/>
    <w:qFormat/>
    <w:pPr>
      <w:widowControl/>
      <w:suppressAutoHyphens w:val="true"/>
      <w:bidi w:val="0"/>
      <w:spacing w:before="0" w:after="0"/>
      <w:jc w:val="both"/>
    </w:pPr>
    <w:rPr>
      <w:rFonts w:ascii="Times New Roman" w:hAnsi="Times New Roman" w:eastAsia="Times New Roman" w:cs="Times New Roman"/>
      <w:color w:val="00000A"/>
      <w:kern w:val="0"/>
      <w:sz w:val="24"/>
      <w:szCs w:val="24"/>
      <w:lang w:val="lt-LT" w:eastAsia="lt-LT" w:bidi="ar-SA"/>
    </w:rPr>
  </w:style>
  <w:style w:type="paragraph" w:styleId="LONormal">
    <w:name w:val="LO-Normal"/>
    <w:qFormat/>
    <w:pPr>
      <w:widowControl/>
      <w:suppressAutoHyphens w:val="true"/>
      <w:overflowPunct w:val="false"/>
      <w:bidi w:val="0"/>
      <w:spacing w:lineRule="auto" w:line="252" w:before="0" w:after="160"/>
      <w:jc w:val="left"/>
    </w:pPr>
    <w:rPr>
      <w:rFonts w:ascii="Calibri" w:hAnsi="Calibri" w:eastAsia="Calibri" w:cs="Times New Roman"/>
      <w:color w:val="000000"/>
      <w:kern w:val="0"/>
      <w:sz w:val="22"/>
      <w:szCs w:val="22"/>
      <w:lang w:val="lt-LT" w:eastAsia="en-US" w:bidi="ar-SA"/>
    </w:rPr>
  </w:style>
  <w:style w:type="paragraph" w:styleId="TableContents">
    <w:name w:val="Table Contents"/>
    <w:basedOn w:val="Normal"/>
    <w:qFormat/>
    <w:pPr>
      <w:widowControl w:val="false"/>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525cf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lmantas@vtrade.lt" TargetMode="External"/><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TotalTime>
  <Application>LibreOffice/7.1.2.2$Windows_X86_64 LibreOffice_project/8a45595d069ef5570103caea1b71cc9d82b2aae4</Application>
  <AppVersion>15.0000</AppVersion>
  <Pages>9</Pages>
  <Words>4437</Words>
  <Characters>30953</Characters>
  <CharactersWithSpaces>35175</CharactersWithSpaces>
  <Paragraphs>264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2021-03-23T15:27:00Z</dcterms:created>
  <dc:creator>Ona Mišeikienė</dc:creator>
  <dc:description/>
  <dc:language>lt-LT</dc:language>
  <cp:lastModifiedBy>K. Cibulskis</cp:lastModifiedBy>
  <dcterms:modified xsi:type="dcterms:W3CDTF">2022-09-27T11:59:31Z</dcterms:modified>
  <cp:revision>56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