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408"/>
          <w:tab w:val="left" w:pos="2835" w:leader="none"/>
        </w:tabs>
        <w:ind w:left="5726" w:right="0" w:hanging="0"/>
        <w:jc w:val="both"/>
        <w:rPr>
          <w:rFonts w:ascii="Times New Roman" w:hAnsi="Times New Roman"/>
          <w:sz w:val="20"/>
          <w:szCs w:val="20"/>
        </w:rPr>
      </w:pPr>
      <w:r>
        <w:rPr>
          <w:rFonts w:ascii="Times New Roman" w:hAnsi="Times New Roman"/>
          <w:sz w:val="20"/>
          <w:szCs w:val="20"/>
        </w:rPr>
      </w:r>
    </w:p>
    <w:p>
      <w:pPr>
        <w:pStyle w:val="Title"/>
        <w:tabs>
          <w:tab w:val="clear" w:pos="408"/>
          <w:tab w:val="left" w:pos="2835" w:leader="none"/>
        </w:tabs>
        <w:spacing w:before="0" w:after="0"/>
        <w:jc w:val="center"/>
        <w:rPr>
          <w:rFonts w:ascii="Times New Roman" w:hAnsi="Times New Roman"/>
          <w:b/>
          <w:b/>
          <w:bCs/>
          <w:i w:val="false"/>
          <w:i w:val="false"/>
          <w:iCs w:val="false"/>
          <w:sz w:val="20"/>
          <w:szCs w:val="20"/>
        </w:rPr>
      </w:pPr>
      <w:r>
        <w:rPr>
          <w:b/>
          <w:bCs/>
          <w:i w:val="false"/>
          <w:iCs w:val="false"/>
          <w:sz w:val="20"/>
          <w:szCs w:val="20"/>
        </w:rPr>
      </w:r>
    </w:p>
    <w:p>
      <w:pPr>
        <w:pStyle w:val="Title"/>
        <w:tabs>
          <w:tab w:val="clear" w:pos="408"/>
          <w:tab w:val="left" w:pos="2835" w:leader="none"/>
        </w:tabs>
        <w:spacing w:before="0" w:after="0"/>
        <w:jc w:val="center"/>
        <w:rPr>
          <w:b/>
          <w:b/>
          <w:bCs/>
          <w:i w:val="false"/>
          <w:i w:val="false"/>
          <w:iCs w:val="false"/>
        </w:rPr>
      </w:pPr>
      <w:r>
        <w:rPr>
          <w:b/>
          <w:bCs/>
          <w:i w:val="false"/>
          <w:iCs w:val="false"/>
        </w:rPr>
      </w:r>
    </w:p>
    <w:p>
      <w:pPr>
        <w:pStyle w:val="Title"/>
        <w:tabs>
          <w:tab w:val="clear" w:pos="408"/>
          <w:tab w:val="left" w:pos="2835" w:leader="none"/>
        </w:tabs>
        <w:spacing w:before="0" w:after="0"/>
        <w:jc w:val="center"/>
        <w:rPr>
          <w:b/>
          <w:b/>
          <w:bCs/>
          <w:i w:val="false"/>
          <w:i w:val="false"/>
          <w:iCs w:val="false"/>
        </w:rPr>
      </w:pPr>
      <w:r>
        <w:rPr>
          <w:b/>
          <w:bCs/>
          <w:i w:val="false"/>
          <w:iCs w:val="false"/>
        </w:rPr>
        <w:t xml:space="preserve">TRANSPORTO PRIEMONIŲ NUVEŽIMO, PERVEŽIMO, PERKĖLIMO IR SAUGOJIMO PASLAUGŲ TEIKIMO SUTARTIS </w:t>
      </w:r>
    </w:p>
    <w:p>
      <w:pPr>
        <w:pStyle w:val="Title"/>
        <w:tabs>
          <w:tab w:val="clear" w:pos="408"/>
          <w:tab w:val="left" w:pos="2835" w:leader="none"/>
        </w:tabs>
        <w:spacing w:before="0" w:after="0"/>
        <w:jc w:val="center"/>
        <w:rPr>
          <w:rFonts w:ascii="Times New Roman" w:hAnsi="Times New Roman"/>
          <w:b/>
          <w:b/>
          <w:bCs/>
          <w:i w:val="false"/>
          <w:i w:val="false"/>
          <w:iCs w:val="false"/>
        </w:rPr>
      </w:pPr>
      <w:r>
        <w:rPr>
          <w:b/>
          <w:bCs/>
          <w:i w:val="false"/>
          <w:iCs w:val="false"/>
        </w:rPr>
      </w:r>
    </w:p>
    <w:p>
      <w:pPr>
        <w:pStyle w:val="Title"/>
        <w:tabs>
          <w:tab w:val="clear" w:pos="408"/>
          <w:tab w:val="left" w:pos="2835" w:leader="none"/>
        </w:tabs>
        <w:spacing w:before="0" w:after="0"/>
        <w:jc w:val="center"/>
        <w:rPr/>
      </w:pPr>
      <w:r>
        <w:rPr>
          <w:i w:val="false"/>
          <w:iCs w:val="false"/>
        </w:rPr>
        <w:t>2022</w:t>
      </w:r>
      <w:r>
        <w:rPr/>
        <w:t xml:space="preserve"> </w:t>
      </w:r>
      <w:r>
        <w:rPr>
          <w:i w:val="false"/>
          <w:iCs w:val="false"/>
        </w:rPr>
        <w:t xml:space="preserve">m. </w:t>
      </w:r>
      <w:r>
        <w:rPr>
          <w:i w:val="false"/>
          <w:iCs w:val="false"/>
        </w:rPr>
        <w:t xml:space="preserve">rugpjūčio 18 </w:t>
      </w:r>
      <w:r>
        <w:rPr>
          <w:i w:val="false"/>
          <w:iCs w:val="false"/>
        </w:rPr>
        <w:t xml:space="preserve">d.  </w:t>
      </w:r>
      <w:r>
        <w:rPr>
          <w:i w:val="false"/>
          <w:iCs w:val="false"/>
        </w:rPr>
        <w:t>Nr. 50-ST2-58</w:t>
      </w:r>
    </w:p>
    <w:p>
      <w:pPr>
        <w:pStyle w:val="Title"/>
        <w:tabs>
          <w:tab w:val="clear" w:pos="408"/>
          <w:tab w:val="left" w:pos="2835" w:leader="none"/>
        </w:tabs>
        <w:spacing w:before="0" w:after="0"/>
        <w:jc w:val="center"/>
        <w:rPr>
          <w:rFonts w:ascii="Times New Roman" w:hAnsi="Times New Roman" w:eastAsia="Times New Roman" w:cs="Mangal"/>
          <w:i w:val="false"/>
          <w:i w:val="false"/>
          <w:iCs w:val="false"/>
          <w:color w:val="00000A"/>
          <w:kern w:val="0"/>
          <w:sz w:val="24"/>
          <w:szCs w:val="24"/>
          <w:lang w:val="lt-LT" w:eastAsia="lt-LT" w:bidi="ar-SA"/>
        </w:rPr>
      </w:pPr>
      <w:r>
        <w:rPr>
          <w:rFonts w:eastAsia="Times New Roman" w:cs="Mangal"/>
          <w:i w:val="false"/>
          <w:iCs w:val="false"/>
          <w:color w:val="00000A"/>
          <w:kern w:val="0"/>
          <w:sz w:val="24"/>
          <w:szCs w:val="24"/>
          <w:lang w:val="lt-LT" w:eastAsia="lt-LT" w:bidi="ar-SA"/>
        </w:rPr>
        <w:t>Panevėžys</w:t>
      </w:r>
    </w:p>
    <w:p>
      <w:pPr>
        <w:pStyle w:val="Title"/>
        <w:tabs>
          <w:tab w:val="clear" w:pos="408"/>
          <w:tab w:val="left" w:pos="2835" w:leader="none"/>
        </w:tabs>
        <w:spacing w:before="0" w:after="0"/>
        <w:jc w:val="center"/>
        <w:rPr>
          <w:rFonts w:ascii="Times New Roman" w:hAnsi="Times New Roman"/>
        </w:rPr>
      </w:pPr>
      <w:r>
        <w:rPr/>
      </w:r>
    </w:p>
    <w:p>
      <w:pPr>
        <w:pStyle w:val="Title"/>
        <w:tabs>
          <w:tab w:val="clear" w:pos="408"/>
          <w:tab w:val="left" w:pos="2835" w:leader="none"/>
        </w:tabs>
        <w:spacing w:before="0" w:after="0"/>
        <w:jc w:val="center"/>
        <w:rPr>
          <w:rFonts w:ascii="Times New Roman" w:hAnsi="Times New Roman"/>
        </w:rPr>
      </w:pPr>
      <w:r>
        <w:rPr/>
      </w:r>
    </w:p>
    <w:p>
      <w:pPr>
        <w:pStyle w:val="Standard"/>
        <w:ind w:left="0" w:right="0" w:firstLine="720"/>
        <w:rPr>
          <w:rFonts w:ascii="Times New Roman" w:hAnsi="Times New Roman"/>
        </w:rPr>
      </w:pPr>
      <w:r>
        <w:rPr>
          <w:i w:val="false"/>
          <w:iCs w:val="false"/>
        </w:rPr>
        <w:t>Panevėžio</w:t>
      </w:r>
      <w:r>
        <w:rPr/>
        <w:t xml:space="preserve"> apskrities vyriausiasis policijos komisariatas (toliau – Užsakovas), atstovaujamas viršininko Rimanto Bobino, veikiančio pagal </w:t>
      </w:r>
      <w:r>
        <w:rPr>
          <w:rFonts w:cs="Times New Roman"/>
        </w:rPr>
        <w:t>2021 m. liepos 9 d. Lietuvos policijos generalinio komisaro patvirtintą įsakymą ,,Dėl apskričių vyriausiųjų policijos komisariatų nuostatų patvirtinimo“ Nr. 5-V-525</w:t>
      </w:r>
      <w:r>
        <w:rPr/>
        <w:t>, ir uždaroji akcinė bendrovė „AUTOMERA“ (toliau – Teikėjas), atstovaujama direktoriaus Jono Pipiro, veikiančio pagal Teikėjo įstatus, toliau Užsakovas ir Teikėjas kiekvienas atskirai gali būti vadinami Šalimi, o abu kartu – Šalimis, vadovaudamiesi atviro konkurso „</w:t>
      </w:r>
      <w:r>
        <w:rPr>
          <w:rFonts w:eastAsia="Times New Roman"/>
          <w:bCs/>
          <w:shd w:fill="auto" w:val="clear"/>
          <w:lang w:eastAsia="lt-LT"/>
        </w:rPr>
        <w:t xml:space="preserve">Transporto priemonių nuvežimo, pervežimo, perkėlimo ir saugojimo paslaugos“  </w:t>
      </w:r>
      <w:r>
        <w:rPr/>
        <w:t xml:space="preserve">rezultatais (pirkimo Nr. </w:t>
      </w:r>
      <w:r>
        <w:rPr>
          <w:rFonts w:eastAsia="Times New Roman"/>
          <w:bCs/>
          <w:shd w:fill="auto" w:val="clear"/>
          <w:lang w:eastAsia="lt-LT"/>
        </w:rPr>
        <w:t>600030</w:t>
      </w:r>
      <w:r>
        <w:rPr/>
        <w:t xml:space="preserve">), sudarė šią transporto priemonių nuvežimo, pervežimo, perkėlimo ir saugojimo paslaugų teikimo sutartį (toliau – Sutartis) ir susitarė dėl toliau </w:t>
      </w:r>
      <w:r>
        <w:rPr>
          <w:rFonts w:eastAsia="Times New Roman" w:cs="Times New Roman"/>
          <w:color w:val="00000A"/>
          <w:kern w:val="0"/>
          <w:sz w:val="24"/>
          <w:szCs w:val="24"/>
          <w:lang w:val="lt-LT" w:eastAsia="lt-LT" w:bidi="ar-SA"/>
        </w:rPr>
        <w:t>nuro</w:t>
      </w:r>
      <w:r>
        <w:rPr/>
        <w:t>dytų sąlygų:</w:t>
      </w:r>
    </w:p>
    <w:p>
      <w:pPr>
        <w:pStyle w:val="Standard"/>
        <w:ind w:left="0" w:right="0" w:firstLine="720"/>
        <w:rPr>
          <w:rFonts w:ascii="Times New Roman" w:hAnsi="Times New Roman"/>
        </w:rPr>
      </w:pPr>
      <w:r>
        <w:rPr/>
      </w:r>
    </w:p>
    <w:p>
      <w:pPr>
        <w:pStyle w:val="Standard"/>
        <w:jc w:val="center"/>
        <w:rPr>
          <w:b/>
          <w:b/>
          <w:bCs/>
        </w:rPr>
      </w:pPr>
      <w:r>
        <w:rPr>
          <w:b/>
          <w:bCs/>
        </w:rPr>
        <w:t>I SKYRIUS</w:t>
      </w:r>
    </w:p>
    <w:p>
      <w:pPr>
        <w:pStyle w:val="Standard"/>
        <w:jc w:val="center"/>
        <w:rPr>
          <w:b/>
          <w:b/>
          <w:bCs/>
        </w:rPr>
      </w:pPr>
      <w:r>
        <w:rPr>
          <w:b/>
          <w:bCs/>
        </w:rPr>
        <w:t>SUTARTIES OBJEKTAS IR PASLAUGŲ KAINA</w:t>
      </w:r>
    </w:p>
    <w:p>
      <w:pPr>
        <w:pStyle w:val="Standard"/>
        <w:jc w:val="center"/>
        <w:rPr>
          <w:rFonts w:ascii="Times New Roman" w:hAnsi="Times New Roman"/>
          <w:b/>
          <w:b/>
          <w:bCs/>
        </w:rPr>
      </w:pPr>
      <w:r>
        <w:rPr>
          <w:b/>
          <w:bCs/>
        </w:rPr>
      </w:r>
    </w:p>
    <w:p>
      <w:pPr>
        <w:pStyle w:val="Standard"/>
        <w:ind w:left="0" w:right="0" w:firstLine="709"/>
        <w:rPr/>
      </w:pPr>
      <w:r>
        <w:rPr/>
        <w:t>1. Transporto priemonių nuvežimo, pervežimo, perkėlimo (transporto priemonių iškėlimo, užkėlimo, nukėlimo ir kt.) (toliau – nuvežimas) ir jų saugojimo paslaugų (toliau – paslaugos) pirkimas vykdomas siekiant užtikrinti viešąjį interesą ir policij</w:t>
      </w:r>
      <w:r>
        <w:rPr>
          <w:shd w:fill="auto" w:val="clear"/>
        </w:rPr>
        <w:t>os reikmes Biržų rajone</w:t>
      </w:r>
      <w:r>
        <w:rPr>
          <w:i/>
          <w:iCs/>
          <w:shd w:fill="auto" w:val="clear"/>
          <w:lang w:bidi="en-US"/>
        </w:rPr>
        <w:t>.</w:t>
      </w:r>
      <w:r>
        <w:rPr>
          <w:shd w:fill="auto" w:val="clear"/>
        </w:rPr>
        <w:t xml:space="preserve"> Teikiamų paslaugų apimtis, kokybė </w:t>
      </w:r>
      <w:r>
        <w:rPr>
          <w:rFonts w:eastAsia="Times New Roman" w:cs="Times New Roman"/>
          <w:color w:val="00000A"/>
          <w:kern w:val="0"/>
          <w:sz w:val="24"/>
          <w:szCs w:val="24"/>
          <w:shd w:fill="auto" w:val="clear"/>
          <w:lang w:val="lt-LT" w:eastAsia="lt-LT" w:bidi="ar-SA"/>
        </w:rPr>
        <w:t>ir</w:t>
      </w:r>
      <w:r>
        <w:rPr>
          <w:shd w:fill="auto" w:val="clear"/>
        </w:rPr>
        <w:t xml:space="preserve"> kiti paslaugoms keliami reikalavimai apibrėžti transporto priemonių nuvežimo, pervežimo, perkėlimo ir saugojimo paslaugų </w:t>
      </w:r>
      <w:r>
        <w:rPr>
          <w:rFonts w:eastAsia="Times New Roman" w:cs="Times New Roman"/>
          <w:color w:val="00000A"/>
          <w:kern w:val="0"/>
          <w:sz w:val="24"/>
          <w:szCs w:val="24"/>
          <w:shd w:fill="auto" w:val="clear"/>
          <w:lang w:val="lt-LT" w:eastAsia="lt-LT" w:bidi="ar-SA"/>
        </w:rPr>
        <w:t>t</w:t>
      </w:r>
      <w:r>
        <w:rPr>
          <w:shd w:fill="auto" w:val="clear"/>
        </w:rPr>
        <w:t>echninėje specifikacijoje (toliau – techninė specifikacija) (1 priedas).</w:t>
      </w:r>
    </w:p>
    <w:p>
      <w:pPr>
        <w:pStyle w:val="Standard"/>
        <w:ind w:left="0" w:right="0" w:firstLine="709"/>
        <w:rPr>
          <w:shd w:fill="auto" w:val="clear"/>
        </w:rPr>
      </w:pPr>
      <w:r>
        <w:rPr>
          <w:shd w:fill="auto" w:val="clear"/>
        </w:rPr>
        <w:t xml:space="preserve">Sudaroma fiksuoto įkainio sutartis. Paslaugos Sutartyje nustatytais įkainiais bus užsakomos pagal faktinį poreikį visą sutarties laikotarpį, neviršijant šiam pirkimui planuotų maksimalių lėšų 80000,00 Eur su PVM </w:t>
      </w:r>
      <w:r>
        <w:rPr>
          <w:i w:val="false"/>
          <w:iCs w:val="false"/>
          <w:shd w:fill="auto" w:val="clear"/>
        </w:rPr>
        <w:t>(aštuoniasdešimt tūkstančių eurų 00 ct su PVM).</w:t>
      </w:r>
    </w:p>
    <w:p>
      <w:pPr>
        <w:pStyle w:val="Standard"/>
        <w:ind w:left="0" w:right="0" w:firstLine="709"/>
        <w:rPr/>
      </w:pPr>
      <w:r>
        <w:rPr>
          <w:b/>
          <w:shd w:fill="auto" w:val="clear"/>
        </w:rPr>
        <w:t>2.</w:t>
      </w:r>
      <w:r>
        <w:rPr>
          <w:b/>
          <w:shd w:fill="auto" w:val="clear"/>
          <w:lang w:eastAsia="ar-SA"/>
        </w:rPr>
        <w:t xml:space="preserve"> Transporto priemonių </w:t>
      </w:r>
      <w:r>
        <w:rPr>
          <w:rStyle w:val="Pagenumber"/>
          <w:b/>
          <w:shd w:fill="auto" w:val="clear"/>
          <w:lang w:eastAsia="ar-SA"/>
        </w:rPr>
        <w:t>nuvežimo ir saugojimo paslaugos</w:t>
      </w:r>
      <w:r>
        <w:rPr>
          <w:rStyle w:val="Pagenumber"/>
          <w:b/>
          <w:color w:val="000000"/>
          <w:shd w:fill="auto" w:val="clear"/>
          <w:lang w:eastAsia="ar-SA"/>
        </w:rPr>
        <w:t xml:space="preserve">, </w:t>
      </w:r>
      <w:r>
        <w:rPr>
          <w:rStyle w:val="Pagenumber"/>
          <w:b/>
          <w:color w:val="000000"/>
          <w:shd w:fill="FFFFFF" w:val="clear"/>
          <w:lang w:eastAsia="ar-SA"/>
        </w:rPr>
        <w:t>kurias Sutartyje nustatytais įkainiais</w:t>
      </w:r>
      <w:r>
        <w:rPr>
          <w:b/>
          <w:color w:val="000000"/>
          <w:shd w:fill="FFFFFF" w:val="clear"/>
          <w:lang w:eastAsia="ar-SA"/>
        </w:rPr>
        <w:t xml:space="preserve"> </w:t>
      </w:r>
      <w:r>
        <w:rPr>
          <w:rStyle w:val="Pagenumber"/>
          <w:b/>
          <w:color w:val="000000"/>
          <w:shd w:fill="FFFFFF" w:val="clear"/>
          <w:lang w:eastAsia="ar-SA"/>
        </w:rPr>
        <w:t>privalo atlyginti transporto priemonės savininkas ir (ar) valdytojas (solidariai):</w:t>
      </w:r>
    </w:p>
    <w:p>
      <w:pPr>
        <w:pStyle w:val="Standard"/>
        <w:ind w:left="0" w:right="0" w:firstLine="709"/>
        <w:rPr/>
      </w:pPr>
      <w:r>
        <w:rPr/>
        <w:t xml:space="preserve">2.1. priverstinis transporto priemonės nuvežimas, </w:t>
      </w:r>
      <w:r>
        <w:rPr>
          <w:color w:val="000000"/>
          <w:lang w:val="lt-LT"/>
        </w:rPr>
        <w:t>vykdomas Lietuvos Respublikos saugaus eismo automobilių keliais įstatymo 33 straipsnio 1 dalyje nu</w:t>
      </w:r>
      <w:r>
        <w:rPr>
          <w:rFonts w:eastAsia="Times New Roman" w:cs="Times New Roman"/>
          <w:color w:val="00000A"/>
          <w:kern w:val="0"/>
          <w:sz w:val="24"/>
          <w:szCs w:val="24"/>
          <w:lang w:val="lt-LT" w:eastAsia="lt-LT" w:bidi="ar-SA"/>
        </w:rPr>
        <w:t>st</w:t>
      </w:r>
      <w:r>
        <w:rPr>
          <w:color w:val="000000"/>
          <w:lang w:val="lt-LT"/>
        </w:rPr>
        <w:t>atytais atvejais, kai įtariama, kad transporto priemonė vairuojama neblaivaus ar apsvaigusio nuo psichiką veikiančių medžiagų asmens, taip pat pagal Lietuvos Respublikos administracinių nusižengimų kodekso (toliau – ANK) 603 straipsnį,</w:t>
      </w:r>
      <w:r>
        <w:rPr/>
        <w:t xml:space="preserve"> ir jų saugojimas (iki sprendimo konfiskuoti transporto priemonę įsiteisėjimo, faktinio transporto priemonės perdavimo realizuoti ar sunaikinti, kai toks sprendimas priimamas iki bylos išnagrinėjimo, arba, kai priimtas sprendimas grąžinti transporto priemonę, atsiėmimo dienos);</w:t>
      </w:r>
    </w:p>
    <w:p>
      <w:pPr>
        <w:pStyle w:val="Standard"/>
        <w:ind w:left="0" w:right="0" w:firstLine="709"/>
        <w:rPr/>
      </w:pPr>
      <w:r>
        <w:rPr/>
        <w:t>2.2. priverstinis transporto priemonės nuvežimas, vykdomas asmens interesais, kai būtina imtis priemonių saugiam eismui eismo įvykio vietoje užtikrinti ir dėl eismo ar kito įvykio paliktam be priežiūros turtui apsaugoti (būtinoji pasauga), ir jos saugojimas;</w:t>
      </w:r>
    </w:p>
    <w:p>
      <w:pPr>
        <w:pStyle w:val="Standard"/>
        <w:ind w:left="0" w:right="0" w:firstLine="709"/>
        <w:rPr/>
      </w:pPr>
      <w:r>
        <w:rPr>
          <w:color w:val="000000"/>
        </w:rPr>
        <w:t xml:space="preserve">2.3. kiti nei Sutarties 2.1 papunktyje nustatyti atvejai, kai transporto priemonės paimamos (nuvežamos) ir saugomos, vadovaujantis Lietuvos Respublikos baudžiamojo proceso kodekso (toliau – BPK) normomis ir ANK 599 straipsniu (nuo sprendimo grąžinti transporto priemonę priėmimo </w:t>
      </w:r>
      <w:r>
        <w:rPr>
          <w:color w:val="000000"/>
          <w:shd w:fill="auto" w:val="clear"/>
        </w:rPr>
        <w:t>ar įsiteisėjimo dienos, jeigu teisės aktuose yra nustatytas tokio sprendimo apskundimo terminas,</w:t>
      </w:r>
      <w:r>
        <w:rPr>
          <w:color w:val="000000"/>
        </w:rPr>
        <w:t xml:space="preserve"> iki atsiėmimo dienos).</w:t>
      </w:r>
    </w:p>
    <w:p>
      <w:pPr>
        <w:pStyle w:val="ListParagraph"/>
        <w:ind w:left="0" w:right="0" w:firstLine="709"/>
        <w:rPr/>
      </w:pPr>
      <w:r>
        <w:rPr>
          <w:b/>
          <w:bCs/>
        </w:rPr>
        <w:t xml:space="preserve">3. Transporto priemonių nuvežimo ir saugojimo paslaugos, </w:t>
      </w:r>
      <w:r>
        <w:rPr>
          <w:b/>
          <w:bCs/>
          <w:shd w:fill="FFFFFF" w:val="clear"/>
        </w:rPr>
        <w:t>kurias Sutartyje nustatytais įkainiais apmoka policijos įstaiga:</w:t>
      </w:r>
    </w:p>
    <w:p>
      <w:pPr>
        <w:pStyle w:val="Standard"/>
        <w:ind w:left="0" w:right="0" w:firstLine="709"/>
        <w:rPr/>
      </w:pPr>
      <w:r>
        <w:rPr>
          <w:shd w:fill="FFFFFF" w:val="clear"/>
        </w:rPr>
        <w:t>3.1. priverstinis transporto priemonių nuvežimas, vykdomas Lietuvos Respublikos saugaus eismo automobilių keliais įstatymo 33 straipsnio 4 dalyje nu</w:t>
      </w:r>
      <w:r>
        <w:rPr>
          <w:rFonts w:eastAsia="Times New Roman" w:cs="Times New Roman"/>
          <w:color w:val="00000A"/>
          <w:kern w:val="0"/>
          <w:sz w:val="24"/>
          <w:szCs w:val="24"/>
          <w:shd w:fill="FFFFFF" w:val="clear"/>
          <w:lang w:val="lt-LT" w:eastAsia="lt-LT" w:bidi="ar-SA"/>
        </w:rPr>
        <w:t>st</w:t>
      </w:r>
      <w:r>
        <w:rPr>
          <w:shd w:fill="FFFFFF" w:val="clear"/>
        </w:rPr>
        <w:t>atytais atvejais;</w:t>
      </w:r>
    </w:p>
    <w:p>
      <w:pPr>
        <w:pStyle w:val="Standard"/>
        <w:ind w:left="0" w:right="0" w:firstLine="709"/>
        <w:rPr/>
      </w:pPr>
      <w:r>
        <w:rPr>
          <w:shd w:fill="auto" w:val="clear"/>
        </w:rPr>
        <w:t>3.2. vadovaujantis</w:t>
      </w:r>
      <w:r>
        <w:rPr>
          <w:color w:val="000000"/>
        </w:rPr>
        <w:t xml:space="preserve"> ANK 599 straipsniu </w:t>
      </w:r>
      <w:r>
        <w:rPr>
          <w:shd w:fill="auto" w:val="clear"/>
        </w:rPr>
        <w:t>paimtų transporto priemonių nuvežimas ir saugojimas (iki sprendimo grąžinti transporto priemonę savininkui (valdytojui) priėmimo ar įsiteisėjimo dienos, jeigu teisės aktuose yra nustatytas tokio sprendimo apskundimo terminas</w:t>
      </w:r>
      <w:bookmarkStart w:id="0" w:name="__DdeLink__599_3161559627"/>
      <w:bookmarkEnd w:id="0"/>
      <w:r>
        <w:rPr>
          <w:shd w:fill="auto" w:val="clear"/>
        </w:rPr>
        <w:t>);</w:t>
      </w:r>
    </w:p>
    <w:p>
      <w:pPr>
        <w:pStyle w:val="Standard"/>
        <w:ind w:left="0" w:right="0" w:firstLine="709"/>
        <w:rPr/>
      </w:pPr>
      <w:r>
        <w:rPr>
          <w:shd w:fill="FFFFFF" w:val="clear"/>
        </w:rPr>
        <w:t xml:space="preserve">3.3. vadovaujantis </w:t>
      </w:r>
      <w:r>
        <w:rPr>
          <w:color w:val="000000"/>
          <w:shd w:fill="FFFFFF" w:val="clear"/>
        </w:rPr>
        <w:t xml:space="preserve">BPK normomis </w:t>
      </w:r>
      <w:r>
        <w:rPr>
          <w:shd w:fill="FFFFFF" w:val="clear"/>
        </w:rPr>
        <w:t>paimtų transporto priemonių nuvežimas ir saugojimas (išskyrus Sutarties 2.1 papunktyje nustatytus atvejus</w:t>
      </w:r>
      <w:r>
        <w:rPr>
          <w:color w:val="000000"/>
          <w:shd w:fill="FFFFFF" w:val="clear"/>
          <w:lang w:val="lt-LT"/>
        </w:rPr>
        <w:t>)</w:t>
      </w:r>
      <w:r>
        <w:rPr>
          <w:shd w:fill="FFFFFF" w:val="clear"/>
        </w:rPr>
        <w:t xml:space="preserve"> iki</w:t>
      </w:r>
      <w:r>
        <w:rPr/>
        <w:t xml:space="preserve"> </w:t>
      </w:r>
      <w:r>
        <w:rPr>
          <w:shd w:fill="FFFFFF" w:val="clear"/>
        </w:rPr>
        <w:t xml:space="preserve">sprendimo grąžinti transporto priemonę savininkui (valdytojui) </w:t>
      </w:r>
      <w:r>
        <w:rPr/>
        <w:t>priėmimo ar įsiteisėjimo dienos, jeigu teisės aktuose yra nustatytas tokio sprendimo apskundimo terminas</w:t>
      </w:r>
      <w:r>
        <w:rPr>
          <w:shd w:fill="FFFFFF" w:val="clear"/>
        </w:rPr>
        <w:t>;</w:t>
      </w:r>
    </w:p>
    <w:p>
      <w:pPr>
        <w:pStyle w:val="Standard"/>
        <w:ind w:left="0" w:right="0" w:firstLine="709"/>
        <w:rPr/>
      </w:pPr>
      <w:r>
        <w:rPr>
          <w:shd w:fill="FFFFFF" w:val="clear"/>
        </w:rPr>
        <w:t>3.4. konfiskuotų transporto priemonių saugojimas nuo sprendimo įsiteisėjimo dienos tiek, kiek transporto priemonė yra policijos įstaigos žinioje (</w:t>
      </w:r>
      <w:r>
        <w:rPr/>
        <w:t>iki transporto priemonės perdavimo Va</w:t>
      </w:r>
      <w:r>
        <w:rPr>
          <w:shd w:fill="FFFFFF" w:val="clear"/>
        </w:rPr>
        <w:t>lstybinei mokesčių inspekcijai p</w:t>
      </w:r>
      <w:r>
        <w:rPr>
          <w:rStyle w:val="Pagenumber"/>
          <w:color w:val="000000"/>
          <w:shd w:fill="FFFFFF" w:val="clear"/>
          <w:lang w:eastAsia="ar-SA"/>
        </w:rPr>
        <w:t>rie Lietuvos Respublikos finansų ministerijos</w:t>
      </w:r>
      <w:r>
        <w:rPr>
          <w:shd w:fill="FFFFFF" w:val="clear"/>
        </w:rPr>
        <w:t xml:space="preserve"> ar kitai valstybės institucijai ar įstaigai</w:t>
      </w:r>
      <w:r>
        <w:rPr/>
        <w:t xml:space="preserve"> arba, kai šios institucijos priima sprendimą neįtraukti į apskait</w:t>
      </w:r>
      <w:r>
        <w:rPr>
          <w:rFonts w:eastAsia="Times New Roman" w:cs="Times New Roman"/>
          <w:color w:val="00000A"/>
          <w:kern w:val="0"/>
          <w:sz w:val="24"/>
          <w:szCs w:val="24"/>
          <w:lang w:val="lt-LT" w:eastAsia="lt-LT" w:bidi="ar-SA"/>
        </w:rPr>
        <w:t>ą</w:t>
      </w:r>
      <w:r>
        <w:rPr/>
        <w:t xml:space="preserve"> perduodamo turto, iki faktinio transporto priemonės perdavimo</w:t>
      </w:r>
      <w:r>
        <w:rPr>
          <w:shd w:fill="auto" w:val="clear"/>
        </w:rPr>
        <w:t xml:space="preserve"> ū</w:t>
      </w:r>
      <w:r>
        <w:rPr>
          <w:shd w:fill="FFFFFF" w:val="clear"/>
        </w:rPr>
        <w:t>kio subjektui ją sunaikinti teisės aktų nustatyta tvarka).</w:t>
      </w:r>
    </w:p>
    <w:p>
      <w:pPr>
        <w:pStyle w:val="Standard"/>
        <w:ind w:left="0" w:right="0" w:firstLine="709"/>
        <w:rPr>
          <w:b w:val="false"/>
          <w:b w:val="false"/>
          <w:bCs w:val="false"/>
          <w:sz w:val="21"/>
          <w:szCs w:val="21"/>
        </w:rPr>
      </w:pPr>
      <w:r>
        <w:rPr>
          <w:b w:val="false"/>
          <w:bCs w:val="false"/>
          <w:sz w:val="21"/>
          <w:szCs w:val="21"/>
        </w:rPr>
        <w:t>4. Paslaugų įkainiai:</w:t>
      </w:r>
      <w:r>
        <w:rPr>
          <w:b w:val="false"/>
          <w:bCs w:val="false"/>
          <w:sz w:val="21"/>
          <w:szCs w:val="21"/>
          <w:shd w:fill="auto" w:val="clear"/>
        </w:rPr>
        <w:t xml:space="preserve"> </w:t>
      </w:r>
    </w:p>
    <w:tbl>
      <w:tblPr>
        <w:tblW w:w="9643" w:type="dxa"/>
        <w:jc w:val="left"/>
        <w:tblInd w:w="-2" w:type="dxa"/>
        <w:tblLayout w:type="fixed"/>
        <w:tblCellMar>
          <w:top w:w="55" w:type="dxa"/>
          <w:left w:w="55" w:type="dxa"/>
          <w:bottom w:w="55" w:type="dxa"/>
          <w:right w:w="55" w:type="dxa"/>
        </w:tblCellMar>
      </w:tblPr>
      <w:tblGrid>
        <w:gridCol w:w="513"/>
        <w:gridCol w:w="7027"/>
        <w:gridCol w:w="1022"/>
        <w:gridCol w:w="1080"/>
      </w:tblGrid>
      <w:tr>
        <w:trPr/>
        <w:tc>
          <w:tcPr>
            <w:tcW w:w="513" w:type="dxa"/>
            <w:tcBorders>
              <w:top w:val="single" w:sz="2" w:space="0" w:color="000000"/>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Eil. Nr.</w:t>
            </w:r>
          </w:p>
        </w:tc>
        <w:tc>
          <w:tcPr>
            <w:tcW w:w="7027" w:type="dxa"/>
            <w:tcBorders>
              <w:top w:val="single" w:sz="2" w:space="0" w:color="000000"/>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Paslaugų pavadinimas</w:t>
            </w:r>
          </w:p>
        </w:tc>
        <w:tc>
          <w:tcPr>
            <w:tcW w:w="1022" w:type="dxa"/>
            <w:tcBorders>
              <w:top w:val="single" w:sz="2" w:space="0" w:color="000000"/>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Mato vienetas</w:t>
            </w:r>
          </w:p>
        </w:tc>
        <w:tc>
          <w:tcPr>
            <w:tcW w:w="1080" w:type="dxa"/>
            <w:tcBorders>
              <w:top w:val="single" w:sz="2" w:space="0" w:color="000000"/>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Įkainis  be PVM, Eur</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1.</w:t>
            </w:r>
          </w:p>
        </w:tc>
        <w:tc>
          <w:tcPr>
            <w:tcW w:w="7027" w:type="dxa"/>
            <w:tcBorders>
              <w:left w:val="single" w:sz="2" w:space="0" w:color="000000"/>
              <w:bottom w:val="single" w:sz="2" w:space="0" w:color="000000"/>
            </w:tcBorders>
            <w:shd w:fill="auto" w:val="clear"/>
          </w:tcPr>
          <w:p>
            <w:pPr>
              <w:pStyle w:val="Normal"/>
              <w:widowControl w:val="false"/>
              <w:rPr>
                <w:sz w:val="21"/>
                <w:szCs w:val="21"/>
                <w:shd w:fill="auto" w:val="clear"/>
              </w:rPr>
            </w:pPr>
            <w:r>
              <w:rPr>
                <w:rFonts w:ascii="Times New Roman" w:hAnsi="Times New Roman"/>
                <w:b w:val="false"/>
                <w:bCs w:val="false"/>
                <w:color w:val="000000"/>
                <w:sz w:val="21"/>
                <w:szCs w:val="21"/>
                <w:shd w:fill="auto" w:val="clear"/>
              </w:rPr>
              <w:t xml:space="preserve">Transporto priemonės iki 3,5 t nuvežimas Biržų rajono </w:t>
            </w:r>
            <w:r>
              <w:rPr>
                <w:rFonts w:eastAsia="SimSun" w:cs="Arial" w:ascii="Times New Roman" w:hAnsi="Times New Roman"/>
                <w:b w:val="false"/>
                <w:bCs w:val="false"/>
                <w:color w:val="000000"/>
                <w:kern w:val="0"/>
                <w:sz w:val="21"/>
                <w:szCs w:val="21"/>
                <w:shd w:fill="auto" w:val="clear"/>
                <w:lang w:val="lt-LT" w:eastAsia="zh-CN" w:bidi="hi-IN"/>
              </w:rPr>
              <w:t>teritorijoj</w:t>
            </w:r>
            <w:r>
              <w:rPr>
                <w:rFonts w:ascii="Times New Roman" w:hAnsi="Times New Roman"/>
                <w:b w:val="false"/>
                <w:bCs w:val="false"/>
                <w:color w:val="000000"/>
                <w:sz w:val="21"/>
                <w:szCs w:val="21"/>
                <w:shd w:fill="auto" w:val="clear"/>
              </w:rPr>
              <w:t>e</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Vnt.</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150,00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2.</w:t>
            </w:r>
          </w:p>
        </w:tc>
        <w:tc>
          <w:tcPr>
            <w:tcW w:w="7027" w:type="dxa"/>
            <w:tcBorders>
              <w:left w:val="single" w:sz="2" w:space="0" w:color="000000"/>
              <w:bottom w:val="single" w:sz="2" w:space="0" w:color="000000"/>
            </w:tcBorders>
            <w:shd w:fill="auto" w:val="clear"/>
          </w:tcPr>
          <w:p>
            <w:pPr>
              <w:pStyle w:val="Normal"/>
              <w:widowControl w:val="false"/>
              <w:rPr>
                <w:sz w:val="21"/>
                <w:szCs w:val="21"/>
                <w:shd w:fill="auto" w:val="clear"/>
              </w:rPr>
            </w:pPr>
            <w:r>
              <w:rPr>
                <w:rFonts w:ascii="Times New Roman" w:hAnsi="Times New Roman"/>
                <w:b w:val="false"/>
                <w:bCs w:val="false"/>
                <w:color w:val="000000"/>
                <w:sz w:val="21"/>
                <w:szCs w:val="21"/>
                <w:shd w:fill="auto" w:val="clear"/>
              </w:rPr>
              <w:t xml:space="preserve">Transporto priemonės daugiau kaip 3,5 t nuvežimas Biržų rajono </w:t>
            </w:r>
            <w:r>
              <w:rPr>
                <w:rFonts w:eastAsia="SimSun" w:cs="Arial" w:ascii="Times New Roman" w:hAnsi="Times New Roman"/>
                <w:b w:val="false"/>
                <w:bCs w:val="false"/>
                <w:color w:val="000000"/>
                <w:kern w:val="0"/>
                <w:sz w:val="21"/>
                <w:szCs w:val="21"/>
                <w:shd w:fill="auto" w:val="clear"/>
                <w:lang w:val="lt-LT" w:eastAsia="zh-CN" w:bidi="hi-IN"/>
              </w:rPr>
              <w:t>teritorijoj</w:t>
            </w:r>
            <w:r>
              <w:rPr>
                <w:rFonts w:ascii="Times New Roman" w:hAnsi="Times New Roman"/>
                <w:b w:val="false"/>
                <w:bCs w:val="false"/>
                <w:color w:val="000000"/>
                <w:sz w:val="21"/>
                <w:szCs w:val="21"/>
                <w:shd w:fill="auto" w:val="clear"/>
              </w:rPr>
              <w:t>e</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Vnt.</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300,00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3.</w:t>
            </w:r>
          </w:p>
        </w:tc>
        <w:tc>
          <w:tcPr>
            <w:tcW w:w="7027" w:type="dxa"/>
            <w:tcBorders>
              <w:left w:val="single" w:sz="2" w:space="0" w:color="000000"/>
              <w:bottom w:val="single" w:sz="2" w:space="0" w:color="000000"/>
            </w:tcBorders>
            <w:shd w:fill="auto" w:val="clear"/>
          </w:tcPr>
          <w:p>
            <w:pPr>
              <w:pStyle w:val="Normal"/>
              <w:widowControl w:val="false"/>
              <w:rPr>
                <w:rFonts w:ascii="Times New Roman" w:hAnsi="Times New Roman"/>
                <w:b w:val="false"/>
                <w:b w:val="false"/>
                <w:bCs w:val="false"/>
                <w:color w:val="000000"/>
                <w:sz w:val="21"/>
                <w:szCs w:val="21"/>
                <w:shd w:fill="auto" w:val="clear"/>
              </w:rPr>
            </w:pPr>
            <w:r>
              <w:rPr>
                <w:rFonts w:ascii="Times New Roman" w:hAnsi="Times New Roman"/>
                <w:b w:val="false"/>
                <w:bCs w:val="false"/>
                <w:color w:val="000000"/>
                <w:sz w:val="21"/>
                <w:szCs w:val="21"/>
                <w:shd w:fill="auto" w:val="clear"/>
              </w:rPr>
              <w:t>Transporto priemonės iki 3,5 t saugojimas</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Para</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0,50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4.</w:t>
            </w:r>
          </w:p>
        </w:tc>
        <w:tc>
          <w:tcPr>
            <w:tcW w:w="7027" w:type="dxa"/>
            <w:tcBorders>
              <w:left w:val="single" w:sz="2" w:space="0" w:color="000000"/>
              <w:bottom w:val="single" w:sz="2" w:space="0" w:color="000000"/>
            </w:tcBorders>
            <w:shd w:fill="auto" w:val="clear"/>
          </w:tcPr>
          <w:p>
            <w:pPr>
              <w:pStyle w:val="Normal"/>
              <w:widowControl w:val="false"/>
              <w:rPr>
                <w:sz w:val="21"/>
                <w:szCs w:val="21"/>
                <w:shd w:fill="auto" w:val="clear"/>
              </w:rPr>
            </w:pPr>
            <w:r>
              <w:rPr>
                <w:rFonts w:ascii="Times New Roman" w:hAnsi="Times New Roman"/>
                <w:b w:val="false"/>
                <w:bCs w:val="false"/>
                <w:color w:val="000000"/>
                <w:sz w:val="21"/>
                <w:szCs w:val="21"/>
                <w:shd w:fill="auto" w:val="clear"/>
              </w:rPr>
              <w:t xml:space="preserve">Transporto priemonės </w:t>
            </w:r>
            <w:r>
              <w:rPr>
                <w:rFonts w:eastAsia="SimSun" w:cs="Arial" w:ascii="Times New Roman" w:hAnsi="Times New Roman"/>
                <w:b w:val="false"/>
                <w:bCs w:val="false"/>
                <w:color w:val="000000"/>
                <w:kern w:val="0"/>
                <w:sz w:val="21"/>
                <w:szCs w:val="21"/>
                <w:shd w:fill="auto" w:val="clear"/>
                <w:lang w:val="lt-LT" w:eastAsia="zh-CN" w:bidi="hi-IN"/>
              </w:rPr>
              <w:t>daugiau kaip</w:t>
            </w:r>
            <w:r>
              <w:rPr>
                <w:rFonts w:ascii="Times New Roman" w:hAnsi="Times New Roman"/>
                <w:b w:val="false"/>
                <w:bCs w:val="false"/>
                <w:color w:val="000000"/>
                <w:sz w:val="21"/>
                <w:szCs w:val="21"/>
                <w:shd w:fill="auto" w:val="clear"/>
              </w:rPr>
              <w:t xml:space="preserve"> 3,5 t saugojimas </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Para</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5,00</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5.</w:t>
            </w:r>
          </w:p>
        </w:tc>
        <w:tc>
          <w:tcPr>
            <w:tcW w:w="7027" w:type="dxa"/>
            <w:tcBorders>
              <w:left w:val="single" w:sz="2" w:space="0" w:color="000000"/>
              <w:bottom w:val="single" w:sz="2" w:space="0" w:color="000000"/>
            </w:tcBorders>
            <w:shd w:fill="auto" w:val="clear"/>
          </w:tcPr>
          <w:p>
            <w:pPr>
              <w:pStyle w:val="Normal"/>
              <w:widowControl w:val="false"/>
              <w:rPr>
                <w:rFonts w:ascii="Times New Roman" w:hAnsi="Times New Roman"/>
                <w:b w:val="false"/>
                <w:b w:val="false"/>
                <w:bCs w:val="false"/>
                <w:color w:val="000000"/>
                <w:sz w:val="21"/>
                <w:szCs w:val="21"/>
                <w:shd w:fill="auto" w:val="clear"/>
              </w:rPr>
            </w:pPr>
            <w:r>
              <w:rPr>
                <w:rFonts w:ascii="Times New Roman" w:hAnsi="Times New Roman"/>
                <w:b w:val="false"/>
                <w:bCs w:val="false"/>
                <w:color w:val="000000"/>
                <w:position w:val="8"/>
                <w:sz w:val="21"/>
                <w:szCs w:val="21"/>
                <w:shd w:fill="auto" w:val="clear"/>
              </w:rPr>
              <w:t>Transporto priemonių (nu)vežimo paslaugos už pirkimo objekto ribų ir kitos transportavimo paslaugos už 1 km</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km</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0,35</w:t>
            </w:r>
          </w:p>
        </w:tc>
      </w:tr>
      <w:tr>
        <w:trPr/>
        <w:tc>
          <w:tcPr>
            <w:tcW w:w="513"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rPr>
            </w:pPr>
            <w:r>
              <w:rPr>
                <w:b w:val="false"/>
                <w:bCs w:val="false"/>
                <w:sz w:val="21"/>
                <w:szCs w:val="21"/>
              </w:rPr>
              <w:t xml:space="preserve">6. </w:t>
            </w:r>
          </w:p>
        </w:tc>
        <w:tc>
          <w:tcPr>
            <w:tcW w:w="7027" w:type="dxa"/>
            <w:tcBorders>
              <w:left w:val="single" w:sz="2" w:space="0" w:color="000000"/>
              <w:bottom w:val="single" w:sz="2" w:space="0" w:color="000000"/>
            </w:tcBorders>
            <w:shd w:fill="auto" w:val="clear"/>
          </w:tcPr>
          <w:p>
            <w:pPr>
              <w:pStyle w:val="Normal"/>
              <w:widowControl w:val="false"/>
              <w:jc w:val="both"/>
              <w:rPr>
                <w:rFonts w:ascii="Times New Roman" w:hAnsi="Times New Roman"/>
                <w:color w:val="000000"/>
                <w:sz w:val="21"/>
                <w:szCs w:val="21"/>
                <w:shd w:fill="auto" w:val="clear"/>
              </w:rPr>
            </w:pPr>
            <w:r>
              <w:rPr>
                <w:rFonts w:ascii="Times New Roman" w:hAnsi="Times New Roman"/>
                <w:b w:val="false"/>
                <w:bCs w:val="false"/>
                <w:i w:val="false"/>
                <w:caps w:val="false"/>
                <w:smallCaps w:val="false"/>
                <w:color w:val="000000"/>
                <w:spacing w:val="0"/>
                <w:position w:val="8"/>
                <w:sz w:val="21"/>
                <w:szCs w:val="21"/>
                <w:shd w:fill="auto" w:val="clear"/>
              </w:rPr>
              <w:t xml:space="preserve">Transporto priemonės pervežimas iš dabartinės saugojimo vietos </w:t>
            </w:r>
            <w:r>
              <w:rPr>
                <w:rFonts w:cs="Calibri" w:ascii="Times New Roman" w:hAnsi="Times New Roman"/>
                <w:b w:val="false"/>
                <w:bCs/>
                <w:i w:val="false"/>
                <w:iCs/>
                <w:caps w:val="false"/>
                <w:smallCaps w:val="false"/>
                <w:color w:val="000000"/>
                <w:spacing w:val="0"/>
                <w:position w:val="8"/>
                <w:sz w:val="21"/>
                <w:szCs w:val="21"/>
                <w:shd w:fill="auto" w:val="clear"/>
              </w:rPr>
              <w:t>(Rinkuškių g. 26, Rinkuškių k., Širvėnos sen., Biržų r. sav.)</w:t>
            </w:r>
            <w:r>
              <w:rPr>
                <w:rFonts w:ascii="Times New Roman" w:hAnsi="Times New Roman"/>
                <w:b w:val="false"/>
                <w:bCs w:val="false"/>
                <w:i w:val="false"/>
                <w:caps w:val="false"/>
                <w:smallCaps w:val="false"/>
                <w:color w:val="000000"/>
                <w:spacing w:val="0"/>
                <w:position w:val="8"/>
                <w:sz w:val="21"/>
                <w:szCs w:val="21"/>
                <w:shd w:fill="auto" w:val="clear"/>
              </w:rPr>
              <w:t xml:space="preserve"> į Teikėjo aikštelę</w:t>
            </w:r>
            <w:r>
              <w:rPr>
                <w:rFonts w:ascii="Times New Roman" w:hAnsi="Times New Roman"/>
                <w:b w:val="false"/>
                <w:bCs w:val="false"/>
                <w:color w:val="000000"/>
                <w:position w:val="8"/>
                <w:sz w:val="21"/>
                <w:szCs w:val="21"/>
                <w:shd w:fill="auto" w:val="clear"/>
              </w:rPr>
              <w:t xml:space="preserve"> (Sutarties sudarymo metu Teikėjo aikštelės adresas Smėlynės g. 106B, Panevėžys)</w:t>
            </w:r>
          </w:p>
        </w:tc>
        <w:tc>
          <w:tcPr>
            <w:tcW w:w="1022" w:type="dxa"/>
            <w:tcBorders>
              <w:left w:val="single" w:sz="2" w:space="0" w:color="000000"/>
              <w:bottom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Vnt.</w:t>
            </w:r>
          </w:p>
        </w:tc>
        <w:tc>
          <w:tcPr>
            <w:tcW w:w="1080" w:type="dxa"/>
            <w:tcBorders>
              <w:left w:val="single" w:sz="2" w:space="0" w:color="000000"/>
              <w:bottom w:val="single" w:sz="2" w:space="0" w:color="000000"/>
              <w:right w:val="single" w:sz="2" w:space="0" w:color="000000"/>
            </w:tcBorders>
            <w:shd w:fill="auto" w:val="clear"/>
          </w:tcPr>
          <w:p>
            <w:pPr>
              <w:pStyle w:val="Lentelsturinys"/>
              <w:widowControl w:val="false"/>
              <w:jc w:val="center"/>
              <w:rPr>
                <w:b w:val="false"/>
                <w:b w:val="false"/>
                <w:bCs w:val="false"/>
                <w:sz w:val="21"/>
                <w:szCs w:val="21"/>
                <w:shd w:fill="auto" w:val="clear"/>
              </w:rPr>
            </w:pPr>
            <w:r>
              <w:rPr>
                <w:b w:val="false"/>
                <w:bCs w:val="false"/>
                <w:sz w:val="21"/>
                <w:szCs w:val="21"/>
                <w:shd w:fill="auto" w:val="clear"/>
              </w:rPr>
              <w:t>30,00</w:t>
            </w:r>
          </w:p>
        </w:tc>
      </w:tr>
    </w:tbl>
    <w:p>
      <w:pPr>
        <w:pStyle w:val="Lentelsturinys"/>
        <w:jc w:val="left"/>
        <w:rPr>
          <w:b/>
          <w:b/>
          <w:bCs/>
          <w:sz w:val="21"/>
          <w:szCs w:val="21"/>
        </w:rPr>
      </w:pPr>
      <w:r>
        <w:rPr>
          <w:b/>
          <w:bCs/>
          <w:sz w:val="21"/>
          <w:szCs w:val="21"/>
        </w:rPr>
        <w:t>Pastabos:</w:t>
      </w:r>
    </w:p>
    <w:p>
      <w:pPr>
        <w:pStyle w:val="Lentelsturinys"/>
        <w:jc w:val="left"/>
        <w:rPr/>
      </w:pPr>
      <w:r>
        <w:rPr>
          <w:sz w:val="21"/>
          <w:szCs w:val="21"/>
        </w:rPr>
        <w:t xml:space="preserve">1. </w:t>
      </w:r>
      <w:r>
        <w:rPr>
          <w:color w:val="000000"/>
          <w:sz w:val="21"/>
          <w:szCs w:val="21"/>
        </w:rPr>
        <w:t>Lentelėje nurodyta techniškai leistina pakrautos transporto priemonės bendroji masė.</w:t>
      </w:r>
    </w:p>
    <w:p>
      <w:pPr>
        <w:pStyle w:val="Lentelsturinys"/>
        <w:jc w:val="both"/>
        <w:rPr/>
      </w:pPr>
      <w:r>
        <w:rPr>
          <w:color w:val="000000"/>
          <w:sz w:val="21"/>
          <w:szCs w:val="21"/>
          <w:shd w:fill="FFFFFF" w:val="clear"/>
        </w:rPr>
        <w:t>2. Lentelės 5 punkte nurodyto (nu)vežimo ir transportavimo atstumas skaičiuojamas nuo krovinio paėmimo vietos iki Užsakovo nurodytos krovinio pristatymo vietos (km). Nuvykimo į krovinio paėmimo vietą ir grįžimo iš krovinio pristatymo vietos išlaidos turi būti įskai</w:t>
      </w:r>
      <w:r>
        <w:rPr>
          <w:rFonts w:eastAsia="Times New Roman" w:cs="Times New Roman"/>
          <w:color w:val="000000"/>
          <w:kern w:val="0"/>
          <w:sz w:val="21"/>
          <w:szCs w:val="21"/>
          <w:shd w:fill="FFFFFF" w:val="clear"/>
          <w:lang w:val="lt-LT" w:eastAsia="lt-LT" w:bidi="ar-SA"/>
        </w:rPr>
        <w:t>čiuo</w:t>
      </w:r>
      <w:r>
        <w:rPr>
          <w:color w:val="000000"/>
          <w:sz w:val="21"/>
          <w:szCs w:val="21"/>
          <w:shd w:fill="FFFFFF" w:val="clear"/>
        </w:rPr>
        <w:t xml:space="preserve">tos į šios paslaugos 1 km įkainį. Jokie kiti </w:t>
      </w:r>
      <w:r>
        <w:rPr>
          <w:rFonts w:eastAsia="Times New Roman" w:cs="Times New Roman"/>
          <w:color w:val="000000"/>
          <w:kern w:val="0"/>
          <w:sz w:val="21"/>
          <w:szCs w:val="21"/>
          <w:shd w:fill="FFFFFF" w:val="clear"/>
          <w:lang w:val="lt-LT" w:eastAsia="lt-LT" w:bidi="ar-SA"/>
        </w:rPr>
        <w:t>S</w:t>
      </w:r>
      <w:r>
        <w:rPr>
          <w:color w:val="000000"/>
          <w:sz w:val="21"/>
          <w:szCs w:val="21"/>
          <w:shd w:fill="FFFFFF" w:val="clear"/>
        </w:rPr>
        <w:t xml:space="preserve">utartyje nustatyti įkainiai </w:t>
      </w:r>
      <w:r>
        <w:rPr>
          <w:color w:val="000000"/>
          <w:sz w:val="21"/>
          <w:szCs w:val="21"/>
        </w:rPr>
        <w:t xml:space="preserve">šiuo atveju </w:t>
      </w:r>
      <w:r>
        <w:rPr>
          <w:color w:val="000000"/>
          <w:sz w:val="21"/>
          <w:szCs w:val="21"/>
          <w:shd w:fill="FFFFFF" w:val="clear"/>
        </w:rPr>
        <w:t>nebetaikomi.</w:t>
      </w:r>
    </w:p>
    <w:p>
      <w:pPr>
        <w:pStyle w:val="Lentelsturinys"/>
        <w:jc w:val="both"/>
        <w:rPr>
          <w:color w:val="000000"/>
          <w:sz w:val="21"/>
          <w:szCs w:val="21"/>
          <w:highlight w:val="white"/>
        </w:rPr>
      </w:pPr>
      <w:r>
        <w:rPr>
          <w:color w:val="000000"/>
          <w:sz w:val="21"/>
          <w:szCs w:val="21"/>
          <w:shd w:fill="FFFFFF" w:val="clear"/>
        </w:rPr>
        <w:t>3. Lentelės 6 punkte nurodyta „dabartinė saugojimo vieta“ yra prieš Sutarties įsigaliojimą paslaugas teikusio teikėjo transporto priemonių saugojimo aikštelė. Iš šios aikštelės po Sutarties įsigaliojimo pervežamos tik Užsakovo nurodytos transporto priemonės.</w:t>
      </w:r>
    </w:p>
    <w:p>
      <w:pPr>
        <w:pStyle w:val="Standard"/>
        <w:ind w:left="0" w:right="0" w:firstLine="709"/>
        <w:rPr/>
      </w:pPr>
      <w:r>
        <w:rPr>
          <w:lang w:eastAsia="en-US"/>
        </w:rPr>
        <w:t xml:space="preserve">5. </w:t>
      </w:r>
      <w:r>
        <w:rPr>
          <w:shd w:fill="FFFFFF" w:val="clear"/>
          <w:lang w:eastAsia="en-US"/>
        </w:rPr>
        <w:t>Teikėjo pasiūlyme nurodyti ir Sutartyje užfiksuoti įkainiai galioja ir taikomi visą Sutarties pagrindu nuvežtų transporto priemonių saugojimo laikotarpį.</w:t>
      </w:r>
    </w:p>
    <w:p>
      <w:pPr>
        <w:pStyle w:val="Standard"/>
        <w:ind w:left="0" w:right="0" w:firstLine="709"/>
        <w:rPr/>
      </w:pPr>
      <w:r>
        <w:rPr>
          <w:rStyle w:val="Pagenumber"/>
          <w:color w:val="000000"/>
          <w:shd w:fill="FFFFFF" w:val="clear"/>
          <w:lang w:eastAsia="ar-SA"/>
        </w:rPr>
        <w:t>6. Kai teisės aktų nustatytais atvejais ar teismo sprendimu išlaidas už transporto priemonės saugojimą iš jai skirtų valstybės biudžeto asignavimų apmoka Valstybinė mokesčių inspekcija prie Lietuvos Respublikos finansų ministerijos arba kitos valstybės įstaigos, joms taikomi policijos įstaigai nustatyti įkainiai.</w:t>
      </w:r>
    </w:p>
    <w:p>
      <w:pPr>
        <w:pStyle w:val="Standard"/>
        <w:ind w:left="0" w:right="0" w:firstLine="720"/>
        <w:rPr/>
      </w:pPr>
      <w:r>
        <w:rPr/>
        <w:t>7. Užsakovas Sutartyje nustatytomis sąlygomis ir tvarka perduoda informaciją Teikėjui apie reikiamas suteikti paslaugas, o Teikėjas įsipareigoja Sutartyje nustatytomis sąlygomis ir tvarka priimti Užsakovo perduodamą informaciją, teikti Sutartyje nurodytas paslaugas ir vykdyti kitas Sutartyje nustatytas prievoles.</w:t>
      </w:r>
    </w:p>
    <w:p>
      <w:pPr>
        <w:pStyle w:val="Standard"/>
        <w:ind w:left="0" w:right="0" w:firstLine="720"/>
        <w:rPr>
          <w:rFonts w:ascii="Times New Roman" w:hAnsi="Times New Roman"/>
        </w:rPr>
      </w:pPr>
      <w:r>
        <w:rPr/>
      </w:r>
    </w:p>
    <w:p>
      <w:pPr>
        <w:pStyle w:val="Standard"/>
        <w:widowControl/>
        <w:suppressAutoHyphens w:val="true"/>
        <w:bidi w:val="0"/>
        <w:spacing w:before="0" w:after="0"/>
        <w:ind w:left="0" w:right="0" w:hanging="0"/>
        <w:jc w:val="center"/>
        <w:rPr>
          <w:b/>
          <w:b/>
          <w:bCs/>
        </w:rPr>
      </w:pPr>
      <w:r>
        <w:rPr>
          <w:b/>
          <w:bCs/>
        </w:rPr>
        <w:t>II SKYRIUS</w:t>
      </w:r>
    </w:p>
    <w:p>
      <w:pPr>
        <w:pStyle w:val="Standard"/>
        <w:widowControl/>
        <w:tabs>
          <w:tab w:val="clear" w:pos="408"/>
          <w:tab w:val="left" w:pos="360" w:leader="none"/>
        </w:tabs>
        <w:suppressAutoHyphens w:val="true"/>
        <w:bidi w:val="0"/>
        <w:spacing w:before="0" w:after="0"/>
        <w:ind w:left="0" w:right="0" w:hanging="0"/>
        <w:jc w:val="center"/>
        <w:rPr>
          <w:b/>
          <w:b/>
          <w:bCs/>
        </w:rPr>
      </w:pPr>
      <w:r>
        <w:rPr>
          <w:b/>
          <w:bCs/>
        </w:rPr>
        <w:t xml:space="preserve">UŽSAKOVO TEISĖS IR PAREIGOS </w:t>
      </w:r>
    </w:p>
    <w:p>
      <w:pPr>
        <w:pStyle w:val="Standard"/>
        <w:tabs>
          <w:tab w:val="clear" w:pos="408"/>
          <w:tab w:val="left" w:pos="360" w:leader="none"/>
        </w:tabs>
        <w:ind w:left="360" w:right="0" w:hanging="0"/>
        <w:jc w:val="center"/>
        <w:rPr>
          <w:rFonts w:ascii="Times New Roman" w:hAnsi="Times New Roman"/>
          <w:b/>
          <w:b/>
          <w:bCs/>
        </w:rPr>
      </w:pPr>
      <w:r>
        <w:rPr>
          <w:b/>
          <w:bCs/>
        </w:rPr>
      </w:r>
    </w:p>
    <w:p>
      <w:pPr>
        <w:pStyle w:val="Standard"/>
        <w:ind w:left="360" w:right="0" w:firstLine="360"/>
        <w:rPr/>
      </w:pPr>
      <w:r>
        <w:rPr/>
        <w:t>8. Užsakovas įsipareigoja:</w:t>
      </w:r>
    </w:p>
    <w:p>
      <w:pPr>
        <w:pStyle w:val="Standard"/>
        <w:ind w:left="0" w:right="0" w:firstLine="720"/>
        <w:rPr/>
      </w:pPr>
      <w:r>
        <w:rPr/>
        <w:t>8.1. sudaryti Teikėjui visas sąlygas paslaugoms teikti;</w:t>
      </w:r>
    </w:p>
    <w:p>
      <w:pPr>
        <w:pStyle w:val="Standard"/>
        <w:ind w:left="0" w:right="0" w:firstLine="720"/>
        <w:rPr/>
      </w:pPr>
      <w:r>
        <w:rPr/>
        <w:t>8.2. kreipdamasis dėl paslaugų teikimo bet kuriuo paros metu (24 val. per parą, 7 dienas per savaitę)</w:t>
      </w:r>
      <w:r>
        <w:rPr>
          <w:i/>
          <w:iCs/>
        </w:rPr>
        <w:t xml:space="preserve"> </w:t>
      </w:r>
      <w:r>
        <w:rPr/>
        <w:t>nurodytais telefono numeriais pateikti Teikėjui informaciją apie transporto priemonę ir reik</w:t>
      </w:r>
      <w:r>
        <w:rPr>
          <w:rFonts w:eastAsia="Times New Roman" w:cs="Times New Roman"/>
          <w:color w:val="00000A"/>
          <w:kern w:val="0"/>
          <w:sz w:val="24"/>
          <w:szCs w:val="24"/>
          <w:lang w:val="lt-LT" w:eastAsia="lt-LT" w:bidi="ar-SA"/>
        </w:rPr>
        <w:t>iam</w:t>
      </w:r>
      <w:r>
        <w:rPr/>
        <w:t>as atlikti paslaugas, nurodydamas:</w:t>
      </w:r>
    </w:p>
    <w:p>
      <w:pPr>
        <w:pStyle w:val="Standard"/>
        <w:tabs>
          <w:tab w:val="clear" w:pos="408"/>
          <w:tab w:val="left" w:pos="1200" w:leader="none"/>
        </w:tabs>
        <w:ind w:left="0" w:right="0" w:firstLine="720"/>
        <w:rPr/>
      </w:pPr>
      <w:r>
        <w:rPr/>
        <w:t>8.2.1. transporto priemonės markę, modelį, valstybinį numerį (jeigu yra) arba transporto priemonės identifikavimo (kėbulo) numerį;</w:t>
      </w:r>
    </w:p>
    <w:p>
      <w:pPr>
        <w:pStyle w:val="Standard"/>
        <w:tabs>
          <w:tab w:val="clear" w:pos="408"/>
          <w:tab w:val="left" w:pos="1200" w:leader="none"/>
        </w:tabs>
        <w:ind w:left="0" w:right="0" w:firstLine="720"/>
        <w:rPr/>
      </w:pPr>
      <w:r>
        <w:rPr/>
        <w:t>8.2.2. k</w:t>
      </w:r>
      <w:r>
        <w:rPr>
          <w:rFonts w:eastAsia="Times New Roman" w:cs="Times New Roman"/>
          <w:color w:val="00000A"/>
          <w:kern w:val="0"/>
          <w:sz w:val="24"/>
          <w:szCs w:val="24"/>
          <w:lang w:val="lt-LT" w:eastAsia="lt-LT" w:bidi="ar-SA"/>
        </w:rPr>
        <w:t>iek</w:t>
      </w:r>
      <w:r>
        <w:rPr/>
        <w:t xml:space="preserve"> įmanoma tikslesnę transporto priemonės buvimo vietą arba vežimo maršrutą;</w:t>
      </w:r>
    </w:p>
    <w:p>
      <w:pPr>
        <w:pStyle w:val="Standard"/>
        <w:tabs>
          <w:tab w:val="clear" w:pos="408"/>
          <w:tab w:val="left" w:pos="1200" w:leader="none"/>
        </w:tabs>
        <w:ind w:left="0" w:right="0" w:firstLine="720"/>
        <w:rPr/>
      </w:pPr>
      <w:r>
        <w:rPr/>
        <w:t xml:space="preserve">8.2.3. apibūdinti transporto priemonės gedimą ar apgadinimus, nurodyti apytikslį svorį; </w:t>
      </w:r>
    </w:p>
    <w:p>
      <w:pPr>
        <w:pStyle w:val="ListParagraph"/>
        <w:ind w:left="0" w:right="0" w:firstLine="720"/>
        <w:rPr/>
      </w:pPr>
      <w:r>
        <w:rPr/>
        <w:t xml:space="preserve">8.3. šioje Sutartyje nustatytais terminais ir sąlygomis atsiskaityti už faktiškai suteiktas </w:t>
      </w:r>
      <w:r>
        <w:rPr>
          <w:color w:val="000000"/>
        </w:rPr>
        <w:t xml:space="preserve">Sutarties 3 punkte </w:t>
      </w:r>
      <w:r>
        <w:rPr>
          <w:rFonts w:eastAsia="Times New Roman" w:cs="Times New Roman"/>
          <w:color w:val="000000"/>
          <w:kern w:val="0"/>
          <w:sz w:val="24"/>
          <w:szCs w:val="24"/>
          <w:lang w:val="lt-LT" w:eastAsia="lt-LT" w:bidi="ar-SA"/>
        </w:rPr>
        <w:t>nuro</w:t>
      </w:r>
      <w:r>
        <w:rPr>
          <w:color w:val="000000"/>
        </w:rPr>
        <w:t>dytas paslaugas;</w:t>
      </w:r>
    </w:p>
    <w:p>
      <w:pPr>
        <w:pStyle w:val="ListParagraph"/>
        <w:ind w:left="0" w:right="0" w:firstLine="720"/>
        <w:rPr/>
      </w:pPr>
      <w:r>
        <w:rPr>
          <w:color w:val="000000"/>
        </w:rPr>
        <w:t xml:space="preserve">8.4. Teikėjo prašymu teikti jam </w:t>
      </w:r>
      <w:bookmarkStart w:id="1" w:name="__DdeLink__1158_4227148164"/>
      <w:r>
        <w:rPr>
          <w:color w:val="000000"/>
        </w:rPr>
        <w:t>Užsakovo turimus (valdomus) transporto priemonių savininkų (valdytojų) duomenis (vardus, pavardes, gimimo datas, gyvenamųjų vietų adresus), kurių  reik</w:t>
      </w:r>
      <w:r>
        <w:rPr>
          <w:rFonts w:eastAsia="Times New Roman" w:cs="Times New Roman"/>
          <w:color w:val="000000"/>
          <w:kern w:val="0"/>
          <w:sz w:val="24"/>
          <w:szCs w:val="24"/>
          <w:lang w:val="lt-LT" w:eastAsia="lt-LT" w:bidi="ar-SA"/>
        </w:rPr>
        <w:t>ia</w:t>
      </w:r>
      <w:r>
        <w:rPr>
          <w:color w:val="000000"/>
        </w:rPr>
        <w:t xml:space="preserve"> jo teisėms ir pareigoms įgyvendinti,</w:t>
      </w:r>
      <w:bookmarkEnd w:id="1"/>
      <w:r>
        <w:rPr>
          <w:color w:val="000000"/>
        </w:rPr>
        <w:t xml:space="preserve"> jeigu šie duomenys jam nebuvo pateikti kartu su kitais dokumentais. </w:t>
      </w:r>
    </w:p>
    <w:p>
      <w:pPr>
        <w:pStyle w:val="ListParagraph"/>
        <w:ind w:left="0" w:right="0" w:firstLine="720"/>
        <w:rPr>
          <w:color w:val="000000"/>
          <w:highlight w:val="white"/>
        </w:rPr>
      </w:pPr>
      <w:r>
        <w:rPr>
          <w:color w:val="000000"/>
          <w:shd w:fill="FFFFFF" w:val="clear"/>
        </w:rPr>
        <w:t>9. Užsakovas turi teisę:</w:t>
      </w:r>
    </w:p>
    <w:p>
      <w:pPr>
        <w:pStyle w:val="Standard"/>
        <w:ind w:left="0" w:right="0" w:firstLine="720"/>
        <w:rPr/>
      </w:pPr>
      <w:r>
        <w:rPr>
          <w:color w:val="000000"/>
          <w:shd w:fill="FFFFFF" w:val="clear"/>
        </w:rPr>
        <w:t>9</w:t>
      </w:r>
      <w:r>
        <w:rPr>
          <w:shd w:fill="FFFFFF" w:val="clear"/>
        </w:rPr>
        <w:t>.1. bet k</w:t>
      </w:r>
      <w:r>
        <w:rPr>
          <w:rFonts w:eastAsia="Times New Roman" w:cs="Times New Roman"/>
          <w:color w:val="00000A"/>
          <w:kern w:val="0"/>
          <w:sz w:val="24"/>
          <w:szCs w:val="24"/>
          <w:shd w:fill="FFFFFF" w:val="clear"/>
          <w:lang w:val="lt-LT" w:eastAsia="lt-LT" w:bidi="ar-SA"/>
        </w:rPr>
        <w:t>ada</w:t>
      </w:r>
      <w:r>
        <w:rPr>
          <w:shd w:fill="FFFFFF" w:val="clear"/>
        </w:rPr>
        <w:t xml:space="preserve"> Sutarties galiojimo laikotarpi</w:t>
      </w:r>
      <w:r>
        <w:rPr>
          <w:rFonts w:eastAsia="Times New Roman" w:cs="Times New Roman"/>
          <w:color w:val="00000A"/>
          <w:kern w:val="0"/>
          <w:sz w:val="24"/>
          <w:szCs w:val="24"/>
          <w:shd w:fill="FFFFFF" w:val="clear"/>
          <w:lang w:val="lt-LT" w:eastAsia="lt-LT" w:bidi="ar-SA"/>
        </w:rPr>
        <w:t>u</w:t>
      </w:r>
      <w:r>
        <w:rPr>
          <w:shd w:fill="FFFFFF" w:val="clear"/>
        </w:rPr>
        <w:t xml:space="preserve"> pareikalauti grąžinti Teikėjo saugomą transporto priemonę;</w:t>
      </w:r>
    </w:p>
    <w:p>
      <w:pPr>
        <w:pStyle w:val="Standard"/>
        <w:ind w:left="0" w:right="0" w:firstLine="720"/>
        <w:rPr/>
      </w:pPr>
      <w:r>
        <w:rPr>
          <w:color w:val="000000"/>
          <w:shd w:fill="FFFFFF" w:val="clear"/>
        </w:rPr>
        <w:t>9</w:t>
      </w:r>
      <w:r>
        <w:rPr>
          <w:shd w:fill="FFFFFF" w:val="clear"/>
        </w:rPr>
        <w:t>.2. iš Teikėjo gauti visą informaciją apie transporto priemonių administravimą ir grąžinimą savininkams ar jų valdytojams ir kitą su Sutarties vykdymu susijusią informaciją;</w:t>
      </w:r>
    </w:p>
    <w:p>
      <w:pPr>
        <w:pStyle w:val="Standard"/>
        <w:ind w:left="0" w:right="0" w:firstLine="720"/>
        <w:rPr/>
      </w:pPr>
      <w:r>
        <w:rPr>
          <w:color w:val="000000"/>
          <w:shd w:fill="FFFFFF" w:val="clear"/>
        </w:rPr>
        <w:t>9</w:t>
      </w:r>
      <w:r>
        <w:rPr>
          <w:shd w:fill="FFFFFF" w:val="clear"/>
        </w:rPr>
        <w:t>.3. Užsakovo darbo laiku patikrinti Teikėjo saugojimo aikštelės techninių priemonių, užtikrinančių apsaugą, techninę būklę ir transporto priemonių saugojimo sąlygų atitik</w:t>
      </w:r>
      <w:r>
        <w:rPr>
          <w:rFonts w:eastAsia="Times New Roman" w:cs="Times New Roman"/>
          <w:color w:val="00000A"/>
          <w:kern w:val="0"/>
          <w:sz w:val="24"/>
          <w:szCs w:val="24"/>
          <w:shd w:fill="FFFFFF" w:val="clear"/>
          <w:lang w:val="lt-LT" w:eastAsia="lt-LT" w:bidi="ar-SA"/>
        </w:rPr>
        <w:t>tį</w:t>
      </w:r>
      <w:r>
        <w:rPr>
          <w:shd w:fill="FFFFFF" w:val="clear"/>
        </w:rPr>
        <w:t xml:space="preserve"> Sutarties reikalavimams;</w:t>
      </w:r>
    </w:p>
    <w:p>
      <w:pPr>
        <w:pStyle w:val="Standard"/>
        <w:ind w:left="0" w:right="0" w:firstLine="720"/>
        <w:rPr/>
      </w:pPr>
      <w:r>
        <w:rPr>
          <w:color w:val="000000"/>
          <w:shd w:fill="FFFFFF" w:val="clear"/>
        </w:rPr>
        <w:t>9.4. bet k</w:t>
      </w:r>
      <w:r>
        <w:rPr>
          <w:rFonts w:eastAsia="Times New Roman" w:cs="Times New Roman"/>
          <w:color w:val="000000"/>
          <w:kern w:val="0"/>
          <w:sz w:val="24"/>
          <w:szCs w:val="24"/>
          <w:shd w:fill="FFFFFF" w:val="clear"/>
          <w:lang w:val="lt-LT" w:eastAsia="lt-LT" w:bidi="ar-SA"/>
        </w:rPr>
        <w:t>ada</w:t>
      </w:r>
      <w:r>
        <w:rPr>
          <w:color w:val="000000"/>
          <w:shd w:fill="FFFFFF" w:val="clear"/>
        </w:rPr>
        <w:t xml:space="preserve"> galiojant Sutar</w:t>
      </w:r>
      <w:r>
        <w:rPr>
          <w:rFonts w:eastAsia="Times New Roman" w:cs="Times New Roman"/>
          <w:color w:val="000000"/>
          <w:kern w:val="0"/>
          <w:sz w:val="24"/>
          <w:szCs w:val="24"/>
          <w:shd w:fill="FFFFFF" w:val="clear"/>
          <w:lang w:val="lt-LT" w:eastAsia="lt-LT" w:bidi="ar-SA"/>
        </w:rPr>
        <w:t>čiai</w:t>
      </w:r>
      <w:r>
        <w:rPr>
          <w:color w:val="000000"/>
          <w:shd w:fill="FFFFFF" w:val="clear"/>
        </w:rPr>
        <w:t xml:space="preserve"> atlikti saugomų transporto priemonių inventorizaciją.</w:t>
      </w:r>
    </w:p>
    <w:p>
      <w:pPr>
        <w:pStyle w:val="Standard"/>
        <w:ind w:left="0" w:right="0" w:firstLine="720"/>
        <w:rPr>
          <w:rFonts w:ascii="Times New Roman" w:hAnsi="Times New Roman"/>
          <w:color w:val="000000"/>
          <w:highlight w:val="white"/>
        </w:rPr>
      </w:pPr>
      <w:r>
        <w:rPr>
          <w:color w:val="000000"/>
          <w:highlight w:val="white"/>
        </w:rPr>
      </w:r>
    </w:p>
    <w:p>
      <w:pPr>
        <w:pStyle w:val="Standard"/>
        <w:widowControl/>
        <w:tabs>
          <w:tab w:val="clear" w:pos="408"/>
          <w:tab w:val="left" w:pos="720" w:leader="none"/>
        </w:tabs>
        <w:suppressAutoHyphens w:val="true"/>
        <w:bidi w:val="0"/>
        <w:spacing w:before="0" w:after="0"/>
        <w:ind w:left="0" w:right="0" w:hanging="0"/>
        <w:jc w:val="center"/>
        <w:rPr>
          <w:b/>
          <w:b/>
          <w:bCs/>
        </w:rPr>
      </w:pPr>
      <w:r>
        <w:rPr>
          <w:b/>
          <w:bCs/>
        </w:rPr>
        <w:t>III SKYRIUS</w:t>
      </w:r>
    </w:p>
    <w:p>
      <w:pPr>
        <w:pStyle w:val="Standard"/>
        <w:widowControl/>
        <w:tabs>
          <w:tab w:val="clear" w:pos="408"/>
          <w:tab w:val="left" w:pos="0" w:leader="none"/>
        </w:tabs>
        <w:suppressAutoHyphens w:val="true"/>
        <w:bidi w:val="0"/>
        <w:spacing w:before="0" w:after="0"/>
        <w:ind w:left="0" w:right="0" w:hanging="0"/>
        <w:jc w:val="center"/>
        <w:rPr>
          <w:b/>
          <w:b/>
          <w:bCs/>
        </w:rPr>
      </w:pPr>
      <w:r>
        <w:rPr>
          <w:b/>
          <w:bCs/>
        </w:rPr>
        <w:t xml:space="preserve">TEIKĖJO TEISĖS IR PAREIGOS </w:t>
      </w:r>
    </w:p>
    <w:p>
      <w:pPr>
        <w:pStyle w:val="Standard"/>
        <w:tabs>
          <w:tab w:val="clear" w:pos="408"/>
          <w:tab w:val="left" w:pos="720" w:leader="none"/>
        </w:tabs>
        <w:ind w:left="0" w:right="0" w:hanging="720"/>
        <w:jc w:val="center"/>
        <w:rPr>
          <w:rFonts w:ascii="Times New Roman" w:hAnsi="Times New Roman"/>
        </w:rPr>
      </w:pPr>
      <w:r>
        <w:rPr/>
      </w:r>
    </w:p>
    <w:p>
      <w:pPr>
        <w:pStyle w:val="Standard"/>
        <w:ind w:left="720" w:right="0" w:hanging="0"/>
        <w:rPr/>
      </w:pPr>
      <w:r>
        <w:rPr/>
        <w:t>10. Teikėjas įsipareigoja:</w:t>
      </w:r>
    </w:p>
    <w:p>
      <w:pPr>
        <w:pStyle w:val="Normal"/>
        <w:ind w:left="0" w:right="0" w:firstLine="737"/>
        <w:jc w:val="both"/>
        <w:rPr/>
      </w:pPr>
      <w:r>
        <w:rPr>
          <w:rFonts w:ascii="Times New Roman" w:hAnsi="Times New Roman"/>
        </w:rPr>
        <w:t xml:space="preserve">10.1. </w:t>
      </w:r>
      <w:r>
        <w:rPr>
          <w:rFonts w:cs="Times New Roman" w:ascii="Times New Roman" w:hAnsi="Times New Roman"/>
        </w:rPr>
        <w:t xml:space="preserve">kokybiškai teikti visas šioje Sutartyje ir jos prieduose numatytas paslaugas nustatytais terminais ir tvarka savo rizika </w:t>
      </w:r>
      <w:r>
        <w:rPr>
          <w:rFonts w:eastAsia="SimSun" w:cs="Times New Roman" w:ascii="Times New Roman" w:hAnsi="Times New Roman"/>
          <w:color w:val="00000A"/>
          <w:kern w:val="0"/>
          <w:sz w:val="24"/>
          <w:szCs w:val="24"/>
          <w:lang w:val="lt-LT" w:eastAsia="zh-CN" w:bidi="hi-IN"/>
        </w:rPr>
        <w:t>ir</w:t>
      </w:r>
      <w:r>
        <w:rPr>
          <w:rFonts w:cs="Times New Roman" w:ascii="Times New Roman" w:hAnsi="Times New Roman"/>
        </w:rPr>
        <w:t xml:space="preserve"> sąskaita k</w:t>
      </w:r>
      <w:r>
        <w:rPr>
          <w:rFonts w:eastAsia="SimSun" w:cs="Times New Roman" w:ascii="Times New Roman" w:hAnsi="Times New Roman"/>
          <w:color w:val="00000A"/>
          <w:kern w:val="0"/>
          <w:sz w:val="24"/>
          <w:szCs w:val="24"/>
          <w:lang w:val="lt-LT" w:eastAsia="zh-CN" w:bidi="hi-IN"/>
        </w:rPr>
        <w:t>iek</w:t>
      </w:r>
      <w:r>
        <w:rPr>
          <w:rFonts w:cs="Times New Roman" w:ascii="Times New Roman" w:hAnsi="Times New Roman"/>
        </w:rPr>
        <w:t xml:space="preserve"> įmanoma rūpestingai </w:t>
      </w:r>
      <w:r>
        <w:rPr>
          <w:rFonts w:eastAsia="SimSun" w:cs="Times New Roman" w:ascii="Times New Roman" w:hAnsi="Times New Roman"/>
          <w:color w:val="00000A"/>
          <w:kern w:val="0"/>
          <w:sz w:val="24"/>
          <w:szCs w:val="24"/>
          <w:lang w:val="lt-LT" w:eastAsia="zh-CN" w:bidi="hi-IN"/>
        </w:rPr>
        <w:t>ir</w:t>
      </w:r>
      <w:r>
        <w:rPr>
          <w:rFonts w:cs="Times New Roman" w:ascii="Times New Roman" w:hAnsi="Times New Roman"/>
        </w:rPr>
        <w:t xml:space="preserve"> efektyviai, įskaitant, bet neapsiribojant, paslaugų teikimą pagal geriausius visuotinai pripažįstamus profesinius, techninius standartus ir praktiką, panaudodamas visus reikiamus įgūdžius, žinias; </w:t>
      </w:r>
    </w:p>
    <w:p>
      <w:pPr>
        <w:pStyle w:val="Normal"/>
        <w:ind w:left="0" w:right="0" w:firstLine="680"/>
        <w:jc w:val="both"/>
        <w:rPr/>
      </w:pPr>
      <w:r>
        <w:rPr>
          <w:rFonts w:cs="Times New Roman" w:ascii="Times New Roman" w:hAnsi="Times New Roman"/>
        </w:rPr>
        <w:t>10.2. bendradarbiauti su Užsakovu vis</w:t>
      </w:r>
      <w:r>
        <w:rPr>
          <w:rFonts w:eastAsia="SimSun" w:cs="Times New Roman" w:ascii="Times New Roman" w:hAnsi="Times New Roman"/>
          <w:color w:val="00000A"/>
          <w:kern w:val="0"/>
          <w:sz w:val="24"/>
          <w:szCs w:val="24"/>
          <w:lang w:val="lt-LT" w:eastAsia="zh-CN" w:bidi="hi-IN"/>
        </w:rPr>
        <w:t>ą</w:t>
      </w:r>
      <w:r>
        <w:rPr>
          <w:rFonts w:cs="Times New Roman" w:ascii="Times New Roman" w:hAnsi="Times New Roman"/>
        </w:rPr>
        <w:t xml:space="preserve"> Sutarties vykdymo </w:t>
      </w:r>
      <w:r>
        <w:rPr>
          <w:rFonts w:eastAsia="SimSun" w:cs="Times New Roman" w:ascii="Times New Roman" w:hAnsi="Times New Roman"/>
          <w:color w:val="00000A"/>
          <w:kern w:val="0"/>
          <w:sz w:val="24"/>
          <w:szCs w:val="24"/>
          <w:lang w:val="lt-LT" w:eastAsia="zh-CN" w:bidi="hi-IN"/>
        </w:rPr>
        <w:t>laikotarpį</w:t>
      </w:r>
      <w:r>
        <w:rPr>
          <w:rFonts w:cs="Times New Roman" w:ascii="Times New Roman" w:hAnsi="Times New Roman"/>
        </w:rPr>
        <w:t xml:space="preserve"> ir nedelsdamas raštu informuoti Užsakovą apie bet kokias aplinkybes, kurios trukdo ar gali sutrukdyti Teikėjui vykdyti paslaugų teikimą nustatytais terminais arba gali turėti įtakos teikiamų paslaugų apimčiai ir (ar) kokybei;</w:t>
      </w:r>
    </w:p>
    <w:p>
      <w:pPr>
        <w:pStyle w:val="Normal"/>
        <w:ind w:left="0" w:right="0" w:firstLine="680"/>
        <w:jc w:val="both"/>
        <w:rPr/>
      </w:pPr>
      <w:r>
        <w:rPr>
          <w:rFonts w:cs="Times New Roman" w:ascii="Times New Roman" w:hAnsi="Times New Roman"/>
        </w:rPr>
        <w:t>10.3. užtikrinti iš Užsakovo vykdant Sutart</w:t>
      </w:r>
      <w:r>
        <w:rPr>
          <w:rFonts w:eastAsia="SimSun" w:cs="Times New Roman" w:ascii="Times New Roman" w:hAnsi="Times New Roman"/>
          <w:color w:val="00000A"/>
          <w:kern w:val="0"/>
          <w:sz w:val="24"/>
          <w:szCs w:val="24"/>
          <w:lang w:val="lt-LT" w:eastAsia="zh-CN" w:bidi="hi-IN"/>
        </w:rPr>
        <w:t>į</w:t>
      </w:r>
      <w:r>
        <w:rPr>
          <w:rFonts w:cs="Times New Roman" w:ascii="Times New Roman" w:hAnsi="Times New Roman"/>
        </w:rPr>
        <w:t xml:space="preserve"> gautos ir su Sutarties vykdymu susijusios informacijos konfidencialumą </w:t>
      </w:r>
      <w:r>
        <w:rPr>
          <w:rFonts w:eastAsia="SimSun" w:cs="Times New Roman" w:ascii="Times New Roman" w:hAnsi="Times New Roman"/>
          <w:color w:val="00000A"/>
          <w:kern w:val="0"/>
          <w:sz w:val="24"/>
          <w:szCs w:val="24"/>
          <w:lang w:val="lt-LT" w:eastAsia="zh-CN" w:bidi="hi-IN"/>
        </w:rPr>
        <w:t>ir</w:t>
      </w:r>
      <w:r>
        <w:rPr>
          <w:rFonts w:cs="Times New Roman" w:ascii="Times New Roman" w:hAnsi="Times New Roman"/>
        </w:rPr>
        <w:t xml:space="preserve"> apsaugą;</w:t>
      </w:r>
    </w:p>
    <w:p>
      <w:pPr>
        <w:pStyle w:val="Normal"/>
        <w:ind w:left="0" w:right="0" w:firstLine="680"/>
        <w:jc w:val="both"/>
        <w:rPr/>
      </w:pPr>
      <w:r>
        <w:rPr>
          <w:rFonts w:cs="Times New Roman" w:ascii="Times New Roman" w:hAnsi="Times New Roman"/>
        </w:rPr>
        <w:t xml:space="preserve">10.4. nenaudoti </w:t>
      </w:r>
      <w:bookmarkStart w:id="2" w:name="__DdeLink__4153_2119723659"/>
      <w:r>
        <w:rPr>
          <w:rFonts w:cs="Times New Roman" w:ascii="Times New Roman" w:hAnsi="Times New Roman"/>
        </w:rPr>
        <w:t>Užsakovo</w:t>
      </w:r>
      <w:bookmarkEnd w:id="2"/>
      <w:r>
        <w:rPr>
          <w:rFonts w:cs="Times New Roman" w:ascii="Times New Roman" w:hAnsi="Times New Roman"/>
        </w:rPr>
        <w:t xml:space="preserve"> ženklų ar pavadinimo jokioje reklamoje, leidiniuose ar kitur be išankstinio raš</w:t>
      </w:r>
      <w:r>
        <w:rPr>
          <w:rFonts w:eastAsia="SimSun" w:cs="Times New Roman" w:ascii="Times New Roman" w:hAnsi="Times New Roman"/>
          <w:color w:val="00000A"/>
          <w:kern w:val="0"/>
          <w:sz w:val="24"/>
          <w:szCs w:val="24"/>
          <w:lang w:val="lt-LT" w:eastAsia="zh-CN" w:bidi="hi-IN"/>
        </w:rPr>
        <w:t>ytini</w:t>
      </w:r>
      <w:r>
        <w:rPr>
          <w:rFonts w:cs="Times New Roman" w:ascii="Times New Roman" w:hAnsi="Times New Roman"/>
        </w:rPr>
        <w:t xml:space="preserve">o Užsakovo sutikimo; </w:t>
      </w:r>
    </w:p>
    <w:p>
      <w:pPr>
        <w:pStyle w:val="Normal"/>
        <w:ind w:left="0" w:right="0" w:firstLine="680"/>
        <w:jc w:val="both"/>
        <w:rPr/>
      </w:pPr>
      <w:r>
        <w:rPr>
          <w:rFonts w:cs="Times New Roman" w:ascii="Times New Roman" w:hAnsi="Times New Roman"/>
        </w:rPr>
        <w:t>10.5. užtikrinti, kad sudarant Sutart</w:t>
      </w:r>
      <w:r>
        <w:rPr>
          <w:rFonts w:eastAsia="SimSun" w:cs="Times New Roman" w:ascii="Times New Roman" w:hAnsi="Times New Roman"/>
          <w:color w:val="00000A"/>
          <w:kern w:val="0"/>
          <w:sz w:val="24"/>
          <w:szCs w:val="24"/>
          <w:lang w:val="lt-LT" w:eastAsia="zh-CN" w:bidi="hi-IN"/>
        </w:rPr>
        <w:t>į</w:t>
      </w:r>
      <w:r>
        <w:rPr>
          <w:rFonts w:cs="Times New Roman" w:ascii="Times New Roman" w:hAnsi="Times New Roman"/>
        </w:rPr>
        <w:t xml:space="preserve"> ir visą jos galiojimo laikotarpį paslaugas teiktų reikiamas ir optimalus specialistų skaičius ir Teikėjo specialistai </w:t>
      </w:r>
      <w:r>
        <w:rPr>
          <w:rFonts w:eastAsia="SimSun" w:cs="Times New Roman" w:ascii="Times New Roman" w:hAnsi="Times New Roman"/>
          <w:color w:val="00000A"/>
          <w:kern w:val="0"/>
          <w:sz w:val="24"/>
          <w:szCs w:val="24"/>
          <w:lang w:val="lt-LT" w:eastAsia="zh-CN" w:bidi="hi-IN"/>
        </w:rPr>
        <w:t>būtų įgiję</w:t>
      </w:r>
      <w:r>
        <w:rPr>
          <w:rFonts w:cs="Times New Roman" w:ascii="Times New Roman" w:hAnsi="Times New Roman"/>
        </w:rPr>
        <w:t xml:space="preserve"> reikiamą kvalifikaciją ir patirtį, būtin</w:t>
      </w:r>
      <w:r>
        <w:rPr>
          <w:rFonts w:eastAsia="SimSun" w:cs="Times New Roman" w:ascii="Times New Roman" w:hAnsi="Times New Roman"/>
          <w:color w:val="00000A"/>
          <w:kern w:val="0"/>
          <w:sz w:val="24"/>
          <w:szCs w:val="24"/>
          <w:lang w:val="lt-LT" w:eastAsia="zh-CN" w:bidi="hi-IN"/>
        </w:rPr>
        <w:t>a</w:t>
      </w:r>
      <w:r>
        <w:rPr>
          <w:rFonts w:cs="Times New Roman" w:ascii="Times New Roman" w:hAnsi="Times New Roman"/>
        </w:rPr>
        <w:t>s norint kokybiškai ir laiku teikti paslaugas, ne</w:t>
      </w:r>
      <w:r>
        <w:rPr>
          <w:rFonts w:eastAsia="SimSun" w:cs="Times New Roman" w:ascii="Times New Roman" w:hAnsi="Times New Roman"/>
          <w:color w:val="00000A"/>
          <w:kern w:val="0"/>
          <w:sz w:val="24"/>
          <w:szCs w:val="24"/>
          <w:lang w:val="lt-LT" w:eastAsia="zh-CN" w:bidi="hi-IN"/>
        </w:rPr>
        <w:t>atsižvelgiant į tai</w:t>
      </w:r>
      <w:r>
        <w:rPr>
          <w:rFonts w:cs="Times New Roman" w:ascii="Times New Roman" w:hAnsi="Times New Roman"/>
        </w:rPr>
        <w:t>, ar buvo keliami kvalifikacijos reikalavimai pirkimo dokumentuose;</w:t>
      </w:r>
    </w:p>
    <w:p>
      <w:pPr>
        <w:pStyle w:val="Normal"/>
        <w:ind w:left="0" w:right="0" w:firstLine="680"/>
        <w:jc w:val="both"/>
        <w:rPr>
          <w:rFonts w:ascii="Times New Roman" w:hAnsi="Times New Roman" w:cs="Times New Roman"/>
        </w:rPr>
      </w:pPr>
      <w:r>
        <w:rPr>
          <w:rFonts w:cs="Times New Roman" w:ascii="Times New Roman" w:hAnsi="Times New Roman"/>
        </w:rPr>
        <w:t>10.6. Užsakovui raštu paprašius, grąžinti visus iš Užsakovo gautus Sutarčiai vykdyti reikalingus dokumentus;</w:t>
      </w:r>
    </w:p>
    <w:p>
      <w:pPr>
        <w:pStyle w:val="Normal"/>
        <w:ind w:left="0" w:right="0" w:firstLine="680"/>
        <w:jc w:val="both"/>
        <w:rPr/>
      </w:pPr>
      <w:r>
        <w:rPr>
          <w:rFonts w:cs="Times New Roman" w:ascii="Times New Roman" w:hAnsi="Times New Roman"/>
        </w:rPr>
        <w:t>10.7. Užsakovui nurodžius suteiktų paslaugų trūkumus, neatitikimus, pastabas, ištaisyti juos savo sąskaita per Užsakovo nurodytą p</w:t>
      </w:r>
      <w:r>
        <w:rPr>
          <w:rFonts w:eastAsia="SimSun" w:cs="Times New Roman" w:ascii="Times New Roman" w:hAnsi="Times New Roman"/>
          <w:color w:val="00000A"/>
          <w:kern w:val="0"/>
          <w:sz w:val="24"/>
          <w:szCs w:val="24"/>
          <w:lang w:val="lt-LT" w:eastAsia="zh-CN" w:bidi="hi-IN"/>
        </w:rPr>
        <w:t>agrįst</w:t>
      </w:r>
      <w:r>
        <w:rPr>
          <w:rFonts w:cs="Times New Roman" w:ascii="Times New Roman" w:hAnsi="Times New Roman"/>
        </w:rPr>
        <w:t>ą terminą;</w:t>
      </w:r>
    </w:p>
    <w:p>
      <w:pPr>
        <w:pStyle w:val="Normal"/>
        <w:ind w:left="0" w:right="0" w:firstLine="680"/>
        <w:jc w:val="both"/>
        <w:rPr/>
      </w:pPr>
      <w:r>
        <w:rPr>
          <w:rFonts w:cs="Times New Roman" w:ascii="Times New Roman" w:hAnsi="Times New Roman"/>
        </w:rPr>
        <w:t>10.8. vykd</w:t>
      </w:r>
      <w:r>
        <w:rPr>
          <w:rFonts w:eastAsia="SimSun" w:cs="Times New Roman" w:ascii="Times New Roman" w:hAnsi="Times New Roman"/>
          <w:color w:val="00000A"/>
          <w:kern w:val="0"/>
          <w:sz w:val="24"/>
          <w:szCs w:val="24"/>
          <w:lang w:val="lt-LT" w:eastAsia="zh-CN" w:bidi="hi-IN"/>
        </w:rPr>
        <w:t>ydamas</w:t>
      </w:r>
      <w:r>
        <w:rPr>
          <w:rFonts w:cs="Times New Roman" w:ascii="Times New Roman" w:hAnsi="Times New Roman"/>
        </w:rPr>
        <w:t xml:space="preserve"> Sutartį, pridėtinės vertės mokesčio sąskaitas faktūras, sąskaitas faktūras, kreditinius ir debetinius dokumentus teikti naudojantis informacinės sistemos „E. sąskaita“ priemonėmis. Jei informacinės sistemos „E. sąskaita“ funkcinės galimybės nepakankamos ar laikinai neužtikrinamos, Teikėjas gali reikiamą informaciją pateikti raštu;</w:t>
      </w:r>
    </w:p>
    <w:p>
      <w:pPr>
        <w:pStyle w:val="Normal"/>
        <w:ind w:left="0" w:right="0" w:firstLine="680"/>
        <w:jc w:val="both"/>
        <w:rPr>
          <w:rFonts w:ascii="Times New Roman" w:hAnsi="Times New Roman" w:cs="Times New Roman"/>
        </w:rPr>
      </w:pPr>
      <w:r>
        <w:rPr>
          <w:rFonts w:cs="Times New Roman" w:ascii="Times New Roman" w:hAnsi="Times New Roman"/>
        </w:rPr>
        <w:t>10.9. rūpestingai tvarkyti sąskaitas, įrašus ir kvitus, susijusius su Užsakovo vykdomais mokėjimais pagal šią Sutartį. Užsakovo prašymu Teikėjas pateikia Užsakovui ar nepriklausomam auditoriui arba kitai institucijai, turinčiai teisę gauti informaciją apie šios Sutarties vykdymą, visas sąskaitas, įrašus ir kvitus. Teikėjas pateikia visus paaiškinimus, susijusius su išlaidomis, kurias Užsakovas prašo paaiškinti;</w:t>
      </w:r>
    </w:p>
    <w:p>
      <w:pPr>
        <w:pStyle w:val="Normal"/>
        <w:ind w:left="0" w:right="0" w:firstLine="680"/>
        <w:jc w:val="both"/>
        <w:rPr/>
      </w:pPr>
      <w:r>
        <w:rPr>
          <w:rFonts w:cs="Times New Roman" w:ascii="Times New Roman" w:hAnsi="Times New Roman"/>
        </w:rPr>
        <w:t>10.10.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pPr>
        <w:pStyle w:val="Normal"/>
        <w:ind w:left="0" w:right="0" w:firstLine="680"/>
        <w:jc w:val="both"/>
        <w:rPr>
          <w:rFonts w:ascii="Times New Roman" w:hAnsi="Times New Roman" w:cs="Times New Roman"/>
        </w:rPr>
      </w:pPr>
      <w:r>
        <w:rPr>
          <w:rFonts w:cs="Times New Roman" w:ascii="Times New Roman" w:hAnsi="Times New Roman"/>
        </w:rPr>
        <w:t>10.11. tinkamai vykdyti kitus įsipareigojimus, numatytus Sutartyje ir galiojančiuose Lietuvos Respublikos teisės aktuose.</w:t>
      </w:r>
    </w:p>
    <w:p>
      <w:pPr>
        <w:pStyle w:val="ListParagraph"/>
        <w:ind w:left="0" w:right="0" w:firstLine="720"/>
        <w:rPr>
          <w:color w:val="000000"/>
        </w:rPr>
      </w:pPr>
      <w:r>
        <w:rPr>
          <w:color w:val="000000"/>
        </w:rPr>
        <w:t>11. Teikėjas turi teisę:</w:t>
      </w:r>
    </w:p>
    <w:p>
      <w:pPr>
        <w:pStyle w:val="ListParagraph"/>
        <w:ind w:left="0" w:right="0" w:firstLine="720"/>
        <w:rPr/>
      </w:pPr>
      <w:r>
        <w:rPr>
          <w:color w:val="000000"/>
        </w:rPr>
        <w:t xml:space="preserve">11.1. gauti apmokėjimą </w:t>
      </w:r>
      <w:r>
        <w:rPr>
          <w:color w:val="000000"/>
          <w:shd w:fill="FFFFFF" w:val="clear"/>
        </w:rPr>
        <w:t>už paslaugas, suteiktas pagal ši</w:t>
      </w:r>
      <w:r>
        <w:rPr>
          <w:rFonts w:eastAsia="Times New Roman" w:cs="Times New Roman"/>
          <w:color w:val="000000"/>
          <w:kern w:val="0"/>
          <w:sz w:val="24"/>
          <w:szCs w:val="24"/>
          <w:shd w:fill="FFFFFF" w:val="clear"/>
          <w:lang w:val="lt-LT" w:eastAsia="lt-LT" w:bidi="ar-SA"/>
        </w:rPr>
        <w:t>ą</w:t>
      </w:r>
      <w:r>
        <w:rPr>
          <w:color w:val="000000"/>
          <w:shd w:fill="FFFFFF" w:val="clear"/>
        </w:rPr>
        <w:t xml:space="preserve"> Sutart</w:t>
      </w:r>
      <w:r>
        <w:rPr>
          <w:rFonts w:eastAsia="Times New Roman" w:cs="Times New Roman"/>
          <w:color w:val="000000"/>
          <w:kern w:val="0"/>
          <w:sz w:val="24"/>
          <w:szCs w:val="24"/>
          <w:shd w:fill="FFFFFF" w:val="clear"/>
          <w:lang w:val="lt-LT" w:eastAsia="lt-LT" w:bidi="ar-SA"/>
        </w:rPr>
        <w:t>į</w:t>
      </w:r>
      <w:r>
        <w:rPr>
          <w:color w:val="000000"/>
          <w:shd w:fill="FFFFFF" w:val="clear"/>
        </w:rPr>
        <w:t>, iš Sutartyje nurodytų subjektų pagal jiems taikytinus Sutartyje nustatytus įkainius;</w:t>
      </w:r>
    </w:p>
    <w:p>
      <w:pPr>
        <w:pStyle w:val="Standard"/>
        <w:ind w:left="0" w:right="0" w:firstLine="720"/>
        <w:rPr/>
      </w:pPr>
      <w:r>
        <w:rPr>
          <w:shd w:fill="FFFFFF" w:val="clear"/>
        </w:rPr>
        <w:t xml:space="preserve">11.2. gauti iš </w:t>
      </w:r>
      <w:r>
        <w:rPr>
          <w:color w:val="000000"/>
          <w:shd w:fill="FFFFFF" w:val="clear"/>
        </w:rPr>
        <w:t xml:space="preserve">Užsakovo jo turimus (valdomus) transporto priemonių savininkų (valdytojų) duomenis (vardus, pavardes, gimimo datas, gyvenamųjų vietų adresus), </w:t>
      </w:r>
      <w:r>
        <w:rPr>
          <w:rFonts w:eastAsia="Times New Roman" w:cs="Times New Roman"/>
          <w:color w:val="000000"/>
          <w:kern w:val="0"/>
          <w:sz w:val="24"/>
          <w:szCs w:val="24"/>
          <w:shd w:fill="FFFFFF" w:val="clear"/>
          <w:lang w:val="lt-LT" w:eastAsia="lt-LT" w:bidi="ar-SA"/>
        </w:rPr>
        <w:t>būtin</w:t>
      </w:r>
      <w:r>
        <w:rPr>
          <w:color w:val="000000"/>
          <w:shd w:fill="FFFFFF" w:val="clear"/>
        </w:rPr>
        <w:t>us Teikėjo teisėms ir pareigoms įgyvendinti;</w:t>
      </w:r>
    </w:p>
    <w:p>
      <w:pPr>
        <w:pStyle w:val="Standard"/>
        <w:ind w:left="0" w:right="0" w:firstLine="720"/>
        <w:rPr>
          <w:highlight w:val="white"/>
        </w:rPr>
      </w:pPr>
      <w:r>
        <w:rPr>
          <w:shd w:fill="FFFFFF" w:val="clear"/>
        </w:rPr>
        <w:t>11.3. savo iniciatyva vykdyti patirtų išlaidų už nuvežimą ir saugojimą išieškojimą ar kitaip spręsti su transporto priemonių savininkais, valdytojais ar įgaliotais asmenimis patirtų išlaidų kompensavimą.</w:t>
      </w:r>
    </w:p>
    <w:p>
      <w:pPr>
        <w:pStyle w:val="Standard"/>
        <w:ind w:left="0" w:right="0" w:firstLine="720"/>
        <w:rPr>
          <w:rFonts w:ascii="Times New Roman" w:hAnsi="Times New Roman"/>
          <w:b/>
          <w:b/>
          <w:bCs/>
        </w:rPr>
      </w:pPr>
      <w:r>
        <w:rPr>
          <w:b/>
          <w:bCs/>
        </w:rPr>
      </w:r>
    </w:p>
    <w:p>
      <w:pPr>
        <w:pStyle w:val="Standard"/>
        <w:widowControl/>
        <w:tabs>
          <w:tab w:val="clear" w:pos="408"/>
          <w:tab w:val="left" w:pos="1080" w:leader="none"/>
        </w:tabs>
        <w:suppressAutoHyphens w:val="true"/>
        <w:bidi w:val="0"/>
        <w:spacing w:before="0" w:after="0"/>
        <w:ind w:left="0" w:right="0" w:hanging="0"/>
        <w:jc w:val="center"/>
        <w:rPr>
          <w:b/>
          <w:b/>
          <w:bCs/>
        </w:rPr>
      </w:pPr>
      <w:r>
        <w:rPr>
          <w:b/>
          <w:bCs/>
        </w:rPr>
        <w:t>IV SKYRIUS</w:t>
      </w:r>
    </w:p>
    <w:p>
      <w:pPr>
        <w:pStyle w:val="Standard"/>
        <w:widowControl/>
        <w:tabs>
          <w:tab w:val="clear" w:pos="408"/>
          <w:tab w:val="left" w:pos="1080" w:leader="none"/>
        </w:tabs>
        <w:suppressAutoHyphens w:val="true"/>
        <w:bidi w:val="0"/>
        <w:spacing w:before="0" w:after="0"/>
        <w:ind w:left="0" w:right="0" w:hanging="0"/>
        <w:jc w:val="center"/>
        <w:rPr>
          <w:b/>
          <w:b/>
          <w:bCs/>
        </w:rPr>
      </w:pPr>
      <w:r>
        <w:rPr>
          <w:b/>
          <w:bCs/>
        </w:rPr>
        <w:t>ATSISKAITYMŲ TVARKA IR TERMINAI</w:t>
      </w:r>
    </w:p>
    <w:p>
      <w:pPr>
        <w:pStyle w:val="Standard"/>
        <w:tabs>
          <w:tab w:val="clear" w:pos="408"/>
          <w:tab w:val="left" w:pos="1080" w:leader="none"/>
        </w:tabs>
        <w:ind w:left="360" w:right="0" w:hanging="720"/>
        <w:jc w:val="center"/>
        <w:rPr>
          <w:rFonts w:ascii="Times New Roman" w:hAnsi="Times New Roman"/>
          <w:b/>
          <w:b/>
          <w:bCs/>
        </w:rPr>
      </w:pPr>
      <w:r>
        <w:rPr>
          <w:b/>
          <w:bCs/>
        </w:rPr>
      </w:r>
    </w:p>
    <w:p>
      <w:pPr>
        <w:pStyle w:val="Standard"/>
        <w:ind w:left="0" w:right="0" w:firstLine="709"/>
        <w:rPr/>
      </w:pPr>
      <w:r>
        <w:rPr/>
        <w:t>12. Teikėjas įsipareigoja teikti paslaugas pagal Teikėjo pasiūlyme nurodytus ir Sutartyje nustatytus įkainius, kurie yra fiksuoti. Atvejai, kai įkainiai gali būti perskaičiuojami, ir perskaičiavimo tvarka nurodyti Sutarties 14 punkte.</w:t>
      </w:r>
    </w:p>
    <w:p>
      <w:pPr>
        <w:pStyle w:val="Standard"/>
        <w:ind w:left="0" w:right="0" w:firstLine="709"/>
        <w:rPr/>
      </w:pPr>
      <w:r>
        <w:rPr>
          <w:shd w:fill="FFFFFF" w:val="clear"/>
        </w:rPr>
        <w:t xml:space="preserve">13. Į Sutartyje nurodytus įkainius yra įskaičiuoti visi su paslaugų teikimu susiję mokesčiai ir išlaidos (išskyrus šioje Sutartyje aptartus atvejus), kuriuos Teikėjas patiria vykdydamas Sutartį,  atlikdamas veiksmus, </w:t>
      </w:r>
      <w:r>
        <w:rPr>
          <w:rFonts w:eastAsia="Times New Roman" w:cs="Times New Roman"/>
          <w:color w:val="00000A"/>
          <w:kern w:val="0"/>
          <w:sz w:val="24"/>
          <w:szCs w:val="24"/>
          <w:shd w:fill="FFFFFF" w:val="clear"/>
          <w:lang w:val="lt-LT" w:eastAsia="lt-LT" w:bidi="ar-SA"/>
        </w:rPr>
        <w:t>būtin</w:t>
      </w:r>
      <w:r>
        <w:rPr>
          <w:shd w:fill="FFFFFF" w:val="clear"/>
        </w:rPr>
        <w:t xml:space="preserve">us tinkamai sutartiniams įsipareigojimams įvykdyti. </w:t>
      </w:r>
      <w:r>
        <w:rPr>
          <w:color w:val="000000"/>
        </w:rPr>
        <w:t>Teikėjas neturi teisės į jokius kitus, šioje Sutartyje nenu</w:t>
      </w:r>
      <w:r>
        <w:rPr>
          <w:rFonts w:eastAsia="Times New Roman" w:cs="Times New Roman"/>
          <w:color w:val="000000"/>
          <w:kern w:val="0"/>
          <w:sz w:val="24"/>
          <w:szCs w:val="24"/>
          <w:lang w:val="lt-LT" w:eastAsia="lt-LT" w:bidi="ar-SA"/>
        </w:rPr>
        <w:t>st</w:t>
      </w:r>
      <w:r>
        <w:rPr>
          <w:color w:val="000000"/>
        </w:rPr>
        <w:t>atytus mokesčius ar išlaidų kompensavim</w:t>
      </w:r>
      <w:r>
        <w:rPr>
          <w:rFonts w:eastAsia="Times New Roman" w:cs="Times New Roman"/>
          <w:color w:val="000000"/>
          <w:kern w:val="0"/>
          <w:sz w:val="24"/>
          <w:szCs w:val="24"/>
          <w:lang w:val="lt-LT" w:eastAsia="lt-LT" w:bidi="ar-SA"/>
        </w:rPr>
        <w:t>ą</w:t>
      </w:r>
      <w:r>
        <w:rPr>
          <w:color w:val="000000"/>
        </w:rPr>
        <w:t xml:space="preserve"> už jokias papildomas, nors ir su Paslaugų teikimu susijusias paslaugas, išskyrus teisės aktuose nustatytus atvejus.</w:t>
      </w:r>
      <w:r>
        <w:rPr>
          <w:shd w:fill="FFFFFF" w:val="clear"/>
        </w:rPr>
        <w:t xml:space="preserve"> </w:t>
      </w:r>
    </w:p>
    <w:p>
      <w:pPr>
        <w:pStyle w:val="Standard"/>
        <w:ind w:left="0" w:right="0" w:firstLine="709"/>
        <w:rPr/>
      </w:pPr>
      <w:r>
        <w:rPr>
          <w:shd w:fill="FFFFFF" w:val="clear"/>
        </w:rPr>
        <w:t xml:space="preserve">14. </w:t>
      </w:r>
      <w:r>
        <w:rPr/>
        <w:t>Įkainis gali būti perskaičiuojamas tik šiais 14.1 ir 14.2-14.8 papunkčiuose nustatytais atvejais (d</w:t>
      </w:r>
      <w:r>
        <w:rPr>
          <w:rFonts w:cs="" w:cstheme="minorHAnsi"/>
          <w:sz w:val="24"/>
          <w:szCs w:val="24"/>
        </w:rPr>
        <w:t>ėl kitų mokesčių pasikeitimo ar rinkos kainų pasikeitimo Sutarties kainos neperskaičiuojamos)</w:t>
      </w:r>
      <w:r>
        <w:rPr/>
        <w:t>:</w:t>
      </w:r>
    </w:p>
    <w:p>
      <w:pPr>
        <w:pStyle w:val="Standard"/>
        <w:spacing w:lineRule="auto" w:line="240" w:before="0" w:after="0"/>
        <w:ind w:left="0" w:right="0" w:firstLine="709"/>
        <w:jc w:val="both"/>
        <w:rPr>
          <w:rFonts w:ascii="Times New Roman" w:hAnsi="Times New Roman"/>
        </w:rPr>
      </w:pPr>
      <w:r>
        <w:rPr>
          <w:rFonts w:cs="" w:cstheme="minorHAnsi"/>
          <w:sz w:val="24"/>
          <w:szCs w:val="24"/>
        </w:rPr>
        <w:t>14.1 kai Lietuvos Respublikos teisės aktais keičiamas pridėtinės vertės mokestis Sutartyje nurodytoms paslaugoms. Paslaugos įkainis perskaičiuojamas tokiu pat santykiu, kokiu pasikeičia pridėtinės vertės mokestis. Perskaičiuoti įkainiai taikomi už tas paslaugas, už kurias PVM sąskaita faktūra išrašoma galiojant naujam pridėtinės vertės mokesčiui. Perskaičiavimas įforminamas Šalių susitarimu, kuris tampa neatsiejama Sutarties dalimi;</w:t>
      </w:r>
    </w:p>
    <w:p>
      <w:pPr>
        <w:pStyle w:val="Standard"/>
        <w:spacing w:lineRule="auto" w:line="240" w:before="0" w:after="0"/>
        <w:ind w:left="0" w:right="0" w:firstLine="709"/>
        <w:jc w:val="both"/>
        <w:rPr/>
      </w:pPr>
      <w:r>
        <w:rPr>
          <w:rFonts w:cs="" w:cstheme="minorHAnsi"/>
          <w:sz w:val="24"/>
          <w:szCs w:val="24"/>
        </w:rPr>
        <w:t>14.2. jeigu Lietuvos statistikos departamento (</w:t>
      </w:r>
      <w:hyperlink r:id="rId2">
        <w:r>
          <w:rPr>
            <w:rStyle w:val="InternetLink"/>
            <w:rFonts w:cs="" w:cstheme="minorHAnsi"/>
            <w:sz w:val="24"/>
            <w:szCs w:val="24"/>
          </w:rPr>
          <w:t>www.stat.gov.lt</w:t>
        </w:r>
      </w:hyperlink>
      <w:r>
        <w:rPr>
          <w:rFonts w:cs="" w:cstheme="minorHAnsi"/>
          <w:sz w:val="24"/>
          <w:szCs w:val="24"/>
        </w:rPr>
        <w:t>) kas mėnesį skelbiamo vartotojų kainų inde</w:t>
      </w:r>
      <w:r>
        <w:rPr>
          <w:rFonts w:cs="" w:cstheme="minorHAnsi"/>
          <w:i w:val="false"/>
          <w:iCs w:val="false"/>
          <w:sz w:val="24"/>
          <w:szCs w:val="24"/>
          <w:shd w:fill="auto" w:val="clear"/>
        </w:rPr>
        <w:t>kso (čia ir toliau</w:t>
      </w:r>
      <w:r>
        <w:rPr>
          <w:rFonts w:cs="" w:cstheme="minorHAnsi"/>
          <w:i w:val="false"/>
          <w:iCs w:val="false"/>
          <w:color w:val="000000"/>
          <w:sz w:val="24"/>
          <w:szCs w:val="24"/>
          <w:shd w:fill="auto" w:val="clear"/>
        </w:rPr>
        <w:t xml:space="preserve"> Sutartyje numatytų įkainių perskaičiavimui naudojamas bendras vartotojų kainų indeksas „Vartojimo prekės ir paslaugos“) poky</w:t>
      </w:r>
      <w:r>
        <w:rPr>
          <w:rFonts w:cs="" w:cstheme="minorHAnsi"/>
          <w:sz w:val="24"/>
          <w:szCs w:val="24"/>
        </w:rPr>
        <w:t>tis (k), apskaičiuotas kaip nustatyta 14.5 papunktyje, yra didesnis kaip 5 %.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pPr>
        <w:pStyle w:val="Standard"/>
        <w:spacing w:lineRule="auto" w:line="240" w:before="0" w:after="0"/>
        <w:ind w:left="0" w:right="0" w:firstLine="709"/>
        <w:jc w:val="both"/>
        <w:rPr>
          <w:rFonts w:ascii="Times New Roman" w:hAnsi="Times New Roman"/>
        </w:rPr>
      </w:pPr>
      <w:r>
        <w:rPr>
          <w:rFonts w:cs="" w:cstheme="minorHAnsi"/>
          <w:sz w:val="24"/>
          <w:szCs w:val="24"/>
        </w:rPr>
        <w:t>14.3.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pPr>
        <w:pStyle w:val="Standard"/>
        <w:spacing w:lineRule="auto" w:line="240" w:before="0" w:after="0"/>
        <w:ind w:left="0" w:right="0" w:firstLine="709"/>
        <w:jc w:val="both"/>
        <w:rPr>
          <w:rFonts w:ascii="Times New Roman" w:hAnsi="Times New Roman"/>
        </w:rPr>
      </w:pPr>
      <w:r>
        <w:rPr>
          <w:rFonts w:cs="" w:cstheme="minorHAnsi"/>
          <w:sz w:val="24"/>
          <w:szCs w:val="24"/>
        </w:rPr>
        <w:t>1</w:t>
      </w:r>
      <w:r>
        <w:rPr>
          <w:rFonts w:cs="" w:cstheme="minorHAnsi"/>
          <w:sz w:val="24"/>
          <w:szCs w:val="24"/>
          <w:shd w:fill="auto" w:val="clear"/>
        </w:rPr>
        <w:t>4.4. Perskaičiuotieji įkainiai taikomi paslaugoms, suteiktoms nuo Šalių pasirašyto susitarimo dėl įkainių perskaičiavimo įsigaliojimo (susitarime privalo būti nurodyta, kad susitarimas įsigalioja kitą dieną po susitarimo pasirašymo).</w:t>
      </w:r>
    </w:p>
    <w:p>
      <w:pPr>
        <w:pStyle w:val="Standard"/>
        <w:spacing w:lineRule="auto" w:line="240" w:before="0" w:after="0"/>
        <w:ind w:left="0" w:right="0" w:firstLine="709"/>
        <w:jc w:val="both"/>
        <w:rPr>
          <w:rFonts w:ascii="Times New Roman" w:hAnsi="Times New Roman"/>
        </w:rPr>
      </w:pPr>
      <w:r>
        <w:rPr>
          <w:rFonts w:cs="" w:cstheme="minorHAnsi"/>
          <w:sz w:val="24"/>
          <w:szCs w:val="24"/>
          <w:shd w:fill="auto" w:val="clear"/>
        </w:rPr>
        <w:t>14.5. Nauji įkain</w:t>
      </w:r>
      <w:r>
        <w:rPr>
          <w:rFonts w:cs="" w:cstheme="minorHAnsi"/>
          <w:sz w:val="24"/>
          <w:szCs w:val="24"/>
        </w:rPr>
        <w:t>iai apskaičiuojami pagal formulę:</w:t>
      </w:r>
    </w:p>
    <w:p>
      <w:pPr>
        <w:pStyle w:val="Standard"/>
        <w:spacing w:lineRule="auto" w:line="240" w:before="0" w:after="0"/>
        <w:ind w:left="0" w:right="0" w:firstLine="709"/>
        <w:jc w:val="both"/>
        <w:rPr>
          <w:rFonts w:ascii="Times New Roman" w:hAnsi="Times New Roman" w:cs="" w:cstheme="minorHAnsi"/>
          <w:sz w:val="24"/>
          <w:szCs w:val="24"/>
        </w:rPr>
      </w:pPr>
      <w:r>
        <w:rPr>
          <w:rFonts w:cs="" w:cstheme="minorHAnsi"/>
          <w:sz w:val="24"/>
          <w:szCs w:val="24"/>
        </w:rPr>
      </w:r>
    </w:p>
    <w:p>
      <w:pPr>
        <w:pStyle w:val="Normal"/>
        <w:spacing w:lineRule="auto" w:line="240" w:before="0" w:after="0"/>
        <w:jc w:val="both"/>
        <w:rPr>
          <w:rFonts w:ascii="Times New Roman" w:hAnsi="Times New Roman"/>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rFonts w:eastAsia="" w:cs="" w:ascii="Times New Roman" w:hAnsi="Times New Roman" w:cstheme="minorHAnsi" w:eastAsiaTheme="minorEastAsia"/>
          <w:i/>
          <w:sz w:val="24"/>
          <w:szCs w:val="24"/>
        </w:rPr>
        <w:t>,</w:t>
      </w:r>
      <w:r>
        <w:rPr>
          <w:rFonts w:eastAsia="" w:cs="" w:ascii="Times New Roman" w:hAnsi="Times New Roman" w:cstheme="minorHAnsi" w:eastAsiaTheme="minorEastAsia"/>
          <w:i w:val="false"/>
          <w:iCs w:val="false"/>
          <w:sz w:val="24"/>
          <w:szCs w:val="24"/>
        </w:rPr>
        <w:t xml:space="preserve"> kur:</w:t>
      </w:r>
    </w:p>
    <w:p>
      <w:pPr>
        <w:pStyle w:val="Normal"/>
        <w:spacing w:lineRule="auto" w:line="240" w:before="0" w:after="0"/>
        <w:jc w:val="both"/>
        <w:rPr>
          <w:rFonts w:ascii="Times New Roman" w:hAnsi="Times New Roman"/>
        </w:rPr>
      </w:pPr>
      <w:r>
        <w:rPr>
          <w:rFonts w:cs="" w:ascii="Times New Roman" w:hAnsi="Times New Roman" w:cstheme="minorHAnsi"/>
          <w:sz w:val="24"/>
          <w:szCs w:val="24"/>
        </w:rPr>
        <w:t>a – įkainis (Eur be PVM) (jei jis jau buvo perskaičiuotas, tai po perskaičiavimo);</w:t>
      </w:r>
    </w:p>
    <w:p>
      <w:pPr>
        <w:pStyle w:val="Normal"/>
        <w:spacing w:lineRule="auto" w:line="240" w:before="0" w:after="0"/>
        <w:jc w:val="both"/>
        <w:rPr>
          <w:rFonts w:ascii="Times New Roman" w:hAnsi="Times New Roman"/>
        </w:rPr>
      </w:pPr>
      <w:r>
        <w:rPr>
          <w:rFonts w:cs="" w:ascii="Times New Roman" w:hAnsi="Times New Roman" w:cstheme="minorHAnsi"/>
          <w:sz w:val="24"/>
          <w:szCs w:val="24"/>
        </w:rPr>
        <w:t>a</w:t>
      </w:r>
      <w:r>
        <w:rPr>
          <w:rFonts w:cs="" w:ascii="Times New Roman" w:hAnsi="Times New Roman" w:cstheme="minorHAnsi"/>
          <w:sz w:val="24"/>
          <w:szCs w:val="24"/>
          <w:vertAlign w:val="subscript"/>
        </w:rPr>
        <w:t>1</w:t>
      </w:r>
      <w:r>
        <w:rPr>
          <w:rFonts w:cs="" w:ascii="Times New Roman" w:hAnsi="Times New Roman" w:cstheme="minorHAnsi"/>
          <w:sz w:val="24"/>
          <w:szCs w:val="24"/>
        </w:rPr>
        <w:t xml:space="preserve"> – perskaičiuotas (pakeistas) įkainis (Eur be PVM);</w:t>
      </w:r>
    </w:p>
    <w:p>
      <w:pPr>
        <w:pStyle w:val="Normal"/>
        <w:spacing w:lineRule="auto" w:line="240" w:before="0" w:after="0"/>
        <w:jc w:val="both"/>
        <w:rPr>
          <w:rFonts w:ascii="Times New Roman" w:hAnsi="Times New Roman"/>
        </w:rPr>
      </w:pPr>
      <w:r>
        <w:rPr>
          <w:rFonts w:cs="" w:ascii="Times New Roman" w:hAnsi="Times New Roman" w:cstheme="minorHAnsi"/>
          <w:sz w:val="24"/>
          <w:szCs w:val="24"/>
        </w:rPr>
        <w:t xml:space="preserve">k – Pagal vartotojų kainų indeksą apskaičiuotas Vartojimo prekių ir paslaugų  kainų pokytis (padidėjimas arba sumažėjimas) (%). „k“ reikšmė skaičiuojama pagal formulę: </w:t>
      </w:r>
    </w:p>
    <w:p>
      <w:pPr>
        <w:pStyle w:val="Normal"/>
        <w:spacing w:lineRule="auto" w:line="240" w:before="0" w:after="0"/>
        <w:jc w:val="both"/>
        <w:rPr>
          <w:rFonts w:ascii="Times New Roman" w:hAnsi="Times New Roman"/>
        </w:rPr>
      </w:pPr>
      <w:r>
        <w:rPr>
          <w:rFonts w:cs="" w:ascii="Times New Roman" w:hAnsi="Times New Roman" w:cstheme="minorHAnsi"/>
          <w:sz w:val="24"/>
          <w:szCs w:val="24"/>
        </w:rPr>
        <w:t xml:space="preserve"> </w:t>
      </w: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rFonts w:eastAsia="" w:cs="" w:ascii="Times New Roman" w:hAnsi="Times New Roman" w:cstheme="minorHAnsi" w:eastAsiaTheme="minorEastAsia"/>
          <w:sz w:val="24"/>
          <w:szCs w:val="24"/>
        </w:rPr>
        <w:t>, (proc.), kur:</w:t>
      </w:r>
    </w:p>
    <w:p>
      <w:pPr>
        <w:pStyle w:val="Normal"/>
        <w:spacing w:lineRule="auto" w:line="240" w:before="0" w:after="0"/>
        <w:jc w:val="both"/>
        <w:rPr>
          <w:rFonts w:ascii="Times New Roman" w:hAnsi="Times New Roman"/>
        </w:rPr>
      </w:pPr>
      <w:r>
        <w:rPr>
          <w:rFonts w:cs="" w:ascii="Times New Roman" w:hAnsi="Times New Roman" w:cstheme="minorHAnsi"/>
          <w:sz w:val="24"/>
          <w:szCs w:val="24"/>
        </w:rPr>
        <w:t>Ind</w:t>
      </w:r>
      <w:r>
        <w:rPr>
          <w:rFonts w:cs="" w:ascii="Times New Roman" w:hAnsi="Times New Roman" w:cstheme="minorHAnsi"/>
          <w:sz w:val="24"/>
          <w:szCs w:val="24"/>
          <w:vertAlign w:val="subscript"/>
        </w:rPr>
        <w:t>naujausias</w:t>
      </w:r>
      <w:r>
        <w:rPr>
          <w:rFonts w:cs="" w:ascii="Times New Roman" w:hAnsi="Times New Roman" w:cstheme="minorHAnsi"/>
          <w:sz w:val="24"/>
          <w:szCs w:val="24"/>
        </w:rPr>
        <w:t xml:space="preserve"> – kreipimosi dėl kainos perskaičiavimo išsiuntimo kitai šaliai datą naujausias paskelbtas vartojimo prekių ir paslaugų indeksas;</w:t>
      </w:r>
    </w:p>
    <w:p>
      <w:pPr>
        <w:pStyle w:val="Normal"/>
        <w:spacing w:lineRule="auto" w:line="240" w:before="0" w:after="0"/>
        <w:jc w:val="both"/>
        <w:rPr>
          <w:rFonts w:ascii="Times New Roman" w:hAnsi="Times New Roman"/>
        </w:rPr>
      </w:pPr>
      <w:r>
        <w:rPr>
          <w:rFonts w:cs="" w:ascii="Times New Roman" w:hAnsi="Times New Roman" w:cstheme="minorHAnsi"/>
          <w:sz w:val="24"/>
          <w:szCs w:val="24"/>
        </w:rPr>
        <w:t>Ind</w:t>
      </w:r>
      <w:r>
        <w:rPr>
          <w:rFonts w:cs="" w:ascii="Times New Roman" w:hAnsi="Times New Roman" w:cstheme="minorHAnsi"/>
          <w:sz w:val="24"/>
          <w:szCs w:val="24"/>
          <w:vertAlign w:val="subscript"/>
        </w:rPr>
        <w:t>pradžia</w:t>
      </w:r>
      <w:r>
        <w:rPr>
          <w:rFonts w:cs="" w:ascii="Times New Roman" w:hAnsi="Times New Roman" w:cstheme="minorHAnsi"/>
          <w:sz w:val="24"/>
          <w:szCs w:val="24"/>
        </w:rPr>
        <w:t xml:space="preserve"> – laikotarpio pradžios datos (mėnesio) vartojimo prekių ir paslaugų indeksas. Pirmojo perskaičiavimo atveju laikotarpio pradžia (mėnuo) yra nustatyta Sutarties 35 punkte Sutarties įsigaliojimo diena. Antrojo perskaičiavimo atveju laikotarpio pradžia (mėnuo) yra paskutinio perskaičiavimo metu naudotos paskelbto prekių ir paslaugų indekso reikšmės mėnuo.</w:t>
      </w:r>
    </w:p>
    <w:p>
      <w:pPr>
        <w:pStyle w:val="Normal"/>
        <w:widowControl/>
        <w:suppressAutoHyphens w:val="true"/>
        <w:bidi w:val="0"/>
        <w:spacing w:lineRule="auto" w:line="240" w:before="0" w:after="0"/>
        <w:ind w:left="0" w:right="0" w:firstLine="680"/>
        <w:jc w:val="both"/>
        <w:rPr>
          <w:rFonts w:ascii="Times New Roman" w:hAnsi="Times New Roman"/>
        </w:rPr>
      </w:pPr>
      <w:r>
        <w:rPr>
          <w:rFonts w:cs="" w:ascii="Times New Roman" w:hAnsi="Times New Roman" w:cstheme="minorHAnsi"/>
          <w:sz w:val="24"/>
          <w:szCs w:val="24"/>
        </w:rPr>
        <w:t xml:space="preserve">14.6. </w:t>
      </w:r>
      <w:r>
        <w:rPr>
          <w:rFonts w:cs="" w:ascii="Times New Roman" w:hAnsi="Times New Roman" w:cstheme="minorHAnsi"/>
          <w:b w:val="false"/>
          <w:bCs w:val="false"/>
          <w:sz w:val="24"/>
          <w:szCs w:val="24"/>
        </w:rPr>
        <w:t>Skaičiavimams indeksų reikšmės imamos keturių skaitmenų po kablelio tikslumu. Apskaičiuotas pokytis (k) tolimesniems skaičiavimams naudojamas suapvalinus iki vieno skaitmens po kablelio.</w:t>
      </w:r>
    </w:p>
    <w:p>
      <w:pPr>
        <w:pStyle w:val="Normal"/>
        <w:widowControl/>
        <w:suppressAutoHyphens w:val="true"/>
        <w:bidi w:val="0"/>
        <w:spacing w:lineRule="auto" w:line="240" w:before="0" w:after="0"/>
        <w:ind w:left="0" w:right="0" w:firstLine="680"/>
        <w:jc w:val="both"/>
        <w:rPr>
          <w:rFonts w:ascii="Times New Roman" w:hAnsi="Times New Roman"/>
        </w:rPr>
      </w:pPr>
      <w:r>
        <w:rPr>
          <w:rFonts w:cs="" w:ascii="Times New Roman" w:hAnsi="Times New Roman" w:cstheme="minorHAnsi"/>
          <w:sz w:val="24"/>
          <w:szCs w:val="24"/>
        </w:rPr>
        <w:t>14.7. Įkainių perskaičiavimas atliekamas ne daugiau kaip du kartus. Pirmasis įkainių perskaičiavimas gali būti inicijuojamas suėjus 12 mėnesių nuo nustatytos Sutarties 35 punkte Sutarties įsigaliojimo dienos, antrasis kainų perskaičiavimas gali būti inicijuojamas suėjus 24 mėnesiams nuo nustatytos Sutarties 35 punkte Sutarties įsigaliojimo dienos.</w:t>
      </w:r>
    </w:p>
    <w:p>
      <w:pPr>
        <w:pStyle w:val="Standard"/>
        <w:widowControl/>
        <w:suppressAutoHyphens w:val="true"/>
        <w:bidi w:val="0"/>
        <w:spacing w:lineRule="auto" w:line="240" w:before="0" w:after="0"/>
        <w:ind w:left="0" w:right="0" w:firstLine="709"/>
        <w:jc w:val="both"/>
        <w:rPr>
          <w:rFonts w:ascii="Times New Roman" w:hAnsi="Times New Roman"/>
        </w:rPr>
      </w:pPr>
      <w:r>
        <w:rPr>
          <w:rFonts w:cs="" w:cstheme="minorHAnsi"/>
          <w:sz w:val="24"/>
          <w:szCs w:val="24"/>
        </w:rPr>
        <w:t>14.8. Antras įkainių perskaičiavimas negali apimti laikotarpio, už kurį jau buvo atliktas perskaičiavimas.</w:t>
      </w:r>
    </w:p>
    <w:p>
      <w:pPr>
        <w:pStyle w:val="Standard"/>
        <w:ind w:left="0" w:right="0" w:firstLine="709"/>
        <w:rPr>
          <w:b w:val="false"/>
          <w:b w:val="false"/>
          <w:i w:val="false"/>
          <w:i w:val="false"/>
          <w:strike w:val="false"/>
          <w:dstrike w:val="false"/>
          <w:outline w:val="false"/>
          <w:shadow w:val="false"/>
          <w:color w:val="000000"/>
          <w:sz w:val="24"/>
          <w:szCs w:val="24"/>
          <w:u w:val="none"/>
          <w:em w:val="none"/>
        </w:rPr>
      </w:pPr>
      <w:r>
        <w:rPr>
          <w:rFonts w:cs="" w:cstheme="minorHAnsi"/>
          <w:sz w:val="24"/>
          <w:szCs w:val="24"/>
        </w:rPr>
        <w:t xml:space="preserve">14.9. perskaičiavimo mechanizmas 14.1 ir 14.2-14.8 papunkčiuose nustatytais atvejais taikomas privalomai, jei yra bet kurios Šalies pasiūlymas raštu kitai Šaliai perskaičiuoti įkainį, tačiau 14.2-14.8 papunkčiuose nustatytais atvejais perskaičiavimas Šalims privalomas tik tada, jei pasiūlymą perskaičiuoti įkainį kita Šalis gavo ne vėliau kaip 60 dienų nuo 14.7 papunktyje nustatytų terminų. Perskaičiuotas įkainis skaitine reikšme apvalinamas iki dviejų skaitmenų po kablelio (pvz., 2,22). </w:t>
      </w:r>
    </w:p>
    <w:p>
      <w:pPr>
        <w:pStyle w:val="Textbody1"/>
        <w:spacing w:lineRule="auto" w:line="240" w:before="0" w:after="0"/>
        <w:ind w:left="0" w:right="0" w:firstLine="709"/>
        <w:rPr>
          <w:rFonts w:eastAsia="Calibri"/>
          <w:color w:val="000000"/>
          <w:highlight w:val="white"/>
        </w:rPr>
      </w:pPr>
      <w:r>
        <w:rPr>
          <w:rFonts w:eastAsia="Calibri"/>
          <w:color w:val="000000"/>
          <w:shd w:fill="FFFFFF" w:val="clear"/>
        </w:rPr>
        <w:t>15. Sąskaitos faktūros už Sutarties 3 punkte nurodytas ir suteiktas paslaugas pateikimo policijos įstaigai reikalavimai:</w:t>
      </w:r>
    </w:p>
    <w:p>
      <w:pPr>
        <w:pStyle w:val="Textbody1"/>
        <w:spacing w:lineRule="auto" w:line="240" w:before="0" w:after="0"/>
        <w:ind w:left="0" w:right="0" w:firstLine="709"/>
        <w:rPr>
          <w:color w:val="000000"/>
          <w:highlight w:val="white"/>
        </w:rPr>
      </w:pPr>
      <w:r>
        <w:rPr>
          <w:color w:val="000000"/>
          <w:shd w:fill="FFFFFF" w:val="clear"/>
        </w:rPr>
        <w:t>15.1. Teikėjas detalizuotą sąskaitą faktūrą už praėjusį mėnesį pagal Sutartį faktiškai suteiktas paslaugas privalo pateikti naudodamasis VĮ Registrų centro administruojama elektronine paslauga „E. sąskaita“ ne vėliau kaip iki 5 (penktos) kito mėnesio dienos;</w:t>
      </w:r>
    </w:p>
    <w:p>
      <w:pPr>
        <w:pStyle w:val="Textbody1"/>
        <w:spacing w:lineRule="auto" w:line="240" w:before="0" w:after="0"/>
        <w:ind w:left="0" w:right="0" w:firstLine="709"/>
        <w:rPr/>
      </w:pPr>
      <w:r>
        <w:rPr>
          <w:color w:val="000000"/>
          <w:shd w:fill="FFFFFF" w:val="clear"/>
        </w:rPr>
        <w:t xml:space="preserve">15.2. </w:t>
      </w:r>
      <w:r>
        <w:rPr>
          <w:rFonts w:eastAsia="Times New Roman" w:cs="Times New Roman"/>
          <w:color w:val="000000"/>
          <w:kern w:val="0"/>
          <w:sz w:val="24"/>
          <w:szCs w:val="24"/>
          <w:shd w:fill="FFFFFF" w:val="clear"/>
          <w:lang w:val="lt-LT" w:eastAsia="lt-LT" w:bidi="ar-SA"/>
        </w:rPr>
        <w:t>s</w:t>
      </w:r>
      <w:r>
        <w:rPr>
          <w:color w:val="000000"/>
          <w:shd w:fill="FFFFFF" w:val="clear"/>
        </w:rPr>
        <w:t xml:space="preserve">ąskaitoje faktūroje lentelės forma turi būti nurodyta kiekvienos tą mėnesį nuvežtos ir (ar) saugotos transporto priemonės markė, modelis, valstybinis numeris ir (ar) identifikavimo (kėbulo) numeris, nuvežimo data, nuvežimo ir (ar) saugojimo pagrindas, įkainis ir paslaugų apimtis (saugojimo dienų skaičius) bei suma be PVM. </w:t>
      </w:r>
      <w:r>
        <w:rPr>
          <w:rFonts w:eastAsia="Times New Roman" w:cs="Times New Roman"/>
          <w:color w:val="000000"/>
          <w:kern w:val="0"/>
          <w:sz w:val="24"/>
          <w:szCs w:val="24"/>
          <w:shd w:fill="FFFFFF" w:val="clear"/>
          <w:lang w:val="lt-LT" w:eastAsia="lt-LT" w:bidi="ar-SA"/>
        </w:rPr>
        <w:t>K</w:t>
      </w:r>
      <w:r>
        <w:rPr>
          <w:color w:val="000000"/>
          <w:shd w:fill="FFFFFF" w:val="clear"/>
        </w:rPr>
        <w:t>ai pagal Sutartį taikomas vieno kilometro įkainis, sąskaitos faktūros lentelėje taip pat turi būti nurodytas transporto priemonės paėmimo ir pristatymo vietos, vežimo atstumas kilometrais. Po lentele turi būti nurodyta bendra visų tą mėnesį suteiktų paslaugų suma be PVM, PVM suma ir suma su PVM.</w:t>
      </w:r>
    </w:p>
    <w:p>
      <w:pPr>
        <w:pStyle w:val="Standard"/>
        <w:ind w:left="0" w:right="0" w:firstLine="709"/>
        <w:rPr/>
      </w:pPr>
      <w:r>
        <w:rPr/>
        <w:t xml:space="preserve">16. Užsakovas sumoka Teikėjui už faktiškai suteiktas paslaugas per 30 (trisdešimt) kalendorinių dienų nuo sąskaitos faktūros gavimo dienos, pervesdamas lėšas į Teikėjo Sutartyje nurodytą sąskaitą. </w:t>
      </w:r>
      <w:r>
        <w:rPr>
          <w:rFonts w:eastAsia="TimesNewRomanPS-ItalicMT"/>
          <w:color w:val="000000"/>
          <w:kern w:val="2"/>
          <w:shd w:fill="FFFFFF" w:val="clear"/>
        </w:rPr>
        <w:t xml:space="preserve">Sąskaitos faktūros gavimo diena laikoma sąskaitos faktūros pateikimo </w:t>
      </w:r>
      <w:r>
        <w:rPr>
          <w:rFonts w:eastAsia="0"/>
          <w:color w:val="000000"/>
          <w:kern w:val="2"/>
          <w:shd w:fill="FFFFFF" w:val="clear"/>
        </w:rPr>
        <w:t>informacinės sistemos „E. sąskaita“</w:t>
      </w:r>
      <w:r>
        <w:rPr>
          <w:rFonts w:eastAsia="TimesNewRomanPS-ItalicMT"/>
          <w:color w:val="000000"/>
          <w:kern w:val="2"/>
          <w:shd w:fill="FFFFFF" w:val="clear"/>
        </w:rPr>
        <w:t xml:space="preserve"> priemonėmis diena, o j</w:t>
      </w:r>
      <w:r>
        <w:rPr>
          <w:rFonts w:eastAsia="TimesNewRomanPS-ItalicMT"/>
          <w:color w:val="000000"/>
          <w:kern w:val="2"/>
        </w:rPr>
        <w:t xml:space="preserve">ei sąskaita faktūra </w:t>
      </w:r>
      <w:r>
        <w:rPr>
          <w:rFonts w:eastAsia="0"/>
          <w:color w:val="000000"/>
          <w:kern w:val="2"/>
        </w:rPr>
        <w:t xml:space="preserve">informacinėje sistemoje „E. sąskaita“ </w:t>
      </w:r>
      <w:r>
        <w:rPr>
          <w:rFonts w:eastAsia="TimesNewRomanPS-ItalicMT"/>
          <w:color w:val="000000"/>
          <w:kern w:val="2"/>
        </w:rPr>
        <w:t xml:space="preserve">pateikiama poilsio arba švenčių dienomis, sąskaitos faktūros gavimo diena laikoma pirma darbo diena po sąskaitos faktūros pateikimo </w:t>
      </w:r>
      <w:r>
        <w:rPr>
          <w:rFonts w:eastAsia="0"/>
          <w:color w:val="000000"/>
          <w:kern w:val="2"/>
        </w:rPr>
        <w:t>informacinėje sistemoje „E. sąskaita“ dienos.</w:t>
      </w:r>
    </w:p>
    <w:p>
      <w:pPr>
        <w:pStyle w:val="Standard"/>
        <w:ind w:left="0" w:right="0" w:firstLine="709"/>
        <w:rPr/>
      </w:pPr>
      <w:r>
        <w:rPr/>
        <w:t xml:space="preserve">17. Už Sutarties 2 punkte nurodytas paslaugas Teikėjui sumoka transporto priemonės savininkas ir (ar) valdytojas (solidariai). </w:t>
      </w:r>
      <w:r>
        <w:rPr>
          <w:rFonts w:cs="Times New Roman"/>
        </w:rPr>
        <w:t>Teikėjas sąskaitose ir kvituose už Sutarties 2 punkte nurodytas paslaugas privalo nurodyti, už kokias paslaugas, kokios transporto priemonės nuvežimą ir saugojimą ir už kokį saugojimo laikotarpį yra išrašytas dokumentas apmokė</w:t>
      </w:r>
      <w:r>
        <w:rPr>
          <w:rFonts w:eastAsia="Times New Roman" w:cs="Times New Roman"/>
          <w:color w:val="00000A"/>
          <w:kern w:val="0"/>
          <w:sz w:val="24"/>
          <w:szCs w:val="24"/>
          <w:lang w:val="lt-LT" w:eastAsia="lt-LT" w:bidi="ar-SA"/>
        </w:rPr>
        <w:t>t</w:t>
      </w:r>
      <w:r>
        <w:rPr>
          <w:rFonts w:cs="Times New Roman"/>
        </w:rPr>
        <w:t>i.</w:t>
      </w:r>
    </w:p>
    <w:p>
      <w:pPr>
        <w:pStyle w:val="Standard"/>
        <w:ind w:left="0" w:right="0" w:firstLine="709"/>
        <w:rPr/>
      </w:pPr>
      <w:r>
        <w:rPr/>
        <w:t>18. Sutarčiai pasibaigus ir Užsakovui Sutarties 16 punkte nustatyta tvarka visiškai atsiskaičius pagal Sutarties 15.1 papunktyje nustatyta tvarka pateiktas sąskaitas faktūras, Teikėjas negali reikšti jokių papildomų reikalavimų ir pretenzijų dėl apmokėjimo.</w:t>
      </w:r>
    </w:p>
    <w:p>
      <w:pPr>
        <w:pStyle w:val="Standard"/>
        <w:ind w:left="0" w:right="0" w:firstLine="720"/>
        <w:rPr>
          <w:rFonts w:ascii="Times New Roman" w:hAnsi="Times New Roman"/>
          <w:b/>
          <w:b/>
          <w:bCs/>
          <w:sz w:val="22"/>
          <w:szCs w:val="22"/>
        </w:rPr>
      </w:pPr>
      <w:r>
        <w:rPr>
          <w:b/>
          <w:bCs/>
          <w:sz w:val="22"/>
          <w:szCs w:val="22"/>
        </w:rPr>
      </w:r>
    </w:p>
    <w:p>
      <w:pPr>
        <w:pStyle w:val="Standard"/>
        <w:jc w:val="center"/>
        <w:rPr>
          <w:b/>
          <w:b/>
          <w:bCs/>
        </w:rPr>
      </w:pPr>
      <w:r>
        <w:rPr>
          <w:b/>
          <w:bCs/>
        </w:rPr>
        <w:t>V SKYRIUS</w:t>
      </w:r>
    </w:p>
    <w:p>
      <w:pPr>
        <w:pStyle w:val="Standard"/>
        <w:jc w:val="center"/>
        <w:rPr>
          <w:b/>
          <w:b/>
          <w:bCs/>
        </w:rPr>
      </w:pPr>
      <w:r>
        <w:rPr>
          <w:b/>
          <w:bCs/>
        </w:rPr>
        <w:t>ŠALIŲ ATSAKOMYBĖ</w:t>
      </w:r>
    </w:p>
    <w:p>
      <w:pPr>
        <w:pStyle w:val="Standard"/>
        <w:ind w:left="0" w:right="0" w:firstLine="567"/>
        <w:jc w:val="center"/>
        <w:rPr>
          <w:rFonts w:ascii="Times New Roman" w:hAnsi="Times New Roman"/>
          <w:highlight w:val="white"/>
        </w:rPr>
      </w:pPr>
      <w:r>
        <w:rPr>
          <w:highlight w:val="white"/>
        </w:rPr>
      </w:r>
    </w:p>
    <w:p>
      <w:pPr>
        <w:pStyle w:val="Standard"/>
        <w:ind w:left="0" w:right="0" w:firstLine="720"/>
        <w:rPr>
          <w:highlight w:val="white"/>
        </w:rPr>
      </w:pPr>
      <w:r>
        <w:rPr>
          <w:shd w:fill="FFFFFF" w:val="clear"/>
        </w:rPr>
        <w:t>19. Teikėjas nuo transporto priemonės perdavimo jam momento iki jos faktinio grąžinimo savininkui, valdytojui ar įgaliotam asmeniui arba iki jos faktinio perdavimo transporto priemonės konfiskavimą vykdančiai institucijai ar kitiems įgaliotiems subjektams teisės aktų nustatytais atvejais ir tvarka visiškai materialiai atsako už transporto priemonės ar jos dalių, krovinio praradimą, trūkumą ir sugadinimą, neaprašytą transporto priemonės priverstinio nuvežimo akte.</w:t>
      </w:r>
    </w:p>
    <w:p>
      <w:pPr>
        <w:pStyle w:val="Standard"/>
        <w:ind w:left="0" w:right="0" w:firstLine="720"/>
        <w:rPr/>
      </w:pPr>
      <w:r>
        <w:rPr>
          <w:shd w:fill="FFFFFF" w:val="clear"/>
        </w:rPr>
        <w:t xml:space="preserve">20. Teikėjui neužtikrinus tinkamų objekto saugojimo sąlygų, jei dėl to pablogėja saugomo objekto kokybė, objektas sugadinamas ar prarandamas, Teikėjas padengia visus Užsakovo </w:t>
      </w:r>
      <w:r>
        <w:rPr>
          <w:rFonts w:eastAsia="Times New Roman" w:cs="Times New Roman"/>
          <w:color w:val="00000A"/>
          <w:kern w:val="0"/>
          <w:sz w:val="24"/>
          <w:szCs w:val="24"/>
          <w:shd w:fill="FFFFFF" w:val="clear"/>
          <w:lang w:val="lt-LT" w:eastAsia="lt-LT" w:bidi="ar-SA"/>
        </w:rPr>
        <w:t>ir</w:t>
      </w:r>
      <w:r>
        <w:rPr>
          <w:shd w:fill="FFFFFF" w:val="clear"/>
        </w:rPr>
        <w:t xml:space="preserve"> turto savininko dėl to patirtus nuostolius.</w:t>
      </w:r>
    </w:p>
    <w:p>
      <w:pPr>
        <w:pStyle w:val="Standard"/>
        <w:ind w:left="0" w:right="0" w:firstLine="720"/>
        <w:rPr/>
      </w:pPr>
      <w:r>
        <w:rPr>
          <w:shd w:fill="FFFFFF" w:val="clear"/>
        </w:rPr>
        <w:t>21. Teikėjui</w:t>
      </w:r>
      <w:r>
        <w:rPr>
          <w:color w:val="000000"/>
          <w:shd w:fill="FFFFFF" w:val="clear"/>
        </w:rPr>
        <w:t xml:space="preserve"> nevykdant esminių Sutarties nuostatų arba jas vykdant netinkamai (išskyrus </w:t>
      </w:r>
      <w:bookmarkStart w:id="3" w:name="__DdeLink__7085_4215011122"/>
      <w:r>
        <w:rPr>
          <w:color w:val="000000"/>
          <w:shd w:fill="FFFFFF" w:val="clear"/>
        </w:rPr>
        <w:t xml:space="preserve">vėlavimą atvykti į </w:t>
      </w:r>
      <w:r>
        <w:rPr>
          <w:shd w:fill="FFFFFF" w:val="clear"/>
        </w:rPr>
        <w:t>iškvietime nurodytą vietą</w:t>
      </w:r>
      <w:bookmarkEnd w:id="3"/>
      <w:r>
        <w:rPr>
          <w:color w:val="000000"/>
          <w:shd w:fill="FFFFFF" w:val="clear"/>
        </w:rPr>
        <w:t>) ir per Užsakovo nustatytą p</w:t>
      </w:r>
      <w:r>
        <w:rPr>
          <w:rFonts w:eastAsia="Times New Roman" w:cs="Times New Roman"/>
          <w:color w:val="000000"/>
          <w:kern w:val="0"/>
          <w:sz w:val="24"/>
          <w:szCs w:val="24"/>
          <w:shd w:fill="FFFFFF" w:val="clear"/>
          <w:lang w:val="lt-LT" w:eastAsia="lt-LT" w:bidi="ar-SA"/>
        </w:rPr>
        <w:t>agrįst</w:t>
      </w:r>
      <w:r>
        <w:rPr>
          <w:color w:val="000000"/>
          <w:shd w:fill="FFFFFF" w:val="clear"/>
        </w:rPr>
        <w:t>ą terminą šių trūkumų neištaisius ir (ar) nepašalinus, Užsakovo reikalavimu Teikėjui taikoma 3 000 Eur (tr</w:t>
      </w:r>
      <w:r>
        <w:rPr>
          <w:rFonts w:eastAsia="Times New Roman" w:cs="Times New Roman"/>
          <w:color w:val="000000"/>
          <w:kern w:val="0"/>
          <w:sz w:val="24"/>
          <w:szCs w:val="24"/>
          <w:shd w:fill="FFFFFF" w:val="clear"/>
          <w:lang w:val="lt-LT" w:eastAsia="lt-LT" w:bidi="ar-SA"/>
        </w:rPr>
        <w:t>ijų</w:t>
      </w:r>
      <w:r>
        <w:rPr>
          <w:color w:val="000000"/>
          <w:shd w:fill="FFFFFF" w:val="clear"/>
        </w:rPr>
        <w:t xml:space="preserve"> tūkstanči</w:t>
      </w:r>
      <w:r>
        <w:rPr>
          <w:rFonts w:eastAsia="Times New Roman" w:cs="Times New Roman"/>
          <w:color w:val="000000"/>
          <w:kern w:val="0"/>
          <w:sz w:val="24"/>
          <w:szCs w:val="24"/>
          <w:shd w:fill="FFFFFF" w:val="clear"/>
          <w:lang w:val="lt-LT" w:eastAsia="lt-LT" w:bidi="ar-SA"/>
        </w:rPr>
        <w:t xml:space="preserve">ų </w:t>
      </w:r>
      <w:r>
        <w:rPr>
          <w:color w:val="000000"/>
          <w:shd w:fill="FFFFFF" w:val="clear"/>
        </w:rPr>
        <w:t xml:space="preserve">eurų 00 ct) dydžio bauda. </w:t>
      </w:r>
    </w:p>
    <w:p>
      <w:pPr>
        <w:pStyle w:val="Standard"/>
        <w:ind w:left="0" w:right="0" w:firstLine="720"/>
        <w:rPr/>
      </w:pPr>
      <w:r>
        <w:rPr>
          <w:shd w:fill="FFFFFF" w:val="clear"/>
        </w:rPr>
        <w:t xml:space="preserve">22. Teikėjui </w:t>
      </w:r>
      <w:r>
        <w:rPr>
          <w:color w:val="000000"/>
          <w:shd w:fill="FFFFFF" w:val="clear"/>
        </w:rPr>
        <w:t xml:space="preserve">vėluojant atvykti į </w:t>
      </w:r>
      <w:r>
        <w:rPr>
          <w:shd w:fill="FFFFFF" w:val="clear"/>
        </w:rPr>
        <w:t>iškvietime nurodytą vietą, Užsakovui raštu pareikalavus Teikėjas moka Užsakovui 30 Eur (trisdešimties eurų 00 ct) dydžio baudą už kiekvieną vykdyti uždelstą valandą.</w:t>
      </w:r>
    </w:p>
    <w:p>
      <w:pPr>
        <w:pStyle w:val="Standard"/>
        <w:ind w:left="0" w:right="0" w:firstLine="720"/>
        <w:rPr/>
      </w:pPr>
      <w:r>
        <w:rPr>
          <w:shd w:fill="FFFFFF" w:val="clear"/>
        </w:rPr>
        <w:t xml:space="preserve">23. </w:t>
      </w:r>
      <w:r>
        <w:rPr>
          <w:rFonts w:eastAsia="Times New Roman" w:cs="Times New Roman"/>
          <w:color w:val="00000A"/>
          <w:kern w:val="0"/>
          <w:sz w:val="24"/>
          <w:szCs w:val="24"/>
          <w:shd w:fill="FFFFFF" w:val="clear"/>
          <w:lang w:val="lt-LT" w:eastAsia="lt-LT" w:bidi="ar-SA"/>
        </w:rPr>
        <w:t>K</w:t>
      </w:r>
      <w:r>
        <w:rPr>
          <w:shd w:fill="FFFFFF" w:val="clear"/>
        </w:rPr>
        <w:t xml:space="preserve">ai Teikėjas tretiesiems asmenims pateikia sąskaitą faktūrą, kurioje nurodytos suteiktos paslaugos neatitinka faktiškai suteiktų paslaugų apimties ar Sutartyje nustatyto paslaugų pobūdžio (specifikacijos) arba nurodyti suteiktų paslaugų įkainiai neatitinka Sutartyje jiems nustatytų įkainių, Teikėjui taikoma bauda, lygi 50 proc. nuo netinkamai išrašytos sąskaitos faktūros kainos su PVM. </w:t>
      </w:r>
    </w:p>
    <w:p>
      <w:pPr>
        <w:pStyle w:val="Standard"/>
        <w:ind w:left="0" w:right="0" w:firstLine="720"/>
        <w:rPr/>
      </w:pPr>
      <w:r>
        <w:rPr>
          <w:shd w:fill="FFFFFF" w:val="clear"/>
        </w:rPr>
        <w:t xml:space="preserve">24. Užsakovas gali išskaičiuoti baudos sumą iš Teikėjui mokėtinų sumų, jį apie </w:t>
      </w:r>
      <w:r>
        <w:rPr>
          <w:rFonts w:eastAsia="Calibri"/>
          <w:shd w:fill="FFFFFF" w:val="clear"/>
          <w:lang w:eastAsia="en-US"/>
        </w:rPr>
        <w:t>tai</w:t>
      </w:r>
      <w:r>
        <w:rPr>
          <w:shd w:fill="FFFFFF" w:val="clear"/>
        </w:rPr>
        <w:t xml:space="preserve"> įspėjęs ir nurodęs, dėl kokių sutartinių įsipareigojimų nevykdymo arba netinkamo vykdymo taiko baudą, </w:t>
      </w:r>
      <w:r>
        <w:rPr>
          <w:rFonts w:eastAsia="Times New Roman" w:cs="Times New Roman"/>
          <w:color w:val="00000A"/>
          <w:kern w:val="0"/>
          <w:sz w:val="24"/>
          <w:szCs w:val="24"/>
          <w:shd w:fill="FFFFFF" w:val="clear"/>
          <w:lang w:val="lt-LT" w:eastAsia="lt-LT" w:bidi="ar-SA"/>
        </w:rPr>
        <w:t>ir</w:t>
      </w:r>
      <w:r>
        <w:rPr>
          <w:shd w:fill="FFFFFF" w:val="clear"/>
        </w:rPr>
        <w:t xml:space="preserve"> </w:t>
      </w:r>
      <w:r>
        <w:rPr>
          <w:rFonts w:eastAsia="Calibri"/>
          <w:shd w:fill="FFFFFF" w:val="clear"/>
          <w:lang w:eastAsia="en-US"/>
        </w:rPr>
        <w:t>suteikęs</w:t>
      </w:r>
      <w:r>
        <w:rPr>
          <w:shd w:fill="FFFFFF" w:val="clear"/>
        </w:rPr>
        <w:t xml:space="preserve"> p</w:t>
      </w:r>
      <w:r>
        <w:rPr>
          <w:rFonts w:eastAsia="Times New Roman" w:cs="Times New Roman"/>
          <w:color w:val="00000A"/>
          <w:kern w:val="0"/>
          <w:sz w:val="24"/>
          <w:szCs w:val="24"/>
          <w:shd w:fill="FFFFFF" w:val="clear"/>
          <w:lang w:val="lt-LT" w:eastAsia="lt-LT" w:bidi="ar-SA"/>
        </w:rPr>
        <w:t>agrįst</w:t>
      </w:r>
      <w:r>
        <w:rPr>
          <w:shd w:fill="FFFFFF" w:val="clear"/>
        </w:rPr>
        <w:t>ą terminą trūkumams pašalinti.</w:t>
      </w:r>
    </w:p>
    <w:p>
      <w:pPr>
        <w:pStyle w:val="Standard"/>
        <w:ind w:left="0" w:right="0" w:firstLine="720"/>
        <w:rPr>
          <w:highlight w:val="white"/>
        </w:rPr>
      </w:pPr>
      <w:r>
        <w:rPr>
          <w:shd w:fill="FFFFFF" w:val="clear"/>
        </w:rPr>
        <w:t>25. Užsakovas, pažeidęs atsiskaitymo terminą už Sutarties 3 punkte nurodytas paslaugas, Teikėjo reikalavimu privalo sumokėti Teikėjui 0,03 proc. (trijų šimtųjų procento) dydžio delspinigius nuo laiku nesumokėtos kainos su PVM už kiekvieną uždelstą atsiskaitymo dieną.</w:t>
      </w:r>
    </w:p>
    <w:p>
      <w:pPr>
        <w:pStyle w:val="Standard"/>
        <w:ind w:left="0" w:right="0" w:firstLine="720"/>
        <w:rPr/>
      </w:pPr>
      <w:r>
        <w:rPr>
          <w:rFonts w:eastAsia="Calibri"/>
          <w:shd w:fill="FFFFFF" w:val="clear"/>
          <w:lang w:eastAsia="en-US"/>
        </w:rPr>
        <w:t>26. Baudos ir delspinigių sumokėjimas neatleidžia Šalių nuo pareigos vykdyti Sutart</w:t>
      </w:r>
      <w:r>
        <w:rPr>
          <w:rFonts w:eastAsia="Calibri" w:cs="Times New Roman"/>
          <w:color w:val="00000A"/>
          <w:kern w:val="0"/>
          <w:sz w:val="24"/>
          <w:szCs w:val="24"/>
          <w:shd w:fill="FFFFFF" w:val="clear"/>
          <w:lang w:val="lt-LT" w:eastAsia="en-US" w:bidi="ar-SA"/>
        </w:rPr>
        <w:t>imi</w:t>
      </w:r>
      <w:r>
        <w:rPr>
          <w:rFonts w:eastAsia="Calibri"/>
          <w:shd w:fill="FFFFFF" w:val="clear"/>
          <w:lang w:eastAsia="en-US"/>
        </w:rPr>
        <w:t xml:space="preserve"> prisiimt</w:t>
      </w:r>
      <w:r>
        <w:rPr>
          <w:rFonts w:eastAsia="Calibri" w:cs="Times New Roman"/>
          <w:color w:val="00000A"/>
          <w:kern w:val="0"/>
          <w:sz w:val="24"/>
          <w:szCs w:val="24"/>
          <w:shd w:fill="FFFFFF" w:val="clear"/>
          <w:lang w:val="lt-LT" w:eastAsia="en-US" w:bidi="ar-SA"/>
        </w:rPr>
        <w:t>ų</w:t>
      </w:r>
      <w:r>
        <w:rPr>
          <w:rFonts w:eastAsia="Calibri"/>
          <w:shd w:fill="FFFFFF" w:val="clear"/>
          <w:lang w:eastAsia="en-US"/>
        </w:rPr>
        <w:t xml:space="preserve"> įsipareigojim</w:t>
      </w:r>
      <w:r>
        <w:rPr>
          <w:rFonts w:eastAsia="Calibri" w:cs="Times New Roman"/>
          <w:color w:val="00000A"/>
          <w:kern w:val="0"/>
          <w:sz w:val="24"/>
          <w:szCs w:val="24"/>
          <w:shd w:fill="FFFFFF" w:val="clear"/>
          <w:lang w:val="lt-LT" w:eastAsia="en-US" w:bidi="ar-SA"/>
        </w:rPr>
        <w:t>ų</w:t>
      </w:r>
      <w:r>
        <w:rPr>
          <w:rFonts w:eastAsia="Calibri"/>
          <w:shd w:fill="FFFFFF" w:val="clear"/>
          <w:lang w:eastAsia="en-US"/>
        </w:rPr>
        <w:t>.</w:t>
      </w:r>
    </w:p>
    <w:p>
      <w:pPr>
        <w:pStyle w:val="Standard"/>
        <w:ind w:left="0" w:right="0" w:firstLine="720"/>
        <w:rPr>
          <w:rFonts w:eastAsia="Calibri"/>
          <w:highlight w:val="white"/>
          <w:lang w:eastAsia="en-US"/>
        </w:rPr>
      </w:pPr>
      <w:r>
        <w:rPr>
          <w:rFonts w:eastAsia="Calibri"/>
          <w:shd w:fill="FFFFFF" w:val="clear"/>
          <w:lang w:eastAsia="en-US"/>
        </w:rPr>
        <w:t>27. Nutraukus Sutartį dėl Teikėjo kaltės, jam nevykdant ar netinkamai vykdant esmines Sutarties sąlygas, t. y. Sutarties esminių sąlygų pažeidimo, informacija apie nepatikimą Teikėją viešinama teisės aktų nustatyta tvarka.</w:t>
      </w:r>
    </w:p>
    <w:p>
      <w:pPr>
        <w:pStyle w:val="Normal"/>
        <w:ind w:left="0" w:right="0" w:firstLine="567"/>
        <w:jc w:val="both"/>
        <w:rPr>
          <w:rFonts w:ascii="Times New Roman" w:hAnsi="Times New Roman"/>
          <w:b/>
          <w:b/>
          <w:highlight w:val="white"/>
        </w:rPr>
      </w:pPr>
      <w:r>
        <w:rPr>
          <w:rFonts w:ascii="Times New Roman" w:hAnsi="Times New Roman"/>
          <w:b/>
          <w:highlight w:val="white"/>
        </w:rPr>
      </w:r>
    </w:p>
    <w:p>
      <w:pPr>
        <w:pStyle w:val="Standard"/>
        <w:jc w:val="center"/>
        <w:rPr>
          <w:b/>
          <w:b/>
          <w:highlight w:val="white"/>
        </w:rPr>
      </w:pPr>
      <w:r>
        <w:rPr>
          <w:b/>
          <w:shd w:fill="FFFFFF" w:val="clear"/>
        </w:rPr>
        <w:t>VI SKYRIUS</w:t>
      </w:r>
    </w:p>
    <w:p>
      <w:pPr>
        <w:pStyle w:val="Standard"/>
        <w:jc w:val="center"/>
        <w:rPr>
          <w:b/>
          <w:b/>
          <w:highlight w:val="white"/>
        </w:rPr>
      </w:pPr>
      <w:r>
        <w:rPr>
          <w:b/>
          <w:shd w:fill="FFFFFF" w:val="clear"/>
        </w:rPr>
        <w:t>SUBTEIKIMAS</w:t>
      </w:r>
    </w:p>
    <w:p>
      <w:pPr>
        <w:pStyle w:val="Standard"/>
        <w:ind w:left="0" w:right="0" w:firstLine="567"/>
        <w:jc w:val="center"/>
        <w:rPr>
          <w:rFonts w:ascii="Times New Roman" w:hAnsi="Times New Roman"/>
          <w:b/>
          <w:b/>
          <w:highlight w:val="white"/>
        </w:rPr>
      </w:pPr>
      <w:r>
        <w:rPr>
          <w:b/>
          <w:highlight w:val="white"/>
        </w:rPr>
      </w:r>
    </w:p>
    <w:p>
      <w:pPr>
        <w:pStyle w:val="Textbody1"/>
        <w:spacing w:lineRule="auto" w:line="240" w:before="0" w:after="0"/>
        <w:ind w:left="0" w:right="0" w:firstLine="737"/>
        <w:rPr>
          <w:i w:val="false"/>
          <w:i w:val="false"/>
          <w:iCs w:val="false"/>
        </w:rPr>
      </w:pPr>
      <w:r>
        <w:rPr>
          <w:i w:val="false"/>
          <w:iCs w:val="false"/>
          <w:shd w:fill="FFFFFF" w:val="clear"/>
        </w:rPr>
        <w:t xml:space="preserve">28. </w:t>
      </w:r>
      <w:r>
        <w:rPr>
          <w:i w:val="false"/>
          <w:iCs w:val="false"/>
        </w:rPr>
        <w:t>Sutarties įsipareigojimų daliai Teikėjas ketina pasitelkti subteikėjus:</w:t>
      </w:r>
    </w:p>
    <w:p>
      <w:pPr>
        <w:pStyle w:val="Textbody1"/>
        <w:spacing w:lineRule="auto" w:line="240" w:before="0" w:after="0"/>
        <w:ind w:left="0" w:right="0" w:firstLine="709"/>
        <w:rPr>
          <w:i w:val="false"/>
          <w:i w:val="false"/>
          <w:iCs w:val="false"/>
        </w:rPr>
      </w:pPr>
      <w:r>
        <w:rPr>
          <w:i w:val="false"/>
          <w:iCs w:val="false"/>
        </w:rPr>
        <w:t>28.1.</w:t>
      </w:r>
    </w:p>
    <w:p>
      <w:pPr>
        <w:pStyle w:val="Textbody1"/>
        <w:spacing w:lineRule="auto" w:line="240" w:before="0" w:after="0"/>
        <w:ind w:left="0" w:right="0" w:firstLine="709"/>
        <w:rPr>
          <w:i w:val="false"/>
          <w:i w:val="false"/>
          <w:iCs w:val="false"/>
        </w:rPr>
      </w:pPr>
      <w:r>
        <w:rPr>
          <w:i w:val="false"/>
          <w:iCs w:val="false"/>
        </w:rPr>
        <w:t xml:space="preserve">(saugojimo aikštelės nuoma </w:t>
      </w:r>
      <w:r>
        <w:rPr>
          <w:i w:val="false"/>
          <w:iCs w:val="false"/>
          <w:lang w:val="lt-LT"/>
        </w:rPr>
        <w:t>Teikėjui</w:t>
      </w:r>
      <w:r>
        <w:rPr>
          <w:i w:val="false"/>
          <w:iCs w:val="false"/>
        </w:rPr>
        <w:t>);</w:t>
      </w:r>
    </w:p>
    <w:p>
      <w:pPr>
        <w:pStyle w:val="Textbody1"/>
        <w:spacing w:lineRule="auto" w:line="240" w:before="0" w:after="0"/>
        <w:ind w:left="0" w:right="0" w:firstLine="709"/>
        <w:rPr>
          <w:i w:val="false"/>
          <w:i w:val="false"/>
          <w:iCs w:val="false"/>
        </w:rPr>
      </w:pPr>
      <w:r>
        <w:rPr>
          <w:i w:val="false"/>
          <w:iCs w:val="false"/>
        </w:rPr>
        <w:t>28.2. UAB „Panevėžio kranai“, juridinio asmens kodas 147021931,Tiekimo g. 3, Panevėžys (krano, kurio keliamoji gali ne mažesnė kaip 25 t, paslaugoms teikti);</w:t>
      </w:r>
    </w:p>
    <w:p>
      <w:pPr>
        <w:pStyle w:val="Textbody1"/>
        <w:spacing w:lineRule="auto" w:line="240" w:before="0" w:after="0"/>
        <w:ind w:left="0" w:right="0" w:firstLine="709"/>
        <w:rPr>
          <w:i w:val="false"/>
          <w:i w:val="false"/>
          <w:iCs w:val="false"/>
        </w:rPr>
      </w:pPr>
      <w:r>
        <w:rPr>
          <w:i w:val="false"/>
          <w:iCs w:val="false"/>
        </w:rPr>
        <w:t>28.3. UAB „G4S Lietuva“, juridinio asmens 122887029, Senamiesčio g. 102, Panevėžys (apsaugos paslaugoms teikti).</w:t>
      </w:r>
    </w:p>
    <w:p>
      <w:pPr>
        <w:pStyle w:val="Textbody1"/>
        <w:spacing w:lineRule="auto" w:line="240" w:before="0" w:after="0"/>
        <w:ind w:left="0" w:right="0" w:firstLine="709"/>
        <w:rPr/>
      </w:pPr>
      <w:r>
        <w:rPr>
          <w:i w:val="false"/>
          <w:iCs w:val="false"/>
        </w:rPr>
        <w:t xml:space="preserve">29. </w:t>
      </w:r>
      <w:r>
        <w:rPr>
          <w:i w:val="false"/>
          <w:iCs w:val="false"/>
          <w:shd w:fill="FFFFFF" w:val="clear"/>
        </w:rPr>
        <w:t>Sudarius Sutartį, tačiau ne vėlia</w:t>
      </w:r>
      <w:r>
        <w:rPr>
          <w:shd w:fill="FFFFFF" w:val="clear"/>
        </w:rPr>
        <w:t>u negu Sutartis pradedama vykdyti, T</w:t>
      </w:r>
      <w:r>
        <w:rPr/>
        <w:t xml:space="preserve">eikėjas </w:t>
      </w:r>
      <w:r>
        <w:rPr>
          <w:shd w:fill="FFFFFF" w:val="clear"/>
        </w:rPr>
        <w:t>įsipareigoja Užsakovui pranešti tuo metu žinomų subteikėjų pavadinimus, kontaktinius duomenis ir jų atstovus. Užsakovas taip pat reikalauja, kad T</w:t>
      </w:r>
      <w:r>
        <w:rPr/>
        <w:t xml:space="preserve">eikėjas </w:t>
      </w:r>
      <w:r>
        <w:rPr>
          <w:shd w:fill="FFFFFF" w:val="clear"/>
        </w:rPr>
        <w:t>informuotų apie minėtos informacijos pasikeitimus per visą Sutarties vykdymą, taip pat apie naujus subteikėjus, kuriuos jis ketina pasitelkti vėliau.</w:t>
      </w:r>
    </w:p>
    <w:p>
      <w:pPr>
        <w:pStyle w:val="Standard"/>
        <w:widowControl/>
        <w:suppressAutoHyphens w:val="true"/>
        <w:bidi w:val="0"/>
        <w:ind w:left="0" w:right="0" w:firstLine="737"/>
        <w:jc w:val="both"/>
        <w:rPr/>
      </w:pPr>
      <w:r>
        <w:rPr>
          <w:shd w:fill="FFFFFF" w:val="clear"/>
        </w:rPr>
        <w:t xml:space="preserve">30. Teikėjas gali keisti nurodytus subteikėjus tik prieš tai raštu pranešęs </w:t>
      </w:r>
      <w:r>
        <w:rPr>
          <w:color w:val="000000"/>
          <w:shd w:fill="FFFFFF" w:val="clear"/>
        </w:rPr>
        <w:t>Užsakovui</w:t>
      </w:r>
      <w:r>
        <w:rPr>
          <w:shd w:fill="FFFFFF" w:val="clear"/>
        </w:rPr>
        <w:t xml:space="preserve"> apie tokio keitimo būtinybę ir gavęs jo raš</w:t>
      </w:r>
      <w:r>
        <w:rPr>
          <w:rFonts w:eastAsia="Times New Roman" w:cs="Times New Roman"/>
          <w:color w:val="00000A"/>
          <w:kern w:val="0"/>
          <w:sz w:val="24"/>
          <w:szCs w:val="24"/>
          <w:shd w:fill="FFFFFF" w:val="clear"/>
          <w:lang w:val="lt-LT" w:eastAsia="lt-LT" w:bidi="ar-SA"/>
        </w:rPr>
        <w:t>ytinį</w:t>
      </w:r>
      <w:r>
        <w:rPr>
          <w:shd w:fill="FFFFFF" w:val="clear"/>
        </w:rPr>
        <w:t xml:space="preserve"> sutikimą.</w:t>
      </w:r>
    </w:p>
    <w:p>
      <w:pPr>
        <w:pStyle w:val="Standard"/>
        <w:widowControl/>
        <w:suppressAutoHyphens w:val="true"/>
        <w:bidi w:val="0"/>
        <w:ind w:left="0" w:right="0" w:firstLine="737"/>
        <w:jc w:val="both"/>
        <w:rPr/>
      </w:pPr>
      <w:r>
        <w:rPr>
          <w:shd w:fill="FFFFFF" w:val="clear"/>
        </w:rPr>
        <w:t>31. Teikėjas vykdydamas Sutart</w:t>
      </w:r>
      <w:r>
        <w:rPr>
          <w:rFonts w:eastAsia="Times New Roman" w:cs="Times New Roman"/>
          <w:color w:val="00000A"/>
          <w:kern w:val="0"/>
          <w:sz w:val="24"/>
          <w:szCs w:val="24"/>
          <w:shd w:fill="FFFFFF" w:val="clear"/>
          <w:lang w:val="lt-LT" w:eastAsia="lt-LT" w:bidi="ar-SA"/>
        </w:rPr>
        <w:t>į</w:t>
      </w:r>
      <w:r>
        <w:rPr>
          <w:shd w:fill="FFFFFF" w:val="clear"/>
        </w:rPr>
        <w:t xml:space="preserve"> gali inicijuoti subteikėjo</w:t>
      </w:r>
      <w:r>
        <w:rPr>
          <w:color w:val="000000"/>
          <w:shd w:fill="FFFFFF" w:val="clear"/>
        </w:rPr>
        <w:t xml:space="preserve"> pakeitimą, nurodydamas tokio keitimo motyvus.</w:t>
      </w:r>
    </w:p>
    <w:p>
      <w:pPr>
        <w:pStyle w:val="Standard"/>
        <w:widowControl/>
        <w:suppressAutoHyphens w:val="true"/>
        <w:bidi w:val="0"/>
        <w:ind w:left="0" w:right="0" w:firstLine="737"/>
        <w:jc w:val="both"/>
        <w:rPr/>
      </w:pPr>
      <w:r>
        <w:rPr>
          <w:color w:val="000000"/>
          <w:shd w:fill="FFFFFF" w:val="clear"/>
        </w:rPr>
        <w:t>32. Jei subteikėjui pirkimo dokumentuose buvo keliami kvalifikaciniai reikalavimai arba subteikėjas buvo pasitelktas pagrindžiant Teikėjo pasiūlymo atitik</w:t>
      </w:r>
      <w:r>
        <w:rPr>
          <w:rFonts w:eastAsia="Times New Roman" w:cs="Times New Roman"/>
          <w:color w:val="000000"/>
          <w:kern w:val="0"/>
          <w:sz w:val="24"/>
          <w:szCs w:val="24"/>
          <w:shd w:fill="FFFFFF" w:val="clear"/>
          <w:lang w:val="lt-LT" w:eastAsia="lt-LT" w:bidi="ar-SA"/>
        </w:rPr>
        <w:t>tį</w:t>
      </w:r>
      <w:r>
        <w:rPr>
          <w:color w:val="000000"/>
          <w:shd w:fill="FFFFFF" w:val="clear"/>
        </w:rPr>
        <w:t xml:space="preserve"> pirkimo dokumentuose nustatytiems kvalifikaciniams reikalavimams, keičiamas subteikėjas turi atitikti atitinkamus pirkimo dokumentuose nustatytus kvalifikacinius reikalavimus ir neturi būti Lietuvos Respublikos viešųjų pirkimų įstatyme nu</w:t>
      </w:r>
      <w:r>
        <w:rPr>
          <w:rFonts w:eastAsia="Times New Roman" w:cs="Times New Roman"/>
          <w:color w:val="000000"/>
          <w:kern w:val="0"/>
          <w:sz w:val="24"/>
          <w:szCs w:val="24"/>
          <w:shd w:fill="FFFFFF" w:val="clear"/>
          <w:lang w:val="lt-LT" w:eastAsia="lt-LT" w:bidi="ar-SA"/>
        </w:rPr>
        <w:t>st</w:t>
      </w:r>
      <w:r>
        <w:rPr>
          <w:color w:val="000000"/>
          <w:shd w:fill="FFFFFF" w:val="clear"/>
        </w:rPr>
        <w:t xml:space="preserve">atytų pašalinimo pagrindų. </w:t>
      </w:r>
      <w:r>
        <w:rPr>
          <w:rFonts w:eastAsia="Times New Roman" w:cs="Times New Roman"/>
          <w:color w:val="000000"/>
          <w:kern w:val="0"/>
          <w:sz w:val="24"/>
          <w:szCs w:val="24"/>
          <w:shd w:fill="FFFFFF" w:val="clear"/>
          <w:lang w:val="lt-LT" w:eastAsia="lt-LT" w:bidi="ar-SA"/>
        </w:rPr>
        <w:t>J</w:t>
      </w:r>
      <w:r>
        <w:rPr>
          <w:color w:val="000000"/>
          <w:shd w:fill="FFFFFF" w:val="clear"/>
        </w:rPr>
        <w:t>eigu subteikėjo padėtis atitinka bent vieną Viešųjų pirkimų įstatymo 46 straipsnyje nustatytą pašalinimo pagrindą, Užsakovas reikalauja, kad Teikėjas per Užsakovo nustatytą terminą pakeistų minėtą subteikėją reikalavimus atitinkančiu subteikėju.</w:t>
      </w:r>
    </w:p>
    <w:p>
      <w:pPr>
        <w:pStyle w:val="Standard"/>
        <w:widowControl/>
        <w:suppressAutoHyphens w:val="true"/>
        <w:bidi w:val="0"/>
        <w:ind w:left="0" w:right="0" w:firstLine="737"/>
        <w:jc w:val="both"/>
        <w:rPr/>
      </w:pPr>
      <w:r>
        <w:rPr>
          <w:color w:val="000000"/>
          <w:shd w:fill="FFFFFF" w:val="clear"/>
        </w:rPr>
        <w:t>33. Užsakovui sutikus su subteikėjo pakeitimu, Užsakovas kartu su Teikėju raštu sudaro susitarimą dėl subteikėjo pakeitimo, kurį pasirašo Šalys. Šis susitarimas yra neats</w:t>
      </w:r>
      <w:r>
        <w:rPr>
          <w:rFonts w:eastAsia="Times New Roman" w:cs="Times New Roman"/>
          <w:color w:val="000000"/>
          <w:kern w:val="0"/>
          <w:sz w:val="24"/>
          <w:szCs w:val="24"/>
          <w:shd w:fill="FFFFFF" w:val="clear"/>
          <w:lang w:val="lt-LT" w:eastAsia="lt-LT" w:bidi="ar-SA"/>
        </w:rPr>
        <w:t>iej</w:t>
      </w:r>
      <w:r>
        <w:rPr>
          <w:color w:val="000000"/>
          <w:shd w:fill="FFFFFF" w:val="clear"/>
        </w:rPr>
        <w:t>ama Sutarties dalis.</w:t>
      </w:r>
    </w:p>
    <w:p>
      <w:pPr>
        <w:pStyle w:val="Standard"/>
        <w:widowControl/>
        <w:suppressAutoHyphens w:val="true"/>
        <w:bidi w:val="0"/>
        <w:ind w:left="0" w:right="0" w:firstLine="737"/>
        <w:jc w:val="both"/>
        <w:rPr>
          <w:color w:val="000000"/>
          <w:shd w:fill="FFFFFF" w:val="clear"/>
        </w:rPr>
      </w:pPr>
      <w:r>
        <w:rPr>
          <w:color w:val="000000"/>
          <w:shd w:fill="FFFFFF" w:val="clear"/>
        </w:rPr>
      </w:r>
    </w:p>
    <w:p>
      <w:pPr>
        <w:pStyle w:val="Footer"/>
        <w:tabs>
          <w:tab w:val="left" w:pos="720" w:leader="none"/>
          <w:tab w:val="center" w:pos="4153" w:leader="none"/>
          <w:tab w:val="right" w:pos="8306" w:leader="none"/>
        </w:tabs>
        <w:jc w:val="center"/>
        <w:rPr>
          <w:b/>
          <w:b/>
          <w:bCs/>
        </w:rPr>
      </w:pPr>
      <w:r>
        <w:rPr>
          <w:b/>
          <w:bCs/>
        </w:rPr>
        <w:t>VII SKYRIUS</w:t>
      </w:r>
    </w:p>
    <w:p>
      <w:pPr>
        <w:pStyle w:val="Footer"/>
        <w:tabs>
          <w:tab w:val="left" w:pos="720" w:leader="none"/>
          <w:tab w:val="center" w:pos="4153" w:leader="none"/>
          <w:tab w:val="right" w:pos="8306" w:leader="none"/>
        </w:tabs>
        <w:jc w:val="center"/>
        <w:rPr/>
      </w:pPr>
      <w:r>
        <w:rPr>
          <w:b/>
          <w:bCs/>
        </w:rPr>
        <w:t xml:space="preserve">NENUGALIMA JĖGA </w:t>
      </w:r>
      <w:r>
        <w:rPr>
          <w:b/>
          <w:bCs/>
          <w:i w:val="false"/>
          <w:iCs w:val="false"/>
        </w:rPr>
        <w:t>(</w:t>
      </w:r>
      <w:r>
        <w:rPr>
          <w:b/>
          <w:bCs/>
          <w:i/>
          <w:iCs/>
        </w:rPr>
        <w:t>FORCE MAJEURE</w:t>
      </w:r>
      <w:r>
        <w:rPr>
          <w:b/>
          <w:bCs/>
          <w:i w:val="false"/>
          <w:iCs w:val="false"/>
        </w:rPr>
        <w:t>)</w:t>
      </w:r>
    </w:p>
    <w:p>
      <w:pPr>
        <w:pStyle w:val="Footer"/>
        <w:tabs>
          <w:tab w:val="left" w:pos="720" w:leader="none"/>
          <w:tab w:val="center" w:pos="4153" w:leader="none"/>
          <w:tab w:val="right" w:pos="8306" w:leader="none"/>
        </w:tabs>
        <w:ind w:left="0" w:right="0" w:hanging="720"/>
        <w:jc w:val="center"/>
        <w:rPr>
          <w:rFonts w:ascii="Times New Roman" w:hAnsi="Times New Roman"/>
          <w:b/>
          <w:b/>
          <w:bCs/>
        </w:rPr>
      </w:pPr>
      <w:r>
        <w:rPr>
          <w:b/>
          <w:bCs/>
        </w:rPr>
      </w:r>
    </w:p>
    <w:p>
      <w:pPr>
        <w:pStyle w:val="Standard"/>
        <w:ind w:left="0" w:right="0" w:firstLine="709"/>
        <w:rPr/>
      </w:pPr>
      <w:r>
        <w:rPr/>
        <w:t>34. Šalis atleidžiama nuo atsakomybės už Sutarties nevykdymą dėl nenugalimos jėgos (</w:t>
      </w:r>
      <w:r>
        <w:rPr>
          <w:i/>
          <w:iCs/>
        </w:rPr>
        <w:t>force majeure</w:t>
      </w:r>
      <w:r>
        <w:rPr/>
        <w:t>) aplinkybių, jeigu įrodo, kad sudar</w:t>
      </w:r>
      <w:r>
        <w:rPr>
          <w:rFonts w:eastAsia="Times New Roman" w:cs="Times New Roman"/>
          <w:color w:val="00000A"/>
          <w:kern w:val="0"/>
          <w:sz w:val="24"/>
          <w:szCs w:val="24"/>
          <w:lang w:val="lt-LT" w:eastAsia="lt-LT" w:bidi="ar-SA"/>
        </w:rPr>
        <w:t>ydama</w:t>
      </w:r>
      <w:r>
        <w:rPr/>
        <w:t xml:space="preserve"> Sutart</w:t>
      </w:r>
      <w:r>
        <w:rPr>
          <w:rFonts w:eastAsia="Times New Roman" w:cs="Times New Roman"/>
          <w:color w:val="00000A"/>
          <w:kern w:val="0"/>
          <w:sz w:val="24"/>
          <w:szCs w:val="24"/>
          <w:lang w:val="lt-LT" w:eastAsia="lt-LT" w:bidi="ar-SA"/>
        </w:rPr>
        <w:t>į</w:t>
      </w:r>
      <w:r>
        <w:rPr/>
        <w:t xml:space="preserve"> negalėjo jų numatyti ir užkirsti kelią šioms aplinkybėms ar jų pasekmėms atsirasti. Jeigu aplinkybė, dėl kurios neįmanoma įvykdyti sutartinių įsipareigojimų, trunka vieną mėnesį, Šalis atleidžiama nuo atsakomybės šiam laikotarpiui. Sutarties Šalis privalo nedelsdama pranešti kitai Šaliai apie nenugalimos jėgos aplinkybės atsiradimą ir jos įtaką Sutarčiai vykdyti.</w:t>
      </w:r>
    </w:p>
    <w:p>
      <w:pPr>
        <w:pStyle w:val="Standard"/>
        <w:rPr>
          <w:rFonts w:ascii="Times New Roman" w:hAnsi="Times New Roman"/>
          <w:sz w:val="22"/>
          <w:szCs w:val="22"/>
        </w:rPr>
      </w:pPr>
      <w:r>
        <w:rPr>
          <w:sz w:val="22"/>
          <w:szCs w:val="22"/>
        </w:rPr>
      </w:r>
    </w:p>
    <w:p>
      <w:pPr>
        <w:pStyle w:val="Footer"/>
        <w:widowControl/>
        <w:tabs>
          <w:tab w:val="left" w:pos="720" w:leader="none"/>
          <w:tab w:val="center" w:pos="4153" w:leader="none"/>
          <w:tab w:val="right" w:pos="8306" w:leader="none"/>
        </w:tabs>
        <w:suppressAutoHyphens w:val="true"/>
        <w:bidi w:val="0"/>
        <w:spacing w:before="0" w:after="0"/>
        <w:ind w:left="0" w:right="0" w:hanging="0"/>
        <w:jc w:val="center"/>
        <w:rPr>
          <w:b/>
          <w:b/>
          <w:bCs/>
        </w:rPr>
      </w:pPr>
      <w:r>
        <w:rPr>
          <w:b/>
          <w:bCs/>
        </w:rPr>
        <w:t>VIII SKYRIUS</w:t>
      </w:r>
    </w:p>
    <w:p>
      <w:pPr>
        <w:pStyle w:val="Footer"/>
        <w:widowControl/>
        <w:tabs>
          <w:tab w:val="left" w:pos="720" w:leader="none"/>
          <w:tab w:val="center" w:pos="4153" w:leader="none"/>
          <w:tab w:val="right" w:pos="8306" w:leader="none"/>
        </w:tabs>
        <w:suppressAutoHyphens w:val="true"/>
        <w:bidi w:val="0"/>
        <w:spacing w:before="0" w:after="0"/>
        <w:ind w:left="0" w:right="0" w:hanging="0"/>
        <w:jc w:val="center"/>
        <w:rPr>
          <w:b/>
          <w:b/>
          <w:bCs/>
        </w:rPr>
      </w:pPr>
      <w:r>
        <w:rPr>
          <w:b/>
          <w:bCs/>
        </w:rPr>
        <w:t>SUTARTIES GALIOJIMAS, KEITIMAS, NUTRAUKIMAS</w:t>
      </w:r>
    </w:p>
    <w:p>
      <w:pPr>
        <w:pStyle w:val="Footer"/>
        <w:tabs>
          <w:tab w:val="left" w:pos="720" w:leader="none"/>
          <w:tab w:val="center" w:pos="4153" w:leader="none"/>
          <w:tab w:val="right" w:pos="8306" w:leader="none"/>
        </w:tabs>
        <w:ind w:left="0" w:right="0" w:hanging="720"/>
        <w:jc w:val="center"/>
        <w:rPr>
          <w:rFonts w:ascii="Times New Roman" w:hAnsi="Times New Roman"/>
          <w:b/>
          <w:b/>
          <w:bCs/>
        </w:rPr>
      </w:pPr>
      <w:r>
        <w:rPr>
          <w:b/>
          <w:bCs/>
        </w:rPr>
      </w:r>
    </w:p>
    <w:p>
      <w:pPr>
        <w:pStyle w:val="Standard"/>
        <w:ind w:left="0" w:right="0" w:firstLine="720"/>
        <w:rPr/>
      </w:pPr>
      <w:r>
        <w:rPr/>
        <w:t xml:space="preserve">35. </w:t>
      </w:r>
      <w:bookmarkStart w:id="4" w:name="__DdeLink__10324_874727894"/>
      <w:r>
        <w:rPr>
          <w:color w:val="000000"/>
          <w:spacing w:val="-4"/>
          <w:shd w:fill="FFFFFF" w:val="clear"/>
          <w:lang w:eastAsia="ar-SA" w:bidi="en-US"/>
        </w:rPr>
        <w:t xml:space="preserve">Sutartis įsigalioja </w:t>
      </w:r>
      <w:r>
        <w:rPr>
          <w:i w:val="false"/>
          <w:iCs w:val="false"/>
          <w:color w:val="000000"/>
          <w:spacing w:val="-4"/>
          <w:shd w:fill="FFFFFF" w:val="clear"/>
          <w:lang w:eastAsia="ar-SA" w:bidi="en-US"/>
        </w:rPr>
        <w:t>(pradedama vykdyti) 2022 m. rugsėjo 25 d. 00 val. 00 min. Lietuvos laiku.</w:t>
      </w:r>
      <w:r>
        <w:rPr>
          <w:color w:val="000000"/>
          <w:spacing w:val="-4"/>
          <w:shd w:fill="FFFFFF" w:val="clear"/>
          <w:lang w:eastAsia="ar-SA" w:bidi="en-US"/>
        </w:rPr>
        <w:t xml:space="preserve"> Sutartis galioja iki 2025 m. rugsėjo 24 d. 24 val. 00 min. Lietuvos laiku. Sutartis taip pat pasibaigia pasiekus nustatytą Sutarties 1 punkte maksimalią Sutarties vertę</w:t>
      </w:r>
      <w:bookmarkEnd w:id="4"/>
      <w:r>
        <w:rPr>
          <w:color w:val="000000"/>
          <w:spacing w:val="-4"/>
          <w:shd w:fill="FFFFFF" w:val="clear"/>
          <w:lang w:eastAsia="ar-SA" w:bidi="en-US"/>
        </w:rPr>
        <w:t>.</w:t>
      </w:r>
    </w:p>
    <w:p>
      <w:pPr>
        <w:pStyle w:val="Standard"/>
        <w:ind w:left="0" w:right="0" w:firstLine="720"/>
        <w:rPr/>
      </w:pPr>
      <w:r>
        <w:rPr/>
        <w:t>36. Šalių pageidavimu Sutarties neesminės sąlygos gali būti pakeistos ir (arba) papildytos raš</w:t>
      </w:r>
      <w:r>
        <w:rPr>
          <w:rFonts w:eastAsia="Times New Roman" w:cs="Times New Roman"/>
          <w:color w:val="00000A"/>
          <w:kern w:val="0"/>
          <w:sz w:val="24"/>
          <w:szCs w:val="24"/>
          <w:lang w:val="lt-LT" w:eastAsia="lt-LT" w:bidi="ar-SA"/>
        </w:rPr>
        <w:t>ytini</w:t>
      </w:r>
      <w:r>
        <w:rPr/>
        <w:t xml:space="preserve">u abiejų Sutarties Šalių susitarimu. Kitos Sutarties sąlygos Sutarties galiojimo laikotarpiu gali būti keičiamos pasikeitus teisės aktams, reglamentuojantiems priverstinį transporto priemonių nuvežimą ir saugojimą, taip pat </w:t>
      </w:r>
      <w:r>
        <w:rPr>
          <w:color w:val="000000"/>
          <w:shd w:fill="FFFFFF" w:val="clear"/>
        </w:rPr>
        <w:t>V</w:t>
      </w:r>
      <w:r>
        <w:rPr/>
        <w:t>iešųjų pirkimų įstatymo 89 straipsnyje nu</w:t>
      </w:r>
      <w:r>
        <w:rPr>
          <w:rFonts w:eastAsia="Times New Roman" w:cs="Times New Roman"/>
          <w:color w:val="00000A"/>
          <w:kern w:val="0"/>
          <w:sz w:val="24"/>
          <w:szCs w:val="24"/>
          <w:lang w:val="lt-LT" w:eastAsia="lt-LT" w:bidi="ar-SA"/>
        </w:rPr>
        <w:t>st</w:t>
      </w:r>
      <w:r>
        <w:rPr/>
        <w:t>atytais atvejais ir tvarka. Visi Sutarties pakeitimai galioja tik tada, kai jie sudaryti raštu ir pasirašyti Šalių įgaliotų atstovų.</w:t>
      </w:r>
    </w:p>
    <w:p>
      <w:pPr>
        <w:pStyle w:val="Standard"/>
        <w:ind w:left="0" w:right="0" w:firstLine="720"/>
        <w:rPr/>
      </w:pPr>
      <w:r>
        <w:rPr/>
        <w:t>37. Šioje Sutartyje esminėmis sąlygomis laikoma:</w:t>
      </w:r>
    </w:p>
    <w:p>
      <w:pPr>
        <w:pStyle w:val="Standard"/>
        <w:ind w:left="0" w:right="0" w:firstLine="720"/>
        <w:rPr/>
      </w:pPr>
      <w:r>
        <w:rPr/>
        <w:t>37.1. Sutarties dalykas;</w:t>
      </w:r>
    </w:p>
    <w:p>
      <w:pPr>
        <w:pStyle w:val="Standard"/>
        <w:ind w:left="0" w:right="0" w:firstLine="720"/>
        <w:rPr/>
      </w:pPr>
      <w:r>
        <w:rPr/>
        <w:t>37.2. Sutarties kaina, įkainiai, kainodaros taisyklės;</w:t>
      </w:r>
    </w:p>
    <w:p>
      <w:pPr>
        <w:pStyle w:val="Standard"/>
        <w:ind w:left="0" w:right="0" w:firstLine="720"/>
        <w:rPr/>
      </w:pPr>
      <w:r>
        <w:rPr/>
        <w:t xml:space="preserve">37.3. </w:t>
      </w:r>
      <w:bookmarkStart w:id="5" w:name="__DdeLink__383_3923013447"/>
      <w:r>
        <w:rPr/>
        <w:t>apmokėjimo sąlygos ir tvarka;</w:t>
      </w:r>
      <w:bookmarkEnd w:id="5"/>
    </w:p>
    <w:p>
      <w:pPr>
        <w:pStyle w:val="Standard"/>
        <w:ind w:left="0" w:right="0" w:firstLine="720"/>
        <w:rPr/>
      </w:pPr>
      <w:r>
        <w:rPr/>
        <w:t>37.4. paslaugų</w:t>
      </w:r>
      <w:bookmarkStart w:id="6" w:name="__DdeLink__2005_3416870322"/>
      <w:r>
        <w:rPr/>
        <w:t xml:space="preserve"> kokybės atitik</w:t>
      </w:r>
      <w:r>
        <w:rPr>
          <w:rFonts w:eastAsia="Times New Roman" w:cs="Times New Roman"/>
          <w:color w:val="00000A"/>
          <w:kern w:val="0"/>
          <w:sz w:val="24"/>
          <w:szCs w:val="24"/>
          <w:lang w:val="lt-LT" w:eastAsia="lt-LT" w:bidi="ar-SA"/>
        </w:rPr>
        <w:t>ti</w:t>
      </w:r>
      <w:r>
        <w:rPr/>
        <w:t>s Sutartyje ir jos prieduose nustatytiems reikalavimams;</w:t>
      </w:r>
      <w:bookmarkEnd w:id="6"/>
    </w:p>
    <w:p>
      <w:pPr>
        <w:pStyle w:val="Standard"/>
        <w:ind w:left="0" w:right="0" w:firstLine="720"/>
        <w:rPr/>
      </w:pPr>
      <w:r>
        <w:rPr/>
        <w:t>37.5. Sutarties galiojimo terminas.</w:t>
      </w:r>
    </w:p>
    <w:p>
      <w:pPr>
        <w:pStyle w:val="Standard"/>
        <w:ind w:left="0" w:right="0" w:firstLine="720"/>
        <w:rPr/>
      </w:pPr>
      <w:r>
        <w:rPr/>
        <w:t xml:space="preserve">38. </w:t>
      </w:r>
      <w:r>
        <w:rPr>
          <w:rFonts w:eastAsia="HG Mincho Light J"/>
          <w:color w:val="000000"/>
        </w:rPr>
        <w:t>Sutarties sąlygų keitimą gali inicijuoti kiekviena Šalis, pateikdama kitai Šaliai atitinkamą prašymą ir jį pagrindžiančius dokumentus. Šalis, gavusi tokį prašymą, privalo jį išnagrinėti per 20 kalendorinių dienų ir kitai Šaliai pateikti motyvuotą raš</w:t>
      </w:r>
      <w:r>
        <w:rPr>
          <w:rFonts w:eastAsia="HG Mincho Light J" w:cs="Times New Roman"/>
          <w:color w:val="000000"/>
          <w:kern w:val="0"/>
          <w:sz w:val="24"/>
          <w:szCs w:val="24"/>
          <w:lang w:val="lt-LT" w:eastAsia="lt-LT" w:bidi="ar-SA"/>
        </w:rPr>
        <w:t>ytinį</w:t>
      </w:r>
      <w:r>
        <w:rPr>
          <w:rFonts w:eastAsia="HG Mincho Light J"/>
          <w:color w:val="000000"/>
        </w:rPr>
        <w:t xml:space="preserve"> atsakymą. Sutarties sąlygų keitimas įforminamas Šalių sutarimu, kuris tampa neats</w:t>
      </w:r>
      <w:r>
        <w:rPr>
          <w:rFonts w:eastAsia="HG Mincho Light J" w:cs="Times New Roman"/>
          <w:color w:val="000000"/>
          <w:kern w:val="0"/>
          <w:sz w:val="24"/>
          <w:szCs w:val="24"/>
          <w:lang w:val="lt-LT" w:eastAsia="lt-LT" w:bidi="ar-SA"/>
        </w:rPr>
        <w:t>iej</w:t>
      </w:r>
      <w:r>
        <w:rPr>
          <w:rFonts w:eastAsia="HG Mincho Light J"/>
          <w:color w:val="000000"/>
        </w:rPr>
        <w:t>ama Sutarties dalimi.</w:t>
      </w:r>
    </w:p>
    <w:p>
      <w:pPr>
        <w:pStyle w:val="Standard"/>
        <w:ind w:left="0" w:right="0" w:firstLine="720"/>
        <w:rPr/>
      </w:pPr>
      <w:r>
        <w:rPr/>
        <w:t xml:space="preserve">39. Sutartis gali būti nutraukta vienašališkai, įspėjus raštu kitą Sutarties Šalį ne </w:t>
      </w:r>
      <w:r>
        <w:rPr>
          <w:rFonts w:eastAsia="Times New Roman" w:cs="Times New Roman"/>
          <w:color w:val="00000A"/>
          <w:kern w:val="0"/>
          <w:sz w:val="24"/>
          <w:szCs w:val="24"/>
          <w:lang w:val="lt-LT" w:eastAsia="lt-LT" w:bidi="ar-SA"/>
        </w:rPr>
        <w:t>vėl</w:t>
      </w:r>
      <w:r>
        <w:rPr/>
        <w:t>iau kaip prieš 30 (trisdešimt) darbo dienų, kai:</w:t>
      </w:r>
    </w:p>
    <w:p>
      <w:pPr>
        <w:pStyle w:val="Standard"/>
        <w:ind w:left="0" w:right="0" w:firstLine="720"/>
        <w:rPr/>
      </w:pPr>
      <w:bookmarkStart w:id="7" w:name="__DdeLink__3317_2181131803"/>
      <w:r>
        <w:rPr/>
        <w:t>3</w:t>
      </w:r>
      <w:bookmarkEnd w:id="7"/>
      <w:r>
        <w:rPr/>
        <w:t>9.1. kita Šalis nevykdo ar netinkamai vykdo sutartinius įsipareigojimus arba iš konkrečių aplinkybių nu</w:t>
      </w:r>
      <w:r>
        <w:rPr>
          <w:rFonts w:eastAsia="Times New Roman" w:cs="Times New Roman"/>
          <w:color w:val="00000A"/>
          <w:kern w:val="0"/>
          <w:sz w:val="24"/>
          <w:szCs w:val="24"/>
          <w:lang w:val="lt-LT" w:eastAsia="lt-LT" w:bidi="ar-SA"/>
        </w:rPr>
        <w:t>st</w:t>
      </w:r>
      <w:r>
        <w:rPr/>
        <w:t>atoma, kad kita Šalis pažeis Sutartį iš esmės;</w:t>
      </w:r>
    </w:p>
    <w:p>
      <w:pPr>
        <w:pStyle w:val="Standard"/>
        <w:ind w:left="0" w:right="0" w:firstLine="720"/>
        <w:rPr/>
      </w:pPr>
      <w:r>
        <w:rPr/>
        <w:t xml:space="preserve">39.2. nenugalimos jėgos </w:t>
      </w:r>
      <w:r>
        <w:rPr>
          <w:i/>
          <w:iCs/>
        </w:rPr>
        <w:t>(force majeure)</w:t>
      </w:r>
      <w:r>
        <w:rPr/>
        <w:t xml:space="preserve"> aplinkybės užtrunka ilgiau nei vieną mėnesį ir abi Šalys nesudaro susitarimų ir šios Sutarties pakeitimų, leidžiančių Šalims toliau vykdyti  įsipareigojimus;</w:t>
      </w:r>
    </w:p>
    <w:p>
      <w:pPr>
        <w:pStyle w:val="Standard"/>
        <w:ind w:left="0" w:right="0" w:firstLine="720"/>
        <w:rPr/>
      </w:pPr>
      <w:r>
        <w:rPr/>
        <w:t>40. Sutartis gali būti nutrauk</w:t>
      </w:r>
      <w:r>
        <w:rPr>
          <w:rFonts w:eastAsia="Times New Roman" w:cs="Times New Roman"/>
          <w:color w:val="00000A"/>
          <w:kern w:val="0"/>
          <w:sz w:val="24"/>
          <w:szCs w:val="24"/>
          <w:lang w:val="lt-LT" w:eastAsia="lt-LT" w:bidi="ar-SA"/>
        </w:rPr>
        <w:t>iam</w:t>
      </w:r>
      <w:r>
        <w:rPr/>
        <w:t>a abiejų Sutarties Šalių susitarimu.</w:t>
      </w:r>
    </w:p>
    <w:p>
      <w:pPr>
        <w:pStyle w:val="Standard"/>
        <w:ind w:left="0" w:right="0" w:firstLine="720"/>
        <w:rPr>
          <w:rFonts w:ascii="Times New Roman" w:hAnsi="Times New Roman"/>
          <w:sz w:val="22"/>
          <w:szCs w:val="22"/>
        </w:rPr>
      </w:pPr>
      <w:r>
        <w:rPr>
          <w:sz w:val="22"/>
          <w:szCs w:val="22"/>
        </w:rPr>
      </w:r>
    </w:p>
    <w:p>
      <w:pPr>
        <w:pStyle w:val="Standard"/>
        <w:jc w:val="center"/>
        <w:rPr>
          <w:b/>
          <w:b/>
          <w:bCs/>
        </w:rPr>
      </w:pPr>
      <w:r>
        <w:rPr>
          <w:b/>
          <w:bCs/>
        </w:rPr>
        <w:t>IX SKYRIUS</w:t>
      </w:r>
    </w:p>
    <w:p>
      <w:pPr>
        <w:pStyle w:val="Standard"/>
        <w:jc w:val="center"/>
        <w:rPr>
          <w:b/>
          <w:b/>
          <w:bCs/>
        </w:rPr>
      </w:pPr>
      <w:r>
        <w:rPr>
          <w:b/>
          <w:bCs/>
        </w:rPr>
        <w:t>BAIGIAMOSIOS NUOSTATOS</w:t>
      </w:r>
    </w:p>
    <w:p>
      <w:pPr>
        <w:pStyle w:val="Normal"/>
        <w:ind w:left="0" w:right="0" w:firstLine="720"/>
        <w:rPr>
          <w:rFonts w:ascii="Times New Roman" w:hAnsi="Times New Roman"/>
        </w:rPr>
      </w:pPr>
      <w:r>
        <w:rPr>
          <w:rFonts w:ascii="Times New Roman" w:hAnsi="Times New Roman"/>
        </w:rPr>
        <w:t xml:space="preserve"> </w:t>
      </w:r>
    </w:p>
    <w:p>
      <w:pPr>
        <w:pStyle w:val="Standard"/>
        <w:ind w:left="0" w:right="0" w:firstLine="720"/>
        <w:rPr/>
      </w:pPr>
      <w:r>
        <w:rPr/>
        <w:t>41. Pasikeitus Šalių juridiniams rekvizitams (adresams, banko sąskaitų numeriams ir kt.) ir kontaktiniams telefonams, Šalys nedelsdamos privalo apie tai informuoti vieną kitą. Šalis, neįvykdžiusi šio reikalavimo, negali reikšti pretenzijų ir atsikirtimų.</w:t>
      </w:r>
    </w:p>
    <w:p>
      <w:pPr>
        <w:pStyle w:val="Standard"/>
        <w:ind w:left="0" w:right="0" w:firstLine="720"/>
        <w:rPr/>
      </w:pPr>
      <w:r>
        <w:rPr/>
        <w:t>42. Bet kokie nesutarimai ar ginčai, kylantys tarp Šalių dėl Sutarties, sprendžiami abipusiu susitarimu. Šalims nepavykus susitarti, bet kokie ginčai, nesutarimai ar reikalavimai, kylantys iš Sutarties ar susiję su ja, sprendžiami Lietuvos Respublikos įstatymų nustatyta tvarka.</w:t>
      </w:r>
    </w:p>
    <w:p>
      <w:pPr>
        <w:pStyle w:val="NoSpacing"/>
        <w:ind w:left="0" w:right="0" w:firstLine="709"/>
        <w:jc w:val="both"/>
        <w:rPr/>
      </w:pPr>
      <w:r>
        <w:rPr>
          <w:szCs w:val="24"/>
        </w:rPr>
        <w:t>43. Sutarties Šalys negali pavesti šios Sutarties vykdymo trečiosioms šalims be išankstinio raš</w:t>
      </w:r>
      <w:r>
        <w:rPr>
          <w:rFonts w:eastAsia="Times New Roman" w:cs="Times New Roman"/>
          <w:color w:val="00000A"/>
          <w:kern w:val="0"/>
          <w:sz w:val="24"/>
          <w:szCs w:val="24"/>
          <w:lang w:val="lt-LT" w:eastAsia="lt-LT" w:bidi="ar-SA"/>
        </w:rPr>
        <w:t>ytini</w:t>
      </w:r>
      <w:r>
        <w:rPr>
          <w:szCs w:val="24"/>
        </w:rPr>
        <w:t>o kitos Šalies sutikimo.</w:t>
      </w:r>
    </w:p>
    <w:p>
      <w:pPr>
        <w:pStyle w:val="Standard"/>
        <w:widowControl/>
        <w:suppressAutoHyphens w:val="true"/>
        <w:bidi w:val="0"/>
        <w:ind w:left="0" w:right="0" w:firstLine="680"/>
        <w:jc w:val="both"/>
        <w:rPr/>
      </w:pPr>
      <w:r>
        <w:rPr/>
        <w:t xml:space="preserve">44. Sutartis sudaryta lietuvių kalba, pasirašyta Šalių saugiais kvalifikuotais elektroniniais parašais. </w:t>
      </w:r>
    </w:p>
    <w:p>
      <w:pPr>
        <w:pStyle w:val="Normal"/>
        <w:ind w:left="0" w:right="0" w:firstLine="680"/>
        <w:jc w:val="both"/>
        <w:rPr>
          <w:rFonts w:ascii="Times New Roman" w:hAnsi="Times New Roman"/>
          <w:color w:val="auto"/>
        </w:rPr>
      </w:pPr>
      <w:r>
        <w:rPr>
          <w:rFonts w:ascii="Times New Roman" w:hAnsi="Times New Roman"/>
          <w:color w:val="auto"/>
        </w:rPr>
        <w:t xml:space="preserve">45. Užsakovas Teikėjo pasiūlymą, sudarytą Sutartį ir šios Sutarties pakeitimus, išskyrus informaciją, kurios atskleidimas prieštarautų informacijos ir duomenų apsaugą reguliuojantiems teisės aktams arba visuomenės interesams, pažeistų teisėtus konkretaus Teikėjo komercinius interesus arba turėtų neigiamą poveikį teikėjų konkurencijai, skelbia viešai. Konfidencialumo įsipareigojimai Sutarties šalims nustatomi vadovaujantis Viešųjų pirkimų įstatymo 20 straipsniu. Vykdydamos Sutartį šalys įsipareigoja asmens duomenų tvarkymą vykdyti laikydamosi 2016 m. balandžio 27 d. priimto Europos Parlamento ir Tarybos reglamento (ES) 2016/679 dėl fizinių asmenų apsaugos ir kitų teisės aktų, reglamentuojančių asmens duomenų tvarkymą, reikalavimų. Šalių atstovų, darbuotojų ar kitų fizinių asmenų duomenų tvarkymo teisėtumas grindžiamas būtinybe įvykdyti Sutartį. </w:t>
      </w:r>
    </w:p>
    <w:p>
      <w:pPr>
        <w:pStyle w:val="Standard"/>
        <w:ind w:left="0" w:right="0" w:firstLine="720"/>
        <w:rPr/>
      </w:pPr>
      <w:r>
        <w:rPr>
          <w:shd w:fill="FFFFFF" w:val="clear"/>
        </w:rPr>
        <w:t xml:space="preserve">46. Už Teikėjo sutartinių įsipareigojimų vykdymą atsakingas Teikėjo darbuotojas – direktorius Jonas Pipiras, tel. +370 686 84611, el. paštas </w:t>
      </w:r>
      <w:hyperlink r:id="rId3">
        <w:r>
          <w:rPr>
            <w:rStyle w:val="InternetLink"/>
            <w:shd w:fill="FFFFFF" w:val="clear"/>
            <w:lang w:val="en-US"/>
          </w:rPr>
          <w:t>info@automera.lt</w:t>
        </w:r>
      </w:hyperlink>
      <w:r>
        <w:rPr>
          <w:shd w:fill="FFFFFF" w:val="clear"/>
          <w:lang w:val="en-US"/>
        </w:rPr>
        <w:t>, jo</w:t>
      </w:r>
      <w:r>
        <w:rPr>
          <w:shd w:fill="FFFFFF" w:val="clear"/>
        </w:rPr>
        <w:t xml:space="preserve"> nesant – jį pavaduojantis asmuo</w:t>
      </w:r>
      <w:r>
        <w:rPr>
          <w:i/>
          <w:shd w:fill="FFFFFF" w:val="clear"/>
        </w:rPr>
        <w:t>.</w:t>
      </w:r>
    </w:p>
    <w:p>
      <w:pPr>
        <w:pStyle w:val="Standard"/>
        <w:ind w:left="0" w:right="0" w:firstLine="720"/>
        <w:rPr/>
      </w:pPr>
      <w:r>
        <w:rPr>
          <w:shd w:fill="FFFFFF" w:val="clear"/>
        </w:rPr>
        <w:t>4</w:t>
      </w:r>
      <w:r>
        <w:rPr>
          <w:rFonts w:eastAsia="Times New Roman" w:cs="Times New Roman"/>
          <w:color w:val="00000A"/>
          <w:kern w:val="0"/>
          <w:sz w:val="24"/>
          <w:szCs w:val="24"/>
          <w:shd w:fill="FFFFFF" w:val="clear"/>
          <w:lang w:val="lt-LT" w:eastAsia="lt-LT" w:bidi="ar-SA"/>
        </w:rPr>
        <w:t>7</w:t>
      </w:r>
      <w:r>
        <w:rPr>
          <w:shd w:fill="FFFFFF" w:val="clear"/>
        </w:rPr>
        <w:t>. Už Užsakovo sutartinių įsipareigojimų vykdymą ir kontrolę atsakinga Užsakovo d</w:t>
      </w:r>
    </w:p>
    <w:p>
      <w:pPr>
        <w:pStyle w:val="Standard"/>
        <w:ind w:left="0" w:right="0" w:firstLine="720"/>
        <w:rPr/>
      </w:pPr>
      <w:r>
        <w:rPr>
          <w:shd w:fill="FFFFFF" w:val="clear"/>
        </w:rPr>
        <w:t>.</w:t>
      </w:r>
    </w:p>
    <w:p>
      <w:pPr>
        <w:pStyle w:val="Standard"/>
        <w:ind w:left="0" w:right="0" w:firstLine="720"/>
        <w:rPr/>
      </w:pPr>
      <w:r>
        <w:rPr>
          <w:shd w:fill="FFFFFF" w:val="clear"/>
        </w:rPr>
        <w:t>4</w:t>
      </w:r>
      <w:r>
        <w:rPr>
          <w:rFonts w:eastAsia="Times New Roman" w:cs="Times New Roman"/>
          <w:color w:val="00000A"/>
          <w:kern w:val="0"/>
          <w:sz w:val="24"/>
          <w:szCs w:val="24"/>
          <w:shd w:fill="FFFFFF" w:val="clear"/>
          <w:lang w:val="lt-LT" w:eastAsia="lt-LT" w:bidi="ar-SA"/>
        </w:rPr>
        <w:t>8</w:t>
      </w:r>
      <w:r>
        <w:rPr>
          <w:shd w:fill="FFFFFF" w:val="clear"/>
        </w:rPr>
        <w:t xml:space="preserve">. Už Sutarties ir jos </w:t>
      </w:r>
      <w:r>
        <w:rPr/>
        <w:t xml:space="preserve">pakeitimų paskelbimą </w:t>
      </w:r>
      <w:r>
        <w:rPr>
          <w:shd w:fill="FFFFFF" w:val="clear"/>
        </w:rPr>
        <w:t>Centrinėje viešųjų pirkimų informacinėje sistemoje atsakingas</w:t>
      </w:r>
    </w:p>
    <w:p>
      <w:pPr>
        <w:pStyle w:val="Standard"/>
        <w:ind w:left="0" w:right="0" w:firstLine="720"/>
        <w:rPr>
          <w:shd w:fill="FFFFFF" w:val="clear"/>
        </w:rPr>
      </w:pPr>
      <w:r>
        <w:rPr/>
      </w:r>
    </w:p>
    <w:p>
      <w:pPr>
        <w:pStyle w:val="Standard"/>
        <w:ind w:left="0" w:right="0" w:firstLine="720"/>
        <w:rPr>
          <w:shd w:fill="FFFFFF" w:val="clear"/>
        </w:rPr>
      </w:pPr>
      <w:r>
        <w:rPr/>
      </w:r>
    </w:p>
    <w:p>
      <w:pPr>
        <w:pStyle w:val="Standard"/>
        <w:ind w:left="0" w:right="0" w:firstLine="720"/>
        <w:rPr/>
      </w:pPr>
      <w:r>
        <w:rPr>
          <w:shd w:fill="FFFFFF" w:val="clear"/>
        </w:rPr>
        <w:t>49. Teikėjo visą parą aktyvus telefonas (nuvežančios transporto priemonės iškvietimui ir kitų operatyviai spręstinų situacijų atvejams) yra +370 686 84611</w:t>
      </w:r>
      <w:r>
        <w:rPr>
          <w:i/>
          <w:iCs/>
          <w:shd w:fill="FFFFFF" w:val="clear"/>
        </w:rPr>
        <w:t>.</w:t>
      </w:r>
    </w:p>
    <w:p>
      <w:pPr>
        <w:pStyle w:val="Standard"/>
        <w:ind w:left="0" w:right="0" w:firstLine="720"/>
        <w:rPr/>
      </w:pPr>
      <w:r>
        <w:rPr>
          <w:i w:val="false"/>
          <w:iCs w:val="false"/>
          <w:shd w:fill="FFFFFF" w:val="clear"/>
        </w:rPr>
        <w:t>50. Užsakovo visą parą aktyvūs telefonai (Teikėjo transporto priemonės iškvietimui  ir kitų operatyviai spręstinų situacijų atvejams) yra +370 62991, +370 700 62992, +370 700 62993 (Užsakovo Operatyvaus valdymo skyriaus budėtojai)</w:t>
      </w:r>
      <w:r>
        <w:rPr>
          <w:i/>
          <w:iCs/>
          <w:shd w:fill="FFFFFF" w:val="clear"/>
        </w:rPr>
        <w:t>.</w:t>
      </w:r>
    </w:p>
    <w:p>
      <w:pPr>
        <w:pStyle w:val="Standard"/>
        <w:ind w:left="0" w:right="0" w:firstLine="709"/>
        <w:rPr/>
      </w:pPr>
      <w:r>
        <w:rPr/>
        <w:t>51. Šalys susitaria, kad šie priedai yra neats</w:t>
      </w:r>
      <w:r>
        <w:rPr>
          <w:rFonts w:eastAsia="Times New Roman" w:cs="Times New Roman"/>
          <w:color w:val="00000A"/>
          <w:kern w:val="0"/>
          <w:sz w:val="24"/>
          <w:szCs w:val="24"/>
          <w:lang w:val="lt-LT" w:eastAsia="lt-LT" w:bidi="ar-SA"/>
        </w:rPr>
        <w:t>ieja</w:t>
      </w:r>
      <w:r>
        <w:rPr/>
        <w:t>mos Sutarties dalys:</w:t>
      </w:r>
    </w:p>
    <w:p>
      <w:pPr>
        <w:pStyle w:val="Standard"/>
        <w:ind w:left="0" w:right="0" w:firstLine="709"/>
        <w:rPr/>
      </w:pPr>
      <w:r>
        <w:rPr/>
        <w:t>1 priedas. Transporto priemonių nuvežimo, pervežimo, perkėlimo ir saugojimo paslaugų techninė specifikacija;</w:t>
      </w:r>
    </w:p>
    <w:p>
      <w:pPr>
        <w:pStyle w:val="Standard"/>
        <w:ind w:left="0" w:right="0" w:firstLine="709"/>
        <w:rPr/>
      </w:pPr>
      <w:r>
        <w:rPr/>
        <w:t>2 priedas. Teikėjo pasiūlymas dėl transporto priemonių nuvežimo, pervežimo, perkėlimo ir saugojimo paslaugų pirkimo.</w:t>
      </w:r>
    </w:p>
    <w:p>
      <w:pPr>
        <w:pStyle w:val="Standard"/>
        <w:ind w:left="0" w:right="0" w:firstLine="709"/>
        <w:rPr/>
      </w:pPr>
      <w:r>
        <w:rPr/>
      </w:r>
    </w:p>
    <w:p>
      <w:pPr>
        <w:pStyle w:val="Standard"/>
        <w:widowControl/>
        <w:tabs>
          <w:tab w:val="clear" w:pos="408"/>
          <w:tab w:val="left" w:pos="720" w:leader="none"/>
        </w:tabs>
        <w:suppressAutoHyphens w:val="true"/>
        <w:bidi w:val="0"/>
        <w:spacing w:before="0" w:after="0"/>
        <w:ind w:left="0" w:right="0" w:hanging="0"/>
        <w:jc w:val="center"/>
        <w:rPr>
          <w:b/>
          <w:b/>
          <w:bCs/>
        </w:rPr>
      </w:pPr>
      <w:r>
        <w:rPr>
          <w:b/>
          <w:bCs/>
        </w:rPr>
        <w:t>X SKYRIUS</w:t>
      </w:r>
    </w:p>
    <w:p>
      <w:pPr>
        <w:pStyle w:val="Standard"/>
        <w:widowControl/>
        <w:tabs>
          <w:tab w:val="clear" w:pos="408"/>
          <w:tab w:val="left" w:pos="720" w:leader="none"/>
        </w:tabs>
        <w:suppressAutoHyphens w:val="true"/>
        <w:bidi w:val="0"/>
        <w:spacing w:before="0" w:after="0"/>
        <w:ind w:left="0" w:right="0" w:hanging="0"/>
        <w:jc w:val="center"/>
        <w:rPr>
          <w:b/>
          <w:b/>
          <w:bCs/>
        </w:rPr>
      </w:pPr>
      <w:r>
        <w:rPr>
          <w:b/>
          <w:bCs/>
        </w:rPr>
        <w:t>ŠALIŲ JURIDINIAI ADRESAI IR REKVIZITAI</w:t>
      </w:r>
    </w:p>
    <w:p>
      <w:pPr>
        <w:pStyle w:val="Standard"/>
        <w:tabs>
          <w:tab w:val="clear" w:pos="408"/>
          <w:tab w:val="left" w:pos="720" w:leader="none"/>
        </w:tabs>
        <w:ind w:left="0" w:right="0" w:hanging="720"/>
        <w:jc w:val="center"/>
        <w:rPr>
          <w:rFonts w:ascii="Times New Roman" w:hAnsi="Times New Roman"/>
          <w:b/>
          <w:b/>
          <w:bCs/>
        </w:rPr>
      </w:pPr>
      <w:r>
        <w:rPr>
          <w:b/>
          <w:bCs/>
        </w:rPr>
      </w:r>
    </w:p>
    <w:p>
      <w:pPr>
        <w:pStyle w:val="Standard"/>
        <w:ind w:left="0" w:right="0" w:firstLine="709"/>
        <w:rPr/>
      </w:pPr>
      <w:r>
        <w:rPr>
          <w:rFonts w:eastAsia="Times New Roman" w:cs="Times New Roman"/>
          <w:color w:val="00000A"/>
          <w:kern w:val="0"/>
          <w:sz w:val="24"/>
          <w:szCs w:val="24"/>
          <w:lang w:val="lt-LT" w:eastAsia="lt-LT" w:bidi="ar-SA"/>
        </w:rPr>
        <w:t>52</w:t>
      </w:r>
      <w:r>
        <w:rPr/>
        <w:t>. Abiejų Sutarties Šalių atstovai patvirtina turintys įgaliojimus pasirašyti Sutartį.</w:t>
      </w:r>
    </w:p>
    <w:p>
      <w:pPr>
        <w:pStyle w:val="Standard"/>
        <w:ind w:left="0" w:right="0" w:firstLine="709"/>
        <w:rPr>
          <w:rFonts w:ascii="Times New Roman" w:hAnsi="Times New Roman"/>
        </w:rPr>
      </w:pPr>
      <w:r>
        <w:rPr/>
      </w:r>
    </w:p>
    <w:tbl>
      <w:tblPr>
        <w:tblW w:w="9638" w:type="dxa"/>
        <w:jc w:val="left"/>
        <w:tblInd w:w="0" w:type="dxa"/>
        <w:tblLayout w:type="fixed"/>
        <w:tblCellMar>
          <w:top w:w="55" w:type="dxa"/>
          <w:left w:w="55" w:type="dxa"/>
          <w:bottom w:w="55" w:type="dxa"/>
          <w:right w:w="55" w:type="dxa"/>
        </w:tblCellMar>
      </w:tblPr>
      <w:tblGrid>
        <w:gridCol w:w="4819"/>
        <w:gridCol w:w="4818"/>
      </w:tblGrid>
      <w:tr>
        <w:trPr/>
        <w:tc>
          <w:tcPr>
            <w:tcW w:w="4819" w:type="dxa"/>
            <w:tcBorders/>
            <w:shd w:fill="auto" w:val="clear"/>
          </w:tcPr>
          <w:p>
            <w:pPr>
              <w:pStyle w:val="Standard"/>
              <w:widowControl w:val="false"/>
              <w:rPr>
                <w:sz w:val="24"/>
                <w:szCs w:val="24"/>
              </w:rPr>
            </w:pPr>
            <w:r>
              <w:rPr>
                <w:b/>
                <w:bCs/>
                <w:sz w:val="24"/>
                <w:szCs w:val="24"/>
              </w:rPr>
              <w:t>Užsakovas:</w:t>
            </w:r>
            <w:r>
              <w:rPr>
                <w:sz w:val="24"/>
                <w:szCs w:val="24"/>
              </w:rPr>
              <w:tab/>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Panevėžio apskrities vyriausiasis policijos komisariatas</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Tulpių g. 60, LT-35501 Panevėžys</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J. a. kodas 291008610</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bidi="ar-SA"/>
              </w:rPr>
            </w:pPr>
            <w:r>
              <w:rPr>
                <w:rFonts w:ascii="Times New Roman" w:hAnsi="Times New Roman"/>
                <w:sz w:val="24"/>
                <w:szCs w:val="24"/>
                <w:lang w:val="lt-LT" w:bidi="ar-SA"/>
              </w:rPr>
              <w:t>PVM mokėtojo kodas – nėra PVM mokėtojas</w:t>
            </w:r>
          </w:p>
          <w:p>
            <w:pPr>
              <w:pStyle w:val="Normal"/>
              <w:widowControl w:val="false"/>
              <w:spacing w:lineRule="auto" w:line="240" w:before="0" w:after="0"/>
              <w:rPr>
                <w:sz w:val="24"/>
                <w:szCs w:val="24"/>
              </w:rPr>
            </w:pPr>
            <w:r>
              <w:rPr>
                <w:rFonts w:ascii="Times New Roman" w:hAnsi="Times New Roman"/>
                <w:sz w:val="24"/>
                <w:szCs w:val="24"/>
                <w:lang w:val="lt-LT" w:bidi="ar-SA"/>
              </w:rPr>
              <w:t xml:space="preserve">A. s. </w:t>
            </w:r>
            <w:r>
              <w:rPr>
                <w:rFonts w:ascii="Times New Roman" w:hAnsi="Times New Roman"/>
                <w:spacing w:val="14"/>
                <w:sz w:val="24"/>
                <w:szCs w:val="24"/>
                <w:lang w:val="lt-LT" w:bidi="ar-SA"/>
              </w:rPr>
              <w:t>LT19 7044 0600 0782 8723</w:t>
            </w:r>
          </w:p>
          <w:p>
            <w:pPr>
              <w:pStyle w:val="Standard"/>
              <w:widowControl w:val="false"/>
              <w:tabs>
                <w:tab w:val="clear" w:pos="408"/>
                <w:tab w:val="left" w:pos="281" w:leader="none"/>
              </w:tabs>
              <w:rPr>
                <w:rFonts w:ascii="Times New Roman" w:hAnsi="Times New Roman"/>
                <w:i w:val="false"/>
                <w:i w:val="false"/>
                <w:iCs w:val="false"/>
                <w:sz w:val="24"/>
                <w:szCs w:val="24"/>
                <w:lang w:val="lt-LT" w:bidi="ar-SA"/>
              </w:rPr>
            </w:pPr>
            <w:r>
              <w:rPr>
                <w:i w:val="false"/>
                <w:iCs w:val="false"/>
                <w:sz w:val="24"/>
                <w:szCs w:val="24"/>
                <w:lang w:val="lt-LT" w:bidi="ar-SA"/>
              </w:rPr>
              <w:t>AB SEB bankas</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val="lt-LT" w:eastAsia="ar-SA" w:bidi="ar-SA"/>
              </w:rPr>
            </w:pPr>
            <w:r>
              <w:rPr>
                <w:rFonts w:ascii="Times New Roman" w:hAnsi="Times New Roman"/>
                <w:sz w:val="24"/>
                <w:szCs w:val="24"/>
                <w:lang w:val="lt-LT" w:eastAsia="ar-SA" w:bidi="ar-SA"/>
              </w:rPr>
              <w:t>Telefonas +370 700 62477</w:t>
            </w:r>
          </w:p>
          <w:p>
            <w:pPr>
              <w:pStyle w:val="BodyText1"/>
              <w:widowControl w:val="false"/>
              <w:tabs>
                <w:tab w:val="clear" w:pos="408"/>
                <w:tab w:val="left" w:pos="0" w:leader="none"/>
                <w:tab w:val="left" w:pos="567" w:leader="none"/>
                <w:tab w:val="left" w:pos="1201" w:leader="none"/>
              </w:tabs>
              <w:spacing w:lineRule="auto" w:line="240" w:before="0" w:after="0"/>
              <w:ind w:left="0" w:right="0" w:hanging="0"/>
              <w:rPr>
                <w:rFonts w:ascii="Times New Roman" w:hAnsi="Times New Roman"/>
                <w:sz w:val="24"/>
                <w:szCs w:val="24"/>
                <w:lang w:eastAsia="ar-SA"/>
              </w:rPr>
            </w:pPr>
            <w:r>
              <w:rPr>
                <w:rFonts w:ascii="Times New Roman" w:hAnsi="Times New Roman"/>
                <w:sz w:val="24"/>
                <w:szCs w:val="24"/>
                <w:lang w:val="lt-LT" w:eastAsia="ar-SA" w:bidi="ar-SA"/>
              </w:rPr>
              <w:t>El. paštas paneveziovpk@policija.lt</w:t>
            </w:r>
          </w:p>
          <w:p>
            <w:pPr>
              <w:pStyle w:val="Standard"/>
              <w:widowControl w:val="false"/>
              <w:tabs>
                <w:tab w:val="clear" w:pos="408"/>
                <w:tab w:val="left" w:pos="281" w:leader="none"/>
              </w:tabs>
              <w:rPr>
                <w:rFonts w:ascii="Times New Roman" w:hAnsi="Times New Roman"/>
                <w:sz w:val="24"/>
                <w:szCs w:val="24"/>
                <w:lang w:eastAsia="ar-SA"/>
              </w:rPr>
            </w:pPr>
            <w:r>
              <w:rPr>
                <w:sz w:val="24"/>
                <w:szCs w:val="24"/>
                <w:lang w:eastAsia="ar-SA"/>
              </w:rPr>
            </w:r>
          </w:p>
          <w:p>
            <w:pPr>
              <w:pStyle w:val="Standard"/>
              <w:widowControl w:val="false"/>
              <w:ind w:left="51" w:right="0" w:hanging="0"/>
              <w:rPr>
                <w:sz w:val="24"/>
                <w:szCs w:val="24"/>
              </w:rPr>
            </w:pPr>
            <w:r>
              <w:rPr>
                <w:i w:val="false"/>
                <w:iCs w:val="false"/>
                <w:sz w:val="24"/>
                <w:szCs w:val="24"/>
              </w:rPr>
              <w:t>Viršininkas</w:t>
            </w:r>
          </w:p>
          <w:p>
            <w:pPr>
              <w:pStyle w:val="Standard"/>
              <w:widowControl w:val="false"/>
              <w:ind w:left="51" w:right="0" w:hanging="0"/>
              <w:rPr>
                <w:sz w:val="24"/>
                <w:szCs w:val="24"/>
              </w:rPr>
            </w:pPr>
            <w:r>
              <w:rPr>
                <w:sz w:val="24"/>
                <w:szCs w:val="24"/>
              </w:rPr>
            </w:r>
          </w:p>
          <w:p>
            <w:pPr>
              <w:pStyle w:val="Standard"/>
              <w:widowControl w:val="false"/>
              <w:ind w:left="51" w:right="0" w:hanging="0"/>
              <w:rPr>
                <w:sz w:val="24"/>
                <w:szCs w:val="24"/>
              </w:rPr>
            </w:pPr>
            <w:r>
              <w:rPr>
                <w:sz w:val="24"/>
                <w:szCs w:val="24"/>
              </w:rPr>
              <w:t>____________________________</w:t>
            </w:r>
          </w:p>
          <w:p>
            <w:pPr>
              <w:pStyle w:val="Standard"/>
              <w:widowControl w:val="false"/>
              <w:ind w:left="51" w:right="0" w:hanging="0"/>
              <w:rPr>
                <w:sz w:val="24"/>
                <w:szCs w:val="24"/>
              </w:rPr>
            </w:pPr>
            <w:r>
              <w:rPr>
                <w:sz w:val="24"/>
                <w:szCs w:val="24"/>
              </w:rPr>
              <w:t>Rimantas Bobinas</w:t>
            </w:r>
          </w:p>
        </w:tc>
        <w:tc>
          <w:tcPr>
            <w:tcW w:w="4818" w:type="dxa"/>
            <w:tcBorders/>
            <w:shd w:fill="auto" w:val="clear"/>
          </w:tcPr>
          <w:p>
            <w:pPr>
              <w:pStyle w:val="Standard"/>
              <w:widowControl w:val="false"/>
              <w:ind w:left="51" w:right="0" w:hanging="0"/>
              <w:rPr>
                <w:b/>
                <w:b/>
                <w:bCs/>
                <w:sz w:val="24"/>
                <w:szCs w:val="24"/>
              </w:rPr>
            </w:pPr>
            <w:r>
              <w:rPr>
                <w:b/>
                <w:bCs/>
                <w:sz w:val="24"/>
                <w:szCs w:val="24"/>
              </w:rPr>
              <w:t>Teikėjas:</w:t>
            </w:r>
          </w:p>
          <w:p>
            <w:pPr>
              <w:pStyle w:val="Standard"/>
              <w:widowControl w:val="false"/>
              <w:ind w:left="51" w:right="0" w:hanging="0"/>
              <w:rPr>
                <w:sz w:val="24"/>
                <w:szCs w:val="24"/>
              </w:rPr>
            </w:pPr>
            <w:r>
              <w:rPr>
                <w:i w:val="false"/>
                <w:iCs w:val="false"/>
                <w:sz w:val="24"/>
                <w:szCs w:val="24"/>
              </w:rPr>
              <w:t>Uždaroji akcinė bendrovė „AUTOMERA“</w:t>
            </w:r>
          </w:p>
          <w:p>
            <w:pPr>
              <w:pStyle w:val="Standard"/>
              <w:widowControl w:val="false"/>
              <w:ind w:left="51" w:right="0" w:hanging="0"/>
              <w:rPr>
                <w:sz w:val="24"/>
                <w:szCs w:val="24"/>
              </w:rPr>
            </w:pPr>
            <w:r>
              <w:rPr>
                <w:i w:val="false"/>
                <w:iCs w:val="false"/>
                <w:sz w:val="24"/>
                <w:szCs w:val="24"/>
              </w:rPr>
              <w:t>Smėlynės g. 106B, LT-35113 Panevėžys</w:t>
            </w:r>
          </w:p>
          <w:p>
            <w:pPr>
              <w:pStyle w:val="Standard"/>
              <w:widowControl w:val="false"/>
              <w:ind w:left="51" w:right="0" w:hanging="0"/>
              <w:rPr>
                <w:sz w:val="24"/>
                <w:szCs w:val="24"/>
              </w:rPr>
            </w:pPr>
            <w:r>
              <w:rPr>
                <w:sz w:val="24"/>
                <w:szCs w:val="24"/>
              </w:rPr>
              <w:t>J. a. kodas</w:t>
            </w:r>
            <w:r>
              <w:rPr>
                <w:szCs w:val="24"/>
              </w:rPr>
              <w:t>148040272</w:t>
            </w:r>
          </w:p>
          <w:p>
            <w:pPr>
              <w:pStyle w:val="Standard"/>
              <w:widowControl w:val="false"/>
              <w:ind w:left="51" w:right="0" w:hanging="0"/>
              <w:rPr>
                <w:sz w:val="24"/>
                <w:szCs w:val="24"/>
              </w:rPr>
            </w:pPr>
            <w:r>
              <w:rPr>
                <w:sz w:val="24"/>
                <w:szCs w:val="24"/>
              </w:rPr>
              <w:t>PVM mokėtojo kodas L</w:t>
            </w:r>
            <w:r>
              <w:rPr>
                <w:i w:val="false"/>
                <w:iCs w:val="false"/>
                <w:sz w:val="24"/>
                <w:szCs w:val="24"/>
              </w:rPr>
              <w:t>T480402716</w:t>
            </w:r>
          </w:p>
          <w:p>
            <w:pPr>
              <w:pStyle w:val="Standard"/>
              <w:widowControl w:val="false"/>
              <w:ind w:left="51" w:right="0" w:hanging="0"/>
              <w:rPr>
                <w:sz w:val="24"/>
                <w:szCs w:val="24"/>
              </w:rPr>
            </w:pPr>
            <w:r>
              <w:rPr>
                <w:i w:val="false"/>
                <w:iCs w:val="false"/>
                <w:sz w:val="24"/>
                <w:szCs w:val="24"/>
              </w:rPr>
              <w:t>A. s. LT38 7044 0600 0784 4192</w:t>
            </w:r>
          </w:p>
          <w:p>
            <w:pPr>
              <w:pStyle w:val="Standard"/>
              <w:widowControl w:val="false"/>
              <w:ind w:left="51" w:right="0" w:hanging="0"/>
              <w:rPr>
                <w:sz w:val="24"/>
                <w:szCs w:val="24"/>
              </w:rPr>
            </w:pPr>
            <w:r>
              <w:rPr>
                <w:i w:val="false"/>
                <w:iCs w:val="false"/>
                <w:sz w:val="24"/>
                <w:szCs w:val="24"/>
                <w:lang w:val="lt-LT" w:bidi="ar-SA"/>
              </w:rPr>
              <w:t>AB SEB bankas</w:t>
            </w:r>
          </w:p>
          <w:p>
            <w:pPr>
              <w:pStyle w:val="Standard"/>
              <w:widowControl w:val="false"/>
              <w:ind w:left="51" w:right="0" w:hanging="0"/>
              <w:rPr>
                <w:sz w:val="24"/>
                <w:szCs w:val="24"/>
              </w:rPr>
            </w:pPr>
            <w:r>
              <w:rPr>
                <w:sz w:val="24"/>
                <w:szCs w:val="24"/>
              </w:rPr>
              <w:t>Tel. +370 686 84611</w:t>
            </w:r>
          </w:p>
          <w:p>
            <w:pPr>
              <w:pStyle w:val="Standard"/>
              <w:widowControl w:val="false"/>
              <w:ind w:left="51" w:right="0" w:hanging="0"/>
              <w:rPr>
                <w:sz w:val="24"/>
                <w:szCs w:val="24"/>
              </w:rPr>
            </w:pPr>
            <w:r>
              <w:rPr>
                <w:sz w:val="24"/>
                <w:szCs w:val="24"/>
              </w:rPr>
              <w:t>El. paštas info</w:t>
            </w:r>
            <w:r>
              <w:rPr>
                <w:sz w:val="24"/>
                <w:szCs w:val="24"/>
                <w:lang w:val="en-US"/>
              </w:rPr>
              <w:t>@</w:t>
            </w:r>
            <w:r>
              <w:rPr>
                <w:sz w:val="24"/>
                <w:szCs w:val="24"/>
                <w:lang w:val="lt-LT"/>
              </w:rPr>
              <w:t>automera.lt</w:t>
            </w:r>
          </w:p>
          <w:p>
            <w:pPr>
              <w:pStyle w:val="Standard"/>
              <w:widowControl w:val="false"/>
              <w:ind w:left="51" w:right="0" w:hanging="0"/>
              <w:rPr>
                <w:rFonts w:ascii="Times New Roman" w:hAnsi="Times New Roman"/>
                <w:sz w:val="24"/>
                <w:szCs w:val="24"/>
              </w:rPr>
            </w:pPr>
            <w:r>
              <w:rPr>
                <w:sz w:val="24"/>
                <w:szCs w:val="24"/>
              </w:rPr>
            </w:r>
          </w:p>
          <w:p>
            <w:pPr>
              <w:pStyle w:val="Standard"/>
              <w:widowControl w:val="false"/>
              <w:ind w:left="51" w:right="0" w:hanging="0"/>
              <w:rPr>
                <w:rFonts w:ascii="Times New Roman" w:hAnsi="Times New Roman"/>
                <w:sz w:val="24"/>
                <w:szCs w:val="24"/>
              </w:rPr>
            </w:pPr>
            <w:r>
              <w:rPr>
                <w:sz w:val="24"/>
                <w:szCs w:val="24"/>
              </w:rPr>
            </w:r>
          </w:p>
          <w:p>
            <w:pPr>
              <w:pStyle w:val="Standard"/>
              <w:widowControl w:val="false"/>
              <w:ind w:left="51" w:right="0" w:hanging="0"/>
              <w:rPr>
                <w:sz w:val="24"/>
                <w:szCs w:val="24"/>
              </w:rPr>
            </w:pPr>
            <w:r>
              <w:rPr>
                <w:i w:val="false"/>
                <w:iCs w:val="false"/>
                <w:sz w:val="24"/>
                <w:szCs w:val="24"/>
              </w:rPr>
              <w:t>Direktorius</w:t>
            </w:r>
          </w:p>
          <w:p>
            <w:pPr>
              <w:pStyle w:val="Standard"/>
              <w:widowControl w:val="false"/>
              <w:ind w:left="51" w:right="0" w:hanging="0"/>
              <w:rPr>
                <w:sz w:val="24"/>
                <w:szCs w:val="24"/>
              </w:rPr>
            </w:pPr>
            <w:r>
              <w:rPr>
                <w:sz w:val="24"/>
                <w:szCs w:val="24"/>
              </w:rPr>
            </w:r>
          </w:p>
          <w:p>
            <w:pPr>
              <w:pStyle w:val="Standard"/>
              <w:widowControl w:val="false"/>
              <w:ind w:left="51" w:right="0" w:hanging="0"/>
              <w:rPr>
                <w:sz w:val="24"/>
                <w:szCs w:val="24"/>
              </w:rPr>
            </w:pPr>
            <w:r>
              <w:rPr>
                <w:sz w:val="24"/>
                <w:szCs w:val="24"/>
              </w:rPr>
              <w:t>____________________________</w:t>
            </w:r>
          </w:p>
          <w:p>
            <w:pPr>
              <w:pStyle w:val="Standard"/>
              <w:widowControl w:val="false"/>
              <w:ind w:left="51" w:right="0" w:hanging="0"/>
              <w:rPr>
                <w:sz w:val="24"/>
                <w:szCs w:val="24"/>
              </w:rPr>
            </w:pPr>
            <w:r>
              <w:rPr>
                <w:sz w:val="24"/>
                <w:szCs w:val="24"/>
              </w:rPr>
              <w:t>Jonas Pipiras</w:t>
            </w:r>
          </w:p>
        </w:tc>
      </w:tr>
    </w:tbl>
    <w:p>
      <w:pPr>
        <w:pStyle w:val="Standard"/>
        <w:ind w:left="0" w:right="0" w:firstLine="709"/>
        <w:rPr>
          <w:sz w:val="4"/>
          <w:szCs w:val="4"/>
        </w:rPr>
      </w:pPr>
      <w:r>
        <w:rPr/>
      </w:r>
    </w:p>
    <w:sectPr>
      <w:headerReference w:type="default" r:id="rId4"/>
      <w:type w:val="nextPage"/>
      <w:pgSz w:w="11906" w:h="16838"/>
      <w:pgMar w:left="1701" w:right="567" w:header="1134" w:top="1696" w:footer="0" w:bottom="1134" w:gutter="0"/>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01"/>
    <w:family w:val="roman"/>
    <w:pitch w:val="default"/>
  </w:font>
  <w:font w:name="OpenSymbol">
    <w:altName w:val="Arial Unicode MS"/>
    <w:charset w:val="01"/>
    <w:family w:val="roman"/>
    <w:pitch w:val="default"/>
  </w:font>
  <w:font w:name="Segoe UI">
    <w:charset w:val="01"/>
    <w:family w:val="roman"/>
    <w:pitch w:val="default"/>
  </w:font>
  <w:font w:name="Liberation Sans">
    <w:altName w:val="Arial"/>
    <w:charset w:val="01"/>
    <w:family w:val="roman"/>
    <w:pitch w:val="default"/>
  </w:font>
  <w:font w:name="Times New Roman">
    <w:charset w:val="01"/>
    <w:family w:val="roman"/>
    <w:pitch w:val="default"/>
  </w:font>
  <w:font w:name="Liberation Mono">
    <w:altName w:val="Courier New"/>
    <w:charset w:val="01"/>
    <w:family w:val="roman"/>
    <w:pitch w:val="default"/>
  </w:font>
  <w:font w:name="TimesL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hdr>
</file>

<file path=word/settings.xml><?xml version="1.0" encoding="utf-8"?>
<w:settings xmlns:w="http://schemas.openxmlformats.org/wordprocessingml/2006/main">
  <w:zoom w:percent="140"/>
  <w:defaultTabStop w:val="4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lt-LT"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textAlignment w:val="baseline"/>
    </w:pPr>
    <w:rPr>
      <w:rFonts w:ascii="Liberation Serif" w:hAnsi="Liberation Serif" w:eastAsia="SimSun" w:cs="Arial"/>
      <w:color w:val="00000A"/>
      <w:kern w:val="0"/>
      <w:sz w:val="24"/>
      <w:szCs w:val="24"/>
      <w:lang w:val="lt-LT" w:eastAsia="zh-CN" w:bidi="hi-IN"/>
    </w:rPr>
  </w:style>
  <w:style w:type="character" w:styleId="DefaultParagraphFont">
    <w:name w:val="Default Paragraph Font"/>
    <w:qFormat/>
    <w:rPr/>
  </w:style>
  <w:style w:type="character" w:styleId="Internetosaitas">
    <w:name w:val="Interneto saitas"/>
    <w:basedOn w:val="DefaultParagraphFont"/>
    <w:qFormat/>
    <w:rPr>
      <w:color w:val="0563C1"/>
      <w:u w:val="single"/>
    </w:rPr>
  </w:style>
  <w:style w:type="character" w:styleId="FollowedHyperlink1">
    <w:name w:val="FollowedHyperlink1"/>
    <w:qFormat/>
    <w:rPr>
      <w:color w:val="0000FF"/>
      <w:u w:val="single"/>
    </w:rPr>
  </w:style>
  <w:style w:type="character" w:styleId="Pagenumber">
    <w:name w:val="page number"/>
    <w:basedOn w:val="DefaultParagraphFont"/>
    <w:qFormat/>
    <w:rPr/>
  </w:style>
  <w:style w:type="character" w:styleId="Pagrindinistekstas4">
    <w:name w:val="Pagrindinis tekstas (4)_"/>
    <w:basedOn w:val="DefaultParagraphFont"/>
    <w:qFormat/>
    <w:rPr>
      <w:sz w:val="23"/>
      <w:szCs w:val="23"/>
      <w:shd w:fill="FFFFFF" w:val="clear"/>
    </w:rPr>
  </w:style>
  <w:style w:type="character" w:styleId="Pagrindinistekstas4Nepusjuodis">
    <w:name w:val="Pagrindinis tekstas (4) + Ne pusjuodis"/>
    <w:basedOn w:val="Pagrindinistekstas4"/>
    <w:qFormat/>
    <w:rPr>
      <w:sz w:val="23"/>
      <w:szCs w:val="23"/>
      <w:shd w:fill="FFFFFF" w:val="clear"/>
    </w:rPr>
  </w:style>
  <w:style w:type="character" w:styleId="Typewriter">
    <w:name w:val="typewriter"/>
    <w:qFormat/>
    <w:rPr>
      <w:rFonts w:cs="Times New Roman"/>
    </w:rPr>
  </w:style>
  <w:style w:type="character" w:styleId="T161">
    <w:name w:val="t161"/>
    <w:qFormat/>
    <w:rPr/>
  </w:style>
  <w:style w:type="character" w:styleId="Bullets">
    <w:name w:val="Bullets"/>
    <w:qFormat/>
    <w:rPr>
      <w:rFonts w:ascii="OpenSymbol" w:hAnsi="OpenSymbol" w:eastAsia="OpenSymbol" w:cs="OpenSymbol"/>
    </w:rPr>
  </w:style>
  <w:style w:type="character" w:styleId="DebesliotekstasDiagrama">
    <w:name w:val="Debesėlio tekstas Diagrama"/>
    <w:basedOn w:val="DefaultParagraphFont"/>
    <w:qFormat/>
    <w:rPr>
      <w:rFonts w:ascii="Segoe UI" w:hAnsi="Segoe UI" w:cs="Mangal"/>
      <w:color w:val="00000A"/>
      <w:sz w:val="18"/>
      <w:szCs w:val="16"/>
    </w:rPr>
  </w:style>
  <w:style w:type="character" w:styleId="AntratsDiagrama">
    <w:name w:val="Antraštės Diagrama"/>
    <w:basedOn w:val="DefaultParagraphFont"/>
    <w:qFormat/>
    <w:rPr>
      <w:rFonts w:cs="Mangal"/>
      <w:color w:val="00000A"/>
      <w:szCs w:val="21"/>
    </w:rPr>
  </w:style>
  <w:style w:type="character" w:styleId="Annotationreference">
    <w:name w:val="annotation reference"/>
    <w:basedOn w:val="DefaultParagraphFont"/>
    <w:qFormat/>
    <w:rPr>
      <w:sz w:val="16"/>
      <w:szCs w:val="16"/>
    </w:rPr>
  </w:style>
  <w:style w:type="character" w:styleId="KomentarotekstasDiagrama">
    <w:name w:val="Komentaro tekstas Diagrama"/>
    <w:basedOn w:val="DefaultParagraphFont"/>
    <w:qFormat/>
    <w:rPr>
      <w:rFonts w:cs="Mangal"/>
      <w:color w:val="00000A"/>
      <w:sz w:val="20"/>
      <w:szCs w:val="18"/>
    </w:rPr>
  </w:style>
  <w:style w:type="character" w:styleId="KomentarotemaDiagrama">
    <w:name w:val="Komentaro tema Diagrama"/>
    <w:basedOn w:val="KomentarotekstasDiagrama"/>
    <w:qFormat/>
    <w:rPr>
      <w:rFonts w:cs="Mangal"/>
      <w:b/>
      <w:bCs/>
      <w:color w:val="00000A"/>
      <w:sz w:val="20"/>
      <w:szCs w:val="18"/>
    </w:rPr>
  </w:style>
  <w:style w:type="character" w:styleId="Numeravimosimboliai">
    <w:name w:val="Numeravimo simboliai"/>
    <w:qFormat/>
    <w:rPr/>
  </w:style>
  <w:style w:type="character" w:styleId="InternetLink">
    <w:name w:val="Hyperlink"/>
    <w:rPr>
      <w:color w:val="000080"/>
      <w:u w:val="single"/>
      <w:lang w:val="zxx" w:eastAsia="zxx" w:bidi="zxx"/>
    </w:rPr>
  </w:style>
  <w:style w:type="character" w:styleId="StrongEmphasis">
    <w:name w:val="Strong Emphasis"/>
    <w:qFormat/>
    <w:rPr>
      <w:b/>
      <w:bCs/>
    </w:rPr>
  </w:style>
  <w:style w:type="character" w:styleId="LineNumbering">
    <w:name w:val="Line Numbering"/>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ntrat">
    <w:name w:val="Antraštė"/>
    <w:basedOn w:val="Normal"/>
    <w:next w:val="TextBody"/>
    <w:qFormat/>
    <w:pPr>
      <w:keepNext w:val="true"/>
      <w:spacing w:before="240" w:after="120"/>
    </w:pPr>
    <w:rPr>
      <w:rFonts w:ascii="Liberation Sans" w:hAnsi="Liberation Sans" w:eastAsia="Microsoft YaHei"/>
      <w:sz w:val="28"/>
      <w:szCs w:val="28"/>
    </w:rPr>
  </w:style>
  <w:style w:type="paragraph" w:styleId="Rodykl">
    <w:name w:val="Rodyklė"/>
    <w:basedOn w:val="Normal"/>
    <w:qFormat/>
    <w:pPr>
      <w:suppressLineNumbers/>
    </w:pPr>
    <w:rPr/>
  </w:style>
  <w:style w:type="paragraph" w:styleId="Caption1">
    <w:name w:val="caption"/>
    <w:qFormat/>
    <w:pPr>
      <w:widowControl w:val="false"/>
      <w:suppressLineNumbers/>
      <w:suppressAutoHyphens w:val="true"/>
      <w:overflowPunct w:val="false"/>
      <w:bidi w:val="0"/>
      <w:spacing w:before="120" w:after="120"/>
      <w:jc w:val="left"/>
    </w:pPr>
    <w:rPr>
      <w:rFonts w:ascii="Liberation Serif" w:hAnsi="Liberation Serif" w:eastAsia="SimSun" w:cs="Arial"/>
      <w:i/>
      <w:iCs/>
      <w:color w:val="00000A"/>
      <w:kern w:val="0"/>
      <w:sz w:val="24"/>
      <w:szCs w:val="24"/>
      <w:lang w:val="lt-LT" w:eastAsia="zh-CN" w:bidi="hi-IN"/>
    </w:rPr>
  </w:style>
  <w:style w:type="paragraph" w:styleId="Standard">
    <w:name w:val="Standard"/>
    <w:qFormat/>
    <w:pPr>
      <w:widowControl/>
      <w:suppressAutoHyphens w:val="true"/>
      <w:overflowPunct w:val="fals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Textbody1">
    <w:name w:val="Text body"/>
    <w:basedOn w:val="Standard"/>
    <w:qFormat/>
    <w:pPr>
      <w:spacing w:lineRule="auto" w:line="288" w:before="0" w:after="140"/>
    </w:pPr>
    <w:rPr/>
  </w:style>
  <w:style w:type="paragraph" w:styleId="Title">
    <w:name w:val="Title"/>
    <w:basedOn w:val="Standard"/>
    <w:qFormat/>
    <w:pPr>
      <w:suppressLineNumbers/>
      <w:spacing w:before="120" w:after="120"/>
    </w:pPr>
    <w:rPr>
      <w:rFonts w:cs="Mangal"/>
      <w:i/>
      <w:iCs/>
    </w:rPr>
  </w:style>
  <w:style w:type="paragraph" w:styleId="Pagrindinistekstas41">
    <w:name w:val="Pagrindinis tekstas (4)"/>
    <w:basedOn w:val="Standard"/>
    <w:qFormat/>
    <w:pPr>
      <w:spacing w:before="240" w:after="300"/>
    </w:pPr>
    <w:rPr>
      <w:sz w:val="23"/>
      <w:szCs w:val="23"/>
    </w:rPr>
  </w:style>
  <w:style w:type="paragraph" w:styleId="Pagrindinistekstas1">
    <w:name w:val="Pagrindinis tekstas1"/>
    <w:basedOn w:val="Standard"/>
    <w:qFormat/>
    <w:pPr>
      <w:spacing w:before="600" w:after="840"/>
    </w:pPr>
    <w:rPr>
      <w:sz w:val="23"/>
      <w:szCs w:val="23"/>
    </w:rPr>
  </w:style>
  <w:style w:type="paragraph" w:styleId="ListParagraph">
    <w:name w:val="List Paragraph"/>
    <w:basedOn w:val="Standard"/>
    <w:qFormat/>
    <w:pPr>
      <w:ind w:left="720" w:right="0" w:hanging="0"/>
    </w:pPr>
    <w:rPr/>
  </w:style>
  <w:style w:type="paragraph" w:styleId="Puslapinantratirporat">
    <w:name w:val="Puslapinė antraštė ir poraštė"/>
    <w:basedOn w:val="Normal"/>
    <w:qFormat/>
    <w:pPr/>
    <w:rPr/>
  </w:style>
  <w:style w:type="paragraph" w:styleId="HeaderandFooter">
    <w:name w:val="Header and Footer"/>
    <w:basedOn w:val="Normal"/>
    <w:qFormat/>
    <w:pPr>
      <w:suppressLineNumbers/>
      <w:tabs>
        <w:tab w:val="clear" w:pos="408"/>
        <w:tab w:val="center" w:pos="4819" w:leader="none"/>
        <w:tab w:val="right" w:pos="9638" w:leader="none"/>
      </w:tabs>
    </w:pPr>
    <w:rPr/>
  </w:style>
  <w:style w:type="paragraph" w:styleId="Footer">
    <w:name w:val="Footer"/>
    <w:basedOn w:val="Standard"/>
    <w:pPr>
      <w:tabs>
        <w:tab w:val="clear" w:pos="408"/>
        <w:tab w:val="center" w:pos="4153" w:leader="none"/>
        <w:tab w:val="right" w:pos="8306" w:leader="none"/>
      </w:tabs>
    </w:pPr>
    <w:rPr/>
  </w:style>
  <w:style w:type="paragraph" w:styleId="NoSpacing">
    <w:name w:val="No Spacing"/>
    <w:qFormat/>
    <w:pPr>
      <w:widowControl w:val="false"/>
      <w:suppressAutoHyphens w:val="true"/>
      <w:overflowPunct w:val="false"/>
      <w:bidi w:val="0"/>
      <w:spacing w:before="0" w:after="0"/>
      <w:jc w:val="left"/>
    </w:pPr>
    <w:rPr>
      <w:rFonts w:ascii="Times New Roman" w:hAnsi="Times New Roman" w:eastAsia="Times New Roman" w:cs="Times New Roman"/>
      <w:color w:val="00000A"/>
      <w:kern w:val="0"/>
      <w:sz w:val="24"/>
      <w:szCs w:val="20"/>
      <w:lang w:val="lt-LT" w:eastAsia="lt-LT" w:bidi="ar-SA"/>
    </w:rPr>
  </w:style>
  <w:style w:type="paragraph" w:styleId="Linija">
    <w:name w:val="linija"/>
    <w:basedOn w:val="Standard"/>
    <w:qFormat/>
    <w:pPr>
      <w:spacing w:before="280" w:after="280"/>
    </w:pPr>
    <w:rPr/>
  </w:style>
  <w:style w:type="paragraph" w:styleId="Lentelsturinys">
    <w:name w:val="Lentelės turinys"/>
    <w:basedOn w:val="Standard"/>
    <w:qFormat/>
    <w:pPr>
      <w:suppressLineNumbers/>
    </w:pPr>
    <w:rPr/>
  </w:style>
  <w:style w:type="paragraph" w:styleId="Lentelsantrat">
    <w:name w:val="Lentelės antraštė"/>
    <w:basedOn w:val="Lentelsturinys"/>
    <w:qFormat/>
    <w:pPr>
      <w:jc w:val="center"/>
    </w:pPr>
    <w:rPr>
      <w:b/>
      <w:bCs/>
    </w:rPr>
  </w:style>
  <w:style w:type="paragraph" w:styleId="Nurodytoformatotekstas">
    <w:name w:val="Nurodyto formato tekstas"/>
    <w:basedOn w:val="Standard"/>
    <w:qFormat/>
    <w:pPr/>
    <w:rPr>
      <w:rFonts w:ascii="Liberation Mono" w:hAnsi="Liberation Mono" w:eastAsia="NSimSun" w:cs="Liberation Mono"/>
      <w:sz w:val="20"/>
      <w:szCs w:val="20"/>
    </w:rPr>
  </w:style>
  <w:style w:type="paragraph" w:styleId="FrameContents">
    <w:name w:val="Frame Contents"/>
    <w:basedOn w:val="Standard"/>
    <w:qFormat/>
    <w:pPr/>
    <w:rPr/>
  </w:style>
  <w:style w:type="paragraph" w:styleId="BalloonText">
    <w:name w:val="Balloon Text"/>
    <w:basedOn w:val="Normal"/>
    <w:qFormat/>
    <w:pPr/>
    <w:rPr>
      <w:rFonts w:ascii="Segoe UI" w:hAnsi="Segoe UI" w:cs="Mangal"/>
      <w:sz w:val="18"/>
      <w:szCs w:val="16"/>
    </w:rPr>
  </w:style>
  <w:style w:type="paragraph" w:styleId="Header">
    <w:name w:val="Header"/>
    <w:basedOn w:val="Normal"/>
    <w:pPr>
      <w:tabs>
        <w:tab w:val="clear" w:pos="408"/>
        <w:tab w:val="center" w:pos="4819" w:leader="none"/>
        <w:tab w:val="right" w:pos="9638" w:leader="none"/>
      </w:tabs>
    </w:pPr>
    <w:rPr>
      <w:rFonts w:cs="Mangal"/>
      <w:szCs w:val="21"/>
    </w:rPr>
  </w:style>
  <w:style w:type="paragraph" w:styleId="Annotationtext">
    <w:name w:val="annotation text"/>
    <w:basedOn w:val="Normal"/>
    <w:qFormat/>
    <w:pPr/>
    <w:rPr>
      <w:rFonts w:cs="Mangal"/>
      <w:sz w:val="20"/>
      <w:szCs w:val="18"/>
    </w:rPr>
  </w:style>
  <w:style w:type="paragraph" w:styleId="Annotationsubject">
    <w:name w:val="annotation subject"/>
    <w:basedOn w:val="Annotationtext"/>
    <w:qFormat/>
    <w:pPr/>
    <w:rPr>
      <w:b/>
      <w:bCs/>
    </w:rPr>
  </w:style>
  <w:style w:type="paragraph" w:styleId="HeaderLeft">
    <w:name w:val="Header Left"/>
    <w:basedOn w:val="Normal"/>
    <w:qFormat/>
    <w:pPr/>
    <w:rPr/>
  </w:style>
  <w:style w:type="paragraph" w:styleId="TableContents">
    <w:name w:val="Table Contents"/>
    <w:basedOn w:val="Normal"/>
    <w:qFormat/>
    <w:pPr>
      <w:suppressLineNumbers/>
    </w:pPr>
    <w:rPr/>
  </w:style>
  <w:style w:type="paragraph" w:styleId="BodyText1">
    <w:name w:val="Body Text1"/>
    <w:qFormat/>
    <w:pPr>
      <w:widowControl/>
      <w:suppressAutoHyphens w:val="true"/>
      <w:overflowPunct w:val="false"/>
      <w:bidi w:val="0"/>
      <w:spacing w:lineRule="auto" w:line="240" w:before="0" w:after="0"/>
      <w:ind w:left="0" w:right="0" w:firstLine="312"/>
      <w:jc w:val="both"/>
    </w:pPr>
    <w:rPr>
      <w:rFonts w:ascii="TimesLT" w:hAnsi="TimesLT" w:eastAsia="Times New Roman" w:cs="Times New Roman"/>
      <w:color w:val="auto"/>
      <w:kern w:val="0"/>
      <w:sz w:val="20"/>
      <w:szCs w:val="20"/>
      <w:lang w:val="en-US" w:eastAsia="ar-SA"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at.gov.lt/" TargetMode="External"/><Relationship Id="rId3" Type="http://schemas.openxmlformats.org/officeDocument/2006/relationships/hyperlink" Target="mailto:info@automera.lt"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571</TotalTime>
  <Application>LibreOffice/7.1.2.2$Windows_X86_64 LibreOffice_project/8a45595d069ef5570103caea1b71cc9d82b2aae4</Application>
  <AppVersion>15.0000</AppVersion>
  <Pages>9</Pages>
  <Words>3470</Words>
  <Characters>24689</Characters>
  <CharactersWithSpaces>28133</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2021-05-09T16:51:00Z</dcterms:created>
  <dc:creator>Win81</dc:creator>
  <dc:description/>
  <dc:language>lt-LT</dc:language>
  <cp:lastModifiedBy>K. Cibulskis</cp:lastModifiedBy>
  <cp:lastPrinted>2019-05-03T04:06:00Z</cp:lastPrinted>
  <dcterms:modified xsi:type="dcterms:W3CDTF">2022-10-10T12:58:52Z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