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DF51" w14:textId="1173D516" w:rsidR="0025475F" w:rsidRPr="0068058F" w:rsidRDefault="00C85BC4" w:rsidP="00207807">
      <w:pPr>
        <w:pStyle w:val="Heading"/>
        <w:pBdr>
          <w:top w:val="none" w:sz="0" w:space="0" w:color="auto"/>
          <w:left w:val="none" w:sz="0" w:space="0" w:color="auto"/>
          <w:bottom w:val="none" w:sz="0" w:space="0" w:color="auto"/>
          <w:right w:val="none" w:sz="0" w:space="0" w:color="auto"/>
          <w:between w:val="none" w:sz="0" w:space="0" w:color="auto"/>
          <w:bar w:val="none" w:sz="0" w:color="auto"/>
        </w:pBdr>
        <w:jc w:val="center"/>
        <w:rPr>
          <w:sz w:val="21"/>
          <w:szCs w:val="21"/>
          <w:lang w:val="lt-LT"/>
        </w:rPr>
      </w:pPr>
      <w:bookmarkStart w:id="0" w:name="Start"/>
      <w:bookmarkEnd w:id="0"/>
      <w:r w:rsidRPr="004E4AAB">
        <w:rPr>
          <w:b w:val="0"/>
          <w:caps w:val="0"/>
          <w:noProof/>
          <w:sz w:val="23"/>
          <w:szCs w:val="23"/>
          <w:lang w:val="lt-LT"/>
        </w:rPr>
        <w:drawing>
          <wp:inline distT="0" distB="0" distL="0" distR="0" wp14:anchorId="23C278BF" wp14:editId="769F035C">
            <wp:extent cx="3743325" cy="1781175"/>
            <wp:effectExtent l="0" t="0" r="9525" b="952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43325" cy="1781175"/>
                    </a:xfrm>
                    <a:prstGeom prst="rect">
                      <a:avLst/>
                    </a:prstGeom>
                    <a:noFill/>
                    <a:ln>
                      <a:noFill/>
                    </a:ln>
                  </pic:spPr>
                </pic:pic>
              </a:graphicData>
            </a:graphic>
          </wp:inline>
        </w:drawing>
      </w:r>
    </w:p>
    <w:p w14:paraId="255CF4BA" w14:textId="77777777" w:rsidR="0025475F" w:rsidRPr="0068058F" w:rsidRDefault="0025475F" w:rsidP="00207807">
      <w:pPr>
        <w:pStyle w:val="Heading"/>
        <w:pBdr>
          <w:top w:val="none" w:sz="0" w:space="0" w:color="auto"/>
          <w:left w:val="none" w:sz="0" w:space="0" w:color="auto"/>
          <w:bottom w:val="none" w:sz="0" w:space="0" w:color="auto"/>
          <w:right w:val="none" w:sz="0" w:space="0" w:color="auto"/>
          <w:between w:val="none" w:sz="0" w:space="0" w:color="auto"/>
          <w:bar w:val="none" w:sz="0" w:color="auto"/>
        </w:pBdr>
        <w:jc w:val="center"/>
        <w:rPr>
          <w:sz w:val="21"/>
          <w:szCs w:val="21"/>
          <w:lang w:val="lt-LT"/>
        </w:rPr>
      </w:pPr>
    </w:p>
    <w:p w14:paraId="1AD287AC" w14:textId="1055F61A" w:rsidR="00C85BC4" w:rsidRPr="003F6DE5" w:rsidRDefault="00C85BC4" w:rsidP="00C85BC4">
      <w:pPr>
        <w:jc w:val="center"/>
        <w:rPr>
          <w:bCs/>
          <w:lang w:val="lt-LT"/>
        </w:rPr>
      </w:pPr>
      <w:r w:rsidRPr="003F6DE5">
        <w:rPr>
          <w:b/>
        </w:rPr>
        <w:t>2021 m. rugsėjo 22 d. Kitos paskirties inžinerinio statinio (stoginės),</w:t>
      </w:r>
      <w:r w:rsidRPr="003F6DE5">
        <w:rPr>
          <w:bCs/>
          <w:lang w:val="lt-LT"/>
        </w:rPr>
        <w:br/>
      </w:r>
      <w:r w:rsidRPr="003F6DE5">
        <w:rPr>
          <w:b/>
        </w:rPr>
        <w:t xml:space="preserve">Karjero g. 2, </w:t>
      </w:r>
      <w:proofErr w:type="spellStart"/>
      <w:r w:rsidRPr="003F6DE5">
        <w:rPr>
          <w:b/>
        </w:rPr>
        <w:t>Takniškių</w:t>
      </w:r>
      <w:proofErr w:type="spellEnd"/>
      <w:r w:rsidRPr="003F6DE5">
        <w:rPr>
          <w:b/>
        </w:rPr>
        <w:t xml:space="preserve"> k., Alytaus r. sav. </w:t>
      </w:r>
      <w:bookmarkStart w:id="1" w:name="_Toc96820539"/>
      <w:bookmarkStart w:id="2" w:name="_Toc96820705"/>
      <w:r w:rsidRPr="003F6DE5">
        <w:rPr>
          <w:b/>
        </w:rPr>
        <w:t xml:space="preserve">statybos darbų ir darbo projekto parengimo </w:t>
      </w:r>
      <w:r w:rsidRPr="003F6DE5">
        <w:rPr>
          <w:b/>
          <w:lang w:val="lt-LT"/>
        </w:rPr>
        <w:t>sutarties Nr.</w:t>
      </w:r>
      <w:bookmarkEnd w:id="1"/>
      <w:bookmarkEnd w:id="2"/>
      <w:r w:rsidRPr="003F6DE5">
        <w:rPr>
          <w:b/>
          <w:lang w:val="lt-LT"/>
        </w:rPr>
        <w:t xml:space="preserve"> 567/651</w:t>
      </w:r>
    </w:p>
    <w:p w14:paraId="4CCEFB44" w14:textId="77777777" w:rsidR="00C85BC4" w:rsidRPr="003F6DE5" w:rsidRDefault="00C85BC4" w:rsidP="00C85BC4">
      <w:pPr>
        <w:jc w:val="center"/>
        <w:rPr>
          <w:bCs/>
          <w:lang w:val="lt-LT"/>
        </w:rPr>
      </w:pPr>
    </w:p>
    <w:p w14:paraId="19AB8C3B" w14:textId="5AEE99F8" w:rsidR="00C85BC4" w:rsidRDefault="00C85BC4" w:rsidP="00C85BC4">
      <w:pPr>
        <w:jc w:val="center"/>
        <w:rPr>
          <w:rFonts w:eastAsia="Times New Roman"/>
          <w:b/>
          <w:lang w:val="lt-LT" w:eastAsia="fi-FI"/>
        </w:rPr>
      </w:pPr>
      <w:r w:rsidRPr="00C85BC4">
        <w:rPr>
          <w:rFonts w:eastAsia="Times New Roman"/>
          <w:b/>
          <w:lang w:val="lt-LT" w:eastAsia="fi-FI"/>
        </w:rPr>
        <w:t xml:space="preserve">PAKEITIMAS Nr. </w:t>
      </w:r>
      <w:r>
        <w:rPr>
          <w:rFonts w:eastAsia="Times New Roman"/>
          <w:b/>
          <w:lang w:val="lt-LT" w:eastAsia="fi-FI"/>
        </w:rPr>
        <w:t>3</w:t>
      </w:r>
    </w:p>
    <w:p w14:paraId="0E95A4C6" w14:textId="77777777" w:rsidR="00C85BC4" w:rsidRPr="00C85BC4" w:rsidRDefault="00C85BC4" w:rsidP="00C85BC4">
      <w:pPr>
        <w:jc w:val="center"/>
        <w:rPr>
          <w:rFonts w:eastAsia="Times New Roman"/>
          <w:b/>
          <w:lang w:val="lt-LT" w:eastAsia="fi-FI"/>
        </w:rPr>
      </w:pPr>
    </w:p>
    <w:p w14:paraId="652F767E" w14:textId="1099C59E" w:rsidR="00C85BC4" w:rsidRPr="00E957C3" w:rsidRDefault="00C85BC4" w:rsidP="00C85BC4">
      <w:pPr>
        <w:jc w:val="center"/>
        <w:outlineLvl w:val="0"/>
        <w:rPr>
          <w:rFonts w:eastAsia="Times New Roman"/>
          <w:bCs/>
          <w:sz w:val="22"/>
          <w:szCs w:val="22"/>
          <w:lang w:val="lt-LT" w:eastAsia="fi-FI"/>
        </w:rPr>
      </w:pPr>
      <w:r w:rsidRPr="00E957C3">
        <w:rPr>
          <w:rFonts w:eastAsia="Times New Roman"/>
          <w:bCs/>
          <w:sz w:val="22"/>
          <w:szCs w:val="22"/>
          <w:lang w:val="lt-LT" w:eastAsia="fi-FI"/>
        </w:rPr>
        <w:t>2022-10-1</w:t>
      </w:r>
      <w:r w:rsidR="00A73285">
        <w:rPr>
          <w:rFonts w:eastAsia="Times New Roman"/>
          <w:bCs/>
          <w:sz w:val="22"/>
          <w:szCs w:val="22"/>
          <w:lang w:val="lt-LT" w:eastAsia="fi-FI"/>
        </w:rPr>
        <w:t>7</w:t>
      </w:r>
    </w:p>
    <w:p w14:paraId="68E1AF6A" w14:textId="77777777" w:rsidR="00C85BC4" w:rsidRPr="00E957C3" w:rsidRDefault="00C85BC4" w:rsidP="00C85BC4">
      <w:pPr>
        <w:jc w:val="center"/>
        <w:outlineLvl w:val="0"/>
        <w:rPr>
          <w:rFonts w:eastAsia="Times New Roman"/>
          <w:bCs/>
          <w:sz w:val="22"/>
          <w:szCs w:val="22"/>
          <w:lang w:val="lt-LT" w:eastAsia="fi-FI"/>
        </w:rPr>
      </w:pPr>
      <w:r w:rsidRPr="00E957C3">
        <w:rPr>
          <w:rFonts w:eastAsia="Times New Roman"/>
          <w:bCs/>
          <w:sz w:val="22"/>
          <w:szCs w:val="22"/>
          <w:lang w:val="lt-LT" w:eastAsia="fi-FI"/>
        </w:rPr>
        <w:t xml:space="preserve">Alytus </w:t>
      </w:r>
    </w:p>
    <w:p w14:paraId="35136813" w14:textId="77777777" w:rsidR="00C85BC4" w:rsidRPr="00E957C3" w:rsidRDefault="00C85BC4" w:rsidP="00C85BC4">
      <w:pPr>
        <w:spacing w:before="120"/>
        <w:jc w:val="both"/>
        <w:rPr>
          <w:color w:val="000000"/>
          <w:sz w:val="22"/>
          <w:szCs w:val="22"/>
          <w:lang w:val="lt-LT"/>
          <w14:textOutline w14:w="0" w14:cap="flat" w14:cmpd="sng" w14:algn="ctr">
            <w14:noFill/>
            <w14:prstDash w14:val="solid"/>
            <w14:bevel/>
          </w14:textOutline>
        </w:rPr>
      </w:pPr>
      <w:r w:rsidRPr="00E957C3">
        <w:rPr>
          <w:b/>
          <w:bCs/>
          <w:color w:val="000000"/>
          <w:sz w:val="22"/>
          <w:szCs w:val="22"/>
          <w:lang w:val="lt-LT"/>
          <w14:textOutline w14:w="0" w14:cap="flat" w14:cmpd="sng" w14:algn="ctr">
            <w14:noFill/>
            <w14:prstDash w14:val="solid"/>
            <w14:bevel/>
          </w14:textOutline>
        </w:rPr>
        <w:t>UAB Alytaus regiono atliekų tvarkymo centras</w:t>
      </w:r>
      <w:r w:rsidRPr="00E957C3">
        <w:rPr>
          <w:color w:val="000000"/>
          <w:sz w:val="22"/>
          <w:szCs w:val="22"/>
          <w:lang w:val="lt-LT"/>
          <w14:textOutline w14:w="0" w14:cap="flat" w14:cmpd="sng" w14:algn="ctr">
            <w14:noFill/>
            <w14:prstDash w14:val="solid"/>
            <w14:bevel/>
          </w14:textOutline>
        </w:rPr>
        <w:t xml:space="preserve">, įmonės kodas: 250135860, adresas: Vilniaus g. 31 LT-62112, Alytus, Lietuva (toliau sutartyje vadinama „Perkančioji organizacija/Užsakovas“) </w:t>
      </w:r>
    </w:p>
    <w:p w14:paraId="448C7054" w14:textId="77777777" w:rsidR="00C85BC4" w:rsidRPr="00E957C3" w:rsidRDefault="00C85BC4" w:rsidP="00C85BC4">
      <w:pPr>
        <w:spacing w:before="120"/>
        <w:ind w:right="-306"/>
        <w:jc w:val="both"/>
        <w:rPr>
          <w:color w:val="000000"/>
          <w:sz w:val="22"/>
          <w:szCs w:val="22"/>
          <w:lang w:val="lt-LT"/>
          <w14:textOutline w14:w="0" w14:cap="flat" w14:cmpd="sng" w14:algn="ctr">
            <w14:noFill/>
            <w14:prstDash w14:val="solid"/>
            <w14:bevel/>
          </w14:textOutline>
        </w:rPr>
      </w:pPr>
      <w:r w:rsidRPr="00E957C3">
        <w:rPr>
          <w:color w:val="000000"/>
          <w:sz w:val="22"/>
          <w:szCs w:val="22"/>
          <w:lang w:val="lt-LT"/>
          <w14:textOutline w14:w="0" w14:cap="flat" w14:cmpd="sng" w14:algn="ctr">
            <w14:noFill/>
            <w14:prstDash w14:val="solid"/>
            <w14:bevel/>
          </w14:textOutline>
        </w:rPr>
        <w:t xml:space="preserve">ir </w:t>
      </w:r>
    </w:p>
    <w:p w14:paraId="5ABE0EAC" w14:textId="77777777" w:rsidR="00C85BC4" w:rsidRPr="00E957C3" w:rsidRDefault="00C85BC4" w:rsidP="00C85BC4">
      <w:pPr>
        <w:spacing w:before="120"/>
        <w:ind w:right="-22"/>
        <w:jc w:val="both"/>
        <w:rPr>
          <w:color w:val="000000"/>
          <w:sz w:val="22"/>
          <w:szCs w:val="22"/>
          <w:lang w:val="lt-LT"/>
          <w14:textOutline w14:w="0" w14:cap="flat" w14:cmpd="sng" w14:algn="ctr">
            <w14:noFill/>
            <w14:prstDash w14:val="solid"/>
            <w14:bevel/>
          </w14:textOutline>
        </w:rPr>
      </w:pPr>
      <w:r w:rsidRPr="00E957C3">
        <w:rPr>
          <w:b/>
          <w:bCs/>
          <w:color w:val="000000"/>
          <w:sz w:val="22"/>
          <w:szCs w:val="22"/>
          <w:lang w:val="lt-LT"/>
          <w14:textOutline w14:w="0" w14:cap="flat" w14:cmpd="sng" w14:algn="ctr">
            <w14:noFill/>
            <w14:prstDash w14:val="solid"/>
            <w14:bevel/>
          </w14:textOutline>
        </w:rPr>
        <w:t>UAB „Dzūkijos statyba“</w:t>
      </w:r>
      <w:r w:rsidRPr="00E957C3">
        <w:rPr>
          <w:color w:val="000000"/>
          <w:sz w:val="22"/>
          <w:szCs w:val="22"/>
          <w:lang w:val="lt-LT"/>
          <w14:textOutline w14:w="0" w14:cap="flat" w14:cmpd="sng" w14:algn="ctr">
            <w14:noFill/>
            <w14:prstDash w14:val="solid"/>
            <w14:bevel/>
          </w14:textOutline>
        </w:rPr>
        <w:t>, įmonės kodas: 149657383, adresas: Pramonės g. 19, LT-62175, Alytus, Lietuva (toliau sutartyje vadinamas „Rangovu“), atstovaujantis kitą sutarties šalį,</w:t>
      </w:r>
    </w:p>
    <w:p w14:paraId="71952BB4" w14:textId="77777777" w:rsidR="0025475F" w:rsidRPr="00E957C3" w:rsidRDefault="0025475F"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p w14:paraId="02BA9C6B" w14:textId="77777777"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 xml:space="preserve">toliau kartu šiame susitarime Rangovas ir Užsakovas vadinami „Šalimis“, o kiekvienas atskirai - „Šalimi“, </w:t>
      </w:r>
    </w:p>
    <w:p w14:paraId="4C0F6A72" w14:textId="77777777" w:rsidR="0025475F" w:rsidRPr="00E957C3" w:rsidRDefault="0025475F" w:rsidP="0020780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2"/>
          <w:szCs w:val="22"/>
          <w:lang w:val="lt-LT"/>
        </w:rPr>
      </w:pPr>
    </w:p>
    <w:p w14:paraId="06736C64" w14:textId="77777777" w:rsidR="0025475F" w:rsidRPr="00E957C3" w:rsidRDefault="001E2316" w:rsidP="00207807">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ATSIŽVELGDAMOS Į TAI, KAD:</w:t>
      </w:r>
    </w:p>
    <w:p w14:paraId="1511DBB2" w14:textId="77777777" w:rsidR="0025475F" w:rsidRPr="00E957C3" w:rsidRDefault="0025475F" w:rsidP="0020780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2"/>
          <w:szCs w:val="22"/>
          <w:lang w:val="lt-LT"/>
        </w:rPr>
      </w:pPr>
    </w:p>
    <w:p w14:paraId="69260B50" w14:textId="1F029E30"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 xml:space="preserve">A. Šalys </w:t>
      </w:r>
      <w:r w:rsidR="00C85BC4" w:rsidRPr="00E957C3">
        <w:rPr>
          <w:rFonts w:cs="Times New Roman"/>
          <w:color w:val="000000" w:themeColor="text1"/>
          <w:lang w:val="lt-LT"/>
        </w:rPr>
        <w:t>2021-09-22</w:t>
      </w:r>
      <w:r w:rsidRPr="00E957C3">
        <w:rPr>
          <w:rFonts w:cs="Times New Roman"/>
          <w:lang w:val="lt-LT"/>
        </w:rPr>
        <w:t xml:space="preserve"> sudarė viešojo pirkimo sutartį </w:t>
      </w:r>
      <w:r w:rsidR="00C85BC4" w:rsidRPr="00E957C3">
        <w:rPr>
          <w:rFonts w:eastAsia="Times New Roman" w:cs="Times New Roman"/>
          <w:lang w:val="lt-LT" w:eastAsia="fi-FI"/>
        </w:rPr>
        <w:t xml:space="preserve">Nr. 567 </w:t>
      </w:r>
      <w:r w:rsidRPr="00E957C3">
        <w:rPr>
          <w:rFonts w:cs="Times New Roman"/>
          <w:lang w:val="lt-LT"/>
        </w:rPr>
        <w:t xml:space="preserve"> „</w:t>
      </w:r>
      <w:r w:rsidR="00C85BC4" w:rsidRPr="00E957C3">
        <w:rPr>
          <w:rStyle w:val="fontstyle01"/>
          <w:rFonts w:ascii="Times New Roman" w:hAnsi="Times New Roman" w:cs="Times New Roman"/>
          <w:b w:val="0"/>
          <w:bCs w:val="0"/>
          <w:sz w:val="22"/>
          <w:szCs w:val="22"/>
          <w:lang w:val="lt-LT"/>
        </w:rPr>
        <w:t xml:space="preserve">Kitos paskirties inžinerinio statinio (stoginės), Karjero g. 2, </w:t>
      </w:r>
      <w:proofErr w:type="spellStart"/>
      <w:r w:rsidR="00C85BC4" w:rsidRPr="00E957C3">
        <w:rPr>
          <w:rStyle w:val="fontstyle01"/>
          <w:rFonts w:ascii="Times New Roman" w:hAnsi="Times New Roman" w:cs="Times New Roman"/>
          <w:b w:val="0"/>
          <w:bCs w:val="0"/>
          <w:sz w:val="22"/>
          <w:szCs w:val="22"/>
          <w:lang w:val="lt-LT"/>
        </w:rPr>
        <w:t>Takniškių</w:t>
      </w:r>
      <w:proofErr w:type="spellEnd"/>
      <w:r w:rsidR="00C85BC4" w:rsidRPr="00E957C3">
        <w:rPr>
          <w:rStyle w:val="fontstyle01"/>
          <w:rFonts w:ascii="Times New Roman" w:hAnsi="Times New Roman" w:cs="Times New Roman"/>
          <w:b w:val="0"/>
          <w:bCs w:val="0"/>
          <w:sz w:val="22"/>
          <w:szCs w:val="22"/>
          <w:lang w:val="lt-LT"/>
        </w:rPr>
        <w:t xml:space="preserve"> k., Alytaus r. sav. statybos darbų ir darbo projekto parengimas</w:t>
      </w:r>
      <w:r w:rsidRPr="00E957C3">
        <w:rPr>
          <w:rFonts w:cs="Times New Roman"/>
          <w:lang w:val="lt-LT"/>
        </w:rPr>
        <w:t xml:space="preserve">“ (toliau – Sutartis). </w:t>
      </w:r>
    </w:p>
    <w:p w14:paraId="738CD91F" w14:textId="35A8FC35" w:rsidR="0025475F" w:rsidRPr="00E957C3" w:rsidRDefault="001E2316" w:rsidP="00A24D7A">
      <w:pPr>
        <w:jc w:val="both"/>
        <w:rPr>
          <w:sz w:val="22"/>
          <w:szCs w:val="22"/>
          <w:lang w:val="lt-LT"/>
        </w:rPr>
      </w:pPr>
      <w:r w:rsidRPr="00E957C3">
        <w:rPr>
          <w:sz w:val="22"/>
          <w:szCs w:val="22"/>
          <w:lang w:val="lt-LT"/>
        </w:rPr>
        <w:tab/>
        <w:t xml:space="preserve">B. Sutarties galiojimo terminui nepasibaigus kilo poreikis </w:t>
      </w:r>
      <w:r w:rsidRPr="00E957C3">
        <w:rPr>
          <w:color w:val="000000" w:themeColor="text1"/>
          <w:sz w:val="22"/>
          <w:szCs w:val="22"/>
          <w:lang w:val="lt-LT"/>
        </w:rPr>
        <w:t>atsisakyti dalies darbų ir įsigyti daugiau darbų</w:t>
      </w:r>
      <w:r w:rsidR="00C85BC4" w:rsidRPr="00E957C3">
        <w:rPr>
          <w:color w:val="000000" w:themeColor="text1"/>
          <w:sz w:val="22"/>
          <w:szCs w:val="22"/>
          <w:lang w:val="lt-LT"/>
        </w:rPr>
        <w:t xml:space="preserve"> </w:t>
      </w:r>
      <w:r w:rsidRPr="00E957C3">
        <w:rPr>
          <w:sz w:val="22"/>
          <w:szCs w:val="22"/>
          <w:lang w:val="lt-LT"/>
        </w:rPr>
        <w:t>nei buvo numatyta Sutartyje.</w:t>
      </w:r>
      <w:r w:rsidRPr="00E957C3">
        <w:rPr>
          <w:color w:val="C13B2B"/>
          <w:sz w:val="22"/>
          <w:szCs w:val="22"/>
          <w:lang w:val="lt-LT"/>
        </w:rPr>
        <w:t xml:space="preserve"> </w:t>
      </w:r>
      <w:r w:rsidR="00A24D7A" w:rsidRPr="00E957C3">
        <w:rPr>
          <w:sz w:val="22"/>
          <w:szCs w:val="22"/>
          <w:lang w:val="lt-LT"/>
        </w:rPr>
        <w:t xml:space="preserve">Sutarties priedo „Užsakovo reikalavimai“ 2 priedo 1.4.5. punkte numatyta, kad </w:t>
      </w:r>
      <w:r w:rsidR="00A24D7A" w:rsidRPr="00E957C3">
        <w:rPr>
          <w:bCs/>
          <w:sz w:val="22"/>
          <w:szCs w:val="22"/>
          <w:lang w:val="lt-LT"/>
        </w:rPr>
        <w:t xml:space="preserve">tarp ašių ,,E-K”  įrengiami automatiniai vartai (6000x7000). Segmentiniai vartai </w:t>
      </w:r>
      <w:r w:rsidR="00A24D7A" w:rsidRPr="00E957C3">
        <w:rPr>
          <w:sz w:val="22"/>
          <w:szCs w:val="22"/>
          <w:lang w:val="lt-LT"/>
        </w:rPr>
        <w:t>dvisieniai 40 mm storio plieninės skardos sekcijų, užpildytų putų poliuretanu. Skardos storis – 0,40 mm, cinkuota, gruntuota, dažyta poliuretanu</w:t>
      </w:r>
      <w:r w:rsidR="00A24D7A" w:rsidRPr="00E957C3">
        <w:rPr>
          <w:bCs/>
          <w:sz w:val="22"/>
          <w:szCs w:val="22"/>
          <w:lang w:val="lt-LT"/>
        </w:rPr>
        <w:t>. Automatinių vartų funkcionalumui numatomas elektros maitinimas.</w:t>
      </w:r>
      <w:r w:rsidR="00A24D7A" w:rsidRPr="00E957C3">
        <w:rPr>
          <w:bCs/>
          <w:sz w:val="22"/>
          <w:szCs w:val="22"/>
          <w:lang w:val="lt-LT"/>
        </w:rPr>
        <w:tab/>
        <w:t>Atsižvelgiant į tai, kad Maisto / virtuvės atliekų apdorojimo įrenginyje vartai ir jų konstrukcijos bus veikiamos agresyvios aplinkos Užsakovas priėmė sprendimą pakeisti vartų specifikaciją ir paprašė Rangovą įrengti vartus atitinkančius kitus parametrus (susitarimo priedas Nr.1). Todėl atsisakomi Rangovo žiniaraščiuose 4.3. punkte numatyti segmentiniai automatiniai vartai ir įsigyjamą kitų parametrų segmentiniai automatiniai vartai.</w:t>
      </w:r>
    </w:p>
    <w:p w14:paraId="7D726B06" w14:textId="77777777"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 xml:space="preserve">C. Viešųjų pirkimų įstatymo (toliau – VPĮ) 89 straipsnio 2 dalis numato, kad: </w:t>
      </w:r>
    </w:p>
    <w:p w14:paraId="2980D39F" w14:textId="77777777"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i/>
          <w:iCs/>
          <w:lang w:val="lt-LT"/>
        </w:rPr>
      </w:pPr>
      <w:r w:rsidRPr="00E957C3">
        <w:rPr>
          <w:rFonts w:cs="Times New Roman"/>
          <w:lang w:val="lt-LT"/>
        </w:rPr>
        <w:tab/>
      </w:r>
      <w:r w:rsidRPr="00E957C3">
        <w:rPr>
          <w:rFonts w:cs="Times New Roman"/>
          <w:i/>
          <w:iCs/>
          <w:lang w:val="lt-LT"/>
        </w:rPr>
        <w:t xml:space="preserve">„2. Pirkimo sutartis ar preliminarioji sutartis jos galiojimo laikotarpiu taip pat gali būti keičiama pagal šį įstatymą neatliekant naujos pirkimo procedūros, nors ir nėra šio straipsnio 1 dalies 1–4 punktuose nurodytų aplinkybių, tačiau yra visos šios sąlygos kartu: </w:t>
      </w:r>
    </w:p>
    <w:p w14:paraId="4E4339C7" w14:textId="77777777"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i/>
          <w:iCs/>
          <w:lang w:val="lt-LT"/>
        </w:rPr>
      </w:pPr>
      <w:r w:rsidRPr="00E957C3">
        <w:rPr>
          <w:rFonts w:cs="Times New Roman"/>
          <w:i/>
          <w:iCs/>
          <w:lang w:val="lt-LT"/>
        </w:rPr>
        <w:tab/>
        <w:t xml:space="preserve">1) bendra atskirų pakeitimų pagal šį punktą vertė neviršija atitinkamų tarptautinio pirkimo vertės ribų, nurodytų šio įstatymo 4 straipsnio 1 dalyje; </w:t>
      </w:r>
    </w:p>
    <w:p w14:paraId="040C57EB" w14:textId="77777777"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i/>
          <w:iCs/>
          <w:lang w:val="lt-LT"/>
        </w:rPr>
      </w:pPr>
      <w:r w:rsidRPr="00E957C3">
        <w:rPr>
          <w:rFonts w:cs="Times New Roman"/>
          <w:i/>
          <w:iCs/>
          <w:lang w:val="lt-LT"/>
        </w:rPr>
        <w:tab/>
        <w:t xml:space="preserve">2) </w:t>
      </w:r>
      <w:r w:rsidRPr="00E957C3">
        <w:rPr>
          <w:rFonts w:cs="Times New Roman"/>
          <w:i/>
          <w:iCs/>
          <w:u w:val="single"/>
          <w:lang w:val="lt-LT"/>
        </w:rPr>
        <w:t>bendra atskirų pakeitimų</w:t>
      </w:r>
      <w:r w:rsidRPr="00E957C3">
        <w:rPr>
          <w:rFonts w:cs="Times New Roman"/>
          <w:i/>
          <w:iCs/>
          <w:lang w:val="lt-LT"/>
        </w:rPr>
        <w:t xml:space="preserve"> pagal šį punktą vertė neviršija 10 procentų pradinės pirkimo sutarties ar preliminariosios sutarties vertės prekių ar paslaugų pirkimo atveju ir </w:t>
      </w:r>
      <w:r w:rsidRPr="00E957C3">
        <w:rPr>
          <w:rFonts w:cs="Times New Roman"/>
          <w:i/>
          <w:iCs/>
          <w:u w:val="single"/>
          <w:lang w:val="lt-LT"/>
        </w:rPr>
        <w:t>15 procentų – darbų pirkimo atveju</w:t>
      </w:r>
      <w:r w:rsidRPr="00E957C3">
        <w:rPr>
          <w:rFonts w:cs="Times New Roman"/>
          <w:i/>
          <w:iCs/>
          <w:lang w:val="lt-LT"/>
        </w:rPr>
        <w:t xml:space="preserve">; </w:t>
      </w:r>
    </w:p>
    <w:p w14:paraId="689596EE" w14:textId="77777777"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i/>
          <w:iCs/>
          <w:lang w:val="lt-LT"/>
        </w:rPr>
      </w:pPr>
      <w:r w:rsidRPr="00E957C3">
        <w:rPr>
          <w:rFonts w:cs="Times New Roman"/>
          <w:i/>
          <w:iCs/>
          <w:lang w:val="lt-LT"/>
        </w:rPr>
        <w:lastRenderedPageBreak/>
        <w:tab/>
        <w:t>3) pakeitimu iš esmės nepakeičiamas pirkimo sutarties ar preliminariosios sutarties pobūdis.“</w:t>
      </w:r>
    </w:p>
    <w:p w14:paraId="4DCC0A04" w14:textId="66ACF5E2"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 xml:space="preserve">D. Pradinė Sutarties vertė yra </w:t>
      </w:r>
      <w:r w:rsidR="00A24D7A" w:rsidRPr="00C8446A">
        <w:rPr>
          <w:rFonts w:cs="Times New Roman"/>
          <w:b/>
          <w:bCs/>
          <w:color w:val="000000" w:themeColor="text1"/>
          <w:lang w:val="lt-LT"/>
        </w:rPr>
        <w:t>948 588,47</w:t>
      </w:r>
      <w:r w:rsidR="00A24D7A" w:rsidRPr="00E957C3">
        <w:rPr>
          <w:rFonts w:cs="Times New Roman"/>
          <w:lang w:val="lt-LT"/>
        </w:rPr>
        <w:t xml:space="preserve"> </w:t>
      </w:r>
      <w:r w:rsidRPr="00E957C3">
        <w:rPr>
          <w:rFonts w:cs="Times New Roman"/>
          <w:lang w:val="lt-LT"/>
        </w:rPr>
        <w:t xml:space="preserve">Eur be PVM. </w:t>
      </w:r>
    </w:p>
    <w:p w14:paraId="27A92853" w14:textId="4E12F5E2"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 xml:space="preserve">E. Atsisakomų darbų vertė </w:t>
      </w:r>
      <w:r w:rsidRPr="008E33C6">
        <w:rPr>
          <w:rFonts w:cs="Times New Roman"/>
          <w:color w:val="000000" w:themeColor="text1"/>
          <w:lang w:val="lt-LT"/>
        </w:rPr>
        <w:t xml:space="preserve">yra </w:t>
      </w:r>
      <w:r w:rsidR="00A34B0B" w:rsidRPr="00C8446A">
        <w:rPr>
          <w:rFonts w:cs="Times New Roman"/>
          <w:b/>
          <w:bCs/>
          <w:color w:val="000000" w:themeColor="text1"/>
          <w:lang w:val="lt-LT"/>
        </w:rPr>
        <w:t>6 087,15</w:t>
      </w:r>
      <w:r w:rsidRPr="008E33C6">
        <w:rPr>
          <w:rFonts w:cs="Times New Roman"/>
          <w:color w:val="000000" w:themeColor="text1"/>
          <w:lang w:val="lt-LT"/>
        </w:rPr>
        <w:t xml:space="preserve"> Eur be PVM, tai sudaro </w:t>
      </w:r>
      <w:r w:rsidR="00A34B0B" w:rsidRPr="00C8446A">
        <w:rPr>
          <w:rFonts w:cs="Times New Roman"/>
          <w:color w:val="000000" w:themeColor="text1"/>
          <w:lang w:val="lt-LT"/>
        </w:rPr>
        <w:t>0,64</w:t>
      </w:r>
      <w:r w:rsidR="00207807" w:rsidRPr="00C8446A">
        <w:rPr>
          <w:rFonts w:cs="Times New Roman"/>
          <w:color w:val="000000" w:themeColor="text1"/>
          <w:lang w:val="lt-LT"/>
        </w:rPr>
        <w:t xml:space="preserve"> </w:t>
      </w:r>
      <w:r w:rsidRPr="00C8446A">
        <w:rPr>
          <w:rFonts w:cs="Times New Roman"/>
          <w:color w:val="000000" w:themeColor="text1"/>
          <w:lang w:val="lt-LT"/>
        </w:rPr>
        <w:t>%</w:t>
      </w:r>
      <w:r w:rsidRPr="008E33C6">
        <w:rPr>
          <w:rFonts w:cs="Times New Roman"/>
          <w:color w:val="000000" w:themeColor="text1"/>
          <w:lang w:val="lt-LT"/>
        </w:rPr>
        <w:t xml:space="preserve"> nuo </w:t>
      </w:r>
      <w:r w:rsidRPr="00E957C3">
        <w:rPr>
          <w:rFonts w:cs="Times New Roman"/>
          <w:lang w:val="lt-LT"/>
        </w:rPr>
        <w:t xml:space="preserve">pradinės Sutarties vertės. </w:t>
      </w:r>
    </w:p>
    <w:p w14:paraId="1F7CCF12" w14:textId="72FA54CD"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 xml:space="preserve">F. Papildomų darbų vertė yra </w:t>
      </w:r>
      <w:r w:rsidR="00A34B0B" w:rsidRPr="00C8446A">
        <w:rPr>
          <w:rFonts w:cs="Times New Roman"/>
          <w:b/>
          <w:bCs/>
          <w:color w:val="000000" w:themeColor="text1"/>
          <w:lang w:val="lt-LT"/>
        </w:rPr>
        <w:t>12 </w:t>
      </w:r>
      <w:r w:rsidR="00A73285">
        <w:rPr>
          <w:rFonts w:cs="Times New Roman"/>
          <w:b/>
          <w:bCs/>
          <w:color w:val="000000" w:themeColor="text1"/>
          <w:lang w:val="lt-LT"/>
        </w:rPr>
        <w:t>3</w:t>
      </w:r>
      <w:r w:rsidR="00A34B0B" w:rsidRPr="00C8446A">
        <w:rPr>
          <w:rFonts w:cs="Times New Roman"/>
          <w:b/>
          <w:bCs/>
          <w:color w:val="000000" w:themeColor="text1"/>
          <w:lang w:val="lt-LT"/>
        </w:rPr>
        <w:t>6</w:t>
      </w:r>
      <w:r w:rsidR="00A73285">
        <w:rPr>
          <w:rFonts w:cs="Times New Roman"/>
          <w:b/>
          <w:bCs/>
          <w:color w:val="000000" w:themeColor="text1"/>
          <w:lang w:val="lt-LT"/>
        </w:rPr>
        <w:t>9</w:t>
      </w:r>
      <w:r w:rsidR="00A34B0B" w:rsidRPr="00C8446A">
        <w:rPr>
          <w:rFonts w:cs="Times New Roman"/>
          <w:b/>
          <w:bCs/>
          <w:color w:val="000000" w:themeColor="text1"/>
          <w:lang w:val="lt-LT"/>
        </w:rPr>
        <w:t>,2</w:t>
      </w:r>
      <w:r w:rsidR="00A73285">
        <w:rPr>
          <w:rFonts w:cs="Times New Roman"/>
          <w:b/>
          <w:bCs/>
          <w:color w:val="000000" w:themeColor="text1"/>
          <w:lang w:val="lt-LT"/>
        </w:rPr>
        <w:t>1</w:t>
      </w:r>
      <w:r w:rsidRPr="008E33C6">
        <w:rPr>
          <w:rFonts w:cs="Times New Roman"/>
          <w:color w:val="000000" w:themeColor="text1"/>
          <w:lang w:val="lt-LT"/>
        </w:rPr>
        <w:t xml:space="preserve"> Eur be PVM, tai sudaro </w:t>
      </w:r>
      <w:r w:rsidR="00A34B0B" w:rsidRPr="008E33C6">
        <w:rPr>
          <w:rFonts w:cs="Times New Roman"/>
          <w:color w:val="000000" w:themeColor="text1"/>
          <w:lang w:val="lt-LT"/>
        </w:rPr>
        <w:t>1,</w:t>
      </w:r>
      <w:r w:rsidR="00743E26">
        <w:rPr>
          <w:rFonts w:cs="Times New Roman"/>
          <w:color w:val="000000" w:themeColor="text1"/>
          <w:lang w:val="lt-LT"/>
        </w:rPr>
        <w:t>30</w:t>
      </w:r>
      <w:r w:rsidR="00207807" w:rsidRPr="008E33C6">
        <w:rPr>
          <w:rFonts w:cs="Times New Roman"/>
          <w:color w:val="000000" w:themeColor="text1"/>
          <w:lang w:val="lt-LT"/>
        </w:rPr>
        <w:t xml:space="preserve"> </w:t>
      </w:r>
      <w:r w:rsidRPr="008E33C6">
        <w:rPr>
          <w:rFonts w:cs="Times New Roman"/>
          <w:color w:val="000000" w:themeColor="text1"/>
          <w:lang w:val="lt-LT"/>
        </w:rPr>
        <w:t xml:space="preserve">% </w:t>
      </w:r>
      <w:r w:rsidRPr="00E957C3">
        <w:rPr>
          <w:rFonts w:cs="Times New Roman"/>
          <w:lang w:val="lt-LT"/>
        </w:rPr>
        <w:t xml:space="preserve">nuo pradinės Sutarties vertės. </w:t>
      </w:r>
    </w:p>
    <w:p w14:paraId="1220B3FE" w14:textId="334E8212" w:rsidR="0025475F" w:rsidRPr="008E33C6"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lang w:val="lt-LT"/>
        </w:rPr>
      </w:pPr>
      <w:r w:rsidRPr="00E957C3">
        <w:rPr>
          <w:rFonts w:cs="Times New Roman"/>
          <w:lang w:val="lt-LT"/>
        </w:rPr>
        <w:tab/>
        <w:t xml:space="preserve">G. Bendra pakeitimų vertė pagal šį Susitarimą sudaro </w:t>
      </w:r>
      <w:r w:rsidR="00A34B0B" w:rsidRPr="008E33C6">
        <w:rPr>
          <w:rFonts w:cs="Times New Roman"/>
          <w:color w:val="000000" w:themeColor="text1"/>
          <w:lang w:val="lt-LT"/>
        </w:rPr>
        <w:t>1,9</w:t>
      </w:r>
      <w:r w:rsidR="00743E26">
        <w:rPr>
          <w:rFonts w:cs="Times New Roman"/>
          <w:color w:val="000000" w:themeColor="text1"/>
          <w:lang w:val="lt-LT"/>
        </w:rPr>
        <w:t>4</w:t>
      </w:r>
      <w:r w:rsidRPr="008E33C6">
        <w:rPr>
          <w:rFonts w:cs="Times New Roman"/>
          <w:color w:val="000000" w:themeColor="text1"/>
          <w:lang w:val="lt-LT"/>
        </w:rPr>
        <w:t xml:space="preserve"> % nuo pradinės Sutarties vertės. Bendra pakeitimų vertė pagal VPĮ 89 straipsnio 2 dalį įskaitant iki šio susitarimo atliktus Sutarties pakeitimus sudaro </w:t>
      </w:r>
      <w:r w:rsidR="003F6DE5" w:rsidRPr="008E33C6">
        <w:rPr>
          <w:rFonts w:cs="Times New Roman"/>
          <w:color w:val="000000" w:themeColor="text1"/>
          <w:lang w:val="lt-LT"/>
        </w:rPr>
        <w:t>4,7</w:t>
      </w:r>
      <w:r w:rsidR="00743E26">
        <w:rPr>
          <w:rFonts w:cs="Times New Roman"/>
          <w:color w:val="000000" w:themeColor="text1"/>
          <w:lang w:val="lt-LT"/>
        </w:rPr>
        <w:t>6</w:t>
      </w:r>
      <w:r w:rsidR="00A34B0B" w:rsidRPr="008E33C6">
        <w:rPr>
          <w:rFonts w:cs="Times New Roman"/>
          <w:color w:val="000000" w:themeColor="text1"/>
          <w:lang w:val="lt-LT"/>
        </w:rPr>
        <w:t xml:space="preserve"> </w:t>
      </w:r>
      <w:r w:rsidRPr="008E33C6">
        <w:rPr>
          <w:rFonts w:cs="Times New Roman"/>
          <w:color w:val="000000" w:themeColor="text1"/>
          <w:lang w:val="lt-LT"/>
        </w:rPr>
        <w:t xml:space="preserve"> % nuo pradinės Sutarties vertės.</w:t>
      </w:r>
    </w:p>
    <w:p w14:paraId="0BA5D192" w14:textId="77777777"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 xml:space="preserve">H. Sutarties pobūdis iš esmės nekeičiamas, kadangi šiame Susitarime numatyti papildomi darbai atitinka Sutartyje numatytų darbų pobūdį. </w:t>
      </w:r>
    </w:p>
    <w:p w14:paraId="3197713E" w14:textId="77777777" w:rsidR="0025475F" w:rsidRPr="00E957C3" w:rsidRDefault="0025475F" w:rsidP="0020780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2"/>
          <w:szCs w:val="22"/>
          <w:lang w:val="lt-LT"/>
        </w:rPr>
      </w:pPr>
    </w:p>
    <w:p w14:paraId="19E0230E" w14:textId="77777777" w:rsidR="0025475F" w:rsidRPr="00E957C3" w:rsidRDefault="001E2316" w:rsidP="00207807">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ŠALYS SUSITARIA:</w:t>
      </w:r>
    </w:p>
    <w:p w14:paraId="46AD8728" w14:textId="77777777" w:rsidR="0025475F" w:rsidRPr="00E957C3" w:rsidRDefault="0025475F" w:rsidP="0020780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b/>
          <w:bCs/>
          <w:sz w:val="22"/>
          <w:szCs w:val="22"/>
          <w:lang w:val="lt-LT"/>
        </w:rPr>
      </w:pPr>
    </w:p>
    <w:p w14:paraId="0A26F6C8" w14:textId="77777777" w:rsidR="0025475F" w:rsidRPr="00E957C3" w:rsidRDefault="001E2316" w:rsidP="00207807">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1. SUTARTIES SĄLYGŲ PAKEITIMAS</w:t>
      </w:r>
    </w:p>
    <w:p w14:paraId="13D603B1" w14:textId="77777777" w:rsidR="0025475F" w:rsidRPr="00E957C3" w:rsidRDefault="0025475F" w:rsidP="00207807">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p w14:paraId="14585726" w14:textId="120BDB99"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 xml:space="preserve">1.1. Rangovas įsipareigoja </w:t>
      </w:r>
      <w:r w:rsidRPr="008E33C6">
        <w:rPr>
          <w:rFonts w:cs="Times New Roman"/>
          <w:color w:val="000000" w:themeColor="text1"/>
          <w:lang w:val="lt-LT"/>
        </w:rPr>
        <w:t xml:space="preserve">nevykdyti atsisakomų darbų ir atlikti papildomus darbus </w:t>
      </w:r>
      <w:r w:rsidRPr="00E957C3">
        <w:rPr>
          <w:rFonts w:cs="Times New Roman"/>
          <w:lang w:val="lt-LT"/>
        </w:rPr>
        <w:t xml:space="preserve">nurodomus </w:t>
      </w:r>
      <w:r w:rsidR="003F6DE5" w:rsidRPr="00E957C3">
        <w:rPr>
          <w:rFonts w:cs="Times New Roman"/>
          <w:lang w:val="lt-LT"/>
        </w:rPr>
        <w:t xml:space="preserve">šiame </w:t>
      </w:r>
      <w:r w:rsidRPr="00E957C3">
        <w:rPr>
          <w:rFonts w:cs="Times New Roman"/>
          <w:lang w:val="lt-LT"/>
        </w:rPr>
        <w:t>Susitarim</w:t>
      </w:r>
      <w:r w:rsidR="003F6DE5" w:rsidRPr="00E957C3">
        <w:rPr>
          <w:rFonts w:cs="Times New Roman"/>
          <w:lang w:val="lt-LT"/>
        </w:rPr>
        <w:t>e.</w:t>
      </w:r>
    </w:p>
    <w:p w14:paraId="1C1408FA" w14:textId="77777777"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1.2. Kitos Sutarties nuostatos, nenurodytos šio susitarimo dėl Sutarties pakeitimo 1.1 punkte lieka nepakeistos.</w:t>
      </w:r>
    </w:p>
    <w:p w14:paraId="47A90CD3" w14:textId="77777777" w:rsidR="0025475F" w:rsidRPr="00E957C3" w:rsidRDefault="001E2316" w:rsidP="00207807">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r>
    </w:p>
    <w:p w14:paraId="3B5DE8B9" w14:textId="77777777" w:rsidR="0025475F" w:rsidRPr="00E957C3" w:rsidRDefault="001E2316" w:rsidP="00207807">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2. KITOS NUOSTATOS</w:t>
      </w:r>
    </w:p>
    <w:p w14:paraId="1CB5D488" w14:textId="77777777" w:rsidR="0025475F" w:rsidRPr="00E957C3" w:rsidRDefault="0025475F"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p w14:paraId="06A71849" w14:textId="77777777"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2.1. Susitarimas įsigalioja, kai jį pasirašo abi Sutarties Šalys.</w:t>
      </w:r>
    </w:p>
    <w:p w14:paraId="535B68CF" w14:textId="77777777"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2.2. Susitarimas laikomas neatskiriama Sutarties dalimi.</w:t>
      </w:r>
    </w:p>
    <w:p w14:paraId="74D0A131" w14:textId="77777777"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2.3. Susitarime naudojamų sąvokų reikšmės atitinka Sutartyje pateiktus sąvokų apibrėžimus.</w:t>
      </w:r>
    </w:p>
    <w:p w14:paraId="02C4C665" w14:textId="77777777"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 xml:space="preserve">2.4. Susitarimas sudaromas dviem egzemplioriais, po vieną kiekvienai Šaliai. </w:t>
      </w:r>
    </w:p>
    <w:p w14:paraId="51FBD241" w14:textId="77777777" w:rsidR="0025475F" w:rsidRPr="00E957C3" w:rsidRDefault="0025475F" w:rsidP="0020780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2"/>
          <w:szCs w:val="22"/>
          <w:lang w:val="lt-LT"/>
        </w:rPr>
      </w:pPr>
    </w:p>
    <w:p w14:paraId="44BDDEFB" w14:textId="77777777" w:rsidR="0025475F" w:rsidRPr="008E33C6" w:rsidRDefault="001E2316" w:rsidP="00207807">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lang w:val="lt-LT"/>
        </w:rPr>
      </w:pPr>
      <w:r w:rsidRPr="00E957C3">
        <w:rPr>
          <w:rFonts w:cs="Times New Roman"/>
          <w:lang w:val="lt-LT"/>
        </w:rPr>
        <w:tab/>
      </w:r>
      <w:r w:rsidRPr="008E33C6">
        <w:rPr>
          <w:rFonts w:cs="Times New Roman"/>
          <w:color w:val="000000" w:themeColor="text1"/>
          <w:lang w:val="lt-LT"/>
        </w:rPr>
        <w:t>3. SUSITARIMO PRIEDAI</w:t>
      </w:r>
    </w:p>
    <w:p w14:paraId="43202C15" w14:textId="77777777" w:rsidR="0025475F" w:rsidRPr="008E33C6" w:rsidRDefault="0025475F"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lang w:val="lt-LT"/>
        </w:rPr>
      </w:pPr>
    </w:p>
    <w:p w14:paraId="444806DB" w14:textId="7E62D70B" w:rsidR="0025475F"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lang w:val="lt-LT"/>
        </w:rPr>
      </w:pPr>
      <w:r w:rsidRPr="008E33C6">
        <w:rPr>
          <w:rFonts w:cs="Times New Roman"/>
          <w:color w:val="000000" w:themeColor="text1"/>
          <w:lang w:val="lt-LT"/>
        </w:rPr>
        <w:tab/>
        <w:t xml:space="preserve">3.1. </w:t>
      </w:r>
      <w:r w:rsidR="00672B58" w:rsidRPr="008E33C6">
        <w:rPr>
          <w:rFonts w:cs="Times New Roman"/>
          <w:color w:val="000000" w:themeColor="text1"/>
          <w:lang w:val="lt-LT"/>
        </w:rPr>
        <w:t>2022-06-16 Užsakovo raštas Nr. S-22-1555 „</w:t>
      </w:r>
      <w:r w:rsidR="00DC23D4" w:rsidRPr="008E33C6">
        <w:rPr>
          <w:rFonts w:cs="Times New Roman"/>
          <w:color w:val="000000" w:themeColor="text1"/>
          <w:lang w:val="lt-LT"/>
        </w:rPr>
        <w:t>Dėl įrengiamų vartų pakeitimo“.</w:t>
      </w:r>
    </w:p>
    <w:p w14:paraId="30E0CE76" w14:textId="642581B8" w:rsidR="00A73285" w:rsidRPr="008E33C6" w:rsidRDefault="00A73285"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lang w:val="lt-LT"/>
        </w:rPr>
      </w:pPr>
      <w:r>
        <w:rPr>
          <w:rFonts w:cs="Times New Roman"/>
          <w:color w:val="000000" w:themeColor="text1"/>
          <w:lang w:val="lt-LT"/>
        </w:rPr>
        <w:tab/>
        <w:t>3.2. Pasiūlymas.</w:t>
      </w:r>
    </w:p>
    <w:p w14:paraId="1A3BE89C" w14:textId="6BF431C7" w:rsidR="0025475F" w:rsidRPr="00E957C3" w:rsidRDefault="001E2316" w:rsidP="002078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367DA2"/>
          <w:lang w:val="lt-LT"/>
        </w:rPr>
      </w:pPr>
      <w:r w:rsidRPr="00E957C3">
        <w:rPr>
          <w:rFonts w:cs="Times New Roman"/>
          <w:color w:val="367DA2"/>
          <w:lang w:val="lt-LT"/>
        </w:rPr>
        <w:tab/>
      </w:r>
    </w:p>
    <w:p w14:paraId="0757757A" w14:textId="77777777" w:rsidR="0025475F" w:rsidRPr="00E957C3" w:rsidRDefault="001E2316" w:rsidP="0020780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2"/>
          <w:szCs w:val="22"/>
          <w:lang w:val="lt-LT"/>
        </w:rPr>
      </w:pPr>
      <w:r w:rsidRPr="00E957C3">
        <w:rPr>
          <w:rFonts w:ascii="Times New Roman" w:eastAsia="Times New Roman" w:hAnsi="Times New Roman" w:cs="Times New Roman"/>
          <w:sz w:val="22"/>
          <w:szCs w:val="22"/>
          <w:lang w:val="lt-LT"/>
        </w:rPr>
        <w:tab/>
      </w:r>
    </w:p>
    <w:p w14:paraId="414283C4" w14:textId="77777777" w:rsidR="0025475F" w:rsidRPr="00E957C3" w:rsidRDefault="001E2316" w:rsidP="00207807">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lang w:val="lt-LT"/>
        </w:rPr>
        <w:tab/>
        <w:t>ŠALIŲ JURIDINIAI ADRESAI, REKVIZITAI IR PARAŠAI</w:t>
      </w:r>
    </w:p>
    <w:p w14:paraId="1E4F45E4" w14:textId="77777777" w:rsidR="00114516" w:rsidRPr="00E957C3" w:rsidRDefault="001E2316" w:rsidP="0011451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E957C3">
        <w:rPr>
          <w:rFonts w:cs="Times New Roman"/>
          <w:b/>
          <w:bCs/>
          <w:color w:val="424242"/>
          <w:lang w:val="lt-LT"/>
        </w:rPr>
        <w:tab/>
      </w:r>
      <w:r w:rsidRPr="00E957C3">
        <w:rPr>
          <w:rFonts w:cs="Times New Roman"/>
          <w:b/>
          <w:bCs/>
          <w:color w:val="424242"/>
          <w:lang w:val="lt-LT"/>
        </w:rPr>
        <w:tab/>
      </w:r>
      <w:r w:rsidRPr="00E957C3">
        <w:rPr>
          <w:rFonts w:cs="Times New Roman"/>
          <w:b/>
          <w:bCs/>
          <w:color w:val="424242"/>
          <w:lang w:val="lt-LT"/>
        </w:rPr>
        <w:tab/>
      </w:r>
      <w:r w:rsidRPr="00E957C3">
        <w:rPr>
          <w:rFonts w:cs="Times New Roman"/>
          <w:b/>
          <w:bCs/>
          <w:color w:val="424242"/>
          <w:lang w:val="lt-LT"/>
        </w:rPr>
        <w:tab/>
      </w:r>
      <w:r w:rsidRPr="00E957C3">
        <w:rPr>
          <w:rFonts w:cs="Times New Roman"/>
          <w:b/>
          <w:bCs/>
          <w:color w:val="424242"/>
          <w:lang w:val="lt-LT"/>
        </w:rPr>
        <w:tab/>
      </w:r>
      <w:r w:rsidRPr="00E957C3">
        <w:rPr>
          <w:rFonts w:cs="Times New Roman"/>
          <w:b/>
          <w:bCs/>
          <w:color w:val="424242"/>
          <w:lang w:val="lt-LT"/>
        </w:rPr>
        <w:tab/>
      </w:r>
      <w:r w:rsidRPr="00E957C3">
        <w:rPr>
          <w:rFonts w:cs="Times New Roman"/>
          <w:b/>
          <w:bCs/>
          <w:color w:val="424242"/>
          <w:lang w:val="lt-LT"/>
        </w:rPr>
        <w:tab/>
      </w:r>
      <w:r w:rsidRPr="00E957C3">
        <w:rPr>
          <w:rFonts w:cs="Times New Roman"/>
          <w:b/>
          <w:bCs/>
          <w:color w:val="424242"/>
          <w:lang w:val="lt-LT"/>
        </w:rPr>
        <w:tab/>
      </w:r>
      <w:r w:rsidRPr="00E957C3">
        <w:rPr>
          <w:rFonts w:cs="Times New Roman"/>
          <w:b/>
          <w:bCs/>
          <w:color w:val="424242"/>
          <w:lang w:val="lt-LT"/>
        </w:rPr>
        <w:tab/>
      </w:r>
      <w:r w:rsidRPr="00E957C3">
        <w:rPr>
          <w:rFonts w:cs="Times New Roman"/>
          <w:b/>
          <w:bCs/>
          <w:color w:val="424242"/>
          <w:lang w:val="lt-LT"/>
        </w:rPr>
        <w:tab/>
      </w:r>
      <w:r w:rsidRPr="00E957C3">
        <w:rPr>
          <w:rFonts w:cs="Times New Roman"/>
          <w:b/>
          <w:bCs/>
          <w:color w:val="424242"/>
          <w:lang w:val="lt-LT"/>
        </w:rPr>
        <w:tab/>
      </w:r>
      <w:r w:rsidRPr="00E957C3">
        <w:rPr>
          <w:rFonts w:cs="Times New Roman"/>
          <w:b/>
          <w:bCs/>
          <w:color w:val="424242"/>
          <w:lang w:val="lt-LT"/>
        </w:rPr>
        <w:tab/>
      </w:r>
      <w:r w:rsidRPr="00E957C3">
        <w:rPr>
          <w:rFonts w:cs="Times New Roman"/>
          <w:b/>
          <w:bCs/>
          <w:color w:val="424242"/>
          <w:lang w:val="lt-LT"/>
        </w:rPr>
        <w:tab/>
      </w:r>
      <w:r w:rsidRPr="00E957C3">
        <w:rPr>
          <w:rFonts w:cs="Times New Roman"/>
          <w:b/>
          <w:bCs/>
          <w:color w:val="424242"/>
          <w:lang w:val="lt-LT"/>
        </w:rPr>
        <w:tab/>
      </w:r>
    </w:p>
    <w:tbl>
      <w:tblPr>
        <w:tblW w:w="9360" w:type="dxa"/>
        <w:tblInd w:w="70" w:type="dxa"/>
        <w:tblLayout w:type="fixed"/>
        <w:tblCellMar>
          <w:left w:w="70" w:type="dxa"/>
          <w:right w:w="70" w:type="dxa"/>
        </w:tblCellMar>
        <w:tblLook w:val="0000" w:firstRow="0" w:lastRow="0" w:firstColumn="0" w:lastColumn="0" w:noHBand="0" w:noVBand="0"/>
      </w:tblPr>
      <w:tblGrid>
        <w:gridCol w:w="4788"/>
        <w:gridCol w:w="4572"/>
      </w:tblGrid>
      <w:tr w:rsidR="00114516" w:rsidRPr="001A3914" w14:paraId="53768A69" w14:textId="77777777" w:rsidTr="00030086">
        <w:tc>
          <w:tcPr>
            <w:tcW w:w="4788" w:type="dxa"/>
            <w:vAlign w:val="center"/>
          </w:tcPr>
          <w:p w14:paraId="623901E2" w14:textId="77777777" w:rsidR="00114516" w:rsidRPr="00B60E28" w:rsidRDefault="00114516" w:rsidP="00030086">
            <w:pPr>
              <w:pStyle w:val="Bodytxt"/>
              <w:jc w:val="left"/>
              <w:rPr>
                <w:b/>
                <w:bCs/>
              </w:rPr>
            </w:pPr>
            <w:r w:rsidRPr="00B60E28">
              <w:rPr>
                <w:b/>
                <w:bCs/>
              </w:rPr>
              <w:t>UŽSAKOVAS</w:t>
            </w:r>
          </w:p>
          <w:p w14:paraId="400A34EF" w14:textId="77777777" w:rsidR="00114516" w:rsidRPr="00B60E28" w:rsidRDefault="00114516" w:rsidP="00030086">
            <w:pPr>
              <w:pStyle w:val="Bodytxt"/>
              <w:jc w:val="left"/>
            </w:pPr>
          </w:p>
        </w:tc>
        <w:tc>
          <w:tcPr>
            <w:tcW w:w="4572" w:type="dxa"/>
          </w:tcPr>
          <w:p w14:paraId="629D9C00" w14:textId="77777777" w:rsidR="00114516" w:rsidRPr="00B60E28" w:rsidRDefault="00114516" w:rsidP="00030086">
            <w:pPr>
              <w:pStyle w:val="Bodytxt"/>
              <w:rPr>
                <w:b/>
                <w:bCs/>
              </w:rPr>
            </w:pPr>
            <w:r w:rsidRPr="00B60E28">
              <w:rPr>
                <w:b/>
                <w:bCs/>
              </w:rPr>
              <w:t>RANGOVAS:</w:t>
            </w:r>
          </w:p>
        </w:tc>
      </w:tr>
      <w:tr w:rsidR="00114516" w:rsidRPr="001A3914" w14:paraId="7E8968AB" w14:textId="77777777" w:rsidTr="00030086">
        <w:trPr>
          <w:trHeight w:val="3299"/>
        </w:trPr>
        <w:tc>
          <w:tcPr>
            <w:tcW w:w="4788" w:type="dxa"/>
          </w:tcPr>
          <w:p w14:paraId="05A8B2E4" w14:textId="77777777" w:rsidR="00114516" w:rsidRPr="00B60E28" w:rsidRDefault="00114516" w:rsidP="00030086">
            <w:pPr>
              <w:pStyle w:val="Bodytxt"/>
            </w:pPr>
            <w:r w:rsidRPr="00B60E28">
              <w:t>Pasirašyta ir patvirtinta</w:t>
            </w:r>
          </w:p>
          <w:p w14:paraId="33E39904" w14:textId="458DECEB" w:rsidR="00114516" w:rsidRPr="00B60E28" w:rsidRDefault="00114516" w:rsidP="00030086">
            <w:pPr>
              <w:pStyle w:val="Bodytxt"/>
              <w:jc w:val="left"/>
            </w:pPr>
            <w:r w:rsidRPr="00B60E28">
              <w:t>ALGIRDAS REIPAS</w:t>
            </w:r>
          </w:p>
          <w:p w14:paraId="70C6E02A" w14:textId="77777777" w:rsidR="00114516" w:rsidRPr="00B60E28" w:rsidRDefault="00114516" w:rsidP="00030086">
            <w:pPr>
              <w:pStyle w:val="Bodytxt"/>
              <w:jc w:val="left"/>
            </w:pPr>
          </w:p>
          <w:p w14:paraId="3D71ED2B" w14:textId="77777777" w:rsidR="00114516" w:rsidRPr="00B60E28" w:rsidRDefault="00114516" w:rsidP="00030086">
            <w:pPr>
              <w:pStyle w:val="Bodytxt"/>
              <w:jc w:val="left"/>
            </w:pPr>
            <w:r w:rsidRPr="00B60E28">
              <w:t xml:space="preserve">Pareigos </w:t>
            </w:r>
          </w:p>
          <w:p w14:paraId="56A465BC" w14:textId="77777777" w:rsidR="00114516" w:rsidRPr="00B60E28" w:rsidRDefault="00114516" w:rsidP="00030086">
            <w:pPr>
              <w:pStyle w:val="Bodytxt"/>
              <w:jc w:val="left"/>
            </w:pPr>
            <w:r w:rsidRPr="00B60E28">
              <w:t>DIREKTORIUS</w:t>
            </w:r>
          </w:p>
          <w:p w14:paraId="7BDFB256" w14:textId="77777777" w:rsidR="00114516" w:rsidRPr="00B60E28" w:rsidRDefault="00114516" w:rsidP="00030086">
            <w:pPr>
              <w:pStyle w:val="Bodytxt"/>
              <w:jc w:val="left"/>
            </w:pPr>
            <w:r w:rsidRPr="00B60E28">
              <w:t>Pilnai tinkamai įgaliotas pasirašyti UAB Alytaus regiono atliekų tvarkymo centro vardu</w:t>
            </w:r>
          </w:p>
          <w:p w14:paraId="4FC993AA" w14:textId="77777777" w:rsidR="00114516" w:rsidRPr="00B60E28" w:rsidRDefault="00114516" w:rsidP="00030086">
            <w:pPr>
              <w:pStyle w:val="Bodytxt"/>
            </w:pPr>
          </w:p>
          <w:p w14:paraId="7457B26B" w14:textId="4C80AE12" w:rsidR="00114516" w:rsidRPr="00B60E28" w:rsidRDefault="00114516" w:rsidP="00030086">
            <w:pPr>
              <w:pStyle w:val="Bodytxt"/>
              <w:rPr>
                <w:i/>
                <w:iCs/>
              </w:rPr>
            </w:pPr>
            <w:r w:rsidRPr="00B60E28">
              <w:rPr>
                <w:i/>
                <w:iCs/>
              </w:rPr>
              <w:t>Parašas</w:t>
            </w:r>
          </w:p>
          <w:p w14:paraId="7FA2C6F2" w14:textId="77777777" w:rsidR="00114516" w:rsidRPr="00B60E28" w:rsidRDefault="00114516" w:rsidP="00030086">
            <w:pPr>
              <w:pStyle w:val="Bodytxt"/>
              <w:rPr>
                <w:i/>
                <w:iCs/>
              </w:rPr>
            </w:pPr>
          </w:p>
          <w:p w14:paraId="0332B581" w14:textId="340C0CE4" w:rsidR="00114516" w:rsidRPr="00B60E28" w:rsidRDefault="00114516" w:rsidP="00030086">
            <w:pPr>
              <w:pStyle w:val="Bodytxt"/>
            </w:pPr>
            <w:r w:rsidRPr="00B60E28">
              <w:t>______________________________________</w:t>
            </w:r>
          </w:p>
        </w:tc>
        <w:tc>
          <w:tcPr>
            <w:tcW w:w="4572" w:type="dxa"/>
          </w:tcPr>
          <w:p w14:paraId="4B69DA0C" w14:textId="77777777" w:rsidR="00114516" w:rsidRPr="00B60E28" w:rsidRDefault="00114516" w:rsidP="00030086">
            <w:pPr>
              <w:pStyle w:val="Bodytxt"/>
            </w:pPr>
            <w:r w:rsidRPr="00B60E28">
              <w:t>Pasirašyta ir patvirtinta</w:t>
            </w:r>
          </w:p>
          <w:p w14:paraId="36DEE371" w14:textId="1892A193" w:rsidR="00114516" w:rsidRPr="00B60E28" w:rsidRDefault="00114516" w:rsidP="00030086">
            <w:pPr>
              <w:pStyle w:val="Bodytxt"/>
              <w:jc w:val="left"/>
            </w:pPr>
            <w:r w:rsidRPr="00B60E28">
              <w:t>EDVARDAS MAČIULAITIS</w:t>
            </w:r>
          </w:p>
          <w:p w14:paraId="4C4D30AF" w14:textId="77777777" w:rsidR="00114516" w:rsidRPr="00B60E28" w:rsidRDefault="00114516" w:rsidP="00030086">
            <w:pPr>
              <w:pStyle w:val="Bodytxt"/>
              <w:jc w:val="left"/>
            </w:pPr>
          </w:p>
          <w:p w14:paraId="1FC831CE" w14:textId="77777777" w:rsidR="00114516" w:rsidRPr="00B60E28" w:rsidRDefault="00114516" w:rsidP="00030086">
            <w:pPr>
              <w:pStyle w:val="Bodytxt"/>
              <w:jc w:val="left"/>
            </w:pPr>
            <w:r w:rsidRPr="00B60E28">
              <w:t xml:space="preserve">Pareigos </w:t>
            </w:r>
          </w:p>
          <w:p w14:paraId="5E2B77D0" w14:textId="77777777" w:rsidR="00114516" w:rsidRPr="00B60E28" w:rsidRDefault="00114516" w:rsidP="00030086">
            <w:pPr>
              <w:pStyle w:val="Bodytxt"/>
              <w:jc w:val="left"/>
            </w:pPr>
            <w:r w:rsidRPr="00B60E28">
              <w:t>GENERALINIS DIREKTORIUS</w:t>
            </w:r>
          </w:p>
          <w:p w14:paraId="44A04772" w14:textId="485190D3" w:rsidR="00114516" w:rsidRPr="00B60E28" w:rsidRDefault="00114516" w:rsidP="00030086">
            <w:pPr>
              <w:pStyle w:val="Bodytxt"/>
              <w:jc w:val="left"/>
            </w:pPr>
            <w:r w:rsidRPr="00B60E28">
              <w:t>Pilnai tinkamai įgaliotas pasirašyti UAB „Dzūkijos statyba“ vardu</w:t>
            </w:r>
          </w:p>
          <w:p w14:paraId="7C2DD407" w14:textId="052C0788" w:rsidR="00114516" w:rsidRPr="00B60E28" w:rsidRDefault="00114516" w:rsidP="00030086">
            <w:pPr>
              <w:pStyle w:val="Bodytxt"/>
              <w:jc w:val="left"/>
            </w:pPr>
          </w:p>
          <w:p w14:paraId="0529B0F8" w14:textId="22B72D06" w:rsidR="00114516" w:rsidRPr="00B60E28" w:rsidRDefault="00114516" w:rsidP="00030086">
            <w:pPr>
              <w:pStyle w:val="Bodytxt"/>
              <w:jc w:val="left"/>
              <w:rPr>
                <w:i/>
                <w:iCs/>
              </w:rPr>
            </w:pPr>
            <w:r w:rsidRPr="00B60E28">
              <w:rPr>
                <w:i/>
                <w:iCs/>
              </w:rPr>
              <w:t>Parašas</w:t>
            </w:r>
          </w:p>
          <w:p w14:paraId="68470370" w14:textId="77777777" w:rsidR="00114516" w:rsidRPr="00B60E28" w:rsidRDefault="00114516" w:rsidP="00030086">
            <w:pPr>
              <w:pStyle w:val="Bodytxt"/>
              <w:jc w:val="left"/>
              <w:rPr>
                <w:i/>
                <w:iCs/>
              </w:rPr>
            </w:pPr>
          </w:p>
          <w:p w14:paraId="43D723DD" w14:textId="54C60A29" w:rsidR="00114516" w:rsidRPr="00B60E28" w:rsidRDefault="00114516" w:rsidP="00030086">
            <w:pPr>
              <w:pStyle w:val="Bodytxt"/>
              <w:jc w:val="left"/>
              <w:rPr>
                <w:i/>
                <w:iCs/>
              </w:rPr>
            </w:pPr>
            <w:r w:rsidRPr="00B60E28">
              <w:rPr>
                <w:i/>
                <w:iCs/>
              </w:rPr>
              <w:t>______________________________</w:t>
            </w:r>
          </w:p>
          <w:p w14:paraId="53E1B4EF" w14:textId="77777777" w:rsidR="00114516" w:rsidRPr="00B60E28" w:rsidRDefault="00114516" w:rsidP="00030086">
            <w:pPr>
              <w:pStyle w:val="Bodytxt"/>
              <w:jc w:val="left"/>
            </w:pPr>
          </w:p>
          <w:p w14:paraId="14E70A78" w14:textId="77777777" w:rsidR="00114516" w:rsidRPr="00B60E28" w:rsidRDefault="00114516" w:rsidP="00030086">
            <w:pPr>
              <w:pStyle w:val="Bodytxt"/>
              <w:jc w:val="left"/>
            </w:pPr>
          </w:p>
        </w:tc>
      </w:tr>
    </w:tbl>
    <w:p w14:paraId="7A3DC47F" w14:textId="59E0C0BF" w:rsidR="0025475F" w:rsidRPr="00E957C3" w:rsidRDefault="0025475F" w:rsidP="00114516">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p w14:paraId="10CC4F06" w14:textId="77777777" w:rsidR="00207807" w:rsidRPr="0068058F" w:rsidRDefault="00207807" w:rsidP="00E957C3">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1"/>
          <w:szCs w:val="21"/>
          <w:lang w:val="lt-LT"/>
        </w:rPr>
      </w:pPr>
    </w:p>
    <w:sectPr w:rsidR="00207807" w:rsidRPr="0068058F">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0B80" w14:textId="77777777" w:rsidR="0091013A" w:rsidRDefault="0091013A">
      <w:r>
        <w:separator/>
      </w:r>
    </w:p>
  </w:endnote>
  <w:endnote w:type="continuationSeparator" w:id="0">
    <w:p w14:paraId="07141EC8" w14:textId="77777777" w:rsidR="0091013A" w:rsidRDefault="0091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3" w:usb1="00000000" w:usb2="00000000" w:usb3="00000000" w:csb0="00000001" w:csb1="00000000"/>
  </w:font>
  <w:font w:name="Helvetica Neue Light">
    <w:charset w:val="00"/>
    <w:family w:val="auto"/>
    <w:pitch w:val="variable"/>
    <w:sig w:usb0="00000003" w:usb1="00000000" w:usb2="00000000" w:usb3="00000000" w:csb0="00000001" w:csb1="00000000"/>
  </w:font>
  <w:font w:name="Bold">
    <w:altName w:val="Cambria"/>
    <w:panose1 w:val="00000000000000000000"/>
    <w:charset w:val="00"/>
    <w:family w:val="roman"/>
    <w:notTrueType/>
    <w:pitch w:val="default"/>
  </w:font>
  <w:font w:name="Helvetica Neue UltraLight">
    <w:altName w:val="Arial"/>
    <w:charset w:val="00"/>
    <w:family w:val="auto"/>
    <w:pitch w:val="variable"/>
    <w:sig w:usb0="00000003" w:usb1="00000000"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14B7" w14:textId="169EFDCB" w:rsidR="0025475F" w:rsidRDefault="001E2316">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1472" w14:textId="77777777" w:rsidR="0091013A" w:rsidRDefault="0091013A">
      <w:r>
        <w:separator/>
      </w:r>
    </w:p>
  </w:footnote>
  <w:footnote w:type="continuationSeparator" w:id="0">
    <w:p w14:paraId="3A680D00" w14:textId="77777777" w:rsidR="0091013A" w:rsidRDefault="00910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C7A1" w14:textId="77777777" w:rsidR="0025475F" w:rsidRDefault="001E2316">
    <w:r>
      <w:rPr>
        <w:noProof/>
      </w:rPr>
      <mc:AlternateContent>
        <mc:Choice Requires="wps">
          <w:drawing>
            <wp:anchor distT="152400" distB="152400" distL="152400" distR="152400" simplePos="0" relativeHeight="251658240" behindDoc="1" locked="0" layoutInCell="1" allowOverlap="1" wp14:anchorId="0778D235" wp14:editId="4124F14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5F"/>
    <w:rsid w:val="00114516"/>
    <w:rsid w:val="00166957"/>
    <w:rsid w:val="001E2316"/>
    <w:rsid w:val="00207807"/>
    <w:rsid w:val="0025475F"/>
    <w:rsid w:val="002E2757"/>
    <w:rsid w:val="003F6DE5"/>
    <w:rsid w:val="00672B58"/>
    <w:rsid w:val="0068058F"/>
    <w:rsid w:val="006E66CF"/>
    <w:rsid w:val="00743E26"/>
    <w:rsid w:val="008E33C6"/>
    <w:rsid w:val="008E5766"/>
    <w:rsid w:val="0091013A"/>
    <w:rsid w:val="009A5109"/>
    <w:rsid w:val="00A24D7A"/>
    <w:rsid w:val="00A319DB"/>
    <w:rsid w:val="00A34B0B"/>
    <w:rsid w:val="00A73285"/>
    <w:rsid w:val="00B60E28"/>
    <w:rsid w:val="00C357F6"/>
    <w:rsid w:val="00C8446A"/>
    <w:rsid w:val="00C85BC4"/>
    <w:rsid w:val="00DC23D4"/>
    <w:rsid w:val="00E9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1CFB"/>
  <w15:docId w15:val="{DEFAC0D8-E905-5440-94F9-7B682382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fontstyle01">
    <w:name w:val="fontstyle01"/>
    <w:rsid w:val="00C85BC4"/>
    <w:rPr>
      <w:rFonts w:ascii="Bold" w:hAnsi="Bold" w:hint="default"/>
      <w:b/>
      <w:bCs/>
      <w:i w:val="0"/>
      <w:iCs w:val="0"/>
      <w:color w:val="000000"/>
      <w:sz w:val="32"/>
      <w:szCs w:val="32"/>
    </w:rPr>
  </w:style>
  <w:style w:type="paragraph" w:styleId="Antrats">
    <w:name w:val="header"/>
    <w:basedOn w:val="prastasis"/>
    <w:link w:val="AntratsDiagrama"/>
    <w:uiPriority w:val="99"/>
    <w:unhideWhenUsed/>
    <w:rsid w:val="00A24D7A"/>
    <w:pPr>
      <w:tabs>
        <w:tab w:val="center" w:pos="4819"/>
        <w:tab w:val="right" w:pos="9638"/>
      </w:tabs>
    </w:pPr>
  </w:style>
  <w:style w:type="character" w:customStyle="1" w:styleId="AntratsDiagrama">
    <w:name w:val="Antraštės Diagrama"/>
    <w:basedOn w:val="Numatytasispastraiposriftas"/>
    <w:link w:val="Antrats"/>
    <w:uiPriority w:val="99"/>
    <w:rsid w:val="00A24D7A"/>
    <w:rPr>
      <w:sz w:val="24"/>
      <w:szCs w:val="24"/>
    </w:rPr>
  </w:style>
  <w:style w:type="paragraph" w:styleId="Porat">
    <w:name w:val="footer"/>
    <w:basedOn w:val="prastasis"/>
    <w:link w:val="PoratDiagrama"/>
    <w:uiPriority w:val="99"/>
    <w:unhideWhenUsed/>
    <w:rsid w:val="00A24D7A"/>
    <w:pPr>
      <w:tabs>
        <w:tab w:val="center" w:pos="4819"/>
        <w:tab w:val="right" w:pos="9638"/>
      </w:tabs>
    </w:pPr>
  </w:style>
  <w:style w:type="character" w:customStyle="1" w:styleId="PoratDiagrama">
    <w:name w:val="Poraštė Diagrama"/>
    <w:basedOn w:val="Numatytasispastraiposriftas"/>
    <w:link w:val="Porat"/>
    <w:uiPriority w:val="99"/>
    <w:rsid w:val="00A24D7A"/>
    <w:rPr>
      <w:sz w:val="24"/>
      <w:szCs w:val="24"/>
    </w:rPr>
  </w:style>
  <w:style w:type="paragraph" w:customStyle="1" w:styleId="Bodytxt">
    <w:name w:val="Bodytxt"/>
    <w:basedOn w:val="prastasis"/>
    <w:rsid w:val="00114516"/>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2903</Words>
  <Characters>1656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Kazlauskienė</cp:lastModifiedBy>
  <cp:revision>18</cp:revision>
  <dcterms:created xsi:type="dcterms:W3CDTF">2019-10-02T13:19:00Z</dcterms:created>
  <dcterms:modified xsi:type="dcterms:W3CDTF">2022-10-17T13:10:00Z</dcterms:modified>
</cp:coreProperties>
</file>