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605" w:right="567" w:bottom="991" w:left="543" w:header="0" w:footer="3" w:gutter="0"/>
          <w:pgNumType w:start="1"/>
          <w:cols w:space="720"/>
          <w:noEndnote/>
          <w:rtlGutter w:val="0"/>
          <w:docGrid w:linePitch="360"/>
        </w:sectPr>
      </w:pPr>
    </w:p>
    <w:p>
      <w:pPr>
        <w:pStyle w:val="Style9"/>
        <w:keepNext/>
        <w:keepLines/>
        <w:widowControl w:val="0"/>
        <w:shd w:val="clear" w:color="auto" w:fill="auto"/>
        <w:bidi w:val="0"/>
        <w:spacing w:before="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CPO226695</w:t>
      </w:r>
      <w:bookmarkEnd w:id="0"/>
    </w:p>
    <w:p>
      <w:pPr>
        <w:pStyle w:val="Style11"/>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11"/>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(toliau - Užsakovas), ir</w:t>
      </w:r>
    </w:p>
    <w:p>
      <w:pPr>
        <w:pStyle w:val="Style11"/>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lt-LT" w:eastAsia="lt-LT" w:bidi="lt-LT"/>
        </w:rPr>
        <w:t>VIADA LT, UAB ,</w:t>
      </w:r>
    </w:p>
    <w:p>
      <w:pPr>
        <w:pStyle w:val="Style11"/>
        <w:keepNext w:val="0"/>
        <w:keepLines w:val="0"/>
        <w:widowControl w:val="0"/>
        <w:shd w:val="clear" w:color="auto" w:fill="auto"/>
        <w:tabs>
          <w:tab w:leader="underscore" w:pos="1838" w:val="left"/>
        </w:tabs>
        <w:bidi w:val="0"/>
        <w:spacing w:before="0" w:after="24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1978660</wp:posOffset>
                </wp:positionH>
                <wp:positionV relativeFrom="paragraph">
                  <wp:posOffset>12700</wp:posOffset>
                </wp:positionV>
                <wp:extent cx="1978025" cy="267970"/>
                <wp:wrapSquare wrapText="left"/>
                <wp:docPr id="4" name="Shape 4"/>
                <a:graphic xmlns:a="http://schemas.openxmlformats.org/drawingml/2006/main">
                  <a:graphicData uri="http://schemas.microsoft.com/office/word/2010/wordprocessingShape">
                    <wps:wsp>
                      <wps:cNvSpPr txBox="1"/>
                      <wps:spPr>
                        <a:xfrm>
                          <a:ext cx="1978025" cy="267970"/>
                        </a:xfrm>
                        <a:prstGeom prst="rect"/>
                        <a:noFill/>
                      </wps:spPr>
                      <wps:txbx>
                        <w:txbxContent>
                          <w:p>
                            <w:pPr>
                              <w:pStyle w:val="Style5"/>
                              <w:keepNext w:val="0"/>
                              <w:keepLines w:val="0"/>
                              <w:widowControl w:val="0"/>
                              <w:pBdr>
                                <w:bottom w:val="single" w:sz="4" w:space="0" w:color="auto"/>
                              </w:pBdr>
                              <w:shd w:val="clear" w:color="auto" w:fill="auto"/>
                              <w:bidi w:val="0"/>
                              <w:spacing w:before="0" w:after="80" w:line="240" w:lineRule="auto"/>
                              <w:ind w:left="0" w:right="0" w:firstLine="0"/>
                              <w:jc w:val="left"/>
                            </w:pPr>
                            <w:r>
                              <w:rPr>
                                <w:spacing w:val="0"/>
                                <w:w w:val="100"/>
                                <w:position w:val="0"/>
                                <w:shd w:val="clear" w:color="auto" w:fill="auto"/>
                                <w:lang w:val="lt-LT" w:eastAsia="lt-LT" w:bidi="lt-LT"/>
                              </w:rPr>
                              <w:t>Viešųjų pirkimų vadovės Rūtos Jasiūnienės</w:t>
                            </w:r>
                          </w:p>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lt-LT" w:eastAsia="lt-LT" w:bidi="lt-LT"/>
                              </w:rPr>
                              <w:t>(vardas, pavardė ir pareigos)</w:t>
                            </w:r>
                          </w:p>
                        </w:txbxContent>
                      </wps:txbx>
                      <wps:bodyPr lIns="0" tIns="0" rIns="0" bIns="0">
                        <a:noAutoFit/>
                      </wps:bodyPr>
                    </wps:wsp>
                  </a:graphicData>
                </a:graphic>
              </wp:anchor>
            </w:drawing>
          </mc:Choice>
          <mc:Fallback>
            <w:pict>
              <v:shape id="_x0000_s1030" type="#_x0000_t202" style="position:absolute;margin-left:155.80000000000001pt;margin-top:1.pt;width:155.75pt;height:21.100000000000001pt;z-index:-125829375;mso-wrap-distance-left:9.pt;mso-wrap-distance-right:9.pt;mso-position-horizontal-relative:page" filled="f" stroked="f">
                <v:textbox inset="0,0,0,0">
                  <w:txbxContent>
                    <w:p>
                      <w:pPr>
                        <w:pStyle w:val="Style5"/>
                        <w:keepNext w:val="0"/>
                        <w:keepLines w:val="0"/>
                        <w:widowControl w:val="0"/>
                        <w:pBdr>
                          <w:bottom w:val="single" w:sz="4" w:space="0" w:color="auto"/>
                        </w:pBdr>
                        <w:shd w:val="clear" w:color="auto" w:fill="auto"/>
                        <w:bidi w:val="0"/>
                        <w:spacing w:before="0" w:after="80" w:line="240" w:lineRule="auto"/>
                        <w:ind w:left="0" w:right="0" w:firstLine="0"/>
                        <w:jc w:val="left"/>
                      </w:pPr>
                      <w:r>
                        <w:rPr>
                          <w:spacing w:val="0"/>
                          <w:w w:val="100"/>
                          <w:position w:val="0"/>
                          <w:shd w:val="clear" w:color="auto" w:fill="auto"/>
                          <w:lang w:val="lt-LT" w:eastAsia="lt-LT" w:bidi="lt-LT"/>
                        </w:rPr>
                        <w:t>Viešųjų pirkimų vadovės Rūtos Jasiūnienės</w:t>
                      </w:r>
                    </w:p>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lt-LT" w:eastAsia="lt-LT" w:bidi="lt-LT"/>
                        </w:rPr>
                        <w:t>(vardas, pavardė ir pareigos)</w:t>
                      </w:r>
                    </w:p>
                  </w:txbxContent>
                </v:textbox>
                <w10:wrap type="square" side="left" anchorx="page"/>
              </v:shape>
            </w:pict>
          </mc:Fallback>
        </mc:AlternateContent>
      </w:r>
      <w:r>
        <w:rPr>
          <w:color w:val="000000"/>
          <w:spacing w:val="0"/>
          <w:w w:val="100"/>
          <w:position w:val="0"/>
          <w:shd w:val="clear" w:color="auto" w:fill="auto"/>
          <w:lang w:val="lt-LT" w:eastAsia="lt-LT" w:bidi="lt-LT"/>
        </w:rPr>
        <w:t>atstovaujama</w:t>
        <w:tab/>
      </w:r>
    </w:p>
    <w:p>
      <w:pPr>
        <w:pStyle w:val="Style11"/>
        <w:keepNext w:val="0"/>
        <w:keepLines w:val="0"/>
        <w:widowControl w:val="0"/>
        <w:shd w:val="clear" w:color="auto" w:fill="auto"/>
        <w:bidi w:val="0"/>
        <w:spacing w:before="0" w:after="720" w:line="240" w:lineRule="auto"/>
        <w:ind w:left="0" w:right="0" w:firstLine="0"/>
        <w:jc w:val="left"/>
      </w:pPr>
      <w:r>
        <w:rPr>
          <w:color w:val="000000"/>
          <w:spacing w:val="0"/>
          <w:w w:val="100"/>
          <w:position w:val="0"/>
          <w:shd w:val="clear" w:color="auto" w:fill="auto"/>
          <w:lang w:val="lt-LT" w:eastAsia="lt-LT" w:bidi="lt-LT"/>
        </w:rPr>
        <w:t xml:space="preserve">(toliau - Tiekėjas), </w:t>
      </w:r>
      <w:r>
        <w:rPr>
          <w:color w:val="000000"/>
          <w:spacing w:val="0"/>
          <w:w w:val="100"/>
          <w:position w:val="0"/>
          <w:shd w:val="clear" w:color="auto" w:fill="auto"/>
          <w:lang w:val="lt-LT" w:eastAsia="lt-LT" w:bidi="lt-LT"/>
        </w:rPr>
        <w:t xml:space="preserve">toliau kartu vadinami Šalimis, vadovaudamiesi 2020-05-15 Preliminariosios sutarties dėl automobilinių degalų degalinėse tiekimo per CPO (Pirkimo Nr.449501) </w:t>
      </w:r>
      <w:r>
        <w:rPr>
          <w:color w:val="000000"/>
          <w:spacing w:val="0"/>
          <w:w w:val="100"/>
          <w:position w:val="0"/>
          <w:shd w:val="clear" w:color="auto" w:fill="auto"/>
          <w:lang w:val="lt-LT" w:eastAsia="lt-LT" w:bidi="lt-LT"/>
        </w:rPr>
        <w:t>nuostatomis, sudarome šią sutartį (toliau - Pirkimo sutartis):</w:t>
      </w:r>
    </w:p>
    <w:p>
      <w:pPr>
        <w:pStyle w:val="Style13"/>
        <w:keepNext/>
        <w:keepLines/>
        <w:widowControl w:val="0"/>
        <w:numPr>
          <w:ilvl w:val="0"/>
          <w:numId w:val="1"/>
        </w:numPr>
        <w:shd w:val="clear" w:color="auto" w:fill="auto"/>
        <w:tabs>
          <w:tab w:pos="301" w:val="left"/>
        </w:tabs>
        <w:bidi w:val="0"/>
        <w:spacing w:before="0"/>
        <w:ind w:left="0" w:right="0" w:firstLine="0"/>
        <w:jc w:val="both"/>
      </w:pPr>
      <w:bookmarkStart w:id="2" w:name="bookmark2"/>
      <w:r>
        <w:rPr>
          <w:color w:val="000000"/>
          <w:spacing w:val="0"/>
          <w:w w:val="100"/>
          <w:position w:val="0"/>
          <w:shd w:val="clear" w:color="auto" w:fill="auto"/>
          <w:lang w:val="lt-LT" w:eastAsia="lt-LT" w:bidi="lt-LT"/>
        </w:rPr>
        <w:t>Bendrosios nuostatos</w:t>
      </w:r>
      <w:bookmarkEnd w:id="2"/>
    </w:p>
    <w:p>
      <w:pPr>
        <w:pStyle w:val="Style11"/>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Pagrindinėj e sutartyj e naudoj amos sąvokos:</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11"/>
        <w:keepNext w:val="0"/>
        <w:keepLines w:val="0"/>
        <w:widowControl w:val="0"/>
        <w:numPr>
          <w:ilvl w:val="2"/>
          <w:numId w:val="1"/>
        </w:numPr>
        <w:shd w:val="clear" w:color="auto" w:fill="auto"/>
        <w:tabs>
          <w:tab w:pos="526" w:val="left"/>
        </w:tabs>
        <w:bidi w:val="0"/>
        <w:spacing w:before="0" w:after="0"/>
        <w:ind w:left="0" w:right="0" w:firstLine="0"/>
        <w:jc w:val="both"/>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11"/>
        <w:keepNext w:val="0"/>
        <w:keepLines w:val="0"/>
        <w:widowControl w:val="0"/>
        <w:numPr>
          <w:ilvl w:val="2"/>
          <w:numId w:val="1"/>
        </w:numPr>
        <w:shd w:val="clear" w:color="auto" w:fill="auto"/>
        <w:tabs>
          <w:tab w:pos="541" w:val="left"/>
        </w:tabs>
        <w:bidi w:val="0"/>
        <w:spacing w:before="0" w:after="60"/>
        <w:ind w:left="0" w:right="0" w:firstLine="0"/>
        <w:jc w:val="both"/>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3"/>
        <w:keepNext/>
        <w:keepLines/>
        <w:widowControl w:val="0"/>
        <w:numPr>
          <w:ilvl w:val="0"/>
          <w:numId w:val="1"/>
        </w:numPr>
        <w:shd w:val="clear" w:color="auto" w:fill="auto"/>
        <w:tabs>
          <w:tab w:pos="310" w:val="left"/>
        </w:tabs>
        <w:bidi w:val="0"/>
        <w:spacing w:before="0"/>
        <w:ind w:left="0" w:right="0" w:firstLine="0"/>
        <w:jc w:val="both"/>
      </w:pPr>
      <w:bookmarkStart w:id="4" w:name="bookmark4"/>
      <w:r>
        <w:rPr>
          <w:color w:val="000000"/>
          <w:spacing w:val="0"/>
          <w:w w:val="100"/>
          <w:position w:val="0"/>
          <w:shd w:val="clear" w:color="auto" w:fill="auto"/>
          <w:lang w:val="lt-LT" w:eastAsia="lt-LT" w:bidi="lt-LT"/>
        </w:rPr>
        <w:t>Pagrindinės sutarties dalykas</w:t>
      </w:r>
      <w:bookmarkEnd w:id="4"/>
    </w:p>
    <w:p>
      <w:pPr>
        <w:pStyle w:val="Style11"/>
        <w:keepNext w:val="0"/>
        <w:keepLines w:val="0"/>
        <w:widowControl w:val="0"/>
        <w:numPr>
          <w:ilvl w:val="1"/>
          <w:numId w:val="1"/>
        </w:numPr>
        <w:shd w:val="clear" w:color="auto" w:fill="auto"/>
        <w:tabs>
          <w:tab w:pos="427" w:val="left"/>
        </w:tabs>
        <w:bidi w:val="0"/>
        <w:spacing w:before="0" w:after="60" w:line="377" w:lineRule="auto"/>
        <w:ind w:left="0" w:right="0" w:firstLine="0"/>
        <w:jc w:val="both"/>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3"/>
        <w:keepNext/>
        <w:keepLines/>
        <w:widowControl w:val="0"/>
        <w:numPr>
          <w:ilvl w:val="0"/>
          <w:numId w:val="1"/>
        </w:numPr>
        <w:shd w:val="clear" w:color="auto" w:fill="auto"/>
        <w:tabs>
          <w:tab w:pos="310"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Šalių teisės ir pareigos</w:t>
      </w:r>
      <w:bookmarkEnd w:id="6"/>
    </w:p>
    <w:p>
      <w:pPr>
        <w:pStyle w:val="Style11"/>
        <w:keepNext w:val="0"/>
        <w:keepLines w:val="0"/>
        <w:widowControl w:val="0"/>
        <w:numPr>
          <w:ilvl w:val="1"/>
          <w:numId w:val="1"/>
        </w:numPr>
        <w:shd w:val="clear" w:color="auto" w:fill="auto"/>
        <w:tabs>
          <w:tab w:pos="427" w:val="left"/>
        </w:tabs>
        <w:bidi w:val="0"/>
        <w:spacing w:before="0" w:after="0"/>
        <w:ind w:left="0" w:right="0" w:firstLine="0"/>
        <w:jc w:val="both"/>
      </w:pPr>
      <w:r>
        <w:rPr>
          <w:color w:val="000000"/>
          <w:spacing w:val="0"/>
          <w:w w:val="100"/>
          <w:position w:val="0"/>
          <w:shd w:val="clear" w:color="auto" w:fill="auto"/>
          <w:lang w:val="lt-LT" w:eastAsia="lt-LT" w:bidi="lt-LT"/>
        </w:rPr>
        <w:t>Tiekėjas įsipareigoja:</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užtikrinti Prekių pasiūlą visą Pagrindinės sutarties galioj imo laikotarpį;</w:t>
      </w:r>
    </w:p>
    <w:p>
      <w:pPr>
        <w:pStyle w:val="Style11"/>
        <w:keepNext w:val="0"/>
        <w:keepLines w:val="0"/>
        <w:widowControl w:val="0"/>
        <w:numPr>
          <w:ilvl w:val="2"/>
          <w:numId w:val="1"/>
        </w:numPr>
        <w:shd w:val="clear" w:color="auto" w:fill="auto"/>
        <w:tabs>
          <w:tab w:pos="560" w:val="left"/>
        </w:tabs>
        <w:bidi w:val="0"/>
        <w:spacing w:before="0" w:after="0"/>
        <w:ind w:left="0" w:right="0" w:firstLine="0"/>
        <w:jc w:val="both"/>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 jų pardavimui teisės aktuose nustatytus reikalavimus;</w:t>
      </w:r>
    </w:p>
    <w:p>
      <w:pPr>
        <w:pStyle w:val="Style11"/>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11"/>
        <w:keepNext w:val="0"/>
        <w:keepLines w:val="0"/>
        <w:widowControl w:val="0"/>
        <w:numPr>
          <w:ilvl w:val="2"/>
          <w:numId w:val="1"/>
        </w:numPr>
        <w:shd w:val="clear" w:color="auto" w:fill="auto"/>
        <w:tabs>
          <w:tab w:pos="546" w:val="left"/>
        </w:tabs>
        <w:bidi w:val="0"/>
        <w:spacing w:before="0" w:after="0"/>
        <w:ind w:left="0" w:right="0" w:firstLine="0"/>
        <w:jc w:val="both"/>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lt-LT" w:eastAsia="lt-LT" w:bidi="lt-LT"/>
        </w:rPr>
        <w:t>Viešųjų pirkimų įstatymo 45 straipsnį 21 dalies 3 punkte.</w:t>
      </w:r>
    </w:p>
    <w:p>
      <w:pPr>
        <w:pStyle w:val="Style11"/>
        <w:keepNext w:val="0"/>
        <w:keepLines w:val="0"/>
        <w:widowControl w:val="0"/>
        <w:numPr>
          <w:ilvl w:val="2"/>
          <w:numId w:val="1"/>
        </w:numPr>
        <w:shd w:val="clear" w:color="auto" w:fill="auto"/>
        <w:tabs>
          <w:tab w:pos="541" w:val="left"/>
        </w:tabs>
        <w:bidi w:val="0"/>
        <w:spacing w:before="0" w:after="0"/>
        <w:ind w:left="0" w:right="0" w:firstLine="0"/>
        <w:jc w:val="both"/>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11"/>
        <w:keepNext w:val="0"/>
        <w:keepLines w:val="0"/>
        <w:widowControl w:val="0"/>
        <w:numPr>
          <w:ilvl w:val="1"/>
          <w:numId w:val="1"/>
        </w:numPr>
        <w:shd w:val="clear" w:color="auto" w:fill="auto"/>
        <w:tabs>
          <w:tab w:pos="427" w:val="left"/>
        </w:tabs>
        <w:bidi w:val="0"/>
        <w:spacing w:before="0" w:after="180"/>
        <w:ind w:left="0" w:right="0" w:firstLine="0"/>
        <w:jc w:val="both"/>
      </w:pPr>
      <w:r>
        <w:rPr>
          <w:color w:val="000000"/>
          <w:spacing w:val="0"/>
          <w:w w:val="100"/>
          <w:position w:val="0"/>
          <w:shd w:val="clear" w:color="auto" w:fill="auto"/>
          <w:lang w:val="lt-LT" w:eastAsia="lt-LT" w:bidi="lt-LT"/>
        </w:rPr>
        <w:t>Tiekėjas turi teisę:</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11"/>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3"/>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- 61470 Eur.</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11"/>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11"/>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11"/>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11"/>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11"/>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3"/>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11"/>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11"/>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11"/>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11"/>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11"/>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11"/>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11"/>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11"/>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11"/>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11"/>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11"/>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3"/>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11"/>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11"/>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11"/>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11"/>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3"/>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11"/>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11"/>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3"/>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11"/>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11"/>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3"/>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11"/>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11"/>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11"/>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11"/>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11"/>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3"/>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11"/>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11"/>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11"/>
        <w:keepNext w:val="0"/>
        <w:keepLines w:val="0"/>
        <w:widowControl w:val="0"/>
        <w:numPr>
          <w:ilvl w:val="2"/>
          <w:numId w:val="1"/>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11"/>
        <w:keepNext w:val="0"/>
        <w:keepLines w:val="0"/>
        <w:widowControl w:val="0"/>
        <w:numPr>
          <w:ilvl w:val="2"/>
          <w:numId w:val="1"/>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11"/>
        <w:keepNext w:val="0"/>
        <w:keepLines w:val="0"/>
        <w:widowControl w:val="0"/>
        <w:numPr>
          <w:ilvl w:val="2"/>
          <w:numId w:val="1"/>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11"/>
        <w:keepNext w:val="0"/>
        <w:keepLines w:val="0"/>
        <w:widowControl w:val="0"/>
        <w:numPr>
          <w:ilvl w:val="1"/>
          <w:numId w:val="1"/>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3"/>
        <w:keepNext/>
        <w:keepLines/>
        <w:widowControl w:val="0"/>
        <w:numPr>
          <w:ilvl w:val="0"/>
          <w:numId w:val="1"/>
        </w:numPr>
        <w:shd w:val="clear" w:color="auto" w:fill="auto"/>
        <w:tabs>
          <w:tab w:pos="318" w:val="left"/>
        </w:tabs>
        <w:bidi w:val="0"/>
        <w:spacing w:before="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11"/>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11"/>
        <w:keepNext w:val="0"/>
        <w:keepLines w:val="0"/>
        <w:widowControl w:val="0"/>
        <w:numPr>
          <w:ilvl w:val="1"/>
          <w:numId w:val="1"/>
        </w:numPr>
        <w:shd w:val="clear" w:color="auto" w:fill="auto"/>
        <w:tabs>
          <w:tab w:pos="478" w:val="left"/>
        </w:tabs>
        <w:bidi w:val="0"/>
        <w:spacing w:before="0" w:after="120"/>
        <w:ind w:left="0" w:right="0" w:firstLine="0"/>
        <w:jc w:val="left"/>
        <w:sectPr>
          <w:footnotePr>
            <w:pos w:val="pageBottom"/>
            <w:numFmt w:val="decimal"/>
            <w:numRestart w:val="continuous"/>
          </w:footnotePr>
          <w:type w:val="continuous"/>
          <w:pgSz w:w="11900" w:h="16840"/>
          <w:pgMar w:top="605" w:right="567" w:bottom="991" w:left="543" w:header="177" w:footer="3" w:gutter="0"/>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3"/>
        <w:keepNext/>
        <w:keepLines/>
        <w:widowControl w:val="0"/>
        <w:numPr>
          <w:ilvl w:val="0"/>
          <w:numId w:val="1"/>
        </w:numPr>
        <w:shd w:val="clear" w:color="auto" w:fill="auto"/>
        <w:tabs>
          <w:tab w:pos="359" w:val="left"/>
        </w:tabs>
        <w:bidi w:val="0"/>
        <w:spacing w:before="0" w:after="280" w:line="240" w:lineRule="auto"/>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11"/>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11"/>
        <w:keepNext w:val="0"/>
        <w:keepLines w:val="0"/>
        <w:widowControl w:val="0"/>
        <w:numPr>
          <w:ilvl w:val="1"/>
          <w:numId w:val="1"/>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11"/>
        <w:keepNext w:val="0"/>
        <w:keepLines w:val="0"/>
        <w:widowControl w:val="0"/>
        <w:numPr>
          <w:ilvl w:val="1"/>
          <w:numId w:val="1"/>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11"/>
        <w:keepNext w:val="0"/>
        <w:keepLines w:val="0"/>
        <w:widowControl w:val="0"/>
        <w:numPr>
          <w:ilvl w:val="1"/>
          <w:numId w:val="1"/>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11"/>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11"/>
        <w:keepNext w:val="0"/>
        <w:keepLines w:val="0"/>
        <w:widowControl w:val="0"/>
        <w:numPr>
          <w:ilvl w:val="1"/>
          <w:numId w:val="1"/>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11"/>
        <w:keepNext w:val="0"/>
        <w:keepLines w:val="0"/>
        <w:widowControl w:val="0"/>
        <w:numPr>
          <w:ilvl w:val="1"/>
          <w:numId w:val="1"/>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11"/>
        <w:keepNext w:val="0"/>
        <w:keepLines w:val="0"/>
        <w:widowControl w:val="0"/>
        <w:numPr>
          <w:ilvl w:val="1"/>
          <w:numId w:val="1"/>
        </w:numPr>
        <w:shd w:val="clear" w:color="auto" w:fill="auto"/>
        <w:tabs>
          <w:tab w:pos="465" w:val="left"/>
        </w:tabs>
        <w:bidi w:val="0"/>
        <w:spacing w:before="0" w:after="0"/>
        <w:ind w:left="0" w:right="0" w:firstLine="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widowControl w:val="0"/>
        <w:spacing w:line="84" w:lineRule="exact"/>
        <w:rPr>
          <w:sz w:val="7"/>
          <w:szCs w:val="7"/>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Užsakovas</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PVM kodas:</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Tel.: 868648449</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260" w:line="298"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Evaldas Pikturna</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vyresnysis specialistas Tel.+370 698 16773</w:t>
      </w:r>
    </w:p>
    <w:p>
      <w:pPr>
        <w:pStyle w:val="Style11"/>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"mailto:evaldas.pikturna@aad.am.lt" </w:instrText>
      </w:r>
      <w:r>
        <w:fldChar w:fldCharType="separate"/>
      </w:r>
      <w:r>
        <w:rPr>
          <w:color w:val="000000"/>
          <w:spacing w:val="0"/>
          <w:w w:val="100"/>
          <w:position w:val="0"/>
          <w:shd w:val="clear" w:color="auto" w:fill="auto"/>
          <w:lang w:val="en-US" w:eastAsia="en-US" w:bidi="en-US"/>
        </w:rPr>
        <w:t>evaldas.pikturna@aad.am.lt</w:t>
      </w:r>
      <w:r>
        <w:fldChar w:fldCharType="end"/>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Rasa Grušelionytė</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11"/>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1"/>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Atstovaujantis asmuo:</w:t>
      </w:r>
    </w:p>
    <w:p>
      <w:pPr>
        <w:pStyle w:val="Style11"/>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Tiekėjas</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VIADA LT, UAB</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PVM kodas: LT787154219</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Tel.: 5 2348470</w:t>
      </w:r>
    </w:p>
    <w:p>
      <w:pPr>
        <w:pStyle w:val="Style11"/>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Faks.:</w:t>
      </w:r>
    </w:p>
    <w:p>
      <w:pPr>
        <w:pStyle w:val="Style11"/>
        <w:keepNext w:val="0"/>
        <w:keepLines w:val="0"/>
        <w:widowControl w:val="0"/>
        <w:shd w:val="clear" w:color="auto" w:fill="auto"/>
        <w:bidi w:val="0"/>
        <w:spacing w:before="0" w:after="240" w:line="30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1"/>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1"/>
        <w:keepNext w:val="0"/>
        <w:keepLines w:val="0"/>
        <w:widowControl w:val="0"/>
        <w:shd w:val="clear" w:color="auto" w:fill="auto"/>
        <w:bidi w:val="0"/>
        <w:spacing w:before="0" w:after="316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1"/>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1"/>
        <w:keepNext w:val="0"/>
        <w:keepLines w:val="0"/>
        <w:widowControl w:val="0"/>
        <w:shd w:val="clear" w:color="auto" w:fill="auto"/>
        <w:tabs>
          <w:tab w:leader="underscore" w:pos="1435" w:val="left"/>
        </w:tabs>
        <w:bidi w:val="0"/>
        <w:spacing w:before="0" w:after="0" w:line="240" w:lineRule="auto"/>
        <w:ind w:left="0" w:right="0" w:firstLine="0"/>
        <w:jc w:val="left"/>
        <w:rPr>
          <w:sz w:val="12"/>
          <w:szCs w:val="12"/>
        </w:rPr>
        <w:sectPr>
          <w:footnotePr>
            <w:pos w:val="pageBottom"/>
            <w:numFmt w:val="decimal"/>
            <w:numRestart w:val="continuous"/>
          </w:footnotePr>
          <w:type w:val="continuous"/>
          <w:pgSz w:w="11900" w:h="16840"/>
          <w:pgMar w:top="1244" w:right="1669" w:bottom="1044" w:left="588" w:header="0" w:footer="3" w:gutter="0"/>
          <w:cols w:num="2" w:space="720" w:equalWidth="0">
            <w:col w:w="4248" w:space="581"/>
            <w:col w:w="4814"/>
          </w:cols>
          <w:noEndnote/>
          <w:rtlGutter w:val="0"/>
          <w:docGrid w:linePitch="360"/>
        </w:sectPr>
      </w:pPr>
      <w:r>
        <w:rPr>
          <w:color w:val="000000"/>
          <w:spacing w:val="0"/>
          <w:w w:val="100"/>
          <w:position w:val="0"/>
          <w:sz w:val="16"/>
          <w:szCs w:val="16"/>
          <w:shd w:val="clear" w:color="auto" w:fill="auto"/>
          <w:lang w:val="lt-LT" w:eastAsia="lt-LT" w:bidi="lt-LT"/>
        </w:rPr>
        <w:t>Vardas, pavardė:</w:t>
        <w:tab/>
        <w:t xml:space="preserve"> </w:t>
      </w:r>
      <w:r>
        <w:rPr>
          <w:rFonts w:ascii="Arial" w:eastAsia="Arial" w:hAnsi="Arial" w:cs="Arial"/>
          <w:color w:val="141414"/>
          <w:spacing w:val="0"/>
          <w:w w:val="100"/>
          <w:position w:val="0"/>
          <w:sz w:val="12"/>
          <w:szCs w:val="12"/>
          <w:u w:val="single"/>
          <w:shd w:val="clear" w:color="auto" w:fill="auto"/>
          <w:lang w:val="lt-LT" w:eastAsia="lt-LT" w:bidi="lt-LT"/>
        </w:rPr>
        <w:t>Rūta Jasiūnienė</w:t>
      </w:r>
    </w:p>
    <w:p>
      <w:pPr>
        <w:widowControl w:val="0"/>
        <w:spacing w:before="26" w:after="2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4613275</wp:posOffset>
                </wp:positionH>
                <wp:positionV relativeFrom="paragraph">
                  <wp:posOffset>12700</wp:posOffset>
                </wp:positionV>
                <wp:extent cx="814070" cy="115570"/>
                <wp:wrapSquare wrapText="bothSides"/>
                <wp:docPr id="6" name="Shape 6"/>
                <a:graphic xmlns:a="http://schemas.openxmlformats.org/drawingml/2006/main">
                  <a:graphicData uri="http://schemas.microsoft.com/office/word/2010/wordprocessingShape">
                    <wps:wsp>
                      <wps:cNvSpPr txBox="1"/>
                      <wps:spPr>
                        <a:xfrm>
                          <a:ext cx="814070" cy="115570"/>
                        </a:xfrm>
                        <a:prstGeom prst="rect"/>
                        <a:noFill/>
                      </wps:spPr>
                      <wps:txbx>
                        <w:txbxContent>
                          <w:p>
                            <w:pPr>
                              <w:pStyle w:val="Style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wps:txbx>
                      <wps:bodyPr wrap="none" lIns="0" tIns="0" rIns="0" bIns="0">
                        <a:noAutoFit/>
                      </wps:bodyPr>
                    </wps:wsp>
                  </a:graphicData>
                </a:graphic>
              </wp:anchor>
            </w:drawing>
          </mc:Choice>
          <mc:Fallback>
            <w:pict>
              <v:shape id="_x0000_s1032" type="#_x0000_t202" style="position:absolute;margin-left:363.25pt;margin-top:1.pt;width:64.099999999999994pt;height:9.0999999999999996pt;z-index:-125829373;mso-wrap-distance-left:0;mso-wrap-distance-right:0;mso-position-horizontal-relative:page" filled="f" stroked="f">
                <v:textbox inset="0,0,0,0">
                  <w:txbxContent>
                    <w:p>
                      <w:pPr>
                        <w:pStyle w:val="Style5"/>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txbxContent>
                </v:textbox>
                <w10:wrap type="square" anchorx="page"/>
              </v:shape>
            </w:pict>
          </mc:Fallback>
        </mc:AlternateContent>
      </w:r>
    </w:p>
    <w:p>
      <w:pPr>
        <w:pStyle w:val="Style11"/>
        <w:keepNext w:val="0"/>
        <w:keepLines w:val="0"/>
        <w:widowControl w:val="0"/>
        <w:shd w:val="clear" w:color="auto" w:fill="auto"/>
        <w:tabs>
          <w:tab w:pos="4814"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4635" w:bottom="1044" w:left="588" w:header="0" w:footer="3" w:gutter="0"/>
          <w:cols w:space="720"/>
          <w:noEndnote/>
          <w:rtlGutter w:val="0"/>
          <w:docGrid w:linePitch="360"/>
        </w:sectPr>
      </w:pPr>
      <w:r>
        <w:rPr>
          <w:color w:val="000000"/>
          <w:spacing w:val="0"/>
          <w:w w:val="100"/>
          <w:position w:val="0"/>
          <w:shd w:val="clear" w:color="auto" w:fill="auto"/>
          <w:lang w:val="lt-LT" w:eastAsia="lt-LT" w:bidi="lt-LT"/>
        </w:rPr>
        <w:t>Pareigos: Departamento direktoriaus pavaduotoja</w:t>
        <w:tab/>
        <w:t>Pareigos:</w:t>
      </w:r>
    </w:p>
    <w:p>
      <w:pPr>
        <w:widowControl w:val="0"/>
        <w:spacing w:before="57" w:after="5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1"/>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1"/>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11"/>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1"/>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11"/>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9"/>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CPO226695 priedas</w:t>
      </w:r>
      <w:bookmarkEnd w:id="26"/>
    </w:p>
    <w:p>
      <w:pPr>
        <w:pStyle w:val="Style17"/>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17"/>
        <w:keepNext/>
        <w:keepLines/>
        <w:widowControl w:val="0"/>
        <w:pBdr>
          <w:bottom w:val="single" w:sz="4" w:space="0" w:color="auto"/>
        </w:pBdr>
        <w:shd w:val="clear" w:color="auto" w:fill="auto"/>
        <w:tabs>
          <w:tab w:pos="481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61470</w:t>
      </w:r>
      <w:bookmarkEnd w:id="30"/>
    </w:p>
    <w:p>
      <w:pPr>
        <w:pStyle w:val="Style17"/>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r>
        <w:trPr>
          <w:trHeight w:val="293"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bl>
    <w:p>
      <w:pPr>
        <w:widowControl w:val="0"/>
        <w:spacing w:after="399" w:line="1" w:lineRule="exact"/>
      </w:pPr>
    </w:p>
    <w:p>
      <w:pPr>
        <w:pStyle w:val="Style17"/>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11"/>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11"/>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3439795</wp:posOffset>
                </wp:positionH>
                <wp:positionV relativeFrom="paragraph">
                  <wp:posOffset>12700</wp:posOffset>
                </wp:positionV>
                <wp:extent cx="372110" cy="146050"/>
                <wp:wrapSquare wrapText="left"/>
                <wp:docPr id="11" name="Shape 11"/>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7" type="#_x0000_t202" style="position:absolute;margin-left:270.85000000000002pt;margin-top:1.pt;width:29.300000000000001pt;height:11.5pt;z-index:-125829371;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r>
        <w:br w:type="page"/>
      </w:r>
    </w:p>
    <w:tbl>
      <w:tblPr>
        <w:tblOverlap w:val="never"/>
        <w:jc w:val="left"/>
        <w:tblLayout w:type="fixed"/>
      </w:tblPr>
      <w:tblGrid>
        <w:gridCol w:w="4627"/>
        <w:gridCol w:w="5016"/>
      </w:tblGrid>
      <w:tr>
        <w:trPr>
          <w:trHeight w:val="10123" w:hRule="exact"/>
        </w:trPr>
        <w:tc>
          <w:tcPr>
            <w:tcBorders>
              <w:bottom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PVM kodas:</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 868648449</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Faks.:</w:t>
            </w:r>
          </w:p>
          <w:p>
            <w:pPr>
              <w:pStyle w:val="Style19"/>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Evaldas Pikturna</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9"/>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vyresnysis specialistas Tel.+370 698 16773</w:t>
            </w:r>
          </w:p>
          <w:p>
            <w:pPr>
              <w:pStyle w:val="Style19"/>
              <w:keepNext w:val="0"/>
              <w:keepLines w:val="0"/>
              <w:widowControl w:val="0"/>
              <w:shd w:val="clear" w:color="auto" w:fill="auto"/>
              <w:bidi w:val="0"/>
              <w:spacing w:before="0" w:after="48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"mailto:evaldas.pikturna@aad.am.lt" </w:instrText>
            </w:r>
            <w:r>
              <w:fldChar w:fldCharType="separate"/>
            </w:r>
            <w:r>
              <w:rPr>
                <w:color w:val="000000"/>
                <w:spacing w:val="0"/>
                <w:w w:val="100"/>
                <w:position w:val="0"/>
                <w:shd w:val="clear" w:color="auto" w:fill="auto"/>
                <w:lang w:val="en-US" w:eastAsia="en-US" w:bidi="en-US"/>
              </w:rPr>
              <w:t>evaldas.pikturna@aad.am.lt</w:t>
            </w:r>
            <w:r>
              <w:fldChar w:fldCharType="end"/>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Rasa Grušelionytė</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9"/>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19"/>
              <w:keepNext w:val="0"/>
              <w:keepLines w:val="0"/>
              <w:widowControl w:val="0"/>
              <w:shd w:val="clear" w:color="auto" w:fill="auto"/>
              <w:bidi w:val="0"/>
              <w:spacing w:before="0" w:after="48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9"/>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Atstovaujantis asmuo:</w:t>
            </w:r>
          </w:p>
          <w:p>
            <w:pPr>
              <w:pStyle w:val="Style19"/>
              <w:keepNext w:val="0"/>
              <w:keepLines w:val="0"/>
              <w:widowControl w:val="0"/>
              <w:shd w:val="clear" w:color="auto" w:fill="auto"/>
              <w:tabs>
                <w:tab w:leader="underscore" w:pos="435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19"/>
              <w:keepNext w:val="0"/>
              <w:keepLines w:val="0"/>
              <w:widowControl w:val="0"/>
              <w:shd w:val="clear" w:color="auto" w:fill="auto"/>
              <w:tabs>
                <w:tab w:leader="underscore" w:pos="4358" w:val="left"/>
              </w:tabs>
              <w:bidi w:val="0"/>
              <w:spacing w:before="0" w:after="260" w:line="331" w:lineRule="auto"/>
              <w:ind w:left="0" w:right="0" w:firstLine="0"/>
              <w:jc w:val="left"/>
            </w:pPr>
            <w:r>
              <w:rPr>
                <w:color w:val="000000"/>
                <w:spacing w:val="0"/>
                <w:w w:val="100"/>
                <w:position w:val="0"/>
                <w:shd w:val="clear" w:color="auto" w:fill="auto"/>
                <w:lang w:val="lt-LT" w:eastAsia="lt-LT" w:bidi="lt-LT"/>
              </w:rPr>
              <w:t xml:space="preserve">Pareigos: Departamento direktoriaus pavaduotoja </w:t>
              <w:tab/>
            </w:r>
          </w:p>
          <w:p>
            <w:pPr>
              <w:pStyle w:val="Style19"/>
              <w:keepNext w:val="0"/>
              <w:keepLines w:val="0"/>
              <w:widowControl w:val="0"/>
              <w:shd w:val="clear" w:color="auto" w:fill="auto"/>
              <w:tabs>
                <w:tab w:leader="underscore" w:pos="4320" w:val="left"/>
              </w:tabs>
              <w:bidi w:val="0"/>
              <w:spacing w:before="0" w:after="200" w:line="295" w:lineRule="auto"/>
              <w:ind w:left="0" w:right="0" w:firstLine="0"/>
              <w:jc w:val="left"/>
            </w:pPr>
            <w:r>
              <w:rPr>
                <w:color w:val="000000"/>
                <w:spacing w:val="0"/>
                <w:w w:val="100"/>
                <w:position w:val="0"/>
                <w:shd w:val="clear" w:color="auto" w:fill="auto"/>
                <w:lang w:val="lt-LT" w:eastAsia="lt-LT" w:bidi="lt-LT"/>
              </w:rPr>
              <w:t>Parašas:</w:t>
              <w:tab/>
            </w:r>
          </w:p>
          <w:p>
            <w:pPr>
              <w:pStyle w:val="Style19"/>
              <w:keepNext w:val="0"/>
              <w:keepLines w:val="0"/>
              <w:widowControl w:val="0"/>
              <w:shd w:val="clear" w:color="auto" w:fill="auto"/>
              <w:tabs>
                <w:tab w:leader="underscore" w:pos="4152" w:val="left"/>
              </w:tabs>
              <w:bidi w:val="0"/>
              <w:spacing w:before="0" w:after="200" w:line="295" w:lineRule="auto"/>
              <w:ind w:left="0" w:right="0" w:firstLine="0"/>
              <w:jc w:val="left"/>
            </w:pPr>
            <w:r>
              <w:rPr>
                <w:color w:val="000000"/>
                <w:spacing w:val="0"/>
                <w:w w:val="100"/>
                <w:position w:val="0"/>
                <w:shd w:val="clear" w:color="auto" w:fill="auto"/>
                <w:lang w:val="lt-LT" w:eastAsia="lt-LT" w:bidi="lt-LT"/>
              </w:rPr>
              <w:t>A.V.:</w:t>
              <w:tab/>
            </w:r>
          </w:p>
          <w:p>
            <w:pPr>
              <w:pStyle w:val="Style19"/>
              <w:keepNext w:val="0"/>
              <w:keepLines w:val="0"/>
              <w:widowControl w:val="0"/>
              <w:shd w:val="clear" w:color="auto" w:fill="auto"/>
              <w:tabs>
                <w:tab w:leader="underscore" w:pos="4301" w:val="left"/>
              </w:tabs>
              <w:bidi w:val="0"/>
              <w:spacing w:before="0" w:after="260" w:line="295" w:lineRule="auto"/>
              <w:ind w:left="0" w:right="0" w:firstLine="0"/>
              <w:jc w:val="left"/>
            </w:pPr>
            <w:r>
              <w:rPr>
                <w:color w:val="000000"/>
                <w:spacing w:val="0"/>
                <w:w w:val="100"/>
                <w:position w:val="0"/>
                <w:shd w:val="clear" w:color="auto" w:fill="auto"/>
                <w:lang w:val="lt-LT" w:eastAsia="lt-LT" w:bidi="lt-LT"/>
              </w:rPr>
              <w:t>Data:</w:t>
              <w:tab/>
            </w:r>
          </w:p>
        </w:tc>
        <w:tc>
          <w:tcPr>
            <w:tcBorders>
              <w:bottom w:val="single" w:sz="4"/>
            </w:tcBorders>
            <w:shd w:val="clear" w:color="auto" w:fill="auto"/>
            <w:vAlign w:val="bottom"/>
          </w:tcPr>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VIADA LT, UAB</w:t>
            </w:r>
          </w:p>
          <w:p>
            <w:pPr>
              <w:pStyle w:val="Style19"/>
              <w:keepNext w:val="0"/>
              <w:keepLines w:val="0"/>
              <w:widowControl w:val="0"/>
              <w:shd w:val="clear" w:color="auto" w:fill="auto"/>
              <w:bidi w:val="0"/>
              <w:spacing w:before="0" w:after="0" w:line="295" w:lineRule="auto"/>
              <w:ind w:left="22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PVM kodas: LT787154219</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Tel.: 5 2348470</w:t>
            </w:r>
          </w:p>
          <w:p>
            <w:pPr>
              <w:pStyle w:val="Style19"/>
              <w:keepNext w:val="0"/>
              <w:keepLines w:val="0"/>
              <w:widowControl w:val="0"/>
              <w:shd w:val="clear" w:color="auto" w:fill="auto"/>
              <w:bidi w:val="0"/>
              <w:spacing w:before="0" w:after="0" w:line="295" w:lineRule="auto"/>
              <w:ind w:left="0" w:right="0" w:firstLine="220"/>
              <w:jc w:val="left"/>
            </w:pPr>
            <w:r>
              <w:rPr>
                <w:color w:val="000000"/>
                <w:spacing w:val="0"/>
                <w:w w:val="100"/>
                <w:position w:val="0"/>
                <w:shd w:val="clear" w:color="auto" w:fill="auto"/>
                <w:lang w:val="lt-LT" w:eastAsia="lt-LT" w:bidi="lt-LT"/>
              </w:rPr>
              <w:t>Faks.:</w:t>
            </w:r>
          </w:p>
          <w:p>
            <w:pPr>
              <w:pStyle w:val="Style19"/>
              <w:keepNext w:val="0"/>
              <w:keepLines w:val="0"/>
              <w:widowControl w:val="0"/>
              <w:shd w:val="clear" w:color="auto" w:fill="auto"/>
              <w:bidi w:val="0"/>
              <w:spacing w:before="0" w:after="260" w:line="295" w:lineRule="auto"/>
              <w:ind w:left="0" w:right="0" w:firstLine="2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9"/>
              <w:keepNext w:val="0"/>
              <w:keepLines w:val="0"/>
              <w:widowControl w:val="0"/>
              <w:shd w:val="clear" w:color="auto" w:fill="auto"/>
              <w:bidi w:val="0"/>
              <w:spacing w:before="0" w:after="0" w:line="298" w:lineRule="auto"/>
              <w:ind w:left="0" w:right="0" w:firstLine="220"/>
              <w:jc w:val="left"/>
            </w:pPr>
            <w:r>
              <w:rPr>
                <w:color w:val="000000"/>
                <w:spacing w:val="0"/>
                <w:w w:val="100"/>
                <w:position w:val="0"/>
                <w:shd w:val="clear" w:color="auto" w:fill="auto"/>
                <w:lang w:val="lt-LT" w:eastAsia="lt-LT" w:bidi="lt-LT"/>
              </w:rPr>
              <w:t>Atsakingas už sutarties vykdymo priežiūrą asmuo</w:t>
            </w:r>
          </w:p>
          <w:p>
            <w:pPr>
              <w:pStyle w:val="Style19"/>
              <w:keepNext w:val="0"/>
              <w:keepLines w:val="0"/>
              <w:widowControl w:val="0"/>
              <w:shd w:val="clear" w:color="auto" w:fill="auto"/>
              <w:bidi w:val="0"/>
              <w:spacing w:before="0" w:after="0" w:line="298" w:lineRule="auto"/>
              <w:ind w:left="0" w:right="0" w:firstLine="220"/>
              <w:jc w:val="left"/>
            </w:pPr>
            <w:r>
              <w:rPr>
                <w:color w:val="000000"/>
                <w:spacing w:val="0"/>
                <w:w w:val="100"/>
                <w:position w:val="0"/>
                <w:shd w:val="clear" w:color="auto" w:fill="auto"/>
                <w:lang w:val="lt-LT" w:eastAsia="lt-LT" w:bidi="lt-LT"/>
              </w:rPr>
              <w:t>(vardas, pavardė, pareigos, tel. nr., el.paštas):</w:t>
            </w:r>
          </w:p>
          <w:p>
            <w:pPr>
              <w:pStyle w:val="Style19"/>
              <w:keepNext w:val="0"/>
              <w:keepLines w:val="0"/>
              <w:widowControl w:val="0"/>
              <w:shd w:val="clear" w:color="auto" w:fill="auto"/>
              <w:bidi w:val="0"/>
              <w:spacing w:before="0" w:after="3720" w:line="298" w:lineRule="auto"/>
              <w:ind w:left="22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9"/>
              <w:keepNext w:val="0"/>
              <w:keepLines w:val="0"/>
              <w:widowControl w:val="0"/>
              <w:shd w:val="clear" w:color="auto" w:fill="auto"/>
              <w:bidi w:val="0"/>
              <w:spacing w:before="0" w:after="200" w:line="295" w:lineRule="auto"/>
              <w:ind w:left="0" w:right="0" w:firstLine="220"/>
              <w:jc w:val="left"/>
            </w:pPr>
            <w:r>
              <w:rPr>
                <w:color w:val="000000"/>
                <w:spacing w:val="0"/>
                <w:w w:val="100"/>
                <w:position w:val="0"/>
                <w:shd w:val="clear" w:color="auto" w:fill="auto"/>
                <w:lang w:val="lt-LT" w:eastAsia="lt-LT" w:bidi="lt-LT"/>
              </w:rPr>
              <w:t>Atstovaujantis asmuo:</w:t>
            </w:r>
          </w:p>
          <w:p>
            <w:pPr>
              <w:pStyle w:val="Style19"/>
              <w:keepNext w:val="0"/>
              <w:keepLines w:val="0"/>
              <w:widowControl w:val="0"/>
              <w:shd w:val="clear" w:color="auto" w:fill="auto"/>
              <w:tabs>
                <w:tab w:pos="2044" w:val="left"/>
              </w:tabs>
              <w:bidi w:val="0"/>
              <w:spacing w:before="0" w:after="200" w:line="295" w:lineRule="auto"/>
              <w:ind w:left="0" w:right="0" w:firstLine="220"/>
              <w:jc w:val="left"/>
              <w:rPr>
                <w:sz w:val="12"/>
                <w:szCs w:val="12"/>
              </w:rPr>
            </w:pPr>
            <w:r>
              <w:rPr>
                <w:color w:val="000000"/>
                <w:spacing w:val="0"/>
                <w:w w:val="100"/>
                <w:position w:val="0"/>
                <w:sz w:val="16"/>
                <w:szCs w:val="16"/>
                <w:shd w:val="clear" w:color="auto" w:fill="auto"/>
                <w:lang w:val="lt-LT" w:eastAsia="lt-LT" w:bidi="lt-LT"/>
              </w:rPr>
              <w:t>Vardas, pavardė:</w:t>
              <w:tab/>
            </w:r>
            <w:r>
              <w:rPr>
                <w:rFonts w:ascii="Arial" w:eastAsia="Arial" w:hAnsi="Arial" w:cs="Arial"/>
                <w:color w:val="141414"/>
                <w:spacing w:val="0"/>
                <w:w w:val="100"/>
                <w:position w:val="0"/>
                <w:sz w:val="12"/>
                <w:szCs w:val="12"/>
                <w:shd w:val="clear" w:color="auto" w:fill="auto"/>
                <w:lang w:val="lt-LT" w:eastAsia="lt-LT" w:bidi="lt-LT"/>
              </w:rPr>
              <w:t>Rūta Jasiūnienė</w:t>
            </w:r>
          </w:p>
          <w:p>
            <w:pPr>
              <w:pStyle w:val="Style19"/>
              <w:keepNext w:val="0"/>
              <w:keepLines w:val="0"/>
              <w:widowControl w:val="0"/>
              <w:shd w:val="clear" w:color="auto" w:fill="auto"/>
              <w:tabs>
                <w:tab w:leader="underscore" w:pos="4545" w:val="left"/>
              </w:tabs>
              <w:bidi w:val="0"/>
              <w:spacing w:before="0" w:after="260" w:line="295" w:lineRule="auto"/>
              <w:ind w:left="0" w:right="0" w:firstLine="220"/>
              <w:jc w:val="left"/>
            </w:pPr>
            <w:r>
              <w:rPr>
                <w:color w:val="000000"/>
                <w:spacing w:val="0"/>
                <w:w w:val="100"/>
                <w:position w:val="0"/>
                <w:shd w:val="clear" w:color="auto" w:fill="auto"/>
                <w:lang w:val="lt-LT" w:eastAsia="lt-LT" w:bidi="lt-LT"/>
              </w:rPr>
              <w:tab/>
            </w:r>
          </w:p>
          <w:p>
            <w:pPr>
              <w:pStyle w:val="Style19"/>
              <w:keepNext w:val="0"/>
              <w:keepLines w:val="0"/>
              <w:widowControl w:val="0"/>
              <w:shd w:val="clear" w:color="auto" w:fill="auto"/>
              <w:tabs>
                <w:tab w:pos="1972" w:val="left"/>
              </w:tabs>
              <w:bidi w:val="0"/>
              <w:spacing w:before="0" w:after="200" w:line="240" w:lineRule="auto"/>
              <w:ind w:left="0" w:right="0" w:firstLine="220"/>
              <w:jc w:val="left"/>
              <w:rPr>
                <w:sz w:val="12"/>
                <w:szCs w:val="12"/>
              </w:rPr>
            </w:pPr>
            <w:r>
              <w:rPr>
                <w:color w:val="000000"/>
                <w:spacing w:val="0"/>
                <w:w w:val="100"/>
                <w:position w:val="0"/>
                <w:sz w:val="16"/>
                <w:szCs w:val="16"/>
                <w:shd w:val="clear" w:color="auto" w:fill="auto"/>
                <w:lang w:val="lt-LT" w:eastAsia="lt-LT" w:bidi="lt-LT"/>
              </w:rPr>
              <w:t>Pareigos</w:t>
            </w:r>
            <w:r>
              <w:rPr>
                <w:color w:val="000000"/>
                <w:spacing w:val="0"/>
                <w:w w:val="100"/>
                <w:position w:val="0"/>
                <w:sz w:val="16"/>
                <w:szCs w:val="16"/>
                <w:shd w:val="clear" w:color="auto" w:fill="auto"/>
                <w:vertAlign w:val="subscript"/>
                <w:lang w:val="lt-LT" w:eastAsia="lt-LT" w:bidi="lt-LT"/>
              </w:rPr>
              <w:t>:</w:t>
            </w:r>
            <w:r>
              <w:rPr>
                <w:color w:val="000000"/>
                <w:spacing w:val="0"/>
                <w:w w:val="100"/>
                <w:position w:val="0"/>
                <w:sz w:val="16"/>
                <w:szCs w:val="16"/>
                <w:shd w:val="clear" w:color="auto" w:fill="auto"/>
                <w:lang w:val="lt-LT" w:eastAsia="lt-LT" w:bidi="lt-LT"/>
              </w:rPr>
              <w:tab/>
            </w:r>
            <w:r>
              <w:rPr>
                <w:rFonts w:ascii="Arial" w:eastAsia="Arial" w:hAnsi="Arial" w:cs="Arial"/>
                <w:color w:val="141414"/>
                <w:spacing w:val="0"/>
                <w:w w:val="100"/>
                <w:position w:val="0"/>
                <w:sz w:val="12"/>
                <w:szCs w:val="12"/>
                <w:shd w:val="clear" w:color="auto" w:fill="auto"/>
                <w:lang w:val="lt-LT" w:eastAsia="lt-LT" w:bidi="lt-LT"/>
              </w:rPr>
              <w:t>Viešųjų pirkimų vadovė</w:t>
            </w:r>
          </w:p>
          <w:p>
            <w:pPr>
              <w:pStyle w:val="Style19"/>
              <w:keepNext w:val="0"/>
              <w:keepLines w:val="0"/>
              <w:widowControl w:val="0"/>
              <w:shd w:val="clear" w:color="auto" w:fill="auto"/>
              <w:tabs>
                <w:tab w:leader="underscore" w:pos="4545" w:val="left"/>
              </w:tabs>
              <w:bidi w:val="0"/>
              <w:spacing w:before="0" w:after="260" w:line="295" w:lineRule="auto"/>
              <w:ind w:left="0" w:right="0" w:firstLine="220"/>
              <w:jc w:val="left"/>
            </w:pPr>
            <w:r>
              <w:rPr>
                <w:color w:val="000000"/>
                <w:spacing w:val="0"/>
                <w:w w:val="100"/>
                <w:position w:val="0"/>
                <w:shd w:val="clear" w:color="auto" w:fill="auto"/>
                <w:lang w:val="lt-LT" w:eastAsia="lt-LT" w:bidi="lt-LT"/>
              </w:rPr>
              <w:tab/>
            </w:r>
          </w:p>
          <w:p>
            <w:pPr>
              <w:pStyle w:val="Style19"/>
              <w:keepNext w:val="0"/>
              <w:keepLines w:val="0"/>
              <w:widowControl w:val="0"/>
              <w:shd w:val="clear" w:color="auto" w:fill="auto"/>
              <w:tabs>
                <w:tab w:leader="underscore" w:pos="4540" w:val="left"/>
              </w:tabs>
              <w:bidi w:val="0"/>
              <w:spacing w:before="0" w:after="200" w:line="295" w:lineRule="auto"/>
              <w:ind w:left="0" w:right="0" w:firstLine="220"/>
              <w:jc w:val="left"/>
            </w:pPr>
            <w:r>
              <w:rPr>
                <w:color w:val="000000"/>
                <w:spacing w:val="0"/>
                <w:w w:val="100"/>
                <w:position w:val="0"/>
                <w:shd w:val="clear" w:color="auto" w:fill="auto"/>
                <w:lang w:val="lt-LT" w:eastAsia="lt-LT" w:bidi="lt-LT"/>
              </w:rPr>
              <w:t>Parašas:</w:t>
              <w:tab/>
            </w:r>
          </w:p>
          <w:p>
            <w:pPr>
              <w:pStyle w:val="Style19"/>
              <w:keepNext w:val="0"/>
              <w:keepLines w:val="0"/>
              <w:widowControl w:val="0"/>
              <w:shd w:val="clear" w:color="auto" w:fill="auto"/>
              <w:tabs>
                <w:tab w:leader="underscore" w:pos="4372" w:val="left"/>
              </w:tabs>
              <w:bidi w:val="0"/>
              <w:spacing w:before="0" w:after="200" w:line="295" w:lineRule="auto"/>
              <w:ind w:left="0" w:right="0" w:firstLine="220"/>
              <w:jc w:val="left"/>
            </w:pPr>
            <w:r>
              <w:rPr>
                <w:color w:val="000000"/>
                <w:spacing w:val="0"/>
                <w:w w:val="100"/>
                <w:position w:val="0"/>
                <w:shd w:val="clear" w:color="auto" w:fill="auto"/>
                <w:lang w:val="lt-LT" w:eastAsia="lt-LT" w:bidi="lt-LT"/>
              </w:rPr>
              <w:t>A.V.:</w:t>
              <w:tab/>
            </w:r>
          </w:p>
          <w:p>
            <w:pPr>
              <w:pStyle w:val="Style19"/>
              <w:keepNext w:val="0"/>
              <w:keepLines w:val="0"/>
              <w:widowControl w:val="0"/>
              <w:shd w:val="clear" w:color="auto" w:fill="auto"/>
              <w:tabs>
                <w:tab w:leader="underscore" w:pos="4521" w:val="left"/>
              </w:tabs>
              <w:bidi w:val="0"/>
              <w:spacing w:before="0" w:after="220" w:line="295" w:lineRule="auto"/>
              <w:ind w:left="0" w:right="0" w:firstLine="220"/>
              <w:jc w:val="left"/>
            </w:pPr>
            <w:r>
              <w:rPr>
                <w:color w:val="000000"/>
                <w:spacing w:val="0"/>
                <w:w w:val="100"/>
                <w:position w:val="0"/>
                <w:shd w:val="clear" w:color="auto" w:fill="auto"/>
                <w:lang w:val="lt-LT" w:eastAsia="lt-LT" w:bidi="lt-LT"/>
              </w:rPr>
              <w:t>Data:</w:t>
              <w:tab/>
            </w:r>
          </w:p>
        </w:tc>
      </w:tr>
    </w:tbl>
    <w:sectPr>
      <w:footnotePr>
        <w:pos w:val="pageBottom"/>
        <w:numFmt w:val="decimal"/>
        <w:numRestart w:val="continuous"/>
      </w:footnotePr>
      <w:pgSz w:w="11900" w:h="16840"/>
      <w:pgMar w:top="558" w:right="857" w:bottom="1102" w:left="554" w:header="13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2"/>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8" name="Shape 8"/>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2"/>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4"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CPO226695</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10" name="Shape 10"/>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Header or footer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Body text (2)_"/>
    <w:basedOn w:val="DefaultParagraphFont"/>
    <w:link w:val="Style5"/>
    <w:rPr>
      <w:rFonts w:ascii="Arial" w:eastAsia="Arial" w:hAnsi="Arial" w:cs="Arial"/>
      <w:b w:val="0"/>
      <w:bCs w:val="0"/>
      <w:i w:val="0"/>
      <w:iCs w:val="0"/>
      <w:smallCaps w:val="0"/>
      <w:strike w:val="0"/>
      <w:color w:val="141414"/>
      <w:sz w:val="12"/>
      <w:szCs w:val="12"/>
      <w:u w:val="none"/>
    </w:rPr>
  </w:style>
  <w:style w:type="character" w:customStyle="1" w:styleId="CharStyle8">
    <w:name w:val="Body text (3)_"/>
    <w:basedOn w:val="DefaultParagraphFont"/>
    <w:link w:val="Style7"/>
    <w:rPr>
      <w:rFonts w:ascii="Times New Roman" w:eastAsia="Times New Roman" w:hAnsi="Times New Roman" w:cs="Times New Roman"/>
      <w:b w:val="0"/>
      <w:bCs w:val="0"/>
      <w:i w:val="0"/>
      <w:iCs w:val="0"/>
      <w:smallCaps w:val="0"/>
      <w:strike w:val="0"/>
      <w:sz w:val="12"/>
      <w:szCs w:val="12"/>
      <w:u w:val="none"/>
    </w:rPr>
  </w:style>
  <w:style w:type="character" w:customStyle="1" w:styleId="CharStyle10">
    <w:name w:val="Heading #1_"/>
    <w:basedOn w:val="DefaultParagraphFont"/>
    <w:link w:val="Style9"/>
    <w:rPr>
      <w:rFonts w:ascii="Times New Roman" w:eastAsia="Times New Roman" w:hAnsi="Times New Roman" w:cs="Times New Roman"/>
      <w:b/>
      <w:bCs/>
      <w:i w:val="0"/>
      <w:iCs w:val="0"/>
      <w:smallCaps w:val="0"/>
      <w:strike w:val="0"/>
      <w:u w:val="none"/>
    </w:rPr>
  </w:style>
  <w:style w:type="character" w:customStyle="1" w:styleId="CharStyle12">
    <w:name w:val="Body text_"/>
    <w:basedOn w:val="DefaultParagraphFont"/>
    <w:link w:val="Style11"/>
    <w:rPr>
      <w:rFonts w:ascii="Times New Roman" w:eastAsia="Times New Roman" w:hAnsi="Times New Roman" w:cs="Times New Roman"/>
      <w:b w:val="0"/>
      <w:bCs w:val="0"/>
      <w:i w:val="0"/>
      <w:iCs w:val="0"/>
      <w:smallCaps w:val="0"/>
      <w:strike w:val="0"/>
      <w:sz w:val="16"/>
      <w:szCs w:val="16"/>
      <w:u w:val="none"/>
    </w:rPr>
  </w:style>
  <w:style w:type="character" w:customStyle="1" w:styleId="CharStyle14">
    <w:name w:val="Heading #3_"/>
    <w:basedOn w:val="DefaultParagraphFont"/>
    <w:link w:val="Style13"/>
    <w:rPr>
      <w:rFonts w:ascii="Times New Roman" w:eastAsia="Times New Roman" w:hAnsi="Times New Roman" w:cs="Times New Roman"/>
      <w:b/>
      <w:bCs/>
      <w:i w:val="0"/>
      <w:iCs w:val="0"/>
      <w:smallCaps w:val="0"/>
      <w:strike w:val="0"/>
      <w:sz w:val="16"/>
      <w:szCs w:val="16"/>
      <w:u w:val="none"/>
    </w:rPr>
  </w:style>
  <w:style w:type="character" w:customStyle="1" w:styleId="CharStyle18">
    <w:name w:val="Heading #2_"/>
    <w:basedOn w:val="DefaultParagraphFont"/>
    <w:link w:val="Style17"/>
    <w:rPr>
      <w:rFonts w:ascii="Times New Roman" w:eastAsia="Times New Roman" w:hAnsi="Times New Roman" w:cs="Times New Roman"/>
      <w:b/>
      <w:bCs/>
      <w:i w:val="0"/>
      <w:iCs w:val="0"/>
      <w:smallCaps w:val="0"/>
      <w:strike w:val="0"/>
      <w:sz w:val="20"/>
      <w:szCs w:val="20"/>
      <w:u w:val="none"/>
    </w:rPr>
  </w:style>
  <w:style w:type="character" w:customStyle="1" w:styleId="CharStyle20">
    <w:name w:val="Other_"/>
    <w:basedOn w:val="DefaultParagraphFont"/>
    <w:link w:val="Style19"/>
    <w:rPr>
      <w:rFonts w:ascii="Times New Roman" w:eastAsia="Times New Roman" w:hAnsi="Times New Roman" w:cs="Times New Roman"/>
      <w:b w:val="0"/>
      <w:bCs w:val="0"/>
      <w:i w:val="0"/>
      <w:iCs w:val="0"/>
      <w:smallCaps w:val="0"/>
      <w:strike w:val="0"/>
      <w:sz w:val="16"/>
      <w:szCs w:val="16"/>
      <w:u w:val="none"/>
    </w:rPr>
  </w:style>
  <w:style w:type="paragraph" w:customStyle="1" w:styleId="Style2">
    <w:name w:val="Header or footer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Body text (2)"/>
    <w:basedOn w:val="Normal"/>
    <w:link w:val="CharStyle6"/>
    <w:pPr>
      <w:widowControl w:val="0"/>
      <w:shd w:val="clear" w:color="auto" w:fill="auto"/>
      <w:spacing w:after="40"/>
    </w:pPr>
    <w:rPr>
      <w:rFonts w:ascii="Arial" w:eastAsia="Arial" w:hAnsi="Arial" w:cs="Arial"/>
      <w:b w:val="0"/>
      <w:bCs w:val="0"/>
      <w:i w:val="0"/>
      <w:iCs w:val="0"/>
      <w:smallCaps w:val="0"/>
      <w:strike w:val="0"/>
      <w:color w:val="141414"/>
      <w:sz w:val="12"/>
      <w:szCs w:val="12"/>
      <w:u w:val="none"/>
    </w:rPr>
  </w:style>
  <w:style w:type="paragraph" w:customStyle="1" w:styleId="Style7">
    <w:name w:val="Body text (3)"/>
    <w:basedOn w:val="Normal"/>
    <w:link w:val="CharStyle8"/>
    <w:pPr>
      <w:widowControl w:val="0"/>
      <w:shd w:val="clear" w:color="auto" w:fill="auto"/>
      <w:spacing w:after="30"/>
      <w:jc w:val="center"/>
    </w:pPr>
    <w:rPr>
      <w:rFonts w:ascii="Times New Roman" w:eastAsia="Times New Roman" w:hAnsi="Times New Roman" w:cs="Times New Roman"/>
      <w:b w:val="0"/>
      <w:bCs w:val="0"/>
      <w:i w:val="0"/>
      <w:iCs w:val="0"/>
      <w:smallCaps w:val="0"/>
      <w:strike w:val="0"/>
      <w:sz w:val="12"/>
      <w:szCs w:val="12"/>
      <w:u w:val="none"/>
    </w:rPr>
  </w:style>
  <w:style w:type="paragraph" w:customStyle="1" w:styleId="Style9">
    <w:name w:val="Heading #1"/>
    <w:basedOn w:val="Normal"/>
    <w:link w:val="CharStyle10"/>
    <w:pPr>
      <w:widowControl w:val="0"/>
      <w:shd w:val="clear" w:color="auto" w:fill="auto"/>
      <w:spacing w:before="180" w:after="740"/>
      <w:ind w:left="1740"/>
      <w:outlineLvl w:val="0"/>
    </w:pPr>
    <w:rPr>
      <w:rFonts w:ascii="Times New Roman" w:eastAsia="Times New Roman" w:hAnsi="Times New Roman" w:cs="Times New Roman"/>
      <w:b/>
      <w:bCs/>
      <w:i w:val="0"/>
      <w:iCs w:val="0"/>
      <w:smallCaps w:val="0"/>
      <w:strike w:val="0"/>
      <w:u w:val="none"/>
    </w:rPr>
  </w:style>
  <w:style w:type="paragraph" w:styleId="Style11">
    <w:name w:val="Body text"/>
    <w:basedOn w:val="Normal"/>
    <w:link w:val="CharStyle12"/>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3">
    <w:name w:val="Heading #3"/>
    <w:basedOn w:val="Normal"/>
    <w:link w:val="CharStyle14"/>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17">
    <w:name w:val="Heading #2"/>
    <w:basedOn w:val="Normal"/>
    <w:link w:val="CharStyle18"/>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19">
    <w:name w:val="Other"/>
    <w:basedOn w:val="Normal"/>
    <w:link w:val="CharStyle20"/>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226695 priedas</dc:title>
  <dc:subject>PASLAUGOS</dc:subject>
  <dc:creator/>
  <cp:keywords> </cp:keywords>
</cp:coreProperties>
</file>