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940" w:after="9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CPO226395</w:t>
      </w:r>
      <w:bookmarkEnd w:id="0"/>
    </w:p>
    <w:p>
      <w:pPr>
        <w:pStyle w:val="Style7"/>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lt-LT" w:eastAsia="lt-LT" w:bidi="lt-LT"/>
        </w:rPr>
        <w:t>Aplinkos apsaugos departamentas prie Aplinkos ministerijos, atstovaujamas Kristinos Malaiškaitės, Departamento direktoriaus pavaduotojos,</w:t>
      </w: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lt-LT" w:eastAsia="lt-LT" w:bidi="lt-LT"/>
        </w:rPr>
        <w:t>(vardas, pavardė ir pareigos)</w:t>
      </w:r>
    </w:p>
    <w:p>
      <w:pPr>
        <w:pStyle w:val="Style7"/>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lt-LT" w:eastAsia="lt-LT" w:bidi="lt-LT"/>
        </w:rPr>
        <w:t>(toliau - Užsakovas), ir</w:t>
      </w:r>
    </w:p>
    <w:tbl>
      <w:tblPr>
        <w:tblOverlap w:val="never"/>
        <w:jc w:val="center"/>
        <w:tblLayout w:type="fixed"/>
      </w:tblPr>
      <w:tblGrid>
        <w:gridCol w:w="1459"/>
        <w:gridCol w:w="8928"/>
      </w:tblGrid>
      <w:tr>
        <w:trPr>
          <w:trHeight w:val="734" w:hRule="exact"/>
        </w:trPr>
        <w:tc>
          <w:tcPr>
            <w:tcBorders/>
            <w:shd w:val="clear" w:color="auto" w:fill="auto"/>
            <w:vAlign w:val="top"/>
          </w:tcPr>
          <w:p>
            <w:pPr>
              <w:pStyle w:val="Style13"/>
              <w:keepNext w:val="0"/>
              <w:keepLines w:val="0"/>
              <w:widowControl w:val="0"/>
              <w:shd w:val="clear" w:color="auto" w:fill="auto"/>
              <w:tabs>
                <w:tab w:leader="underscore" w:pos="1118" w:val="left"/>
              </w:tabs>
              <w:bidi w:val="0"/>
              <w:spacing w:before="0" w:after="0"/>
              <w:ind w:left="0" w:right="0" w:firstLine="0"/>
              <w:jc w:val="left"/>
            </w:pPr>
            <w:r>
              <w:rPr>
                <w:color w:val="000000"/>
                <w:spacing w:val="0"/>
                <w:w w:val="100"/>
                <w:position w:val="0"/>
                <w:shd w:val="clear" w:color="auto" w:fill="auto"/>
                <w:lang w:val="lt-LT" w:eastAsia="lt-LT" w:bidi="lt-LT"/>
              </w:rPr>
              <w:t>VIADA LT, UAB , atstovaujama</w:t>
              <w:tab/>
            </w:r>
          </w:p>
        </w:tc>
        <w:tc>
          <w:tcPr>
            <w:tcBorders/>
            <w:shd w:val="clear" w:color="auto" w:fill="auto"/>
            <w:vAlign w:val="bottom"/>
          </w:tcPr>
          <w:p>
            <w:pPr>
              <w:pStyle w:val="Style13"/>
              <w:keepNext w:val="0"/>
              <w:keepLines w:val="0"/>
              <w:widowControl w:val="0"/>
              <w:shd w:val="clear" w:color="auto" w:fill="auto"/>
              <w:bidi w:val="0"/>
              <w:spacing w:before="0" w:after="120" w:line="240" w:lineRule="auto"/>
              <w:ind w:left="0" w:right="0" w:firstLine="560"/>
              <w:jc w:val="left"/>
              <w:rPr>
                <w:sz w:val="12"/>
                <w:szCs w:val="12"/>
              </w:rPr>
            </w:pPr>
            <w:r>
              <w:rPr>
                <w:rFonts w:ascii="Arial" w:eastAsia="Arial" w:hAnsi="Arial" w:cs="Arial"/>
                <w:color w:val="141414"/>
                <w:spacing w:val="0"/>
                <w:w w:val="100"/>
                <w:position w:val="0"/>
                <w:sz w:val="12"/>
                <w:szCs w:val="12"/>
                <w:shd w:val="clear" w:color="auto" w:fill="auto"/>
                <w:lang w:val="lt-LT" w:eastAsia="lt-LT" w:bidi="lt-LT"/>
              </w:rPr>
              <w:t>Viešųjų pirkimų vadovė Rūta Jasiūnienė</w:t>
            </w:r>
          </w:p>
          <w:p>
            <w:pPr>
              <w:pStyle w:val="Style13"/>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lt-LT" w:eastAsia="lt-LT" w:bidi="lt-LT"/>
              </w:rPr>
              <w:t>(vardas, pavardė ir pareigos)</w:t>
            </w:r>
          </w:p>
        </w:tc>
      </w:tr>
    </w:tbl>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lt-LT" w:eastAsia="lt-LT" w:bidi="lt-LT"/>
        </w:rPr>
        <w:t>(toliau - Tiekėjas),</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toliau kartu vadinami Šalimis, vadovaudamiesi 2020-05-15 Preliminariosios sutarties dėl automobilinių degalų degalinėse tiekimo per CPO (Pirkimo Nr.449501)</w:t>
      </w:r>
    </w:p>
    <w:p>
      <w:pPr>
        <w:widowControl w:val="0"/>
        <w:spacing w:after="59" w:line="1" w:lineRule="exact"/>
      </w:pPr>
    </w:p>
    <w:p>
      <w:pPr>
        <w:pStyle w:val="Style7"/>
        <w:keepNext w:val="0"/>
        <w:keepLines w:val="0"/>
        <w:widowControl w:val="0"/>
        <w:shd w:val="clear" w:color="auto" w:fill="auto"/>
        <w:bidi w:val="0"/>
        <w:spacing w:before="0" w:after="740" w:line="240" w:lineRule="auto"/>
        <w:ind w:left="0" w:right="0" w:firstLine="0"/>
        <w:jc w:val="both"/>
      </w:pPr>
      <w:r>
        <w:rPr>
          <w:color w:val="000000"/>
          <w:spacing w:val="0"/>
          <w:w w:val="100"/>
          <w:position w:val="0"/>
          <w:shd w:val="clear" w:color="auto" w:fill="auto"/>
          <w:lang w:val="lt-LT" w:eastAsia="lt-LT" w:bidi="lt-LT"/>
        </w:rPr>
        <w:t>nuostatomis, sudarome šią sutartį (toliau - Pirkimo sutartis):</w:t>
      </w:r>
    </w:p>
    <w:p>
      <w:pPr>
        <w:pStyle w:val="Style17"/>
        <w:keepNext/>
        <w:keepLines/>
        <w:widowControl w:val="0"/>
        <w:numPr>
          <w:ilvl w:val="0"/>
          <w:numId w:val="1"/>
        </w:numPr>
        <w:shd w:val="clear" w:color="auto" w:fill="auto"/>
        <w:tabs>
          <w:tab w:pos="301" w:val="left"/>
        </w:tabs>
        <w:bidi w:val="0"/>
        <w:spacing w:before="0"/>
        <w:ind w:left="0" w:right="0" w:firstLine="0"/>
        <w:jc w:val="both"/>
      </w:pPr>
      <w:bookmarkStart w:id="2" w:name="bookmark2"/>
      <w:r>
        <w:rPr>
          <w:color w:val="000000"/>
          <w:spacing w:val="0"/>
          <w:w w:val="100"/>
          <w:position w:val="0"/>
          <w:shd w:val="clear" w:color="auto" w:fill="auto"/>
          <w:lang w:val="lt-LT" w:eastAsia="lt-LT" w:bidi="lt-LT"/>
        </w:rPr>
        <w:t>Bendrosios nuostatos</w:t>
      </w:r>
      <w:bookmarkEnd w:id="2"/>
    </w:p>
    <w:p>
      <w:pPr>
        <w:pStyle w:val="Style7"/>
        <w:keepNext w:val="0"/>
        <w:keepLines w:val="0"/>
        <w:widowControl w:val="0"/>
        <w:numPr>
          <w:ilvl w:val="1"/>
          <w:numId w:val="1"/>
        </w:numPr>
        <w:shd w:val="clear" w:color="auto" w:fill="auto"/>
        <w:tabs>
          <w:tab w:pos="427" w:val="left"/>
        </w:tabs>
        <w:bidi w:val="0"/>
        <w:spacing w:before="0" w:after="0"/>
        <w:ind w:left="0" w:right="0" w:firstLine="0"/>
        <w:jc w:val="both"/>
      </w:pPr>
      <w:r>
        <w:rPr>
          <w:color w:val="000000"/>
          <w:spacing w:val="0"/>
          <w:w w:val="100"/>
          <w:position w:val="0"/>
          <w:shd w:val="clear" w:color="auto" w:fill="auto"/>
          <w:lang w:val="lt-LT" w:eastAsia="lt-LT" w:bidi="lt-LT"/>
        </w:rPr>
        <w:t>Pagrindinėj e sutartyj e naudoj amos sąvokos:</w:t>
      </w:r>
    </w:p>
    <w:p>
      <w:pPr>
        <w:pStyle w:val="Style7"/>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CPO LT - viešoji įstaiga CPO LT, kuri atlieka prekių, paslaugų ar darbų viešųjų pirkimų procedūras ir sudaro Preliminariąsias sutartis su laimėjusiais tiekėjais.</w:t>
      </w:r>
    </w:p>
    <w:p>
      <w:pPr>
        <w:pStyle w:val="Style7"/>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 xml:space="preserve">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7"/>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Kortelė - Tiekėjo išduota magnetinė plastikinė kortelė skirta duomenų apie Užsakovo įsigyjamas Prekes fiksavimui.</w:t>
      </w:r>
    </w:p>
    <w:p>
      <w:pPr>
        <w:pStyle w:val="Style7"/>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Prekė (-s) - Pagrindinės sutarties priede nurodyta (-os) Tiekėjo prekė, kuri gali būti tiekiama Užsakovui pagal šią Pagrindinę sutartį.</w:t>
      </w:r>
    </w:p>
    <w:p>
      <w:pPr>
        <w:pStyle w:val="Style7"/>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Prekės įkainis - už Prekės vienetą (litrą) mokėtina suma, gaunama taikant Pagrindinės sutarties 4.2 punkte nustatytą kainodarą.</w:t>
      </w:r>
    </w:p>
    <w:p>
      <w:pPr>
        <w:pStyle w:val="Style7"/>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Pagrindinės sutarties kaina - pagal Pagrindinę sutartį Tiekėjui faktiškai sumokama pinigų suma.</w:t>
      </w:r>
    </w:p>
    <w:p>
      <w:pPr>
        <w:pStyle w:val="Style7"/>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Pradinės Pagrindinės sutarties vertė - lėšų suma, kurią Užsakovas planuoja skirti Pagrindinėje sutartyje nurodytų Prekių įsigijimui. Pradinės Pagrindinės sutarties vertė yra Elektroniniame kataloge ir šioje sutartyje Užsakovo nurodoma maksimali lėšų suma.</w:t>
      </w:r>
    </w:p>
    <w:p>
      <w:pPr>
        <w:pStyle w:val="Style7"/>
        <w:keepNext w:val="0"/>
        <w:keepLines w:val="0"/>
        <w:widowControl w:val="0"/>
        <w:numPr>
          <w:ilvl w:val="2"/>
          <w:numId w:val="1"/>
        </w:numPr>
        <w:shd w:val="clear" w:color="auto" w:fill="auto"/>
        <w:tabs>
          <w:tab w:pos="541" w:val="left"/>
        </w:tabs>
        <w:bidi w:val="0"/>
        <w:spacing w:before="0" w:after="60"/>
        <w:ind w:left="0" w:right="0" w:firstLine="0"/>
        <w:jc w:val="both"/>
      </w:pPr>
      <w:r>
        <w:rPr>
          <w:color w:val="000000"/>
          <w:spacing w:val="0"/>
          <w:w w:val="100"/>
          <w:position w:val="0"/>
          <w:shd w:val="clear" w:color="auto" w:fill="auto"/>
          <w:lang w:val="lt-LT" w:eastAsia="lt-LT" w:bidi="lt-LT"/>
        </w:rPr>
        <w:t>Preliminarioji sutartis - sutartis tarp CPO LT ir Tiekėjo, kuri nustato sąlygas, taikomas Pagrindinėms sutartims, sudarytoms Preliminariosios sutarties galiojimo laikotarpiu.</w:t>
      </w:r>
    </w:p>
    <w:p>
      <w:pPr>
        <w:pStyle w:val="Style17"/>
        <w:keepNext/>
        <w:keepLines/>
        <w:widowControl w:val="0"/>
        <w:numPr>
          <w:ilvl w:val="0"/>
          <w:numId w:val="1"/>
        </w:numPr>
        <w:shd w:val="clear" w:color="auto" w:fill="auto"/>
        <w:tabs>
          <w:tab w:pos="310" w:val="left"/>
        </w:tabs>
        <w:bidi w:val="0"/>
        <w:spacing w:before="0"/>
        <w:ind w:left="0" w:right="0" w:firstLine="0"/>
        <w:jc w:val="both"/>
      </w:pPr>
      <w:bookmarkStart w:id="4" w:name="bookmark4"/>
      <w:r>
        <w:rPr>
          <w:color w:val="000000"/>
          <w:spacing w:val="0"/>
          <w:w w:val="100"/>
          <w:position w:val="0"/>
          <w:shd w:val="clear" w:color="auto" w:fill="auto"/>
          <w:lang w:val="lt-LT" w:eastAsia="lt-LT" w:bidi="lt-LT"/>
        </w:rPr>
        <w:t>Pagrindinės sutarties dalykas</w:t>
      </w:r>
      <w:bookmarkEnd w:id="4"/>
    </w:p>
    <w:p>
      <w:pPr>
        <w:pStyle w:val="Style7"/>
        <w:keepNext w:val="0"/>
        <w:keepLines w:val="0"/>
        <w:widowControl w:val="0"/>
        <w:numPr>
          <w:ilvl w:val="1"/>
          <w:numId w:val="1"/>
        </w:numPr>
        <w:shd w:val="clear" w:color="auto" w:fill="auto"/>
        <w:tabs>
          <w:tab w:pos="427" w:val="left"/>
        </w:tabs>
        <w:bidi w:val="0"/>
        <w:spacing w:before="0" w:after="60" w:line="377" w:lineRule="auto"/>
        <w:ind w:left="0" w:right="0" w:firstLine="0"/>
        <w:jc w:val="both"/>
      </w:pPr>
      <w:r>
        <w:rPr>
          <w:color w:val="000000"/>
          <w:spacing w:val="0"/>
          <w:w w:val="100"/>
          <w:position w:val="0"/>
          <w:shd w:val="clear" w:color="auto" w:fill="auto"/>
          <w:lang w:val="lt-LT" w:eastAsia="lt-LT" w:bidi="lt-LT"/>
        </w:rPr>
        <w:t>Pagrindine sutartimi Tiekėjas įsipareigoja Užsakovui tiekti Pagrindinės sutarties priede nurodytas Prekes, o Užsakovas įsipareigoja sumokėti už jas nustatytą kainą šioje Pagrindinėje sutartyje nustatytomis sąlygomis ir tvarka.</w:t>
      </w:r>
    </w:p>
    <w:p>
      <w:pPr>
        <w:pStyle w:val="Style17"/>
        <w:keepNext/>
        <w:keepLines/>
        <w:widowControl w:val="0"/>
        <w:numPr>
          <w:ilvl w:val="0"/>
          <w:numId w:val="1"/>
        </w:numPr>
        <w:shd w:val="clear" w:color="auto" w:fill="auto"/>
        <w:tabs>
          <w:tab w:pos="310" w:val="left"/>
        </w:tabs>
        <w:bidi w:val="0"/>
        <w:spacing w:before="0"/>
        <w:ind w:left="0" w:right="0" w:firstLine="0"/>
        <w:jc w:val="both"/>
      </w:pPr>
      <w:bookmarkStart w:id="6" w:name="bookmark6"/>
      <w:r>
        <w:rPr>
          <w:color w:val="000000"/>
          <w:spacing w:val="0"/>
          <w:w w:val="100"/>
          <w:position w:val="0"/>
          <w:shd w:val="clear" w:color="auto" w:fill="auto"/>
          <w:lang w:val="lt-LT" w:eastAsia="lt-LT" w:bidi="lt-LT"/>
        </w:rPr>
        <w:t>Šalių teisės ir pareigos</w:t>
      </w:r>
      <w:bookmarkEnd w:id="6"/>
    </w:p>
    <w:p>
      <w:pPr>
        <w:pStyle w:val="Style7"/>
        <w:keepNext w:val="0"/>
        <w:keepLines w:val="0"/>
        <w:widowControl w:val="0"/>
        <w:numPr>
          <w:ilvl w:val="1"/>
          <w:numId w:val="1"/>
        </w:numPr>
        <w:shd w:val="clear" w:color="auto" w:fill="auto"/>
        <w:tabs>
          <w:tab w:pos="427" w:val="left"/>
        </w:tabs>
        <w:bidi w:val="0"/>
        <w:spacing w:before="0" w:after="0"/>
        <w:ind w:left="0" w:right="0" w:firstLine="0"/>
        <w:jc w:val="both"/>
      </w:pPr>
      <w:r>
        <w:rPr>
          <w:color w:val="000000"/>
          <w:spacing w:val="0"/>
          <w:w w:val="100"/>
          <w:position w:val="0"/>
          <w:shd w:val="clear" w:color="auto" w:fill="auto"/>
          <w:lang w:val="lt-LT" w:eastAsia="lt-LT" w:bidi="lt-LT"/>
        </w:rPr>
        <w:t>Tiekėjas įsipareigoja:</w:t>
      </w:r>
    </w:p>
    <w:p>
      <w:pPr>
        <w:pStyle w:val="Style7"/>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užtikrinti Prekių pasiūlą visą Pagrindinės sutarties galioj imo laikotarpį;</w:t>
      </w:r>
    </w:p>
    <w:p>
      <w:pPr>
        <w:pStyle w:val="Style7"/>
        <w:keepNext w:val="0"/>
        <w:keepLines w:val="0"/>
        <w:widowControl w:val="0"/>
        <w:numPr>
          <w:ilvl w:val="2"/>
          <w:numId w:val="1"/>
        </w:numPr>
        <w:shd w:val="clear" w:color="auto" w:fill="auto"/>
        <w:tabs>
          <w:tab w:pos="560" w:val="left"/>
        </w:tabs>
        <w:bidi w:val="0"/>
        <w:spacing w:before="0" w:after="0"/>
        <w:ind w:left="0" w:right="0" w:firstLine="0"/>
        <w:jc w:val="both"/>
      </w:pPr>
      <w:r>
        <w:rPr>
          <w:color w:val="000000"/>
          <w:spacing w:val="0"/>
          <w:w w:val="100"/>
          <w:position w:val="0"/>
          <w:shd w:val="clear" w:color="auto" w:fill="auto"/>
          <w:lang w:val="lt-LT" w:eastAsia="lt-LT" w:bidi="lt-LT"/>
        </w:rPr>
        <w:t>užtikrinti, kad tiekiamos Prekės būtų kokybiškos ir atitiktų Pagrindinės sutarties priede nurodytą Prekių techninę specifikaciją, bei kitus Prekėms ir jų pardavimui teisės aktuose nustatytus reikalavimus;</w:t>
      </w:r>
    </w:p>
    <w:p>
      <w:pPr>
        <w:pStyle w:val="Style7"/>
        <w:keepNext w:val="0"/>
        <w:keepLines w:val="0"/>
        <w:widowControl w:val="0"/>
        <w:numPr>
          <w:ilvl w:val="2"/>
          <w:numId w:val="1"/>
        </w:numPr>
        <w:shd w:val="clear" w:color="auto" w:fill="auto"/>
        <w:tabs>
          <w:tab w:pos="546" w:val="left"/>
        </w:tabs>
        <w:bidi w:val="0"/>
        <w:spacing w:before="0" w:after="0"/>
        <w:ind w:left="0" w:right="0" w:firstLine="0"/>
        <w:jc w:val="both"/>
      </w:pPr>
      <w:r>
        <w:rPr>
          <w:color w:val="000000"/>
          <w:spacing w:val="0"/>
          <w:w w:val="100"/>
          <w:position w:val="0"/>
          <w:shd w:val="clear" w:color="auto" w:fill="auto"/>
          <w:lang w:val="lt-LT" w:eastAsia="lt-LT" w:bidi="lt-LT"/>
        </w:rPr>
        <w:t>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pPr>
        <w:pStyle w:val="Style7"/>
        <w:keepNext w:val="0"/>
        <w:keepLines w:val="0"/>
        <w:widowControl w:val="0"/>
        <w:numPr>
          <w:ilvl w:val="2"/>
          <w:numId w:val="1"/>
        </w:numPr>
        <w:shd w:val="clear" w:color="auto" w:fill="auto"/>
        <w:tabs>
          <w:tab w:pos="546" w:val="left"/>
        </w:tabs>
        <w:bidi w:val="0"/>
        <w:spacing w:before="0" w:after="0"/>
        <w:ind w:left="0" w:right="0" w:firstLine="0"/>
        <w:jc w:val="both"/>
      </w:pPr>
      <w:r>
        <w:rPr>
          <w:color w:val="000000"/>
          <w:spacing w:val="0"/>
          <w:w w:val="100"/>
          <w:position w:val="0"/>
          <w:shd w:val="clear" w:color="auto" w:fill="auto"/>
          <w:lang w:val="lt-LT" w:eastAsia="lt-LT" w:bidi="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color w:val="000000"/>
          <w:spacing w:val="0"/>
          <w:w w:val="100"/>
          <w:position w:val="0"/>
          <w:shd w:val="clear" w:color="auto" w:fill="auto"/>
          <w:vertAlign w:val="superscript"/>
          <w:lang w:val="lt-LT" w:eastAsia="lt-LT" w:bidi="lt-LT"/>
        </w:rPr>
        <w:t>1</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w:t>
      </w:r>
    </w:p>
    <w:p>
      <w:pPr>
        <w:pStyle w:val="Style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lt-LT" w:eastAsia="lt-LT" w:bidi="lt-LT"/>
        </w:rPr>
        <w:t>Viešųjų pirkimų įstatymo 45 straipsnį 21 dalies 3 punkte.</w:t>
      </w:r>
    </w:p>
    <w:p>
      <w:pPr>
        <w:pStyle w:val="Style7"/>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Degalų pardavimui naudoti tik kolonėles, kurioms teisės aktų nustatyta tvarka atlikta metrologinė patikra ir Užsakovui paprašius, ne vėliau kaip per 5 darbo dienas pateikti tai patvirtinančius dokumentus.</w:t>
      </w:r>
    </w:p>
    <w:p>
      <w:pPr>
        <w:pStyle w:val="Style7"/>
        <w:keepNext w:val="0"/>
        <w:keepLines w:val="0"/>
        <w:widowControl w:val="0"/>
        <w:numPr>
          <w:ilvl w:val="1"/>
          <w:numId w:val="1"/>
        </w:numPr>
        <w:shd w:val="clear" w:color="auto" w:fill="auto"/>
        <w:tabs>
          <w:tab w:pos="427" w:val="left"/>
        </w:tabs>
        <w:bidi w:val="0"/>
        <w:spacing w:before="0" w:after="180"/>
        <w:ind w:left="0" w:right="0" w:firstLine="0"/>
        <w:jc w:val="both"/>
      </w:pPr>
      <w:r>
        <w:rPr>
          <w:color w:val="000000"/>
          <w:spacing w:val="0"/>
          <w:w w:val="100"/>
          <w:position w:val="0"/>
          <w:shd w:val="clear" w:color="auto" w:fill="auto"/>
          <w:lang w:val="lt-LT" w:eastAsia="lt-LT" w:bidi="lt-LT"/>
        </w:rPr>
        <w:t>Tiekėjas turi teisę:</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7"/>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7"/>
        <w:keepNext/>
        <w:keepLines/>
        <w:widowControl w:val="0"/>
        <w:numPr>
          <w:ilvl w:val="0"/>
          <w:numId w:val="1"/>
        </w:numPr>
        <w:shd w:val="clear" w:color="auto" w:fill="auto"/>
        <w:tabs>
          <w:tab w:pos="296" w:val="left"/>
        </w:tabs>
        <w:bidi w:val="0"/>
        <w:spacing w:before="0"/>
        <w:ind w:left="0" w:right="0" w:firstLine="0"/>
        <w:jc w:val="left"/>
      </w:pPr>
      <w:bookmarkStart w:id="8" w:name="bookmark8"/>
      <w:r>
        <w:rPr>
          <w:color w:val="000000"/>
          <w:spacing w:val="0"/>
          <w:w w:val="100"/>
          <w:position w:val="0"/>
          <w:shd w:val="clear" w:color="auto" w:fill="auto"/>
          <w:lang w:val="lt-LT" w:eastAsia="lt-LT" w:bidi="lt-LT"/>
        </w:rPr>
        <w:t>Prekių tiekimas ir kainodara</w:t>
      </w:r>
      <w:bookmarkEnd w:id="8"/>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- 121083.64 Eur.</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7"/>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7"/>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7"/>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7"/>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7"/>
        <w:keepNext/>
        <w:keepLines/>
        <w:widowControl w:val="0"/>
        <w:numPr>
          <w:ilvl w:val="0"/>
          <w:numId w:val="1"/>
        </w:numPr>
        <w:shd w:val="clear" w:color="auto" w:fill="auto"/>
        <w:tabs>
          <w:tab w:pos="296"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Atsiskaitymas už Prekes ir ataskaitos</w:t>
      </w:r>
      <w:bookmarkEnd w:id="10"/>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7"/>
        <w:keepNext w:val="0"/>
        <w:keepLines w:val="0"/>
        <w:widowControl w:val="0"/>
        <w:numPr>
          <w:ilvl w:val="1"/>
          <w:numId w:val="1"/>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7"/>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7"/>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7"/>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7"/>
        <w:keepNext w:val="0"/>
        <w:keepLines w:val="0"/>
        <w:widowControl w:val="0"/>
        <w:numPr>
          <w:ilvl w:val="2"/>
          <w:numId w:val="1"/>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7"/>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7"/>
        <w:keepNext w:val="0"/>
        <w:keepLines w:val="0"/>
        <w:widowControl w:val="0"/>
        <w:numPr>
          <w:ilvl w:val="2"/>
          <w:numId w:val="1"/>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7"/>
        <w:keepNext w:val="0"/>
        <w:keepLines w:val="0"/>
        <w:widowControl w:val="0"/>
        <w:numPr>
          <w:ilvl w:val="2"/>
          <w:numId w:val="1"/>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7"/>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7"/>
        <w:keepNext w:val="0"/>
        <w:keepLines w:val="0"/>
        <w:widowControl w:val="0"/>
        <w:numPr>
          <w:ilvl w:val="1"/>
          <w:numId w:val="1"/>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7"/>
        <w:keepNext/>
        <w:keepLines/>
        <w:widowControl w:val="0"/>
        <w:numPr>
          <w:ilvl w:val="0"/>
          <w:numId w:val="1"/>
        </w:numPr>
        <w:shd w:val="clear" w:color="auto" w:fill="auto"/>
        <w:tabs>
          <w:tab w:pos="246" w:val="left"/>
        </w:tabs>
        <w:bidi w:val="0"/>
        <w:spacing w:before="0"/>
        <w:ind w:left="0" w:right="0" w:firstLine="0"/>
        <w:jc w:val="both"/>
      </w:pPr>
      <w:bookmarkStart w:id="12" w:name="bookmark12"/>
      <w:r>
        <w:rPr>
          <w:color w:val="000000"/>
          <w:spacing w:val="0"/>
          <w:w w:val="100"/>
          <w:position w:val="0"/>
          <w:shd w:val="clear" w:color="auto" w:fill="auto"/>
          <w:lang w:val="lt-LT" w:eastAsia="lt-LT" w:bidi="lt-LT"/>
        </w:rPr>
        <w:t>Atsakomybė</w:t>
      </w:r>
      <w:bookmarkEnd w:id="12"/>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7"/>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7"/>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7"/>
        <w:keepNext w:val="0"/>
        <w:keepLines w:val="0"/>
        <w:widowControl w:val="0"/>
        <w:numPr>
          <w:ilvl w:val="1"/>
          <w:numId w:val="1"/>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7"/>
        <w:keepNext/>
        <w:keepLines/>
        <w:widowControl w:val="0"/>
        <w:numPr>
          <w:ilvl w:val="0"/>
          <w:numId w:val="1"/>
        </w:numPr>
        <w:shd w:val="clear" w:color="auto" w:fill="auto"/>
        <w:tabs>
          <w:tab w:pos="363" w:val="left"/>
        </w:tabs>
        <w:bidi w:val="0"/>
        <w:spacing w:before="0" w:after="280" w:line="240" w:lineRule="auto"/>
        <w:ind w:left="0" w:right="0" w:firstLine="0"/>
        <w:jc w:val="left"/>
      </w:pPr>
      <w:bookmarkStart w:id="14" w:name="bookmark14"/>
      <w:r>
        <w:rPr>
          <w:color w:val="000000"/>
          <w:spacing w:val="0"/>
          <w:w w:val="100"/>
          <w:position w:val="0"/>
          <w:shd w:val="clear" w:color="auto" w:fill="auto"/>
          <w:lang w:val="en-US" w:eastAsia="en-US" w:bidi="en-US"/>
        </w:rPr>
        <w:t>Force Majeure</w:t>
      </w:r>
      <w:bookmarkEnd w:id="14"/>
    </w:p>
    <w:p>
      <w:pPr>
        <w:pStyle w:val="Style7"/>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7"/>
        <w:keepNext w:val="0"/>
        <w:keepLines w:val="0"/>
        <w:widowControl w:val="0"/>
        <w:numPr>
          <w:ilvl w:val="1"/>
          <w:numId w:val="1"/>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7"/>
        <w:keepNext/>
        <w:keepLines/>
        <w:widowControl w:val="0"/>
        <w:numPr>
          <w:ilvl w:val="0"/>
          <w:numId w:val="1"/>
        </w:numPr>
        <w:shd w:val="clear" w:color="auto" w:fill="auto"/>
        <w:tabs>
          <w:tab w:pos="363" w:val="left"/>
        </w:tabs>
        <w:bidi w:val="0"/>
        <w:spacing w:before="0"/>
        <w:ind w:left="0" w:right="0" w:firstLine="0"/>
        <w:jc w:val="left"/>
      </w:pPr>
      <w:bookmarkStart w:id="16" w:name="bookmark16"/>
      <w:r>
        <w:rPr>
          <w:color w:val="000000"/>
          <w:spacing w:val="0"/>
          <w:w w:val="100"/>
          <w:position w:val="0"/>
          <w:shd w:val="clear" w:color="auto" w:fill="auto"/>
          <w:lang w:val="lt-LT" w:eastAsia="lt-LT" w:bidi="lt-LT"/>
        </w:rPr>
        <w:t>Pagrindinei sutarčiai taikytina teise ir ginčų sprendimas</w:t>
      </w:r>
      <w:bookmarkEnd w:id="16"/>
    </w:p>
    <w:p>
      <w:pPr>
        <w:pStyle w:val="Style7"/>
        <w:keepNext w:val="0"/>
        <w:keepLines w:val="0"/>
        <w:widowControl w:val="0"/>
        <w:numPr>
          <w:ilvl w:val="1"/>
          <w:numId w:val="1"/>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7"/>
        <w:keepNext w:val="0"/>
        <w:keepLines w:val="0"/>
        <w:widowControl w:val="0"/>
        <w:numPr>
          <w:ilvl w:val="1"/>
          <w:numId w:val="1"/>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7"/>
        <w:keepNext/>
        <w:keepLines/>
        <w:widowControl w:val="0"/>
        <w:numPr>
          <w:ilvl w:val="0"/>
          <w:numId w:val="1"/>
        </w:numPr>
        <w:shd w:val="clear" w:color="auto" w:fill="auto"/>
        <w:tabs>
          <w:tab w:pos="363" w:val="left"/>
        </w:tabs>
        <w:bidi w:val="0"/>
        <w:spacing w:before="0"/>
        <w:ind w:left="0" w:right="0" w:firstLine="0"/>
        <w:jc w:val="left"/>
      </w:pPr>
      <w:bookmarkStart w:id="18" w:name="bookmark18"/>
      <w:r>
        <w:rPr>
          <w:color w:val="000000"/>
          <w:spacing w:val="0"/>
          <w:w w:val="100"/>
          <w:position w:val="0"/>
          <w:shd w:val="clear" w:color="auto" w:fill="auto"/>
          <w:lang w:val="lt-LT" w:eastAsia="lt-LT" w:bidi="lt-LT"/>
        </w:rPr>
        <w:t>Pagrindines sutarties pakeitimai</w:t>
      </w:r>
      <w:bookmarkEnd w:id="18"/>
    </w:p>
    <w:p>
      <w:pPr>
        <w:pStyle w:val="Style7"/>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7"/>
        <w:keepNext w:val="0"/>
        <w:keepLines w:val="0"/>
        <w:widowControl w:val="0"/>
        <w:numPr>
          <w:ilvl w:val="2"/>
          <w:numId w:val="1"/>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7"/>
        <w:keepNext w:val="0"/>
        <w:keepLines w:val="0"/>
        <w:widowControl w:val="0"/>
        <w:numPr>
          <w:ilvl w:val="1"/>
          <w:numId w:val="1"/>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7"/>
        <w:keepNext/>
        <w:keepLines/>
        <w:widowControl w:val="0"/>
        <w:numPr>
          <w:ilvl w:val="0"/>
          <w:numId w:val="1"/>
        </w:numPr>
        <w:shd w:val="clear" w:color="auto" w:fill="auto"/>
        <w:tabs>
          <w:tab w:pos="363" w:val="left"/>
        </w:tabs>
        <w:bidi w:val="0"/>
        <w:spacing w:before="0"/>
        <w:ind w:left="0" w:right="0" w:firstLine="0"/>
        <w:jc w:val="left"/>
      </w:pPr>
      <w:bookmarkStart w:id="20" w:name="bookmark20"/>
      <w:r>
        <w:rPr>
          <w:color w:val="000000"/>
          <w:spacing w:val="0"/>
          <w:w w:val="100"/>
          <w:position w:val="0"/>
          <w:shd w:val="clear" w:color="auto" w:fill="auto"/>
          <w:lang w:val="lt-LT" w:eastAsia="lt-LT" w:bidi="lt-LT"/>
        </w:rPr>
        <w:t>Pagrindines sutarties galiojimas</w:t>
      </w:r>
      <w:bookmarkEnd w:id="20"/>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7"/>
        <w:keepNext w:val="0"/>
        <w:keepLines w:val="0"/>
        <w:widowControl w:val="0"/>
        <w:numPr>
          <w:ilvl w:val="1"/>
          <w:numId w:val="1"/>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7"/>
        <w:keepNext w:val="0"/>
        <w:keepLines w:val="0"/>
        <w:widowControl w:val="0"/>
        <w:numPr>
          <w:ilvl w:val="2"/>
          <w:numId w:val="1"/>
        </w:numPr>
        <w:shd w:val="clear" w:color="auto" w:fill="auto"/>
        <w:tabs>
          <w:tab w:pos="55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7"/>
        <w:keepNext w:val="0"/>
        <w:keepLines w:val="0"/>
        <w:widowControl w:val="0"/>
        <w:numPr>
          <w:ilvl w:val="2"/>
          <w:numId w:val="1"/>
        </w:numPr>
        <w:shd w:val="clear" w:color="auto" w:fill="auto"/>
        <w:tabs>
          <w:tab w:pos="54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7"/>
        <w:keepNext w:val="0"/>
        <w:keepLines w:val="0"/>
        <w:widowControl w:val="0"/>
        <w:numPr>
          <w:ilvl w:val="2"/>
          <w:numId w:val="1"/>
        </w:numPr>
        <w:shd w:val="clear" w:color="auto" w:fill="auto"/>
        <w:tabs>
          <w:tab w:pos="56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7"/>
        <w:keepNext w:val="0"/>
        <w:keepLines w:val="0"/>
        <w:widowControl w:val="0"/>
        <w:numPr>
          <w:ilvl w:val="1"/>
          <w:numId w:val="1"/>
        </w:numPr>
        <w:shd w:val="clear" w:color="auto" w:fill="auto"/>
        <w:tabs>
          <w:tab w:pos="47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7"/>
        <w:keepNext/>
        <w:keepLines/>
        <w:widowControl w:val="0"/>
        <w:numPr>
          <w:ilvl w:val="0"/>
          <w:numId w:val="1"/>
        </w:numPr>
        <w:shd w:val="clear" w:color="auto" w:fill="auto"/>
        <w:tabs>
          <w:tab w:pos="318" w:val="left"/>
        </w:tabs>
        <w:bidi w:val="0"/>
        <w:spacing w:before="0"/>
        <w:ind w:left="0" w:right="0" w:firstLine="0"/>
        <w:jc w:val="left"/>
      </w:pPr>
      <w:bookmarkStart w:id="22" w:name="bookmark22"/>
      <w:r>
        <w:rPr>
          <w:color w:val="000000"/>
          <w:spacing w:val="0"/>
          <w:w w:val="100"/>
          <w:position w:val="0"/>
          <w:shd w:val="clear" w:color="auto" w:fill="auto"/>
          <w:lang w:val="lt-LT" w:eastAsia="lt-LT" w:bidi="lt-LT"/>
        </w:rPr>
        <w:t>Papildomos pagrindinės sutarties įvykdymo užtikrinimo priemonės</w:t>
      </w:r>
      <w:bookmarkEnd w:id="22"/>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Tiekėjas, kartu su Pagrindine sutartimi privalo pateikti Užsakovui Pagrindinės sutarties įvykdymo užtikrinimą - Lietuvoje ar užsienyje registruoto banko garantiją ar draudimo bendrovės laidavimo raštą sumai ne mažesnei nei 5 (penki) procentai Pradinės Pagrindinės sutarties vertės. Pagrindinės sutarties įvykdymo užtikrinimas turi būti besąlyginis ir neatšaukiamas bei galioti ne trumpiau kaip iki 30 (trisdešimtos) kalendorinės dienos, po Pagrindinėje sutartyje numatyto, vėliausio sutartinių įsipareigojimų vykdymo termino pabaigos.</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Pagrindinės sutarties įvykdymo užtikrinimo dokumentą išdavęsjuridinis asmuo negali įvykdyti savo įsipareigojimų, Užsakovas raštu pareikalauja Tiekėjo per 5 (penkias) darbo dienas pateikti naująužtikrinimo dokumentątomis pačiomis sąlygomis kaip ir ankstesnysis. Jei Tiekėjas nurodytu atveju nepasirūpina sutarties įvykdymo užtikrinimu,jamtenka prievolė atlyginti užtikrinimo sumąUžsakovui Pagrindinės sutarties neįvykdymo (nutraukimo dėl Tiekėjo kaltės) atveju.</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Tiekėjas nevykdo savo sutartinių įsipareigojimų Užsakovui, Užsakovas pareikalauja sumokėti visą Pagrindinės sutarties įvykdymo užtikrinime nurodytą sumą. Prieš pateikdamas reikalavimą sumokėti pagal Pagrindinės sutarties įvykdymo užtikrinimą, Užsakovas įspėja apie tai Tiekėją ir nurodo, dėl kokio pažeidimo pateikia šį reikalavimą. Jei Užsakovui pasinaudojus Pagrindinės sutarties įvykdymo užtikrinimu, Tiekėjas ketina toliau vykdyti sutartinius įsipareigojimus, Užsakovui sutikus leistijam toliau vykdyti sutartinius įsipareigojimus, Tiekėjas privalo pateikti naują Pagrindinės sutarties įvykdymo užtikrinimą 11.1 punkte nurodyta tvarka. Jei Pagrindinė sutartis nutraukiama dėl Tiekėjo kaltės, Užsakovas bet kokiu atveju įgyjateisę į visą Pagrindinės sutarties įvykdymo užtikrinime nurodytą sumą.</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Pagrindinės sutarties įvykdymo užtikrinimo dokumentas per 5 (penkias) darbo dienas grąžinamas Tiekėjui,jeijis laiku ir tinkamai įvykdė visus sutartinius įsipareigojimus arbatapo nebereikalingas dėl kitų priežasčių.</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Siekdamas užtikrinti Pagrindinės sutarties įvykdymą Tiekėjas, per 5 (penkias) darbo dienas nuo Pagrindinės sutarties pasirašymo, vietoje Pagrindinės sutarties įvykdymo užtikrinimo dokumento gali į Užsakovo nurodytą sąskaitą banke pervesti sumą ne mažesnę nei 5 (penki) procentai Pradinės Pagrindinės sutarties vertės. Ši suma, per 5 (penkias) darbo dienas yra grąžinama Tiekėjui tiktinkamai įvykdžius Pagrindinę sutartį arba Pagrindinės sutarties įvykdymo užtikrinimas tapo nebereikalingas dėl kitų priežasčių. Tiekėjui neįvykdžius savo sutartinių įsipareigojimų ar Pagrindinę sutartį nutraukus dėl Tiekėjo kaltės, visa šiame punkte nurodyta į Užsakovo sąskaita pervesta suma yra negrąžinama.</w:t>
      </w:r>
    </w:p>
    <w:p>
      <w:pPr>
        <w:pStyle w:val="Style7"/>
        <w:keepNext w:val="0"/>
        <w:keepLines w:val="0"/>
        <w:widowControl w:val="0"/>
        <w:numPr>
          <w:ilvl w:val="1"/>
          <w:numId w:val="1"/>
        </w:numPr>
        <w:shd w:val="clear" w:color="auto" w:fill="auto"/>
        <w:tabs>
          <w:tab w:pos="478" w:val="left"/>
        </w:tabs>
        <w:bidi w:val="0"/>
        <w:spacing w:before="0" w:after="120"/>
        <w:ind w:left="0" w:right="0" w:firstLine="0"/>
        <w:jc w:val="left"/>
        <w:sectPr>
          <w:footerReference w:type="default" r:id="rId5"/>
          <w:footnotePr>
            <w:pos w:val="pageBottom"/>
            <w:numFmt w:val="decimal"/>
            <w:numRestart w:val="continuous"/>
          </w:footnotePr>
          <w:pgSz w:w="11900" w:h="16840"/>
          <w:pgMar w:top="605" w:right="567" w:bottom="991" w:left="543" w:header="177" w:footer="3" w:gutter="0"/>
          <w:pgNumType w:start="1"/>
          <w:cols w:space="720"/>
          <w:noEndnote/>
          <w:rtlGutter w:val="0"/>
          <w:docGrid w:linePitch="360"/>
        </w:sectPr>
      </w:pPr>
      <w:r>
        <w:rPr>
          <w:color w:val="000000"/>
          <w:spacing w:val="0"/>
          <w:w w:val="100"/>
          <w:position w:val="0"/>
          <w:shd w:val="clear" w:color="auto" w:fill="auto"/>
          <w:lang w:val="lt-LT" w:eastAsia="lt-LT" w:bidi="lt-LT"/>
        </w:rPr>
        <w:t>Šalims raštiškai susitarus pratęsti Prekių tiekimo terminą, Tiekėjas per 5 (penkias) darbo dienas nuo susitarimo pasirašymo dienos privalo pateikti Užsakovui Pagrindinės sutarties įvykdymo užtikrinimą, kuris turi galioti ne trumpiau kaip pratęsime nurodytas terminas.</w:t>
      </w:r>
    </w:p>
    <w:p>
      <w:pPr>
        <w:pStyle w:val="Style17"/>
        <w:keepNext/>
        <w:keepLines/>
        <w:widowControl w:val="0"/>
        <w:numPr>
          <w:ilvl w:val="0"/>
          <w:numId w:val="1"/>
        </w:numPr>
        <w:shd w:val="clear" w:color="auto" w:fill="auto"/>
        <w:tabs>
          <w:tab w:pos="359" w:val="left"/>
        </w:tabs>
        <w:bidi w:val="0"/>
        <w:spacing w:before="0" w:after="280" w:line="240" w:lineRule="auto"/>
        <w:ind w:left="0" w:right="0" w:firstLine="0"/>
        <w:jc w:val="left"/>
      </w:pPr>
      <w:bookmarkStart w:id="24" w:name="bookmark24"/>
      <w:r>
        <w:rPr>
          <w:color w:val="000000"/>
          <w:spacing w:val="0"/>
          <w:w w:val="100"/>
          <w:position w:val="0"/>
          <w:shd w:val="clear" w:color="auto" w:fill="auto"/>
          <w:lang w:val="lt-LT" w:eastAsia="lt-LT" w:bidi="lt-LT"/>
        </w:rPr>
        <w:t>Baigiamosios nuostatos</w:t>
      </w:r>
      <w:bookmarkEnd w:id="24"/>
    </w:p>
    <w:p>
      <w:pPr>
        <w:pStyle w:val="Style7"/>
        <w:keepNext w:val="0"/>
        <w:keepLines w:val="0"/>
        <w:widowControl w:val="0"/>
        <w:numPr>
          <w:ilvl w:val="1"/>
          <w:numId w:val="1"/>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7"/>
        <w:keepNext w:val="0"/>
        <w:keepLines w:val="0"/>
        <w:widowControl w:val="0"/>
        <w:numPr>
          <w:ilvl w:val="1"/>
          <w:numId w:val="1"/>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 jei ji buvo suformuota ne Elektroniniame kataloge.</w:t>
      </w:r>
    </w:p>
    <w:p>
      <w:pPr>
        <w:pStyle w:val="Style7"/>
        <w:keepNext w:val="0"/>
        <w:keepLines w:val="0"/>
        <w:widowControl w:val="0"/>
        <w:numPr>
          <w:ilvl w:val="1"/>
          <w:numId w:val="1"/>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 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7"/>
        <w:keepNext w:val="0"/>
        <w:keepLines w:val="0"/>
        <w:widowControl w:val="0"/>
        <w:numPr>
          <w:ilvl w:val="1"/>
          <w:numId w:val="1"/>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 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7"/>
        <w:keepNext w:val="0"/>
        <w:keepLines w:val="0"/>
        <w:widowControl w:val="0"/>
        <w:numPr>
          <w:ilvl w:val="1"/>
          <w:numId w:val="1"/>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 jos pagrindu prisiimtus įsipareigojimus, laikosi visų Europos Sąjungos ir Lietuvos Respublikos teisės aktų reikalavimų dėl asmens duomenų apsaugos.</w:t>
      </w:r>
    </w:p>
    <w:p>
      <w:pPr>
        <w:pStyle w:val="Style7"/>
        <w:keepNext w:val="0"/>
        <w:keepLines w:val="0"/>
        <w:widowControl w:val="0"/>
        <w:numPr>
          <w:ilvl w:val="1"/>
          <w:numId w:val="1"/>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7"/>
        <w:keepNext w:val="0"/>
        <w:keepLines w:val="0"/>
        <w:widowControl w:val="0"/>
        <w:numPr>
          <w:ilvl w:val="1"/>
          <w:numId w:val="1"/>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7"/>
        <w:keepNext w:val="0"/>
        <w:keepLines w:val="0"/>
        <w:widowControl w:val="0"/>
        <w:numPr>
          <w:ilvl w:val="1"/>
          <w:numId w:val="1"/>
        </w:numPr>
        <w:shd w:val="clear" w:color="auto" w:fill="auto"/>
        <w:tabs>
          <w:tab w:pos="465" w:val="left"/>
        </w:tabs>
        <w:bidi w:val="0"/>
        <w:spacing w:before="0" w:after="0"/>
        <w:ind w:left="0" w:right="0" w:firstLine="0"/>
        <w:jc w:val="left"/>
        <w:sectPr>
          <w:footnotePr>
            <w:pos w:val="pageBottom"/>
            <w:numFmt w:val="decimal"/>
            <w:numRestart w:val="continuous"/>
          </w:footnotePr>
          <w:pgSz w:w="11900" w:h="16840"/>
          <w:pgMar w:top="1244" w:right="709" w:bottom="1044" w:left="564" w:header="816" w:footer="3" w:gutter="0"/>
          <w:cols w:space="720"/>
          <w:noEndnote/>
          <w:rtlGutter w:val="0"/>
          <w:docGrid w:linePitch="360"/>
        </w:sectPr>
      </w:pPr>
      <w:r>
        <w:rPr>
          <w:color w:val="000000"/>
          <w:spacing w:val="0"/>
          <w:w w:val="100"/>
          <w:position w:val="0"/>
          <w:shd w:val="clear" w:color="auto" w:fill="auto"/>
          <w:lang w:val="lt-LT" w:eastAsia="lt-LT" w:bidi="lt-LT"/>
        </w:rPr>
        <w:t>Pagrindinė sutartis sudaryta dviem vienodą teisinę galią turinčiais egzemplioriais, po vieną egzempliorių kiekvienai Šaliai.</w:t>
      </w:r>
    </w:p>
    <w:p>
      <w:pPr>
        <w:widowControl w:val="0"/>
        <w:spacing w:line="84" w:lineRule="exact"/>
        <w:rPr>
          <w:sz w:val="7"/>
          <w:szCs w:val="7"/>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Užsakovas</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PVM kodas:</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Tel.: 868648449</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260" w:line="298"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Ineta Mickevičienė</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technologijų skyriaus vyresnioji specialistė Tel.+370 688 72695</w:t>
      </w:r>
    </w:p>
    <w:p>
      <w:pPr>
        <w:pStyle w:val="Style7"/>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"mailto:ineta.mickeviciene@aad.am.lt" </w:instrText>
      </w:r>
      <w:r>
        <w:fldChar w:fldCharType="separate"/>
      </w:r>
      <w:r>
        <w:rPr>
          <w:color w:val="000000"/>
          <w:spacing w:val="0"/>
          <w:w w:val="100"/>
          <w:position w:val="0"/>
          <w:shd w:val="clear" w:color="auto" w:fill="auto"/>
          <w:lang w:val="en-US" w:eastAsia="en-US" w:bidi="en-US"/>
        </w:rPr>
        <w:t>ineta.mickeviciene@aad.am.lt</w:t>
      </w:r>
      <w:r>
        <w:fldChar w:fldCharType="end"/>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Rasa Grušelionytė</w:t>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technologijų skyriaus vyriausioji specialistė Tel.+370 665 00160</w:t>
      </w:r>
    </w:p>
    <w:p>
      <w:pPr>
        <w:pStyle w:val="Style7"/>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7"/>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Atstovaujantis asmuo:</w:t>
      </w:r>
    </w:p>
    <w:p>
      <w:pPr>
        <w:pStyle w:val="Style7"/>
        <w:keepNext w:val="0"/>
        <w:keepLines w:val="0"/>
        <w:widowControl w:val="0"/>
        <w:shd w:val="clear" w:color="auto" w:fill="auto"/>
        <w:tabs>
          <w:tab w:leader="underscore" w:pos="1318" w:val="left"/>
        </w:tabs>
        <w:bidi w:val="0"/>
        <w:spacing w:before="0" w:after="0" w:line="298" w:lineRule="auto"/>
        <w:ind w:left="0" w:right="0" w:firstLine="0"/>
        <w:jc w:val="left"/>
      </w:pPr>
      <w:r>
        <w:rPr>
          <w:color w:val="000000"/>
          <w:spacing w:val="0"/>
          <w:w w:val="100"/>
          <w:position w:val="0"/>
          <w:shd w:val="clear" w:color="auto" w:fill="auto"/>
          <w:lang w:val="lt-LT" w:eastAsia="lt-LT" w:bidi="lt-LT"/>
        </w:rPr>
        <w:t>Vardas, pavardė:</w:t>
        <w:tab/>
        <w:t>Kristina Malaiškaitė</w:t>
      </w:r>
    </w:p>
    <w:p>
      <w:pPr>
        <w:pStyle w:val="Style7"/>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Tiekėjas</w:t>
      </w:r>
    </w:p>
    <w:p>
      <w:pPr>
        <w:pStyle w:val="Style7"/>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VIADA LT, UAB</w:t>
      </w:r>
    </w:p>
    <w:p>
      <w:pPr>
        <w:pStyle w:val="Style7"/>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7"/>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PVM kodas: LT787154219</w:t>
      </w:r>
    </w:p>
    <w:p>
      <w:pPr>
        <w:pStyle w:val="Style7"/>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7"/>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Tel.: 5 2348470</w:t>
      </w:r>
    </w:p>
    <w:p>
      <w:pPr>
        <w:pStyle w:val="Style7"/>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260" w:line="300"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7"/>
        <w:keepNext w:val="0"/>
        <w:keepLines w:val="0"/>
        <w:widowControl w:val="0"/>
        <w:shd w:val="clear" w:color="auto" w:fill="auto"/>
        <w:bidi w:val="0"/>
        <w:spacing w:before="0" w:after="3160" w:line="295"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7"/>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lt-LT" w:eastAsia="lt-LT" w:bidi="lt-LT"/>
        </w:rPr>
        <w:t>Atstovaujantis asmuo:</w:t>
      </w:r>
    </w:p>
    <w:p>
      <w:pPr>
        <w:pStyle w:val="Style7"/>
        <w:keepNext w:val="0"/>
        <w:keepLines w:val="0"/>
        <w:widowControl w:val="0"/>
        <w:shd w:val="clear" w:color="auto" w:fill="auto"/>
        <w:tabs>
          <w:tab w:leader="underscore" w:pos="1435" w:val="left"/>
          <w:tab w:leader="underscore" w:pos="1995" w:val="left"/>
        </w:tabs>
        <w:bidi w:val="0"/>
        <w:spacing w:before="0" w:after="0" w:line="240" w:lineRule="auto"/>
        <w:ind w:left="0" w:right="0" w:firstLine="0"/>
        <w:jc w:val="left"/>
        <w:rPr>
          <w:sz w:val="12"/>
          <w:szCs w:val="12"/>
        </w:rPr>
        <w:sectPr>
          <w:footnotePr>
            <w:pos w:val="pageBottom"/>
            <w:numFmt w:val="decimal"/>
            <w:numRestart w:val="continuous"/>
          </w:footnotePr>
          <w:type w:val="continuous"/>
          <w:pgSz w:w="11900" w:h="16840"/>
          <w:pgMar w:top="1244" w:right="1669" w:bottom="1044" w:left="588" w:header="0" w:footer="3" w:gutter="0"/>
          <w:cols w:num="2" w:space="720" w:equalWidth="0">
            <w:col w:w="4248" w:space="581"/>
            <w:col w:w="4814"/>
          </w:cols>
          <w:noEndnote/>
          <w:rtlGutter w:val="0"/>
          <w:docGrid w:linePitch="360"/>
        </w:sectPr>
      </w:pPr>
      <w:r>
        <w:rPr>
          <w:color w:val="000000"/>
          <w:spacing w:val="0"/>
          <w:w w:val="100"/>
          <w:position w:val="0"/>
          <w:sz w:val="16"/>
          <w:szCs w:val="16"/>
          <w:shd w:val="clear" w:color="auto" w:fill="auto"/>
          <w:lang w:val="lt-LT" w:eastAsia="lt-LT" w:bidi="lt-LT"/>
        </w:rPr>
        <w:t>Vardas, p</w:t>
      </w:r>
      <w:r>
        <w:rPr>
          <w:color w:val="000000"/>
          <w:spacing w:val="0"/>
          <w:w w:val="100"/>
          <w:position w:val="0"/>
          <w:sz w:val="16"/>
          <w:szCs w:val="16"/>
          <w:shd w:val="clear" w:color="auto" w:fill="auto"/>
          <w:vertAlign w:val="superscript"/>
          <w:lang w:val="lt-LT" w:eastAsia="lt-LT" w:bidi="lt-LT"/>
        </w:rPr>
        <w:t>avardė:</w:t>
      </w:r>
      <w:r>
        <w:rPr>
          <w:color w:val="000000"/>
          <w:spacing w:val="0"/>
          <w:w w:val="100"/>
          <w:position w:val="0"/>
          <w:sz w:val="16"/>
          <w:szCs w:val="16"/>
          <w:shd w:val="clear" w:color="auto" w:fill="auto"/>
          <w:lang w:val="lt-LT" w:eastAsia="lt-LT" w:bidi="lt-LT"/>
        </w:rPr>
        <w:tab/>
        <w:t xml:space="preserve"> </w:t>
        <w:tab/>
      </w:r>
      <w:r>
        <w:rPr>
          <w:rFonts w:ascii="Arial" w:eastAsia="Arial" w:hAnsi="Arial" w:cs="Arial"/>
          <w:color w:val="141414"/>
          <w:spacing w:val="0"/>
          <w:w w:val="100"/>
          <w:position w:val="0"/>
          <w:sz w:val="12"/>
          <w:szCs w:val="12"/>
          <w:u w:val="single"/>
          <w:shd w:val="clear" w:color="auto" w:fill="auto"/>
          <w:lang w:val="lt-LT" w:eastAsia="lt-LT" w:bidi="lt-LT"/>
        </w:rPr>
        <w:t>Rūta Jasiūnienė</w:t>
      </w: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44" w:right="0" w:bottom="750" w:left="0" w:header="0" w:footer="3" w:gutter="0"/>
          <w:cols w:space="720"/>
          <w:noEndnote/>
          <w:rtlGutter w:val="0"/>
          <w:docGrid w:linePitch="360"/>
        </w:sectPr>
      </w:pPr>
    </w:p>
    <w:p>
      <w:pPr>
        <w:pStyle w:val="Style7"/>
        <w:keepNext w:val="0"/>
        <w:keepLines w:val="0"/>
        <w:framePr w:w="4181" w:h="230" w:wrap="none" w:vAnchor="text" w:hAnchor="page" w:x="59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 _Departamento direktoriaus pavaduotoja</w:t>
      </w:r>
    </w:p>
    <w:p>
      <w:pPr>
        <w:pStyle w:val="Style7"/>
        <w:keepNext w:val="0"/>
        <w:keepLines w:val="0"/>
        <w:framePr w:w="638" w:h="226" w:wrap="none" w:vAnchor="text" w:hAnchor="page" w:x="541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p>
      <w:pPr>
        <w:pStyle w:val="Style21"/>
        <w:keepNext w:val="0"/>
        <w:keepLines w:val="0"/>
        <w:framePr w:w="1282" w:h="182" w:wrap="none" w:vAnchor="text" w:hAnchor="page" w:x="6925" w:y="39"/>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after="229" w:line="1" w:lineRule="exact"/>
      </w:pPr>
    </w:p>
    <w:p>
      <w:pPr>
        <w:widowControl w:val="0"/>
        <w:spacing w:line="1" w:lineRule="exact"/>
        <w:sectPr>
          <w:footnotePr>
            <w:pos w:val="pageBottom"/>
            <w:numFmt w:val="decimal"/>
            <w:numRestart w:val="continuous"/>
          </w:footnotePr>
          <w:type w:val="continuous"/>
          <w:pgSz w:w="11900" w:h="16840"/>
          <w:pgMar w:top="1244" w:right="339" w:bottom="750" w:left="564" w:header="0"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7"/>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36" w:val="left"/>
        </w:tabs>
        <w:bidi w:val="0"/>
        <w:spacing w:before="0" w:after="0" w:line="240" w:lineRule="auto"/>
        <w:ind w:left="0" w:right="0" w:firstLine="0"/>
        <w:jc w:val="left"/>
      </w:pPr>
      <w:r>
        <w:rPr>
          <w:color w:val="000000"/>
          <w:spacing w:val="0"/>
          <w:w w:val="100"/>
          <w:position w:val="0"/>
          <w:shd w:val="clear" w:color="auto" w:fill="auto"/>
          <w:lang w:val="lt-LT" w:eastAsia="lt-LT" w:bidi="lt-LT"/>
        </w:rPr>
        <w:t>A.V.:</w:t>
        <w:tab/>
      </w:r>
    </w:p>
    <w:p>
      <w:pPr>
        <w:pStyle w:val="Style7"/>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36" w:val="left"/>
        </w:tabs>
        <w:bidi w:val="0"/>
        <w:spacing w:before="0" w:after="0" w:line="240" w:lineRule="auto"/>
        <w:ind w:left="0" w:right="0" w:firstLine="0"/>
        <w:jc w:val="left"/>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r>
        <w:rPr>
          <w:color w:val="000000"/>
          <w:spacing w:val="0"/>
          <w:w w:val="100"/>
          <w:position w:val="0"/>
          <w:shd w:val="clear" w:color="auto" w:fill="auto"/>
          <w:lang w:val="lt-LT" w:eastAsia="lt-LT" w:bidi="lt-LT"/>
        </w:rPr>
        <w:t>A.V.:</w:t>
        <w:tab/>
      </w:r>
    </w:p>
    <w:p>
      <w:pPr>
        <w:rPr>
          <w:sz w:val="2"/>
          <w:szCs w:val="2"/>
        </w:rPr>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p>
    <w:p>
      <w:pPr>
        <w:pStyle w:val="Style7"/>
        <w:keepNext w:val="0"/>
        <w:keepLines w:val="0"/>
        <w:widowControl w:val="0"/>
        <w:shd w:val="clear" w:color="auto" w:fill="auto"/>
        <w:tabs>
          <w:tab w:pos="4814" w:val="left"/>
        </w:tabs>
        <w:bidi w:val="0"/>
        <w:spacing w:before="0" w:after="0" w:line="240" w:lineRule="auto"/>
        <w:ind w:left="0" w:right="0" w:firstLine="0"/>
        <w:jc w:val="left"/>
        <w:sectPr>
          <w:footerReference w:type="default" r:id="rId6"/>
          <w:footnotePr>
            <w:pos w:val="pageBottom"/>
            <w:numFmt w:val="decimal"/>
            <w:numRestart w:val="continuous"/>
          </w:footnotePr>
          <w:pgSz w:w="11900" w:h="16840"/>
          <w:pgMar w:top="793" w:right="2125" w:bottom="851" w:left="597" w:header="365" w:footer="3" w:gutter="0"/>
          <w:cols w:space="720"/>
          <w:noEndnote/>
          <w:rtlGutter w:val="0"/>
          <w:docGrid w:linePitch="360"/>
        </w:sectPr>
      </w:pPr>
      <w:r>
        <w:rPr>
          <w:color w:val="000000"/>
          <w:spacing w:val="0"/>
          <w:w w:val="100"/>
          <w:position w:val="0"/>
          <w:shd w:val="clear" w:color="auto" w:fill="auto"/>
          <w:lang w:val="en-US" w:eastAsia="en-US" w:bidi="en-US"/>
        </w:rPr>
        <w:t>Data:</w:t>
        <w:tab/>
        <w:t>Data:</w:t>
      </w:r>
    </w:p>
    <w:p>
      <w:pPr>
        <w:pStyle w:val="Style2"/>
        <w:keepNext/>
        <w:keepLines/>
        <w:widowControl w:val="0"/>
        <w:shd w:val="clear" w:color="auto" w:fill="auto"/>
        <w:bidi w:val="0"/>
        <w:spacing w:before="360" w:after="520" w:line="240" w:lineRule="auto"/>
        <w:ind w:left="3480" w:right="0" w:firstLine="0"/>
        <w:jc w:val="left"/>
      </w:pPr>
      <w:bookmarkStart w:id="26" w:name="bookmark26"/>
      <w:r>
        <w:rPr>
          <w:color w:val="000000"/>
          <w:spacing w:val="0"/>
          <w:w w:val="100"/>
          <w:position w:val="0"/>
          <w:sz w:val="24"/>
          <w:szCs w:val="24"/>
          <w:shd w:val="clear" w:color="auto" w:fill="auto"/>
          <w:lang w:val="lt-LT" w:eastAsia="lt-LT" w:bidi="lt-LT"/>
        </w:rPr>
        <w:t>Pagrindinė sutartis CPO226395 priedas</w:t>
      </w:r>
      <w:bookmarkEnd w:id="26"/>
    </w:p>
    <w:p>
      <w:pPr>
        <w:pStyle w:val="Style23"/>
        <w:keepNext/>
        <w:keepLines/>
        <w:widowControl w:val="0"/>
        <w:shd w:val="clear" w:color="auto" w:fill="auto"/>
        <w:bidi w:val="0"/>
        <w:spacing w:before="0" w:after="720" w:line="240" w:lineRule="auto"/>
        <w:ind w:left="3660" w:right="0" w:firstLine="0"/>
        <w:jc w:val="left"/>
      </w:pPr>
      <w:bookmarkStart w:id="28" w:name="bookmark28"/>
      <w:r>
        <w:rPr>
          <w:color w:val="000000"/>
          <w:spacing w:val="0"/>
          <w:w w:val="100"/>
          <w:position w:val="0"/>
          <w:shd w:val="clear" w:color="auto" w:fill="auto"/>
          <w:lang w:val="lt-LT" w:eastAsia="lt-LT" w:bidi="lt-LT"/>
        </w:rPr>
        <w:t>PREKĖS IR ANTKAINIAI / NUOLAIDOS</w:t>
      </w:r>
      <w:bookmarkEnd w:id="28"/>
    </w:p>
    <w:p>
      <w:pPr>
        <w:pStyle w:val="Style23"/>
        <w:keepNext/>
        <w:keepLines/>
        <w:widowControl w:val="0"/>
        <w:pBdr>
          <w:bottom w:val="single" w:sz="4" w:space="0" w:color="auto"/>
        </w:pBdr>
        <w:shd w:val="clear" w:color="auto" w:fill="auto"/>
        <w:tabs>
          <w:tab w:pos="4829" w:val="left"/>
        </w:tabs>
        <w:bidi w:val="0"/>
        <w:spacing w:before="0" w:after="0"/>
        <w:ind w:left="0" w:right="0" w:firstLine="0"/>
        <w:jc w:val="left"/>
      </w:pPr>
      <w:bookmarkStart w:id="30" w:name="bookmark30"/>
      <w:r>
        <w:rPr>
          <w:color w:val="000000"/>
          <w:spacing w:val="0"/>
          <w:w w:val="100"/>
          <w:position w:val="0"/>
          <w:shd w:val="clear" w:color="auto" w:fill="auto"/>
          <w:lang w:val="lt-LT" w:eastAsia="lt-LT" w:bidi="lt-LT"/>
        </w:rPr>
        <w:t>Pradinė Pagrindinės sutarties vertė (Eur)</w:t>
        <w:tab/>
        <w:t>121083.64</w:t>
      </w:r>
      <w:bookmarkEnd w:id="30"/>
    </w:p>
    <w:p>
      <w:pPr>
        <w:pStyle w:val="Style23"/>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0.019</w:t>
            </w:r>
          </w:p>
        </w:tc>
      </w:tr>
      <w:tr>
        <w:trPr>
          <w:trHeight w:val="293"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0.019</w:t>
            </w:r>
          </w:p>
        </w:tc>
      </w:tr>
    </w:tbl>
    <w:p>
      <w:pPr>
        <w:widowControl w:val="0"/>
        <w:spacing w:after="399" w:line="1" w:lineRule="exact"/>
      </w:pPr>
    </w:p>
    <w:p>
      <w:pPr>
        <w:pStyle w:val="Style23"/>
        <w:keepNext/>
        <w:keepLines/>
        <w:widowControl w:val="0"/>
        <w:shd w:val="clear" w:color="auto" w:fill="auto"/>
        <w:bidi w:val="0"/>
        <w:spacing w:before="0" w:after="720" w:line="240" w:lineRule="auto"/>
        <w:ind w:left="1480" w:right="0" w:firstLine="0"/>
        <w:jc w:val="left"/>
      </w:pPr>
      <w:bookmarkStart w:id="33" w:name="bookmark33"/>
      <w:r>
        <w:rPr>
          <w:color w:val="000000"/>
          <w:spacing w:val="0"/>
          <w:w w:val="100"/>
          <w:position w:val="0"/>
          <w:shd w:val="clear" w:color="auto" w:fill="auto"/>
          <w:lang w:val="lt-LT" w:eastAsia="lt-LT" w:bidi="lt-LT"/>
        </w:rPr>
        <w:t>TIEKĖJO KORTELES APTARNAUJANČIŲ PREKYBOS VIETŲ (DEGALINIŲ) SĄRAŠAS</w:t>
      </w:r>
      <w:bookmarkEnd w:id="33"/>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55.704335,21.221741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55.38656,22.90126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13, Kumpių k., Domeikavos se.,;</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54.95917,23.86437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A1 (dalis nuo Vilniaus iki Kauno)</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54.702181, 25.009362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55.269202,24.810227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54.339807,23.162995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23183844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13, Šventupė, Ukmergė r., 55.32106, 24.87642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54.959554,24.039212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54.386172,24.047676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54.414018,24.010055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55.541265,25.134753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g.1B ;56.202236,24.737638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;56.20159,24.748853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7"/>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7"/>
        <w:keepNext w:val="0"/>
        <w:keepLines w:val="0"/>
        <w:widowControl w:val="0"/>
        <w:shd w:val="clear" w:color="auto" w:fill="auto"/>
        <w:bidi w:val="0"/>
        <w:spacing w:before="0" w:after="280" w:line="240" w:lineRule="auto"/>
        <w:ind w:left="0" w:right="0" w:firstLine="0"/>
        <w:jc w:val="left"/>
        <w:sectPr>
          <w:footnotePr>
            <w:pos w:val="pageBottom"/>
            <w:numFmt w:val="decimal"/>
            <w:numRestart w:val="continuous"/>
          </w:footnotePr>
          <w:pgSz w:w="11900" w:h="16840"/>
          <w:pgMar w:top="558" w:right="857" w:bottom="851" w:left="554" w:header="130" w:footer="3"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3439795</wp:posOffset>
                </wp:positionH>
                <wp:positionV relativeFrom="paragraph">
                  <wp:posOffset>12700</wp:posOffset>
                </wp:positionV>
                <wp:extent cx="372110" cy="146050"/>
                <wp:wrapSquare wrapText="left"/>
                <wp:docPr id="7" name="Shape 7"/>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33" type="#_x0000_t202" style="position:absolute;margin-left:270.85000000000002pt;margin-top:1.pt;width:29.300000000000001pt;height:11.5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p>
    <w:p>
      <w:pPr>
        <w:pStyle w:val="Style7"/>
        <w:keepNext w:val="0"/>
        <w:keepLines w:val="0"/>
        <w:widowControl w:val="0"/>
        <w:shd w:val="clear" w:color="auto" w:fill="auto"/>
        <w:bidi w:val="0"/>
        <w:spacing w:before="0" w:after="0" w:line="240" w:lineRule="auto"/>
        <w:ind w:left="0" w:right="0" w:firstLine="720"/>
        <w:jc w:val="left"/>
      </w:pPr>
      <w:r>
        <mc:AlternateContent>
          <mc:Choice Requires="wps">
            <w:drawing>
              <wp:anchor distT="0" distB="0" distL="114300" distR="114300" simplePos="0" relativeHeight="125829380" behindDoc="0" locked="0" layoutInCell="1" allowOverlap="1">
                <wp:simplePos x="0" y="0"/>
                <wp:positionH relativeFrom="page">
                  <wp:posOffset>379095</wp:posOffset>
                </wp:positionH>
                <wp:positionV relativeFrom="paragraph">
                  <wp:posOffset>12700</wp:posOffset>
                </wp:positionV>
                <wp:extent cx="2496185" cy="1170305"/>
                <wp:wrapSquare wrapText="right"/>
                <wp:docPr id="9" name="Shape 9"/>
                <a:graphic xmlns:a="http://schemas.openxmlformats.org/drawingml/2006/main">
                  <a:graphicData uri="http://schemas.microsoft.com/office/word/2010/wordprocessingShape">
                    <wps:wsp>
                      <wps:cNvSpPr txBox="1"/>
                      <wps:spPr>
                        <a:xfrm>
                          <a:ext cx="2496185" cy="1170305"/>
                        </a:xfrm>
                        <a:prstGeom prst="rect"/>
                        <a:noFill/>
                      </wps:spPr>
                      <wps:txbx>
                        <w:txbxContent>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wps:txbx>
                      <wps:bodyPr lIns="0" tIns="0" rIns="0" bIns="0">
                        <a:noAutoFit/>
                      </wps:bodyPr>
                    </wps:wsp>
                  </a:graphicData>
                </a:graphic>
              </wp:anchor>
            </w:drawing>
          </mc:Choice>
          <mc:Fallback>
            <w:pict>
              <v:shape id="_x0000_s1035" type="#_x0000_t202" style="position:absolute;margin-left:29.850000000000001pt;margin-top:1.pt;width:196.55000000000001pt;height:92.150000000000006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v:textbox>
                <w10:wrap type="square" side="right" anchorx="page"/>
              </v:shape>
            </w:pict>
          </mc:Fallback>
        </mc:AlternateContent>
      </w:r>
      <w:r>
        <w:rPr>
          <w:color w:val="000000"/>
          <w:spacing w:val="0"/>
          <w:w w:val="100"/>
          <w:position w:val="0"/>
          <w:shd w:val="clear" w:color="auto" w:fill="auto"/>
          <w:lang w:val="lt-LT" w:eastAsia="lt-LT" w:bidi="lt-LT"/>
        </w:rPr>
        <w:t>VIADA LT, UAB</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Adresas: Ožiarūčių g. 1A, 14185 Avižieniai, Vilniaus r., Vilniaus apskritis</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Kodas: 178715423</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PVM kodas: LT787154219</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Tel.: 5 2348470</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300" w:line="240" w:lineRule="auto"/>
        <w:ind w:left="0" w:right="0" w:firstLine="72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7"/>
        <w:keepNext w:val="0"/>
        <w:keepLines w:val="0"/>
        <w:widowControl w:val="0"/>
        <w:shd w:val="clear" w:color="auto" w:fill="auto"/>
        <w:bidi w:val="0"/>
        <w:spacing w:before="0" w:after="0" w:line="295"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3439795</wp:posOffset>
                </wp:positionH>
                <wp:positionV relativeFrom="paragraph">
                  <wp:posOffset>12700</wp:posOffset>
                </wp:positionV>
                <wp:extent cx="2877185" cy="883920"/>
                <wp:wrapSquare wrapText="bothSides"/>
                <wp:docPr id="11" name="Shape 11"/>
                <a:graphic xmlns:a="http://schemas.openxmlformats.org/drawingml/2006/main">
                  <a:graphicData uri="http://schemas.microsoft.com/office/word/2010/wordprocessingShape">
                    <wps:wsp>
                      <wps:cNvSpPr txBox="1"/>
                      <wps:spPr>
                        <a:xfrm>
                          <a:ext cx="2877185" cy="883920"/>
                        </a:xfrm>
                        <a:prstGeom prst="rect"/>
                        <a:noFill/>
                      </wps:spPr>
                      <wps:txbx>
                        <w:txbxContent>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txbxContent>
                      </wps:txbx>
                      <wps:bodyPr lIns="0" tIns="0" rIns="0" bIns="0">
                        <a:noAutoFit/>
                      </wps:bodyPr>
                    </wps:wsp>
                  </a:graphicData>
                </a:graphic>
              </wp:anchor>
            </w:drawing>
          </mc:Choice>
          <mc:Fallback>
            <w:pict>
              <v:shape id="_x0000_s1037" type="#_x0000_t202" style="position:absolute;margin-left:270.85000000000002pt;margin-top:1.pt;width:226.55000000000001pt;height:69.600000000000009pt;z-index:-12582937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txbxContent>
                </v:textbox>
                <w10:wrap type="square" anchorx="page"/>
              </v:shape>
            </w:pict>
          </mc:Fallback>
        </mc:AlternateContent>
      </w:r>
      <w:r>
        <w:rPr>
          <w:color w:val="000000"/>
          <w:spacing w:val="0"/>
          <w:w w:val="100"/>
          <w:position w:val="0"/>
          <w:shd w:val="clear" w:color="auto" w:fill="auto"/>
          <w:lang w:val="lt-LT" w:eastAsia="lt-LT" w:bidi="lt-LT"/>
        </w:rPr>
        <w:t>Atsakingas už sutarties vykdymo priežiūrą asmuo (vardas, pavardė, pareigos, tel. nr., el.paštas): Ineta Mickevičienė</w:t>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 technologijų skyriaus vyresnioji specialistė</w:t>
      </w:r>
    </w:p>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Tel.+370 688 72695</w:t>
      </w:r>
    </w:p>
    <w:p>
      <w:pPr>
        <w:pStyle w:val="Style7"/>
        <w:keepNext w:val="0"/>
        <w:keepLines w:val="0"/>
        <w:widowControl w:val="0"/>
        <w:shd w:val="clear" w:color="auto" w:fill="auto"/>
        <w:bidi w:val="0"/>
        <w:spacing w:before="0" w:after="48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"mailto:ineta.mickeviciene@aad.am.lt" </w:instrText>
      </w:r>
      <w:r>
        <w:fldChar w:fldCharType="separate"/>
      </w:r>
      <w:r>
        <w:rPr>
          <w:color w:val="000000"/>
          <w:spacing w:val="0"/>
          <w:w w:val="100"/>
          <w:position w:val="0"/>
          <w:shd w:val="clear" w:color="auto" w:fill="auto"/>
          <w:lang w:val="en-US" w:eastAsia="en-US" w:bidi="en-US"/>
        </w:rPr>
        <w:t>ineta.mickeviciene@aad.am.lt</w:t>
      </w:r>
      <w:r>
        <w:fldChar w:fldCharType="end"/>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 (vardas, pavardė, pareigos, tel. nr., el.paštas): Rasa Grušelionytė</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7"/>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 Tel.+370 665 00160</w:t>
      </w:r>
    </w:p>
    <w:p>
      <w:pPr>
        <w:pStyle w:val="Style7"/>
        <w:keepNext w:val="0"/>
        <w:keepLines w:val="0"/>
        <w:widowControl w:val="0"/>
        <w:shd w:val="clear" w:color="auto" w:fill="auto"/>
        <w:bidi w:val="0"/>
        <w:spacing w:before="0" w:after="0" w:line="298" w:lineRule="auto"/>
        <w:ind w:left="0" w:right="0" w:firstLine="0"/>
        <w:jc w:val="left"/>
        <w:sectPr>
          <w:footnotePr>
            <w:pos w:val="pageBottom"/>
            <w:numFmt w:val="decimal"/>
            <w:numRestart w:val="continuous"/>
          </w:footnotePr>
          <w:pgSz w:w="11900" w:h="16840"/>
          <w:pgMar w:top="567" w:right="2106" w:bottom="5921" w:left="588" w:header="139" w:footer="3" w:gutter="0"/>
          <w:cols w:space="720"/>
          <w:noEndnote/>
          <w:rtlGutter w:val="0"/>
          <w:docGrid w:linePitch="360"/>
        </w:sectPr>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67" w:right="0" w:bottom="750" w:left="0" w:header="0" w:footer="3" w:gutter="0"/>
          <w:cols w:space="720"/>
          <w:noEndnote/>
          <w:rtlGutter w:val="0"/>
          <w:docGrid w:linePitch="360"/>
        </w:sectPr>
      </w:pPr>
    </w:p>
    <w:p>
      <w:pPr>
        <w:pStyle w:val="Style7"/>
        <w:keepNext w:val="0"/>
        <w:keepLines w:val="0"/>
        <w:framePr w:w="4262" w:h="1363" w:wrap="none" w:vAnchor="text" w:hAnchor="page" w:x="598" w:y="21"/>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7"/>
        <w:keepNext w:val="0"/>
        <w:keepLines w:val="0"/>
        <w:framePr w:w="4262" w:h="1363" w:wrap="none" w:vAnchor="text" w:hAnchor="page" w:x="59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30"/>
        <w:keepNext w:val="0"/>
        <w:keepLines w:val="0"/>
        <w:framePr w:w="4262" w:h="1363" w:wrap="none" w:vAnchor="text" w:hAnchor="page" w:x="598" w:y="21"/>
        <w:widowControl w:val="0"/>
        <w:pBdr>
          <w:bottom w:val="single" w:sz="4" w:space="0" w:color="auto"/>
        </w:pBdr>
        <w:shd w:val="clear" w:color="auto" w:fill="auto"/>
        <w:bidi w:val="0"/>
        <w:spacing w:before="0"/>
        <w:ind w:left="0" w:right="0" w:firstLine="0"/>
        <w:jc w:val="left"/>
      </w:pPr>
      <w:r>
        <w:rPr>
          <w:color w:val="000000"/>
          <w:spacing w:val="0"/>
          <w:w w:val="100"/>
          <w:position w:val="0"/>
          <w:shd w:val="clear" w:color="auto" w:fill="auto"/>
          <w:lang w:val="lt-LT" w:eastAsia="lt-LT" w:bidi="lt-LT"/>
        </w:rPr>
        <w:t>:</w:t>
      </w:r>
    </w:p>
    <w:p>
      <w:pPr>
        <w:pStyle w:val="Style7"/>
        <w:keepNext w:val="0"/>
        <w:keepLines w:val="0"/>
        <w:framePr w:w="4262" w:h="1363" w:wrap="none" w:vAnchor="text" w:hAnchor="page" w:x="598" w:y="21"/>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Pareigos: _Departamento direktoriaus pavaduotoja</w:t>
      </w:r>
    </w:p>
    <w:p>
      <w:pPr>
        <w:pStyle w:val="Style7"/>
        <w:keepNext w:val="0"/>
        <w:keepLines w:val="0"/>
        <w:framePr w:w="1478" w:h="1363" w:wrap="none" w:vAnchor="text" w:hAnchor="page" w:x="5418" w:y="21"/>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lt-LT" w:eastAsia="lt-LT" w:bidi="lt-LT"/>
        </w:rPr>
        <w:t>Atstovaujantis asmuo:</w:t>
      </w:r>
    </w:p>
    <w:p>
      <w:pPr>
        <w:pStyle w:val="Style7"/>
        <w:keepNext w:val="0"/>
        <w:keepLines w:val="0"/>
        <w:framePr w:w="1478" w:h="1363" w:wrap="none" w:vAnchor="text" w:hAnchor="page" w:x="541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_</w:t>
      </w:r>
    </w:p>
    <w:p>
      <w:pPr>
        <w:pStyle w:val="Style7"/>
        <w:keepNext w:val="0"/>
        <w:keepLines w:val="0"/>
        <w:framePr w:w="1478" w:h="1363" w:wrap="none" w:vAnchor="text" w:hAnchor="page" w:x="5418" w:y="21"/>
        <w:widowControl w:val="0"/>
        <w:pBdr>
          <w:bottom w:val="single" w:sz="4" w:space="0" w:color="auto"/>
        </w:pBdr>
        <w:shd w:val="clear" w:color="auto" w:fill="auto"/>
        <w:bidi w:val="0"/>
        <w:spacing w:before="0" w:after="260" w:line="240" w:lineRule="auto"/>
        <w:ind w:left="0" w:right="0" w:firstLine="0"/>
        <w:jc w:val="left"/>
      </w:pPr>
      <w:r>
        <w:rPr>
          <w:color w:val="000000"/>
          <w:spacing w:val="0"/>
          <w:w w:val="100"/>
          <w:position w:val="0"/>
          <w:shd w:val="clear" w:color="auto" w:fill="auto"/>
          <w:lang w:val="lt-LT" w:eastAsia="lt-LT" w:bidi="lt-LT"/>
        </w:rPr>
        <w:t>_</w:t>
      </w:r>
    </w:p>
    <w:p>
      <w:pPr>
        <w:pStyle w:val="Style7"/>
        <w:keepNext w:val="0"/>
        <w:keepLines w:val="0"/>
        <w:framePr w:w="1478" w:h="1363" w:wrap="none" w:vAnchor="text" w:hAnchor="page" w:x="5418" w:y="21"/>
        <w:widowControl w:val="0"/>
        <w:shd w:val="clear" w:color="auto" w:fill="auto"/>
        <w:tabs>
          <w:tab w:leader="underscore" w:pos="946" w:val="left"/>
        </w:tabs>
        <w:bidi w:val="0"/>
        <w:spacing w:before="0" w:after="260" w:line="240" w:lineRule="auto"/>
        <w:ind w:left="0" w:right="0" w:firstLine="0"/>
        <w:jc w:val="left"/>
      </w:pPr>
      <w:r>
        <w:rPr>
          <w:color w:val="000000"/>
          <w:spacing w:val="0"/>
          <w:w w:val="100"/>
          <w:position w:val="0"/>
          <w:shd w:val="clear" w:color="auto" w:fill="auto"/>
          <w:lang w:val="lt-LT" w:eastAsia="lt-LT" w:bidi="lt-LT"/>
        </w:rPr>
        <w:t>Pareigos:</w:t>
        <w:tab/>
      </w:r>
    </w:p>
    <w:p>
      <w:pPr>
        <w:pStyle w:val="Style21"/>
        <w:keepNext w:val="0"/>
        <w:keepLines w:val="0"/>
        <w:framePr w:w="902" w:h="182" w:wrap="none" w:vAnchor="text" w:hAnchor="page" w:x="7299" w:y="419"/>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p>
      <w:pPr>
        <w:pStyle w:val="Style21"/>
        <w:keepNext w:val="0"/>
        <w:keepLines w:val="0"/>
        <w:framePr w:w="1267" w:h="182" w:wrap="none" w:vAnchor="text" w:hAnchor="page" w:x="7304" w:y="1158"/>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type w:val="continuous"/>
          <w:pgSz w:w="11900" w:h="16840"/>
          <w:pgMar w:top="567" w:right="344" w:bottom="750" w:left="588" w:header="0"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567" w:right="0" w:bottom="850" w:left="0" w:header="0" w:footer="3" w:gutter="0"/>
          <w:cols w:space="720"/>
          <w:noEndnote/>
          <w:rtlGutter w:val="0"/>
          <w:docGrid w:linePitch="360"/>
        </w:sectPr>
      </w:pP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Data:</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sectPr>
          <w:footnotePr>
            <w:pos w:val="pageBottom"/>
            <w:numFmt w:val="decimal"/>
            <w:numRestart w:val="continuous"/>
          </w:footnotePr>
          <w:type w:val="continuous"/>
          <w:pgSz w:w="11900" w:h="16840"/>
          <w:pgMar w:top="567" w:right="2105" w:bottom="850" w:left="597" w:header="0" w:footer="3" w:gutter="0"/>
          <w:cols w:num="2" w:space="442"/>
          <w:noEndnote/>
          <w:rtlGutter w:val="0"/>
          <w:docGrid w:linePitch="360"/>
        </w:sectPr>
      </w:pPr>
      <w:r>
        <w:rPr>
          <w:color w:val="000000"/>
          <w:spacing w:val="0"/>
          <w:w w:val="100"/>
          <w:position w:val="0"/>
          <w:shd w:val="clear" w:color="auto" w:fill="auto"/>
          <w:lang w:val="lt-LT" w:eastAsia="lt-LT" w:bidi="lt-LT"/>
        </w:rPr>
        <w:t>Data:</w:t>
        <w:tab/>
      </w:r>
    </w:p>
    <w:sectPr>
      <w:footnotePr>
        <w:pos w:val="pageBottom"/>
        <w:numFmt w:val="decimal"/>
        <w:numRestart w:val="continuous"/>
      </w:footnotePr>
      <w:type w:val="continuous"/>
      <w:pgSz w:w="11900" w:h="16840"/>
      <w:pgMar w:top="567" w:right="2105" w:bottom="850" w:left="597" w:header="0" w:footer="3" w:gutter="0"/>
      <w:cols w:num="2" w:space="442"/>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10159365</wp:posOffset>
              </wp:positionV>
              <wp:extent cx="6937375" cy="88265"/>
              <wp:wrapNone/>
              <wp:docPr id="1" name="Shape 1"/>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4"/>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CPO226395</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50000000000001pt;margin-top:799.9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CPO226395</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10020300</wp:posOffset>
              </wp:positionV>
              <wp:extent cx="7037705" cy="0"/>
              <wp:wrapNone/>
              <wp:docPr id="3" name="Shape 3"/>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4" name="Shape 4"/>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4"/>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CPO226395</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0"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CPO226395</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10066020</wp:posOffset>
              </wp:positionV>
              <wp:extent cx="7037705" cy="0"/>
              <wp:wrapNone/>
              <wp:docPr id="6" name="Shape 6"/>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2.60000000000002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Heading #1_"/>
    <w:basedOn w:val="DefaultParagraphFont"/>
    <w:link w:val="Style2"/>
    <w:rPr>
      <w:rFonts w:ascii="Times New Roman" w:eastAsia="Times New Roman" w:hAnsi="Times New Roman" w:cs="Times New Roman"/>
      <w:b/>
      <w:bCs/>
      <w:i w:val="0"/>
      <w:iCs w:val="0"/>
      <w:smallCaps w:val="0"/>
      <w:strike w:val="0"/>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Body text_"/>
    <w:basedOn w:val="DefaultParagraphFont"/>
    <w:link w:val="Style7"/>
    <w:rPr>
      <w:rFonts w:ascii="Times New Roman" w:eastAsia="Times New Roman" w:hAnsi="Times New Roman" w:cs="Times New Roman"/>
      <w:b w:val="0"/>
      <w:bCs w:val="0"/>
      <w:i w:val="0"/>
      <w:iCs w:val="0"/>
      <w:smallCaps w:val="0"/>
      <w:strike w:val="0"/>
      <w:sz w:val="16"/>
      <w:szCs w:val="16"/>
      <w:u w:val="none"/>
    </w:rPr>
  </w:style>
  <w:style w:type="character" w:customStyle="1" w:styleId="CharStyle10">
    <w:name w:val="Body text (3)_"/>
    <w:basedOn w:val="DefaultParagraphFont"/>
    <w:link w:val="Style9"/>
    <w:rPr>
      <w:rFonts w:ascii="Times New Roman" w:eastAsia="Times New Roman" w:hAnsi="Times New Roman" w:cs="Times New Roman"/>
      <w:b w:val="0"/>
      <w:bCs w:val="0"/>
      <w:i w:val="0"/>
      <w:iCs w:val="0"/>
      <w:smallCaps w:val="0"/>
      <w:strike w:val="0"/>
      <w:sz w:val="12"/>
      <w:szCs w:val="12"/>
      <w:u w:val="none"/>
    </w:rPr>
  </w:style>
  <w:style w:type="character" w:customStyle="1" w:styleId="CharStyle12">
    <w:name w:val="Table caption_"/>
    <w:basedOn w:val="DefaultParagraphFont"/>
    <w:link w:val="Style11"/>
    <w:rPr>
      <w:rFonts w:ascii="Times New Roman" w:eastAsia="Times New Roman" w:hAnsi="Times New Roman" w:cs="Times New Roman"/>
      <w:b w:val="0"/>
      <w:bCs w:val="0"/>
      <w:i w:val="0"/>
      <w:iCs w:val="0"/>
      <w:smallCaps w:val="0"/>
      <w:strike w:val="0"/>
      <w:sz w:val="16"/>
      <w:szCs w:val="16"/>
      <w:u w:val="none"/>
    </w:rPr>
  </w:style>
  <w:style w:type="character" w:customStyle="1" w:styleId="CharStyle14">
    <w:name w:val="Other_"/>
    <w:basedOn w:val="DefaultParagraphFont"/>
    <w:link w:val="Style13"/>
    <w:rPr>
      <w:rFonts w:ascii="Times New Roman" w:eastAsia="Times New Roman" w:hAnsi="Times New Roman" w:cs="Times New Roman"/>
      <w:b w:val="0"/>
      <w:bCs w:val="0"/>
      <w:i w:val="0"/>
      <w:iCs w:val="0"/>
      <w:smallCaps w:val="0"/>
      <w:strike w:val="0"/>
      <w:sz w:val="16"/>
      <w:szCs w:val="16"/>
      <w:u w:val="none"/>
    </w:rPr>
  </w:style>
  <w:style w:type="character" w:customStyle="1" w:styleId="CharStyle18">
    <w:name w:val="Heading #3_"/>
    <w:basedOn w:val="DefaultParagraphFont"/>
    <w:link w:val="Style17"/>
    <w:rPr>
      <w:rFonts w:ascii="Times New Roman" w:eastAsia="Times New Roman" w:hAnsi="Times New Roman" w:cs="Times New Roman"/>
      <w:b/>
      <w:bCs/>
      <w:i w:val="0"/>
      <w:iCs w:val="0"/>
      <w:smallCaps w:val="0"/>
      <w:strike w:val="0"/>
      <w:sz w:val="16"/>
      <w:szCs w:val="16"/>
      <w:u w:val="none"/>
    </w:rPr>
  </w:style>
  <w:style w:type="character" w:customStyle="1" w:styleId="CharStyle22">
    <w:name w:val="Body text (2)_"/>
    <w:basedOn w:val="DefaultParagraphFont"/>
    <w:link w:val="Style21"/>
    <w:rPr>
      <w:rFonts w:ascii="Arial" w:eastAsia="Arial" w:hAnsi="Arial" w:cs="Arial"/>
      <w:b w:val="0"/>
      <w:bCs w:val="0"/>
      <w:i w:val="0"/>
      <w:iCs w:val="0"/>
      <w:smallCaps w:val="0"/>
      <w:strike w:val="0"/>
      <w:color w:val="141414"/>
      <w:sz w:val="12"/>
      <w:szCs w:val="12"/>
      <w:u w:val="none"/>
    </w:rPr>
  </w:style>
  <w:style w:type="character" w:customStyle="1" w:styleId="CharStyle24">
    <w:name w:val="Heading #2_"/>
    <w:basedOn w:val="DefaultParagraphFont"/>
    <w:link w:val="Style23"/>
    <w:rPr>
      <w:rFonts w:ascii="Times New Roman" w:eastAsia="Times New Roman" w:hAnsi="Times New Roman" w:cs="Times New Roman"/>
      <w:b/>
      <w:bCs/>
      <w:i w:val="0"/>
      <w:iCs w:val="0"/>
      <w:smallCaps w:val="0"/>
      <w:strike w:val="0"/>
      <w:sz w:val="20"/>
      <w:szCs w:val="20"/>
      <w:u w:val="none"/>
    </w:rPr>
  </w:style>
  <w:style w:type="character" w:customStyle="1" w:styleId="CharStyle31">
    <w:name w:val="Body text (4)_"/>
    <w:basedOn w:val="DefaultParagraphFont"/>
    <w:link w:val="Style30"/>
    <w:rPr>
      <w:rFonts w:ascii="Arial" w:eastAsia="Arial" w:hAnsi="Arial" w:cs="Arial"/>
      <w:b w:val="0"/>
      <w:bCs w:val="0"/>
      <w:i w:val="0"/>
      <w:iCs w:val="0"/>
      <w:smallCaps w:val="0"/>
      <w:strike w:val="0"/>
      <w:sz w:val="44"/>
      <w:szCs w:val="44"/>
      <w:u w:val="none"/>
    </w:rPr>
  </w:style>
  <w:style w:type="paragraph" w:customStyle="1" w:styleId="Style2">
    <w:name w:val="Heading #1"/>
    <w:basedOn w:val="Normal"/>
    <w:link w:val="CharStyle3"/>
    <w:pPr>
      <w:widowControl w:val="0"/>
      <w:shd w:val="clear" w:color="auto" w:fill="auto"/>
      <w:spacing w:before="650" w:after="740"/>
      <w:ind w:left="1740"/>
      <w:outlineLvl w:val="0"/>
    </w:pPr>
    <w:rPr>
      <w:rFonts w:ascii="Times New Roman" w:eastAsia="Times New Roman" w:hAnsi="Times New Roman" w:cs="Times New Roman"/>
      <w:b/>
      <w:bCs/>
      <w:i w:val="0"/>
      <w:iCs w:val="0"/>
      <w:smallCaps w:val="0"/>
      <w:strike w:val="0"/>
      <w:u w:val="none"/>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styleId="Style7">
    <w:name w:val="Body text"/>
    <w:basedOn w:val="Normal"/>
    <w:link w:val="CharStyle8"/>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9">
    <w:name w:val="Body text (3)"/>
    <w:basedOn w:val="Normal"/>
    <w:link w:val="CharStyle10"/>
    <w:pPr>
      <w:widowControl w:val="0"/>
      <w:shd w:val="clear" w:color="auto" w:fill="auto"/>
      <w:spacing w:after="60"/>
      <w:jc w:val="center"/>
    </w:pPr>
    <w:rPr>
      <w:rFonts w:ascii="Times New Roman" w:eastAsia="Times New Roman" w:hAnsi="Times New Roman" w:cs="Times New Roman"/>
      <w:b w:val="0"/>
      <w:bCs w:val="0"/>
      <w:i w:val="0"/>
      <w:iCs w:val="0"/>
      <w:smallCaps w:val="0"/>
      <w:strike w:val="0"/>
      <w:sz w:val="12"/>
      <w:szCs w:val="12"/>
      <w:u w:val="none"/>
    </w:rPr>
  </w:style>
  <w:style w:type="paragraph" w:customStyle="1" w:styleId="Style11">
    <w:name w:val="Table caption"/>
    <w:basedOn w:val="Normal"/>
    <w:link w:val="CharStyle12"/>
    <w:pPr>
      <w:widowControl w:val="0"/>
      <w:shd w:val="clear" w:color="auto" w:fill="auto"/>
      <w:spacing w:after="40"/>
    </w:pPr>
    <w:rPr>
      <w:rFonts w:ascii="Times New Roman" w:eastAsia="Times New Roman" w:hAnsi="Times New Roman" w:cs="Times New Roman"/>
      <w:b w:val="0"/>
      <w:bCs w:val="0"/>
      <w:i w:val="0"/>
      <w:iCs w:val="0"/>
      <w:smallCaps w:val="0"/>
      <w:strike w:val="0"/>
      <w:sz w:val="16"/>
      <w:szCs w:val="16"/>
      <w:u w:val="none"/>
    </w:rPr>
  </w:style>
  <w:style w:type="paragraph" w:customStyle="1" w:styleId="Style13">
    <w:name w:val="Other"/>
    <w:basedOn w:val="Normal"/>
    <w:link w:val="CharStyle14"/>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7">
    <w:name w:val="Heading #3"/>
    <w:basedOn w:val="Normal"/>
    <w:link w:val="CharStyle18"/>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21">
    <w:name w:val="Body text (2)"/>
    <w:basedOn w:val="Normal"/>
    <w:link w:val="CharStyle22"/>
    <w:pPr>
      <w:widowControl w:val="0"/>
      <w:shd w:val="clear" w:color="auto" w:fill="auto"/>
    </w:pPr>
    <w:rPr>
      <w:rFonts w:ascii="Arial" w:eastAsia="Arial" w:hAnsi="Arial" w:cs="Arial"/>
      <w:b w:val="0"/>
      <w:bCs w:val="0"/>
      <w:i w:val="0"/>
      <w:iCs w:val="0"/>
      <w:smallCaps w:val="0"/>
      <w:strike w:val="0"/>
      <w:color w:val="141414"/>
      <w:sz w:val="12"/>
      <w:szCs w:val="12"/>
      <w:u w:val="none"/>
    </w:rPr>
  </w:style>
  <w:style w:type="paragraph" w:customStyle="1" w:styleId="Style23">
    <w:name w:val="Heading #2"/>
    <w:basedOn w:val="Normal"/>
    <w:link w:val="CharStyle24"/>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30">
    <w:name w:val="Body text (4)"/>
    <w:basedOn w:val="Normal"/>
    <w:link w:val="CharStyle31"/>
    <w:pPr>
      <w:widowControl w:val="0"/>
      <w:shd w:val="clear" w:color="auto" w:fill="auto"/>
      <w:spacing w:after="240" w:line="180" w:lineRule="auto"/>
    </w:pPr>
    <w:rPr>
      <w:rFonts w:ascii="Arial" w:eastAsia="Arial" w:hAnsi="Arial" w:cs="Arial"/>
      <w:b w:val="0"/>
      <w:bCs w:val="0"/>
      <w:i w:val="0"/>
      <w:iCs w:val="0"/>
      <w:smallCaps w:val="0"/>
      <w:strike w:val="0"/>
      <w:sz w:val="44"/>
      <w:szCs w:val="4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226395 priedas</dc:title>
  <dc:subject>PASLAUGOS</dc:subject>
  <dc:creator/>
  <cp:keywords> </cp:keywords>
</cp:coreProperties>
</file>