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2" w:type="dxa"/>
        <w:tblInd w:w="-601" w:type="dxa"/>
        <w:tblLayout w:type="fixed"/>
        <w:tblLook w:val="0000" w:firstRow="0" w:lastRow="0" w:firstColumn="0" w:lastColumn="0" w:noHBand="0" w:noVBand="0"/>
      </w:tblPr>
      <w:tblGrid>
        <w:gridCol w:w="1022"/>
        <w:gridCol w:w="9157"/>
        <w:gridCol w:w="53"/>
      </w:tblGrid>
      <w:tr w:rsidR="00723845" w:rsidRPr="00EF6FFC" w14:paraId="173BCB29" w14:textId="77777777" w:rsidTr="00A053C2">
        <w:trPr>
          <w:gridAfter w:val="1"/>
          <w:wAfter w:w="53" w:type="dxa"/>
        </w:trPr>
        <w:tc>
          <w:tcPr>
            <w:tcW w:w="10179" w:type="dxa"/>
            <w:gridSpan w:val="2"/>
          </w:tcPr>
          <w:p w14:paraId="12927268" w14:textId="69916717" w:rsidR="0004489B" w:rsidRPr="00EF6FFC" w:rsidRDefault="0004489B" w:rsidP="008A40E4">
            <w:pPr>
              <w:pStyle w:val="SLONormal"/>
              <w:snapToGrid w:val="0"/>
              <w:ind w:right="186"/>
              <w:jc w:val="center"/>
              <w:rPr>
                <w:b/>
                <w:noProof w:val="0"/>
                <w:lang w:val="lt-LT"/>
              </w:rPr>
            </w:pPr>
            <w:r w:rsidRPr="00EF6FFC">
              <w:rPr>
                <w:b/>
                <w:noProof w:val="0"/>
                <w:lang w:val="lt-LT"/>
              </w:rPr>
              <w:t>PASLAUGŲ PIRKIMO</w:t>
            </w:r>
            <w:r w:rsidRPr="00EF6FFC">
              <w:rPr>
                <w:b/>
                <w:bCs/>
                <w:noProof w:val="0"/>
                <w:lang w:val="lt-LT"/>
              </w:rPr>
              <w:t xml:space="preserve"> SUTARTIS</w:t>
            </w:r>
            <w:r w:rsidRPr="00EF6FFC">
              <w:rPr>
                <w:noProof w:val="0"/>
                <w:lang w:val="lt-LT"/>
              </w:rPr>
              <w:t xml:space="preserve"> </w:t>
            </w:r>
            <w:r w:rsidRPr="00F70478">
              <w:rPr>
                <w:b/>
                <w:noProof w:val="0"/>
                <w:lang w:val="lt-LT"/>
              </w:rPr>
              <w:t>Nr.</w:t>
            </w:r>
            <w:r w:rsidRPr="00EF6FFC">
              <w:rPr>
                <w:noProof w:val="0"/>
                <w:lang w:val="lt-LT"/>
              </w:rPr>
              <w:t xml:space="preserve"> </w:t>
            </w:r>
            <w:r w:rsidR="008B7815">
              <w:rPr>
                <w:noProof w:val="0"/>
                <w:lang w:val="lt-LT"/>
              </w:rPr>
              <w:t>___________</w:t>
            </w:r>
          </w:p>
        </w:tc>
      </w:tr>
      <w:tr w:rsidR="00723845" w:rsidRPr="00716D4D" w14:paraId="61E13C92" w14:textId="77777777" w:rsidTr="00A053C2">
        <w:trPr>
          <w:gridAfter w:val="1"/>
          <w:wAfter w:w="53" w:type="dxa"/>
        </w:trPr>
        <w:tc>
          <w:tcPr>
            <w:tcW w:w="10179" w:type="dxa"/>
            <w:gridSpan w:val="2"/>
          </w:tcPr>
          <w:p w14:paraId="6BEDB364" w14:textId="398F8EB6" w:rsidR="0004489B" w:rsidRDefault="0004489B" w:rsidP="00345FFA">
            <w:pPr>
              <w:pStyle w:val="SLONormal"/>
              <w:snapToGrid w:val="0"/>
              <w:ind w:right="186"/>
              <w:jc w:val="center"/>
              <w:rPr>
                <w:noProof w:val="0"/>
                <w:lang w:val="lt-LT"/>
              </w:rPr>
            </w:pPr>
            <w:r>
              <w:rPr>
                <w:noProof w:val="0"/>
                <w:lang w:val="lt-LT"/>
              </w:rPr>
              <w:t>202</w:t>
            </w:r>
            <w:r w:rsidR="008B7815">
              <w:rPr>
                <w:noProof w:val="0"/>
                <w:lang w:val="lt-LT"/>
              </w:rPr>
              <w:t>2</w:t>
            </w:r>
            <w:r>
              <w:rPr>
                <w:noProof w:val="0"/>
                <w:lang w:val="lt-LT"/>
              </w:rPr>
              <w:t xml:space="preserve"> m.</w:t>
            </w:r>
            <w:r w:rsidRPr="00C8587D">
              <w:rPr>
                <w:noProof w:val="0"/>
                <w:lang w:val="lt-LT"/>
              </w:rPr>
              <w:t xml:space="preserve"> </w:t>
            </w:r>
            <w:r w:rsidR="00CD6E58">
              <w:rPr>
                <w:noProof w:val="0"/>
                <w:lang w:val="lt-LT"/>
              </w:rPr>
              <w:t>________________</w:t>
            </w:r>
            <w:r w:rsidRPr="00C8587D">
              <w:rPr>
                <w:noProof w:val="0"/>
                <w:lang w:val="lt-LT"/>
              </w:rPr>
              <w:t xml:space="preserve"> d.</w:t>
            </w:r>
          </w:p>
          <w:p w14:paraId="1907F8D2" w14:textId="77777777" w:rsidR="0004489B" w:rsidRPr="00716D4D" w:rsidRDefault="0004489B" w:rsidP="00345FFA">
            <w:pPr>
              <w:pStyle w:val="SLONormal"/>
              <w:snapToGrid w:val="0"/>
              <w:ind w:right="186"/>
              <w:jc w:val="center"/>
              <w:rPr>
                <w:noProof w:val="0"/>
                <w:lang w:val="lt-LT"/>
              </w:rPr>
            </w:pPr>
            <w:r w:rsidRPr="00C8587D">
              <w:rPr>
                <w:noProof w:val="0"/>
                <w:lang w:val="lt-LT"/>
              </w:rPr>
              <w:t xml:space="preserve"> Kaunas</w:t>
            </w:r>
          </w:p>
        </w:tc>
      </w:tr>
      <w:tr w:rsidR="00723845" w:rsidRPr="00716D4D" w14:paraId="078EC044" w14:textId="77777777" w:rsidTr="00A053C2">
        <w:trPr>
          <w:gridAfter w:val="1"/>
          <w:wAfter w:w="53" w:type="dxa"/>
        </w:trPr>
        <w:tc>
          <w:tcPr>
            <w:tcW w:w="10179" w:type="dxa"/>
            <w:gridSpan w:val="2"/>
          </w:tcPr>
          <w:p w14:paraId="18DD944B" w14:textId="533B96A3" w:rsidR="0004489B" w:rsidRPr="00716D4D" w:rsidRDefault="0083144E" w:rsidP="00345FFA">
            <w:pPr>
              <w:snapToGrid w:val="0"/>
              <w:spacing w:before="120" w:after="120"/>
              <w:jc w:val="both"/>
            </w:pPr>
            <w:r w:rsidRPr="00430825">
              <w:rPr>
                <w:b/>
                <w:szCs w:val="24"/>
              </w:rPr>
              <w:t>Vš</w:t>
            </w:r>
            <w:r w:rsidR="00345FFA">
              <w:rPr>
                <w:b/>
                <w:szCs w:val="24"/>
              </w:rPr>
              <w:t>Į</w:t>
            </w:r>
            <w:r w:rsidRPr="00430825">
              <w:rPr>
                <w:b/>
                <w:szCs w:val="24"/>
              </w:rPr>
              <w:t xml:space="preserve"> </w:t>
            </w:r>
            <w:r w:rsidR="00345FFA">
              <w:rPr>
                <w:b/>
                <w:szCs w:val="24"/>
              </w:rPr>
              <w:t>„</w:t>
            </w:r>
            <w:r>
              <w:rPr>
                <w:b/>
                <w:szCs w:val="24"/>
              </w:rPr>
              <w:t>Vytauto Didžiojo</w:t>
            </w:r>
            <w:r w:rsidRPr="00430825">
              <w:rPr>
                <w:b/>
                <w:szCs w:val="24"/>
              </w:rPr>
              <w:t xml:space="preserve"> universitetas</w:t>
            </w:r>
            <w:r w:rsidR="00345FFA">
              <w:rPr>
                <w:b/>
                <w:szCs w:val="24"/>
              </w:rPr>
              <w:t>“</w:t>
            </w:r>
            <w:r w:rsidRPr="00430825">
              <w:rPr>
                <w:b/>
                <w:szCs w:val="24"/>
              </w:rPr>
              <w:t xml:space="preserve"> </w:t>
            </w:r>
            <w:r w:rsidRPr="00430825">
              <w:rPr>
                <w:szCs w:val="24"/>
              </w:rPr>
              <w:t xml:space="preserve">(toliau – </w:t>
            </w:r>
            <w:r w:rsidRPr="00430825">
              <w:rPr>
                <w:b/>
                <w:szCs w:val="24"/>
              </w:rPr>
              <w:t>P</w:t>
            </w:r>
            <w:r>
              <w:rPr>
                <w:b/>
                <w:szCs w:val="24"/>
              </w:rPr>
              <w:t>erkančioji organizacija</w:t>
            </w:r>
            <w:r w:rsidRPr="00430825">
              <w:rPr>
                <w:szCs w:val="24"/>
              </w:rPr>
              <w:t>), juridinio asmens kodas:</w:t>
            </w:r>
            <w:r w:rsidR="00F70478">
              <w:rPr>
                <w:szCs w:val="24"/>
              </w:rPr>
              <w:t xml:space="preserve"> </w:t>
            </w:r>
            <w:r w:rsidRPr="00A32C1A">
              <w:rPr>
                <w:szCs w:val="24"/>
              </w:rPr>
              <w:t>111950396</w:t>
            </w:r>
            <w:r w:rsidRPr="00430825">
              <w:rPr>
                <w:szCs w:val="24"/>
              </w:rPr>
              <w:t xml:space="preserve">, </w:t>
            </w:r>
            <w:r w:rsidR="00F91217">
              <w:rPr>
                <w:szCs w:val="24"/>
              </w:rPr>
              <w:t xml:space="preserve">registruotos </w:t>
            </w:r>
            <w:r w:rsidRPr="00430825">
              <w:rPr>
                <w:szCs w:val="24"/>
              </w:rPr>
              <w:t>buveinės adresas: K. Donelaičio g. </w:t>
            </w:r>
            <w:r w:rsidRPr="00AE2F6D">
              <w:rPr>
                <w:szCs w:val="24"/>
              </w:rPr>
              <w:t>58</w:t>
            </w:r>
            <w:r w:rsidRPr="00430825">
              <w:rPr>
                <w:szCs w:val="24"/>
              </w:rPr>
              <w:t>, LT-4424</w:t>
            </w:r>
            <w:r>
              <w:rPr>
                <w:szCs w:val="24"/>
              </w:rPr>
              <w:t>8</w:t>
            </w:r>
            <w:r w:rsidRPr="00430825">
              <w:rPr>
                <w:szCs w:val="24"/>
              </w:rPr>
              <w:t xml:space="preserve"> Kaunas, atstovaujama </w:t>
            </w:r>
            <w:r w:rsidR="00334C88" w:rsidRPr="00D47871">
              <w:rPr>
                <w:szCs w:val="24"/>
              </w:rPr>
              <w:t xml:space="preserve">administracijos direktoriaus Jono </w:t>
            </w:r>
            <w:proofErr w:type="spellStart"/>
            <w:r w:rsidR="00334C88" w:rsidRPr="00D47871">
              <w:rPr>
                <w:szCs w:val="24"/>
              </w:rPr>
              <w:t>Okunio</w:t>
            </w:r>
            <w:proofErr w:type="spellEnd"/>
            <w:r w:rsidR="00334C88" w:rsidRPr="00D47871">
              <w:rPr>
                <w:szCs w:val="24"/>
              </w:rPr>
              <w:t>, veikiančio pagal rektoriaus 2022 m. sausio 3 d. įsakymą Nr. 2</w:t>
            </w:r>
            <w:r w:rsidR="00334C88" w:rsidRPr="00D47871">
              <w:rPr>
                <w:szCs w:val="24"/>
                <w:vertAlign w:val="superscript"/>
              </w:rPr>
              <w:t>a</w:t>
            </w:r>
            <w:r w:rsidRPr="00430825">
              <w:rPr>
                <w:szCs w:val="24"/>
              </w:rPr>
              <w:t>,</w:t>
            </w:r>
          </w:p>
        </w:tc>
      </w:tr>
      <w:tr w:rsidR="00723845" w:rsidRPr="00716D4D" w14:paraId="69AFBA4A" w14:textId="77777777" w:rsidTr="00A053C2">
        <w:trPr>
          <w:gridAfter w:val="1"/>
          <w:wAfter w:w="53" w:type="dxa"/>
        </w:trPr>
        <w:tc>
          <w:tcPr>
            <w:tcW w:w="10179" w:type="dxa"/>
            <w:gridSpan w:val="2"/>
          </w:tcPr>
          <w:p w14:paraId="0A729AF7" w14:textId="4D84ADBC" w:rsidR="0004489B" w:rsidRPr="00716D4D" w:rsidRDefault="00345FFA" w:rsidP="00345FFA">
            <w:pPr>
              <w:pStyle w:val="SLONormal"/>
              <w:snapToGrid w:val="0"/>
              <w:ind w:right="186"/>
              <w:rPr>
                <w:noProof w:val="0"/>
                <w:lang w:val="lt-LT"/>
              </w:rPr>
            </w:pPr>
            <w:r>
              <w:rPr>
                <w:noProof w:val="0"/>
                <w:lang w:val="lt-LT"/>
              </w:rPr>
              <w:t>i</w:t>
            </w:r>
            <w:r w:rsidR="0004489B" w:rsidRPr="00716D4D">
              <w:rPr>
                <w:noProof w:val="0"/>
                <w:lang w:val="lt-LT"/>
              </w:rPr>
              <w:t>r</w:t>
            </w:r>
          </w:p>
        </w:tc>
      </w:tr>
      <w:tr w:rsidR="00723845" w:rsidRPr="00716D4D" w14:paraId="7EEDD78E" w14:textId="77777777" w:rsidTr="00A053C2">
        <w:trPr>
          <w:gridAfter w:val="1"/>
          <w:wAfter w:w="53" w:type="dxa"/>
        </w:trPr>
        <w:tc>
          <w:tcPr>
            <w:tcW w:w="10179" w:type="dxa"/>
            <w:gridSpan w:val="2"/>
          </w:tcPr>
          <w:p w14:paraId="158A8A71" w14:textId="5DE4917A" w:rsidR="0004489B" w:rsidRPr="00716D4D" w:rsidRDefault="005F6489" w:rsidP="00345FFA">
            <w:pPr>
              <w:snapToGrid w:val="0"/>
              <w:spacing w:before="120" w:after="120"/>
              <w:jc w:val="both"/>
            </w:pPr>
            <w:r>
              <w:t xml:space="preserve">                                        </w:t>
            </w:r>
            <w:r w:rsidR="0004489B" w:rsidRPr="00AD13C7">
              <w:t xml:space="preserve"> (toliau – </w:t>
            </w:r>
            <w:r w:rsidR="0004489B" w:rsidRPr="00AD13C7">
              <w:rPr>
                <w:b/>
              </w:rPr>
              <w:t>Tiekėjas</w:t>
            </w:r>
            <w:r w:rsidR="0004489B">
              <w:t>), asmens kodas</w:t>
            </w:r>
            <w:r w:rsidR="0004489B" w:rsidRPr="00345FFA">
              <w:rPr>
                <w:szCs w:val="24"/>
              </w:rPr>
              <w:t>:</w:t>
            </w:r>
            <w:r w:rsidR="00852CE0" w:rsidRPr="00FC5F56">
              <w:t xml:space="preserve"> </w:t>
            </w:r>
            <w:r>
              <w:t xml:space="preserve">                                  </w:t>
            </w:r>
            <w:r w:rsidR="0004489B">
              <w:t xml:space="preserve">, </w:t>
            </w:r>
            <w:r w:rsidR="00AA7837">
              <w:t xml:space="preserve">gyvenamosios vietos </w:t>
            </w:r>
            <w:r w:rsidR="0004489B">
              <w:t>adresas:</w:t>
            </w:r>
            <w:r w:rsidR="00852CE0">
              <w:rPr>
                <w:rFonts w:ascii="Arial" w:hAnsi="Arial" w:cs="Arial"/>
                <w:color w:val="000000"/>
                <w:sz w:val="21"/>
                <w:szCs w:val="21"/>
                <w:shd w:val="clear" w:color="auto" w:fill="FAFAFA"/>
              </w:rPr>
              <w:t xml:space="preserve"> </w:t>
            </w:r>
            <w:r>
              <w:t xml:space="preserve">                                           </w:t>
            </w:r>
            <w:r w:rsidR="0004489B">
              <w:t>, veikiančio</w:t>
            </w:r>
            <w:r w:rsidR="00C7073F">
              <w:t>s</w:t>
            </w:r>
            <w:r w:rsidR="0004489B">
              <w:t xml:space="preserve"> </w:t>
            </w:r>
            <w:r w:rsidR="0004489B" w:rsidRPr="00B87C55">
              <w:t>pagal</w:t>
            </w:r>
            <w:r w:rsidR="00C7073F" w:rsidRPr="00B87C55">
              <w:t xml:space="preserve"> </w:t>
            </w:r>
            <w:r w:rsidR="0089083F">
              <w:t>Nuolatinio Lietuvos gyventojo</w:t>
            </w:r>
            <w:r w:rsidR="008F122B">
              <w:t xml:space="preserve"> individualios veiklos vykdymo pažymą Nr. </w:t>
            </w:r>
            <w:r w:rsidR="00D70AC0" w:rsidRPr="00D70AC0">
              <w:t>721102</w:t>
            </w:r>
            <w:r w:rsidR="0004489B" w:rsidRPr="00B87C55">
              <w:t>,</w:t>
            </w:r>
          </w:p>
        </w:tc>
      </w:tr>
      <w:tr w:rsidR="00723845" w:rsidRPr="00716D4D" w14:paraId="36319619" w14:textId="77777777" w:rsidTr="00A053C2">
        <w:trPr>
          <w:gridAfter w:val="1"/>
          <w:wAfter w:w="53" w:type="dxa"/>
        </w:trPr>
        <w:tc>
          <w:tcPr>
            <w:tcW w:w="10179" w:type="dxa"/>
            <w:gridSpan w:val="2"/>
          </w:tcPr>
          <w:p w14:paraId="05735FDF" w14:textId="4ED04233" w:rsidR="0004489B" w:rsidRPr="00716D4D" w:rsidRDefault="0004489B" w:rsidP="00345FFA">
            <w:pPr>
              <w:pStyle w:val="SLONormal"/>
              <w:snapToGrid w:val="0"/>
              <w:ind w:right="186"/>
              <w:rPr>
                <w:noProof w:val="0"/>
                <w:lang w:val="lt-LT"/>
              </w:rPr>
            </w:pPr>
            <w:r w:rsidRPr="00716D4D">
              <w:rPr>
                <w:noProof w:val="0"/>
                <w:lang w:val="lt-LT"/>
              </w:rPr>
              <w:t xml:space="preserve">toliau abi šalys kartu yra vadinamos </w:t>
            </w:r>
            <w:r w:rsidR="00F70478">
              <w:rPr>
                <w:noProof w:val="0"/>
                <w:lang w:val="lt-LT"/>
              </w:rPr>
              <w:t>„</w:t>
            </w:r>
            <w:r w:rsidRPr="00716D4D">
              <w:rPr>
                <w:b/>
                <w:noProof w:val="0"/>
                <w:lang w:val="lt-LT"/>
              </w:rPr>
              <w:t>Šalimis</w:t>
            </w:r>
            <w:r w:rsidR="00F70478">
              <w:rPr>
                <w:b/>
                <w:noProof w:val="0"/>
                <w:lang w:val="lt-LT"/>
              </w:rPr>
              <w:t>“</w:t>
            </w:r>
            <w:r w:rsidRPr="00716D4D">
              <w:rPr>
                <w:noProof w:val="0"/>
                <w:lang w:val="lt-LT"/>
              </w:rPr>
              <w:t xml:space="preserve">, o kiekviena atskirai – </w:t>
            </w:r>
            <w:r w:rsidR="00F70478">
              <w:rPr>
                <w:noProof w:val="0"/>
                <w:lang w:val="lt-LT"/>
              </w:rPr>
              <w:t>„</w:t>
            </w:r>
            <w:r w:rsidRPr="00716D4D">
              <w:rPr>
                <w:b/>
                <w:noProof w:val="0"/>
                <w:lang w:val="lt-LT"/>
              </w:rPr>
              <w:t>Šalimi</w:t>
            </w:r>
            <w:r w:rsidR="00F70478">
              <w:rPr>
                <w:b/>
                <w:noProof w:val="0"/>
                <w:lang w:val="lt-LT"/>
              </w:rPr>
              <w:t>“</w:t>
            </w:r>
            <w:r w:rsidRPr="00716D4D">
              <w:rPr>
                <w:noProof w:val="0"/>
                <w:lang w:val="lt-LT"/>
              </w:rPr>
              <w:t>,</w:t>
            </w:r>
            <w:r w:rsidR="0083144E">
              <w:rPr>
                <w:noProof w:val="0"/>
                <w:lang w:val="lt-LT"/>
              </w:rPr>
              <w:t xml:space="preserve"> </w:t>
            </w:r>
            <w:r w:rsidR="0083144E" w:rsidRPr="00716D4D">
              <w:rPr>
                <w:noProof w:val="0"/>
                <w:lang w:val="lt-LT"/>
              </w:rPr>
              <w:t xml:space="preserve">susitarė ir sudarė šią </w:t>
            </w:r>
            <w:r w:rsidR="00345FFA">
              <w:rPr>
                <w:noProof w:val="0"/>
                <w:lang w:val="lt-LT"/>
              </w:rPr>
              <w:t>P</w:t>
            </w:r>
            <w:r w:rsidR="0083144E" w:rsidRPr="00716D4D">
              <w:rPr>
                <w:noProof w:val="0"/>
                <w:lang w:val="lt-LT"/>
              </w:rPr>
              <w:t xml:space="preserve">aslaugų pirkimo sutartį (toliau – </w:t>
            </w:r>
            <w:r w:rsidR="0083144E" w:rsidRPr="00716D4D">
              <w:rPr>
                <w:b/>
                <w:noProof w:val="0"/>
                <w:lang w:val="lt-LT"/>
              </w:rPr>
              <w:t>Sutartis</w:t>
            </w:r>
            <w:r w:rsidR="0083144E" w:rsidRPr="0083144E">
              <w:rPr>
                <w:bCs/>
                <w:noProof w:val="0"/>
                <w:lang w:val="lt-LT"/>
              </w:rPr>
              <w:t>)</w:t>
            </w:r>
            <w:r w:rsidR="00F70478">
              <w:rPr>
                <w:bCs/>
                <w:noProof w:val="0"/>
                <w:lang w:val="lt-LT"/>
              </w:rPr>
              <w:t>:</w:t>
            </w:r>
          </w:p>
        </w:tc>
      </w:tr>
      <w:tr w:rsidR="00723845" w:rsidRPr="00716D4D" w14:paraId="6388308F" w14:textId="77777777" w:rsidTr="00A053C2">
        <w:tc>
          <w:tcPr>
            <w:tcW w:w="1022" w:type="dxa"/>
          </w:tcPr>
          <w:p w14:paraId="23206857" w14:textId="77777777" w:rsidR="0004489B" w:rsidRPr="00716D4D" w:rsidRDefault="0004489B" w:rsidP="0004489B">
            <w:pPr>
              <w:pStyle w:val="SLONormal"/>
              <w:numPr>
                <w:ilvl w:val="0"/>
                <w:numId w:val="33"/>
              </w:numPr>
              <w:snapToGrid w:val="0"/>
              <w:ind w:right="186"/>
              <w:rPr>
                <w:noProof w:val="0"/>
                <w:sz w:val="22"/>
                <w:szCs w:val="22"/>
                <w:lang w:val="lt-LT"/>
              </w:rPr>
            </w:pPr>
          </w:p>
        </w:tc>
        <w:tc>
          <w:tcPr>
            <w:tcW w:w="9210" w:type="dxa"/>
            <w:gridSpan w:val="2"/>
          </w:tcPr>
          <w:p w14:paraId="2D4FA560" w14:textId="77777777" w:rsidR="0004489B" w:rsidRPr="00716D4D" w:rsidRDefault="0004489B" w:rsidP="00345FFA">
            <w:pPr>
              <w:snapToGrid w:val="0"/>
              <w:spacing w:before="120" w:after="120"/>
              <w:ind w:right="186"/>
              <w:jc w:val="both"/>
            </w:pPr>
            <w:r w:rsidRPr="00716D4D">
              <w:rPr>
                <w:b/>
              </w:rPr>
              <w:t>SUTARTIES OBJEKTAS</w:t>
            </w:r>
          </w:p>
        </w:tc>
      </w:tr>
      <w:tr w:rsidR="00723845" w:rsidRPr="00413A1A" w14:paraId="6AB5FFF4" w14:textId="77777777" w:rsidTr="00A053C2">
        <w:tc>
          <w:tcPr>
            <w:tcW w:w="1022" w:type="dxa"/>
          </w:tcPr>
          <w:p w14:paraId="7ABBD23C" w14:textId="77777777" w:rsidR="0004489B" w:rsidRPr="00716D4D" w:rsidRDefault="0004489B" w:rsidP="00FC5F56">
            <w:pPr>
              <w:pStyle w:val="SLONormal"/>
              <w:numPr>
                <w:ilvl w:val="1"/>
                <w:numId w:val="33"/>
              </w:numPr>
              <w:snapToGrid w:val="0"/>
              <w:ind w:right="186" w:hanging="596"/>
              <w:rPr>
                <w:noProof w:val="0"/>
                <w:sz w:val="22"/>
                <w:szCs w:val="22"/>
                <w:lang w:val="lt-LT"/>
              </w:rPr>
            </w:pPr>
          </w:p>
        </w:tc>
        <w:tc>
          <w:tcPr>
            <w:tcW w:w="9210" w:type="dxa"/>
            <w:gridSpan w:val="2"/>
          </w:tcPr>
          <w:p w14:paraId="127D4468" w14:textId="5035EF23" w:rsidR="0004489B" w:rsidRPr="00413A1A" w:rsidRDefault="0004489B" w:rsidP="00345FFA">
            <w:pPr>
              <w:snapToGrid w:val="0"/>
              <w:spacing w:before="120" w:after="120"/>
              <w:jc w:val="both"/>
            </w:pPr>
            <w:r w:rsidRPr="00413A1A">
              <w:t xml:space="preserve">Pirkimo sutarties </w:t>
            </w:r>
            <w:r w:rsidRPr="009E7B4F">
              <w:t>objektas –</w:t>
            </w:r>
            <w:r w:rsidR="0083144E" w:rsidRPr="009E7B4F">
              <w:t xml:space="preserve"> </w:t>
            </w:r>
            <w:r w:rsidR="00BD0FA5" w:rsidRPr="006D10A7">
              <w:rPr>
                <w:b/>
              </w:rPr>
              <w:t>Demonstracinės erdvės vizualizacijos</w:t>
            </w:r>
            <w:r w:rsidR="00263BA9" w:rsidRPr="006D10A7">
              <w:rPr>
                <w:b/>
              </w:rPr>
              <w:t xml:space="preserve"> </w:t>
            </w:r>
            <w:r w:rsidRPr="006D10A7">
              <w:rPr>
                <w:b/>
              </w:rPr>
              <w:t>paslaugos</w:t>
            </w:r>
            <w:r w:rsidRPr="009E7B4F">
              <w:t>.</w:t>
            </w:r>
          </w:p>
        </w:tc>
      </w:tr>
      <w:tr w:rsidR="00723845" w:rsidRPr="00413A1A" w14:paraId="65B80530" w14:textId="77777777" w:rsidTr="00A053C2">
        <w:tc>
          <w:tcPr>
            <w:tcW w:w="1022" w:type="dxa"/>
          </w:tcPr>
          <w:p w14:paraId="632919FE" w14:textId="77777777" w:rsidR="0004489B" w:rsidRPr="00716D4D" w:rsidRDefault="0004489B" w:rsidP="00F413CE">
            <w:pPr>
              <w:pStyle w:val="SLONormal"/>
              <w:numPr>
                <w:ilvl w:val="1"/>
                <w:numId w:val="33"/>
              </w:numPr>
              <w:tabs>
                <w:tab w:val="clear" w:pos="596"/>
                <w:tab w:val="num" w:pos="486"/>
              </w:tabs>
              <w:snapToGrid w:val="0"/>
              <w:ind w:right="-477" w:hanging="596"/>
              <w:rPr>
                <w:noProof w:val="0"/>
                <w:sz w:val="22"/>
                <w:szCs w:val="22"/>
                <w:lang w:val="lt-LT"/>
              </w:rPr>
            </w:pPr>
          </w:p>
        </w:tc>
        <w:tc>
          <w:tcPr>
            <w:tcW w:w="9210" w:type="dxa"/>
            <w:gridSpan w:val="2"/>
          </w:tcPr>
          <w:p w14:paraId="3AD703C2" w14:textId="20EF3B63" w:rsidR="0004489B" w:rsidRPr="00413A1A" w:rsidRDefault="0004489B" w:rsidP="00345FFA">
            <w:pPr>
              <w:snapToGrid w:val="0"/>
              <w:spacing w:before="120" w:after="120"/>
              <w:jc w:val="both"/>
            </w:pPr>
            <w:r w:rsidRPr="00413A1A">
              <w:t xml:space="preserve">Tiekėjas įsipareigoja </w:t>
            </w:r>
            <w:r w:rsidR="008111EF">
              <w:t>su</w:t>
            </w:r>
            <w:r w:rsidRPr="00413A1A">
              <w:t xml:space="preserve">teikti </w:t>
            </w:r>
            <w:r>
              <w:t>P</w:t>
            </w:r>
            <w:r w:rsidR="0083144E">
              <w:t xml:space="preserve">erkančiajai </w:t>
            </w:r>
            <w:r w:rsidR="0083144E" w:rsidRPr="00BD4957">
              <w:t xml:space="preserve">organizacijai </w:t>
            </w:r>
            <w:r w:rsidR="00487178" w:rsidRPr="006D10A7">
              <w:rPr>
                <w:b/>
              </w:rPr>
              <w:t>Demonstracinės erdvės vizualizacijos</w:t>
            </w:r>
            <w:r w:rsidR="00AD44D2" w:rsidRPr="006D10A7">
              <w:rPr>
                <w:b/>
              </w:rPr>
              <w:t xml:space="preserve"> </w:t>
            </w:r>
            <w:r w:rsidRPr="006D10A7">
              <w:rPr>
                <w:b/>
              </w:rPr>
              <w:t xml:space="preserve">paslaugas </w:t>
            </w:r>
            <w:r w:rsidRPr="0009236F">
              <w:t>(toliau – Paslaugos)</w:t>
            </w:r>
            <w:r w:rsidRPr="00DF12CD">
              <w:t>, o Perkančioji</w:t>
            </w:r>
            <w:r w:rsidRPr="00413A1A">
              <w:t xml:space="preserve"> organizacija įsipareigoja priimti kokybiškas Paslaugas ir už jas atsiskaityti šios </w:t>
            </w:r>
            <w:r w:rsidRPr="00CE4614">
              <w:t>Sutarties 3 skyriuje</w:t>
            </w:r>
            <w:r w:rsidRPr="00413A1A">
              <w:t xml:space="preserve"> nustatyta tvarka.</w:t>
            </w:r>
          </w:p>
        </w:tc>
      </w:tr>
      <w:tr w:rsidR="00345FFA" w:rsidRPr="00413A1A" w14:paraId="7EB1AA8C" w14:textId="77777777" w:rsidTr="00A053C2">
        <w:tc>
          <w:tcPr>
            <w:tcW w:w="1022" w:type="dxa"/>
          </w:tcPr>
          <w:p w14:paraId="4661BD36" w14:textId="77777777" w:rsidR="00345FFA" w:rsidRPr="00716D4D" w:rsidRDefault="00345FFA" w:rsidP="00345FFA">
            <w:pPr>
              <w:pStyle w:val="SLONormal"/>
              <w:numPr>
                <w:ilvl w:val="1"/>
                <w:numId w:val="33"/>
              </w:numPr>
              <w:tabs>
                <w:tab w:val="clear" w:pos="596"/>
                <w:tab w:val="num" w:pos="486"/>
              </w:tabs>
              <w:snapToGrid w:val="0"/>
              <w:ind w:right="-477" w:hanging="596"/>
              <w:rPr>
                <w:noProof w:val="0"/>
                <w:sz w:val="22"/>
                <w:szCs w:val="22"/>
                <w:lang w:val="lt-LT"/>
              </w:rPr>
            </w:pPr>
          </w:p>
        </w:tc>
        <w:tc>
          <w:tcPr>
            <w:tcW w:w="9210" w:type="dxa"/>
            <w:gridSpan w:val="2"/>
          </w:tcPr>
          <w:p w14:paraId="2EA4ADF0" w14:textId="540E9E88" w:rsidR="00345FFA" w:rsidRPr="00413A1A" w:rsidRDefault="00345FFA" w:rsidP="00345FFA">
            <w:pPr>
              <w:snapToGrid w:val="0"/>
              <w:spacing w:before="120" w:after="120"/>
              <w:jc w:val="both"/>
            </w:pPr>
            <w:r w:rsidRPr="00345FFA">
              <w:t>Paslaug</w:t>
            </w:r>
            <w:r>
              <w:t xml:space="preserve">os turi būti suteiktos </w:t>
            </w:r>
            <w:r w:rsidR="00236E94" w:rsidRPr="00FE5716">
              <w:rPr>
                <w:b/>
                <w:bCs/>
              </w:rPr>
              <w:t>iki 2022 m. gruodžio 8 d</w:t>
            </w:r>
            <w:r w:rsidR="009F72A3" w:rsidRPr="00FE5716">
              <w:rPr>
                <w:b/>
                <w:bCs/>
              </w:rPr>
              <w:t>.</w:t>
            </w:r>
            <w:r w:rsidR="009F72A3">
              <w:t xml:space="preserve"> </w:t>
            </w:r>
            <w:r w:rsidR="009F72A3" w:rsidRPr="00AC11EE">
              <w:t>(imtinai)</w:t>
            </w:r>
            <w:r w:rsidRPr="00AC11EE">
              <w:t>.</w:t>
            </w:r>
          </w:p>
        </w:tc>
      </w:tr>
      <w:tr w:rsidR="00723845" w:rsidRPr="00716D4D" w14:paraId="6F936940" w14:textId="77777777" w:rsidTr="00A053C2">
        <w:tc>
          <w:tcPr>
            <w:tcW w:w="1022" w:type="dxa"/>
          </w:tcPr>
          <w:p w14:paraId="5FABE8DD" w14:textId="77777777" w:rsidR="0004489B" w:rsidRPr="00716D4D" w:rsidRDefault="0004489B" w:rsidP="000C48CB">
            <w:pPr>
              <w:pStyle w:val="SLONormal"/>
              <w:numPr>
                <w:ilvl w:val="1"/>
                <w:numId w:val="33"/>
              </w:numPr>
              <w:snapToGrid w:val="0"/>
              <w:ind w:left="486" w:right="186" w:hanging="486"/>
              <w:rPr>
                <w:noProof w:val="0"/>
                <w:sz w:val="22"/>
                <w:szCs w:val="22"/>
                <w:lang w:val="lt-LT"/>
              </w:rPr>
            </w:pPr>
          </w:p>
        </w:tc>
        <w:tc>
          <w:tcPr>
            <w:tcW w:w="9210" w:type="dxa"/>
            <w:gridSpan w:val="2"/>
          </w:tcPr>
          <w:p w14:paraId="61114BBD" w14:textId="35AED7F2" w:rsidR="0004489B" w:rsidRPr="00716D4D" w:rsidRDefault="0004489B" w:rsidP="00345FFA">
            <w:pPr>
              <w:snapToGrid w:val="0"/>
              <w:spacing w:before="120" w:after="120"/>
              <w:jc w:val="both"/>
            </w:pPr>
            <w:r>
              <w:t xml:space="preserve">Perkamų Paslaugų savybės (jų </w:t>
            </w:r>
            <w:r w:rsidRPr="00191089">
              <w:t>teikimo P</w:t>
            </w:r>
            <w:r w:rsidR="0083144E" w:rsidRPr="00191089">
              <w:t>erkančiajai organizacijai</w:t>
            </w:r>
            <w:r w:rsidRPr="00191089">
              <w:t xml:space="preserve"> tvarka</w:t>
            </w:r>
            <w:r w:rsidR="00944852" w:rsidRPr="00191089">
              <w:t xml:space="preserve"> ir</w:t>
            </w:r>
            <w:r w:rsidRPr="00191089">
              <w:t xml:space="preserve"> sąlygos) pateikta Sutarties 1 priede „Techninė specifikacija“.</w:t>
            </w:r>
          </w:p>
        </w:tc>
      </w:tr>
      <w:tr w:rsidR="00723845" w:rsidRPr="00716D4D" w14:paraId="6798EF04" w14:textId="77777777" w:rsidTr="00A053C2">
        <w:tc>
          <w:tcPr>
            <w:tcW w:w="1022" w:type="dxa"/>
          </w:tcPr>
          <w:p w14:paraId="0539A30E" w14:textId="77777777" w:rsidR="0004489B" w:rsidRPr="00716D4D" w:rsidRDefault="0004489B" w:rsidP="0004489B">
            <w:pPr>
              <w:pStyle w:val="SLONormal"/>
              <w:numPr>
                <w:ilvl w:val="0"/>
                <w:numId w:val="33"/>
              </w:numPr>
              <w:snapToGrid w:val="0"/>
              <w:ind w:right="186"/>
              <w:rPr>
                <w:noProof w:val="0"/>
                <w:sz w:val="22"/>
                <w:szCs w:val="22"/>
                <w:lang w:val="lt-LT"/>
              </w:rPr>
            </w:pPr>
          </w:p>
        </w:tc>
        <w:tc>
          <w:tcPr>
            <w:tcW w:w="9210" w:type="dxa"/>
            <w:gridSpan w:val="2"/>
          </w:tcPr>
          <w:p w14:paraId="0F310BA8" w14:textId="77777777" w:rsidR="0004489B" w:rsidRPr="00716D4D" w:rsidRDefault="0004489B" w:rsidP="00345FFA">
            <w:pPr>
              <w:pStyle w:val="2ndlevelprovision"/>
              <w:numPr>
                <w:ilvl w:val="0"/>
                <w:numId w:val="0"/>
              </w:numPr>
              <w:tabs>
                <w:tab w:val="clear" w:pos="1080"/>
                <w:tab w:val="left" w:pos="0"/>
              </w:tabs>
              <w:snapToGrid w:val="0"/>
              <w:ind w:right="186"/>
              <w:rPr>
                <w:b/>
                <w:lang w:val="lt-LT"/>
              </w:rPr>
            </w:pPr>
            <w:r w:rsidRPr="00716D4D">
              <w:rPr>
                <w:b/>
                <w:lang w:val="lt-LT"/>
              </w:rPr>
              <w:t>ŠALIŲ ĮSIPAREIGOJIMAI IR TEISĖS</w:t>
            </w:r>
          </w:p>
        </w:tc>
      </w:tr>
      <w:tr w:rsidR="00723845" w:rsidRPr="00716D4D" w14:paraId="45A2031D" w14:textId="77777777" w:rsidTr="00A053C2">
        <w:tc>
          <w:tcPr>
            <w:tcW w:w="1022" w:type="dxa"/>
          </w:tcPr>
          <w:p w14:paraId="71165520" w14:textId="77777777" w:rsidR="0004489B" w:rsidRPr="00716D4D" w:rsidRDefault="0004489B" w:rsidP="000C48CB">
            <w:pPr>
              <w:pStyle w:val="SLONormal"/>
              <w:numPr>
                <w:ilvl w:val="1"/>
                <w:numId w:val="33"/>
              </w:numPr>
              <w:tabs>
                <w:tab w:val="clear" w:pos="596"/>
                <w:tab w:val="num" w:pos="620"/>
              </w:tabs>
              <w:snapToGrid w:val="0"/>
              <w:ind w:left="486" w:right="186" w:hanging="486"/>
              <w:rPr>
                <w:noProof w:val="0"/>
                <w:sz w:val="22"/>
                <w:szCs w:val="22"/>
                <w:lang w:val="lt-LT"/>
              </w:rPr>
            </w:pPr>
          </w:p>
        </w:tc>
        <w:tc>
          <w:tcPr>
            <w:tcW w:w="9210" w:type="dxa"/>
            <w:gridSpan w:val="2"/>
          </w:tcPr>
          <w:p w14:paraId="00CCA351" w14:textId="77777777" w:rsidR="0004489B" w:rsidRPr="001A3475" w:rsidRDefault="0004489B" w:rsidP="00345FFA">
            <w:pPr>
              <w:snapToGrid w:val="0"/>
              <w:spacing w:before="120" w:after="120"/>
              <w:jc w:val="both"/>
              <w:rPr>
                <w:sz w:val="22"/>
                <w:szCs w:val="22"/>
              </w:rPr>
            </w:pPr>
            <w:r>
              <w:t>Tiekėjas</w:t>
            </w:r>
            <w:r w:rsidRPr="00716D4D">
              <w:t xml:space="preserve"> įsipareigoja</w:t>
            </w:r>
            <w:r w:rsidRPr="00716D4D">
              <w:rPr>
                <w:sz w:val="22"/>
                <w:szCs w:val="22"/>
              </w:rPr>
              <w:t>:</w:t>
            </w:r>
          </w:p>
        </w:tc>
      </w:tr>
      <w:tr w:rsidR="00723845" w:rsidRPr="00716D4D" w14:paraId="3D63A847" w14:textId="77777777" w:rsidTr="00A053C2">
        <w:tc>
          <w:tcPr>
            <w:tcW w:w="1022" w:type="dxa"/>
          </w:tcPr>
          <w:p w14:paraId="735E3B36"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1127D75" w14:textId="5910990A" w:rsidR="0004489B" w:rsidRPr="00716D4D" w:rsidRDefault="0004489B" w:rsidP="00345FFA">
            <w:pPr>
              <w:snapToGrid w:val="0"/>
              <w:spacing w:before="120" w:after="120"/>
              <w:jc w:val="both"/>
            </w:pPr>
            <w:r w:rsidRPr="001A3475">
              <w:t xml:space="preserve">laiku ir tinkamai </w:t>
            </w:r>
            <w:r w:rsidR="000953C4">
              <w:t>su</w:t>
            </w:r>
            <w:r w:rsidRPr="001A3475">
              <w:t xml:space="preserve">teikti Perkančiajai organizacijai kokybiškas Paslaugas </w:t>
            </w:r>
            <w:r w:rsidRPr="00716D4D">
              <w:t>pagal Perkančiosios organizacijos poreik</w:t>
            </w:r>
            <w:r w:rsidR="006208F8">
              <w:t>į</w:t>
            </w:r>
            <w:r w:rsidRPr="00716D4D">
              <w:t xml:space="preserve">, vadovaudamasis Sutarties 1 priedu, Pirkimo sąlygomis bei kitais </w:t>
            </w:r>
            <w:r>
              <w:t>P</w:t>
            </w:r>
            <w:r w:rsidRPr="00716D4D">
              <w:t>irkimo dokumentais;</w:t>
            </w:r>
          </w:p>
        </w:tc>
      </w:tr>
      <w:tr w:rsidR="00723845" w:rsidRPr="00716D4D" w14:paraId="33BA21A3" w14:textId="77777777" w:rsidTr="00A053C2">
        <w:tc>
          <w:tcPr>
            <w:tcW w:w="1022" w:type="dxa"/>
          </w:tcPr>
          <w:p w14:paraId="333B7D2B"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C3DA39B" w14:textId="77777777" w:rsidR="0004489B" w:rsidRPr="00716D4D" w:rsidRDefault="0004489B" w:rsidP="00345FFA">
            <w:pPr>
              <w:snapToGrid w:val="0"/>
              <w:spacing w:before="120" w:after="120"/>
              <w:jc w:val="both"/>
            </w:pPr>
            <w:r w:rsidRPr="001A3475">
              <w:t>kai teikiant Paslaugas reikia pasinaudoti iš Perkančiosios organizacijos gautais įgaliojimais, sąžiningai priimti atitinkamus sprendimus;</w:t>
            </w:r>
          </w:p>
        </w:tc>
      </w:tr>
      <w:tr w:rsidR="00723845" w:rsidRPr="00716D4D" w14:paraId="78B2D302" w14:textId="77777777" w:rsidTr="00A053C2">
        <w:tc>
          <w:tcPr>
            <w:tcW w:w="1022" w:type="dxa"/>
          </w:tcPr>
          <w:p w14:paraId="06A94A20"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78D7449" w14:textId="77777777" w:rsidR="0004489B" w:rsidRPr="001A3475" w:rsidRDefault="0004489B" w:rsidP="00345FFA">
            <w:pPr>
              <w:snapToGrid w:val="0"/>
              <w:spacing w:before="120" w:after="120"/>
              <w:jc w:val="both"/>
            </w:pPr>
            <w:r w:rsidRPr="001A3475">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723845" w:rsidRPr="00716D4D" w14:paraId="0DEC4956" w14:textId="77777777" w:rsidTr="00A053C2">
        <w:tc>
          <w:tcPr>
            <w:tcW w:w="1022" w:type="dxa"/>
          </w:tcPr>
          <w:p w14:paraId="7F55E04B"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1C8AA518" w14:textId="77777777" w:rsidR="0004489B" w:rsidRPr="001A3475" w:rsidRDefault="0004489B" w:rsidP="00345FFA">
            <w:pPr>
              <w:snapToGrid w:val="0"/>
              <w:spacing w:before="120" w:after="120"/>
              <w:jc w:val="both"/>
            </w:pPr>
            <w:r w:rsidRPr="00716D4D">
              <w:t>Perkančiajai organizacijai</w:t>
            </w:r>
            <w:r w:rsidRPr="001A3475">
              <w:t xml:space="preserve"> </w:t>
            </w:r>
            <w:r w:rsidRPr="00716D4D">
              <w:t xml:space="preserve">pareiškus pretenzijas (pastabas) </w:t>
            </w:r>
            <w:r>
              <w:t>Tiekėjui</w:t>
            </w:r>
            <w:r w:rsidRPr="001A3475">
              <w:t xml:space="preserve"> </w:t>
            </w:r>
            <w:r w:rsidRPr="00716D4D">
              <w:t xml:space="preserve">dėl suteiktų Paslaugų kokybės, pagal pateiktas pretenzijas (pastabas) neatlygintinai ištaisyti klaidas ir (ar) trūkumus per </w:t>
            </w:r>
            <w:r w:rsidRPr="001A3475">
              <w:t>Perkančiosios organizacijos</w:t>
            </w:r>
            <w:r w:rsidRPr="00716D4D">
              <w:t xml:space="preserve"> nustatytą terminą;</w:t>
            </w:r>
          </w:p>
        </w:tc>
      </w:tr>
      <w:tr w:rsidR="00723845" w:rsidRPr="00716D4D" w14:paraId="0A1A3E6E" w14:textId="77777777" w:rsidTr="00A053C2">
        <w:tc>
          <w:tcPr>
            <w:tcW w:w="1022" w:type="dxa"/>
          </w:tcPr>
          <w:p w14:paraId="3CC623E3"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185B856C" w14:textId="77777777" w:rsidR="0004489B" w:rsidRPr="00716D4D" w:rsidRDefault="0004489B" w:rsidP="00345FFA">
            <w:pPr>
              <w:snapToGrid w:val="0"/>
              <w:spacing w:before="120" w:after="120"/>
              <w:jc w:val="both"/>
            </w:pPr>
            <w:r w:rsidRPr="001A3475">
              <w:t>laikytis konfidencialumo reikalavimų;</w:t>
            </w:r>
          </w:p>
        </w:tc>
      </w:tr>
      <w:tr w:rsidR="00723845" w:rsidRPr="00716D4D" w14:paraId="7FB93B26" w14:textId="77777777" w:rsidTr="00A053C2">
        <w:tc>
          <w:tcPr>
            <w:tcW w:w="1022" w:type="dxa"/>
          </w:tcPr>
          <w:p w14:paraId="2BD9AC4C"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58B3AB23" w14:textId="77777777" w:rsidR="0004489B" w:rsidRPr="00716D4D" w:rsidRDefault="0004489B" w:rsidP="00345FFA">
            <w:pPr>
              <w:snapToGrid w:val="0"/>
              <w:spacing w:before="120" w:after="120"/>
              <w:jc w:val="both"/>
            </w:pPr>
            <w:r w:rsidRPr="00716D4D">
              <w:t>teikiant Paslaugas bendradarbiauti ir konsultuotis su Perkančiąja organizacija;</w:t>
            </w:r>
          </w:p>
        </w:tc>
      </w:tr>
      <w:tr w:rsidR="00723845" w:rsidRPr="00716D4D" w14:paraId="18910ADA" w14:textId="77777777" w:rsidTr="00A053C2">
        <w:tc>
          <w:tcPr>
            <w:tcW w:w="1022" w:type="dxa"/>
          </w:tcPr>
          <w:p w14:paraId="001F0E0E"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426ADC45" w14:textId="77777777" w:rsidR="0004489B" w:rsidRPr="00716D4D" w:rsidRDefault="0004489B" w:rsidP="00345FFA">
            <w:pPr>
              <w:snapToGrid w:val="0"/>
              <w:spacing w:before="120" w:after="120"/>
              <w:jc w:val="both"/>
            </w:pPr>
            <w:r w:rsidRPr="00716D4D">
              <w:t xml:space="preserve">nedelsiant informuoti Perkančiąją organizaciją apie bet kurias aplinkybes, kurios trukdo ar gali sutrukdyti </w:t>
            </w:r>
            <w:r>
              <w:t>Tiekėjui</w:t>
            </w:r>
            <w:r w:rsidRPr="00716D4D">
              <w:t xml:space="preserve"> tinkamai ir laiku suteikti paslaugas;</w:t>
            </w:r>
          </w:p>
        </w:tc>
      </w:tr>
      <w:tr w:rsidR="00723845" w:rsidRPr="00716D4D" w14:paraId="7CC7F645" w14:textId="77777777" w:rsidTr="00A053C2">
        <w:tc>
          <w:tcPr>
            <w:tcW w:w="1022" w:type="dxa"/>
          </w:tcPr>
          <w:p w14:paraId="0F5A0F83"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D11BE8E" w14:textId="77777777" w:rsidR="0004489B" w:rsidRPr="00716D4D" w:rsidRDefault="0004489B" w:rsidP="00345FFA">
            <w:pPr>
              <w:snapToGrid w:val="0"/>
              <w:spacing w:before="120" w:after="120"/>
              <w:jc w:val="both"/>
            </w:pPr>
            <w:r w:rsidRPr="00716D4D">
              <w:t>vykdyti kitas Sutartyje nustatytas pareigas;</w:t>
            </w:r>
          </w:p>
        </w:tc>
      </w:tr>
      <w:tr w:rsidR="00723845" w:rsidRPr="00716D4D" w14:paraId="4C326375" w14:textId="77777777" w:rsidTr="00A053C2">
        <w:tc>
          <w:tcPr>
            <w:tcW w:w="1022" w:type="dxa"/>
          </w:tcPr>
          <w:p w14:paraId="1E3FA71C" w14:textId="77777777" w:rsidR="0004489B" w:rsidRPr="00716D4D" w:rsidRDefault="0004489B" w:rsidP="00CA66EB">
            <w:pPr>
              <w:pStyle w:val="SLONormal"/>
              <w:numPr>
                <w:ilvl w:val="1"/>
                <w:numId w:val="33"/>
              </w:numPr>
              <w:tabs>
                <w:tab w:val="clear" w:pos="596"/>
                <w:tab w:val="num" w:pos="344"/>
              </w:tabs>
              <w:snapToGrid w:val="0"/>
              <w:ind w:right="-390" w:hanging="596"/>
              <w:rPr>
                <w:noProof w:val="0"/>
                <w:sz w:val="22"/>
                <w:szCs w:val="22"/>
                <w:lang w:val="lt-LT"/>
              </w:rPr>
            </w:pPr>
          </w:p>
        </w:tc>
        <w:tc>
          <w:tcPr>
            <w:tcW w:w="9210" w:type="dxa"/>
            <w:gridSpan w:val="2"/>
          </w:tcPr>
          <w:p w14:paraId="0AFAA256" w14:textId="77777777" w:rsidR="0004489B" w:rsidRPr="00716D4D" w:rsidRDefault="0004489B" w:rsidP="00345FFA">
            <w:pPr>
              <w:snapToGrid w:val="0"/>
              <w:spacing w:before="120" w:after="120"/>
              <w:jc w:val="both"/>
            </w:pPr>
            <w:r w:rsidRPr="00716D4D">
              <w:t>Perkančioji organizacija įsipareigoja:</w:t>
            </w:r>
          </w:p>
        </w:tc>
      </w:tr>
      <w:tr w:rsidR="00723845" w:rsidRPr="001A3475" w14:paraId="7B1DBB4D" w14:textId="77777777" w:rsidTr="00A053C2">
        <w:tc>
          <w:tcPr>
            <w:tcW w:w="1022" w:type="dxa"/>
          </w:tcPr>
          <w:p w14:paraId="441E4B68"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r w:rsidRPr="00716D4D">
              <w:rPr>
                <w:noProof w:val="0"/>
                <w:sz w:val="22"/>
                <w:szCs w:val="22"/>
                <w:lang w:val="lt-LT"/>
              </w:rPr>
              <w:t>3</w:t>
            </w:r>
          </w:p>
        </w:tc>
        <w:tc>
          <w:tcPr>
            <w:tcW w:w="9210" w:type="dxa"/>
            <w:gridSpan w:val="2"/>
          </w:tcPr>
          <w:p w14:paraId="593FAEB2" w14:textId="77777777" w:rsidR="0004489B" w:rsidRPr="001A3475" w:rsidRDefault="0004489B" w:rsidP="00345FFA">
            <w:pPr>
              <w:snapToGrid w:val="0"/>
              <w:spacing w:before="120" w:after="120"/>
              <w:jc w:val="both"/>
            </w:pPr>
            <w:r w:rsidRPr="00716D4D">
              <w:t>sudaryti tinkamas sąlygas Paslaugų teikimui, t. y. suteikti visą reikiamą inform</w:t>
            </w:r>
            <w:r>
              <w:t>aciją bei dokumentus</w:t>
            </w:r>
            <w:r w:rsidRPr="00716D4D">
              <w:t xml:space="preserve"> tinkamam Paslaugų suteikimui;</w:t>
            </w:r>
          </w:p>
        </w:tc>
      </w:tr>
      <w:tr w:rsidR="00723845" w:rsidRPr="001A3475" w14:paraId="2E9A6E9E" w14:textId="77777777" w:rsidTr="00A053C2">
        <w:tc>
          <w:tcPr>
            <w:tcW w:w="1022" w:type="dxa"/>
          </w:tcPr>
          <w:p w14:paraId="3EA7749B"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39312D0F" w14:textId="6A5E0B1F" w:rsidR="0004489B" w:rsidRPr="001A3475" w:rsidRDefault="0004489B" w:rsidP="00345FFA">
            <w:pPr>
              <w:snapToGrid w:val="0"/>
              <w:spacing w:before="120" w:after="120"/>
              <w:jc w:val="both"/>
            </w:pPr>
            <w:r w:rsidRPr="00716D4D">
              <w:t xml:space="preserve">bendradarbiauti su </w:t>
            </w:r>
            <w:r>
              <w:t>Tiekėj</w:t>
            </w:r>
            <w:r w:rsidR="00F70478">
              <w:t>u</w:t>
            </w:r>
            <w:r w:rsidRPr="00716D4D">
              <w:t>;</w:t>
            </w:r>
          </w:p>
        </w:tc>
      </w:tr>
      <w:tr w:rsidR="00723845" w:rsidRPr="00716D4D" w14:paraId="71DDED1B" w14:textId="77777777" w:rsidTr="00A053C2">
        <w:tc>
          <w:tcPr>
            <w:tcW w:w="1022" w:type="dxa"/>
          </w:tcPr>
          <w:p w14:paraId="759278E4"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F34A656" w14:textId="34F2C6CD" w:rsidR="0004489B" w:rsidRPr="00716D4D" w:rsidRDefault="0004489B" w:rsidP="00345FFA">
            <w:pPr>
              <w:snapToGrid w:val="0"/>
              <w:spacing w:before="120" w:after="120"/>
              <w:jc w:val="both"/>
            </w:pPr>
            <w:r w:rsidRPr="00716D4D">
              <w:t xml:space="preserve">už tinkamai suteiktas Paslaugas atlyginti </w:t>
            </w:r>
            <w:r>
              <w:t>Tiekėjui</w:t>
            </w:r>
            <w:r w:rsidRPr="00716D4D">
              <w:t xml:space="preserve"> šios </w:t>
            </w:r>
            <w:r w:rsidR="00F70478" w:rsidRPr="00CE4614">
              <w:t>S</w:t>
            </w:r>
            <w:r w:rsidRPr="00CE4614">
              <w:t>utarties 3 skyriuje numatyta</w:t>
            </w:r>
            <w:r w:rsidRPr="00716D4D">
              <w:t xml:space="preserve"> tvarka;</w:t>
            </w:r>
          </w:p>
        </w:tc>
      </w:tr>
      <w:tr w:rsidR="00723845" w:rsidRPr="00716D4D" w14:paraId="7F4349A4" w14:textId="77777777" w:rsidTr="00A053C2">
        <w:tc>
          <w:tcPr>
            <w:tcW w:w="1022" w:type="dxa"/>
          </w:tcPr>
          <w:p w14:paraId="69DE2A07"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AFF4D40" w14:textId="60C17B5D" w:rsidR="0004489B" w:rsidRPr="00716D4D" w:rsidRDefault="0004489B" w:rsidP="00345FFA">
            <w:pPr>
              <w:snapToGrid w:val="0"/>
              <w:spacing w:before="120" w:after="120"/>
              <w:jc w:val="both"/>
            </w:pPr>
            <w:r w:rsidRPr="00716D4D">
              <w:t xml:space="preserve">priimti laiku ir kokybiškai suteiktas Paslaugas kaip </w:t>
            </w:r>
            <w:r w:rsidRPr="00CE4614">
              <w:t>numatyta Sutarties 3.4.3 punkte ir</w:t>
            </w:r>
            <w:r w:rsidRPr="00716D4D">
              <w:t xml:space="preserve"> už jas atsiskaityti;</w:t>
            </w:r>
          </w:p>
        </w:tc>
      </w:tr>
      <w:tr w:rsidR="00723845" w:rsidRPr="00716D4D" w14:paraId="6E447E1F" w14:textId="77777777" w:rsidTr="00A053C2">
        <w:tc>
          <w:tcPr>
            <w:tcW w:w="1022" w:type="dxa"/>
          </w:tcPr>
          <w:p w14:paraId="536D1E06"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1C25B95A" w14:textId="665443FD" w:rsidR="0004489B" w:rsidRPr="00716D4D" w:rsidRDefault="0004489B" w:rsidP="00345FFA">
            <w:pPr>
              <w:snapToGrid w:val="0"/>
              <w:spacing w:before="120" w:after="120"/>
              <w:jc w:val="both"/>
            </w:pPr>
            <w:r w:rsidRPr="00716D4D">
              <w:t xml:space="preserve">informuoti </w:t>
            </w:r>
            <w:r>
              <w:t>Tiekėją</w:t>
            </w:r>
            <w:r w:rsidRPr="00716D4D">
              <w:t xml:space="preserve"> apie netinkamą Sutarties vykdymą ne vėliau kaip per 3</w:t>
            </w:r>
            <w:r w:rsidR="00345FFA">
              <w:t xml:space="preserve"> (tris)</w:t>
            </w:r>
            <w:r w:rsidRPr="00716D4D">
              <w:t xml:space="preserve"> darbo dienas.</w:t>
            </w:r>
          </w:p>
        </w:tc>
      </w:tr>
      <w:tr w:rsidR="00723845" w:rsidRPr="00716D4D" w14:paraId="2A18C8DA" w14:textId="77777777" w:rsidTr="00A053C2">
        <w:tc>
          <w:tcPr>
            <w:tcW w:w="1022" w:type="dxa"/>
          </w:tcPr>
          <w:p w14:paraId="54A74F97" w14:textId="77777777" w:rsidR="0004489B" w:rsidRPr="00716D4D" w:rsidRDefault="0004489B" w:rsidP="00CA66EB">
            <w:pPr>
              <w:pStyle w:val="SLONormal"/>
              <w:numPr>
                <w:ilvl w:val="1"/>
                <w:numId w:val="33"/>
              </w:numPr>
              <w:snapToGrid w:val="0"/>
              <w:ind w:right="186" w:hanging="596"/>
              <w:rPr>
                <w:noProof w:val="0"/>
                <w:sz w:val="22"/>
                <w:szCs w:val="22"/>
                <w:lang w:val="lt-LT"/>
              </w:rPr>
            </w:pPr>
          </w:p>
        </w:tc>
        <w:tc>
          <w:tcPr>
            <w:tcW w:w="9210" w:type="dxa"/>
            <w:gridSpan w:val="2"/>
          </w:tcPr>
          <w:p w14:paraId="31A53616" w14:textId="77777777" w:rsidR="0004489B" w:rsidRPr="00716D4D" w:rsidRDefault="0004489B" w:rsidP="00345FFA">
            <w:pPr>
              <w:snapToGrid w:val="0"/>
              <w:spacing w:before="120" w:after="120"/>
              <w:jc w:val="both"/>
            </w:pPr>
            <w:r w:rsidRPr="00716D4D">
              <w:t>Šalių teisės:</w:t>
            </w:r>
          </w:p>
        </w:tc>
      </w:tr>
      <w:tr w:rsidR="00723845" w:rsidRPr="00716D4D" w14:paraId="432F7459" w14:textId="77777777" w:rsidTr="00A053C2">
        <w:tc>
          <w:tcPr>
            <w:tcW w:w="1022" w:type="dxa"/>
          </w:tcPr>
          <w:p w14:paraId="13DE2B64"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4D3346C9" w14:textId="77777777" w:rsidR="0004489B" w:rsidRPr="00716D4D" w:rsidRDefault="0004489B" w:rsidP="00345FFA">
            <w:pPr>
              <w:snapToGrid w:val="0"/>
              <w:spacing w:before="120" w:after="120"/>
              <w:jc w:val="both"/>
            </w:pPr>
            <w:r w:rsidRPr="00716D4D">
              <w:t xml:space="preserve">Perkančioji organizacija turi teisę nepriimti nekokybiškai bei ne laiku suteiktas Paslaugas ir reikalauti </w:t>
            </w:r>
            <w:r>
              <w:t>Tiekėjo</w:t>
            </w:r>
            <w:r w:rsidRPr="00716D4D">
              <w:t xml:space="preserve"> pašalinti trūkumus;</w:t>
            </w:r>
          </w:p>
        </w:tc>
      </w:tr>
      <w:tr w:rsidR="00723845" w:rsidRPr="00716D4D" w14:paraId="17728266" w14:textId="77777777" w:rsidTr="00A053C2">
        <w:tc>
          <w:tcPr>
            <w:tcW w:w="1022" w:type="dxa"/>
          </w:tcPr>
          <w:p w14:paraId="0E8F4052"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8A32FEE" w14:textId="77777777" w:rsidR="0004489B" w:rsidRPr="00716D4D" w:rsidRDefault="0004489B" w:rsidP="00345FFA">
            <w:pPr>
              <w:snapToGrid w:val="0"/>
              <w:spacing w:before="120" w:after="120"/>
              <w:jc w:val="both"/>
            </w:pPr>
            <w:r w:rsidRPr="00716D4D">
              <w:t xml:space="preserve">Perkančioji organizacija turi teisę reikalauti, </w:t>
            </w:r>
            <w:r w:rsidRPr="00327C49">
              <w:t xml:space="preserve">kad Tiekėjas atlygintų nuostolius </w:t>
            </w:r>
            <w:r w:rsidRPr="00716D4D">
              <w:t>dėl netinkamo Paslaugų suteikimo ar nesuteikimo;</w:t>
            </w:r>
          </w:p>
        </w:tc>
      </w:tr>
      <w:tr w:rsidR="00723845" w:rsidRPr="00716D4D" w14:paraId="09E9EF89" w14:textId="77777777" w:rsidTr="00A053C2">
        <w:tc>
          <w:tcPr>
            <w:tcW w:w="1022" w:type="dxa"/>
          </w:tcPr>
          <w:p w14:paraId="1F013ABB"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D36C9D7" w14:textId="77777777" w:rsidR="0004489B" w:rsidRPr="00716D4D" w:rsidRDefault="0004489B" w:rsidP="00345FFA">
            <w:pPr>
              <w:snapToGrid w:val="0"/>
              <w:spacing w:before="120" w:after="120"/>
              <w:jc w:val="both"/>
            </w:pPr>
            <w:r>
              <w:t>Tiekėjas</w:t>
            </w:r>
            <w:r w:rsidRPr="00716D4D">
              <w:t xml:space="preserve"> turi teisę reikalauti, kad už tinkamai ir kokybiškai suteiktas Paslaugas būtų apmokėta šioje Sutartyje nustatyta tvarka.</w:t>
            </w:r>
          </w:p>
        </w:tc>
      </w:tr>
      <w:tr w:rsidR="00723845" w:rsidRPr="00716D4D" w14:paraId="6455F3BF" w14:textId="77777777" w:rsidTr="00A053C2">
        <w:tc>
          <w:tcPr>
            <w:tcW w:w="1022" w:type="dxa"/>
          </w:tcPr>
          <w:p w14:paraId="6E97179C" w14:textId="77777777" w:rsidR="0004489B" w:rsidRPr="00716D4D" w:rsidRDefault="0004489B" w:rsidP="00CA66EB">
            <w:pPr>
              <w:pStyle w:val="SLONormal"/>
              <w:numPr>
                <w:ilvl w:val="1"/>
                <w:numId w:val="33"/>
              </w:numPr>
              <w:snapToGrid w:val="0"/>
              <w:ind w:right="186" w:hanging="596"/>
              <w:rPr>
                <w:noProof w:val="0"/>
                <w:sz w:val="22"/>
                <w:szCs w:val="22"/>
                <w:lang w:val="lt-LT"/>
              </w:rPr>
            </w:pPr>
          </w:p>
        </w:tc>
        <w:tc>
          <w:tcPr>
            <w:tcW w:w="9210" w:type="dxa"/>
            <w:gridSpan w:val="2"/>
          </w:tcPr>
          <w:p w14:paraId="3571A865" w14:textId="77777777" w:rsidR="0004489B" w:rsidRPr="00716D4D" w:rsidRDefault="0004489B" w:rsidP="00345FFA">
            <w:pPr>
              <w:snapToGrid w:val="0"/>
              <w:spacing w:before="120" w:after="120"/>
              <w:jc w:val="both"/>
            </w:pPr>
            <w:r w:rsidRPr="00716D4D">
              <w:t>Šalys viena kitai įsipareigoja:</w:t>
            </w:r>
          </w:p>
        </w:tc>
      </w:tr>
      <w:tr w:rsidR="00723845" w:rsidRPr="00716D4D" w14:paraId="38B764D6" w14:textId="77777777" w:rsidTr="00A053C2">
        <w:tc>
          <w:tcPr>
            <w:tcW w:w="1022" w:type="dxa"/>
          </w:tcPr>
          <w:p w14:paraId="5074C40C"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A91DC26" w14:textId="77777777" w:rsidR="0004489B" w:rsidRPr="00716D4D" w:rsidRDefault="0004489B" w:rsidP="00345FFA">
            <w:pPr>
              <w:snapToGrid w:val="0"/>
              <w:spacing w:before="120" w:after="120"/>
              <w:jc w:val="both"/>
            </w:pPr>
            <w:r w:rsidRPr="00716D4D">
              <w:t>nei viena Šalis neturi teisės perleisti trečiajai šaliai visų arba dalies teisių ir pareigų pagal šią Sutartį be išankstinio raštiško kitos Šalies sutikimo;</w:t>
            </w:r>
          </w:p>
        </w:tc>
      </w:tr>
      <w:tr w:rsidR="00723845" w:rsidRPr="00716D4D" w14:paraId="6467D714" w14:textId="77777777" w:rsidTr="00A053C2">
        <w:tc>
          <w:tcPr>
            <w:tcW w:w="1022" w:type="dxa"/>
          </w:tcPr>
          <w:p w14:paraId="6EA44712"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F477BDF" w14:textId="77777777" w:rsidR="0004489B" w:rsidRPr="00716D4D" w:rsidRDefault="0004489B" w:rsidP="00345FFA">
            <w:pPr>
              <w:snapToGrid w:val="0"/>
              <w:spacing w:before="120" w:after="120"/>
              <w:jc w:val="both"/>
            </w:pPr>
            <w:r w:rsidRPr="00716D4D">
              <w:t>abi Šalys įsipareigoja neatskleisti jokios konfidencialios informacijos trečioms šalims nei Sutarties vykdymo metu, išskyrus Lietuvos Respublikos įstatymuose numatytas išimtis.</w:t>
            </w:r>
          </w:p>
        </w:tc>
      </w:tr>
      <w:tr w:rsidR="00723845" w:rsidRPr="001A3475" w14:paraId="3C890D6D" w14:textId="77777777" w:rsidTr="00A053C2">
        <w:tc>
          <w:tcPr>
            <w:tcW w:w="1022" w:type="dxa"/>
          </w:tcPr>
          <w:p w14:paraId="534EEBDA" w14:textId="77777777" w:rsidR="0004489B" w:rsidRPr="000B1FD5" w:rsidRDefault="0004489B" w:rsidP="0004489B">
            <w:pPr>
              <w:pStyle w:val="SLONormal"/>
              <w:numPr>
                <w:ilvl w:val="0"/>
                <w:numId w:val="33"/>
              </w:numPr>
              <w:snapToGrid w:val="0"/>
              <w:ind w:right="186"/>
              <w:rPr>
                <w:noProof w:val="0"/>
                <w:color w:val="FF0000"/>
                <w:sz w:val="22"/>
                <w:szCs w:val="22"/>
                <w:lang w:val="lt-LT"/>
              </w:rPr>
            </w:pPr>
          </w:p>
        </w:tc>
        <w:tc>
          <w:tcPr>
            <w:tcW w:w="9210" w:type="dxa"/>
            <w:gridSpan w:val="2"/>
          </w:tcPr>
          <w:p w14:paraId="15BADBA5" w14:textId="77777777" w:rsidR="0004489B" w:rsidRPr="00650B67" w:rsidRDefault="0004489B" w:rsidP="00345FFA">
            <w:pPr>
              <w:snapToGrid w:val="0"/>
              <w:spacing w:before="120" w:after="120"/>
              <w:jc w:val="both"/>
              <w:rPr>
                <w:b/>
              </w:rPr>
            </w:pPr>
            <w:r w:rsidRPr="00650B67">
              <w:rPr>
                <w:b/>
              </w:rPr>
              <w:t>SUTARTIES KAINA IR ATSISKAITYMO TVARKA</w:t>
            </w:r>
          </w:p>
        </w:tc>
      </w:tr>
      <w:tr w:rsidR="00723845" w:rsidRPr="00716D4D" w14:paraId="06E9DFB9" w14:textId="77777777" w:rsidTr="00A053C2">
        <w:tc>
          <w:tcPr>
            <w:tcW w:w="1022" w:type="dxa"/>
          </w:tcPr>
          <w:p w14:paraId="70D4E92F" w14:textId="77777777" w:rsidR="0004489B" w:rsidRPr="00716D4D" w:rsidRDefault="0004489B" w:rsidP="00CA66EB">
            <w:pPr>
              <w:pStyle w:val="SLONormal"/>
              <w:numPr>
                <w:ilvl w:val="1"/>
                <w:numId w:val="33"/>
              </w:numPr>
              <w:snapToGrid w:val="0"/>
              <w:ind w:right="186" w:hanging="677"/>
              <w:rPr>
                <w:noProof w:val="0"/>
                <w:sz w:val="22"/>
                <w:szCs w:val="22"/>
                <w:lang w:val="lt-LT"/>
              </w:rPr>
            </w:pPr>
          </w:p>
        </w:tc>
        <w:tc>
          <w:tcPr>
            <w:tcW w:w="9210" w:type="dxa"/>
            <w:gridSpan w:val="2"/>
          </w:tcPr>
          <w:p w14:paraId="3302A111" w14:textId="46B10110" w:rsidR="0004489B" w:rsidRPr="001A3475" w:rsidRDefault="005C6E3C" w:rsidP="00345FFA">
            <w:pPr>
              <w:snapToGrid w:val="0"/>
              <w:spacing w:before="120" w:after="120"/>
              <w:jc w:val="both"/>
            </w:pPr>
            <w:r>
              <w:t xml:space="preserve">Vadovaujantis Viešųjų pirkimų tarnybos direktoriaus patvirtinta kainodaros taisyklių nustatymo metodika, taikomas kainos apskaičiavimo būdas – </w:t>
            </w:r>
            <w:r w:rsidRPr="00CD4AC8">
              <w:rPr>
                <w:b/>
                <w:bCs/>
              </w:rPr>
              <w:t>fiksuota kaina</w:t>
            </w:r>
            <w:r>
              <w:t xml:space="preserve">. Už pateiktas kokybiškas Paslaugas, Perkančioji organizacija mokės Tiekėjui pagal Paslaugų kainą, kuri nurodyta Sutartyje. </w:t>
            </w:r>
          </w:p>
        </w:tc>
      </w:tr>
      <w:tr w:rsidR="00723845" w:rsidRPr="00716D4D" w14:paraId="6D4801C1" w14:textId="77777777" w:rsidTr="00A053C2">
        <w:tc>
          <w:tcPr>
            <w:tcW w:w="1022" w:type="dxa"/>
          </w:tcPr>
          <w:p w14:paraId="553867D0" w14:textId="77777777" w:rsidR="0004489B" w:rsidRPr="00716D4D" w:rsidRDefault="0004489B" w:rsidP="00CA66EB">
            <w:pPr>
              <w:pStyle w:val="SLONormal"/>
              <w:numPr>
                <w:ilvl w:val="1"/>
                <w:numId w:val="33"/>
              </w:numPr>
              <w:snapToGrid w:val="0"/>
              <w:ind w:right="186" w:hanging="677"/>
              <w:rPr>
                <w:noProof w:val="0"/>
                <w:sz w:val="22"/>
                <w:szCs w:val="22"/>
                <w:lang w:val="lt-LT"/>
              </w:rPr>
            </w:pPr>
          </w:p>
        </w:tc>
        <w:tc>
          <w:tcPr>
            <w:tcW w:w="9210" w:type="dxa"/>
            <w:gridSpan w:val="2"/>
          </w:tcPr>
          <w:p w14:paraId="6FF38BD3" w14:textId="2CAFB08F" w:rsidR="0004489B" w:rsidRPr="00D24D0C" w:rsidRDefault="00793BD4" w:rsidP="0045092A">
            <w:pPr>
              <w:tabs>
                <w:tab w:val="left" w:pos="4155"/>
              </w:tabs>
              <w:snapToGrid w:val="0"/>
              <w:spacing w:before="120" w:after="120"/>
              <w:jc w:val="both"/>
            </w:pPr>
            <w:r w:rsidRPr="00EA485A">
              <w:t>Pradinė sutarties vertė lygi laimėjusio Tiekėjo pasiūlymo kainai, t. y</w:t>
            </w:r>
            <w:r w:rsidRPr="000A04A1">
              <w:t xml:space="preserve">. </w:t>
            </w:r>
            <w:r w:rsidR="003D312E">
              <w:rPr>
                <w:b/>
                <w:bCs/>
              </w:rPr>
              <w:t>9 </w:t>
            </w:r>
            <w:r w:rsidR="009729A5">
              <w:rPr>
                <w:b/>
                <w:bCs/>
              </w:rPr>
              <w:t>000</w:t>
            </w:r>
            <w:r w:rsidR="003D312E">
              <w:rPr>
                <w:b/>
                <w:bCs/>
              </w:rPr>
              <w:t>,</w:t>
            </w:r>
            <w:r w:rsidR="009729A5">
              <w:rPr>
                <w:b/>
                <w:bCs/>
              </w:rPr>
              <w:t>0</w:t>
            </w:r>
            <w:r w:rsidR="003D312E">
              <w:rPr>
                <w:b/>
                <w:bCs/>
              </w:rPr>
              <w:t>0</w:t>
            </w:r>
            <w:r w:rsidRPr="0012330C">
              <w:t xml:space="preserve"> </w:t>
            </w:r>
            <w:r w:rsidR="00C44A05" w:rsidRPr="0012330C">
              <w:rPr>
                <w:b/>
              </w:rPr>
              <w:t>EUR be PVM</w:t>
            </w:r>
            <w:r w:rsidR="00C44A05" w:rsidRPr="0012330C">
              <w:t xml:space="preserve"> </w:t>
            </w:r>
            <w:r w:rsidR="00BB3598" w:rsidRPr="0012330C">
              <w:rPr>
                <w:i/>
                <w:iCs/>
              </w:rPr>
              <w:t>(</w:t>
            </w:r>
            <w:r w:rsidR="001948AD">
              <w:rPr>
                <w:i/>
                <w:iCs/>
              </w:rPr>
              <w:t>devy</w:t>
            </w:r>
            <w:r w:rsidR="00BB3598" w:rsidRPr="0012330C">
              <w:rPr>
                <w:i/>
                <w:iCs/>
              </w:rPr>
              <w:t xml:space="preserve">ni tūkstančiai </w:t>
            </w:r>
            <w:r w:rsidR="00F86023" w:rsidRPr="0012330C">
              <w:rPr>
                <w:i/>
                <w:iCs/>
              </w:rPr>
              <w:t>eur</w:t>
            </w:r>
            <w:r w:rsidR="009729A5">
              <w:rPr>
                <w:i/>
                <w:iCs/>
              </w:rPr>
              <w:t>ų</w:t>
            </w:r>
            <w:r w:rsidR="00F86023" w:rsidRPr="0012330C">
              <w:rPr>
                <w:i/>
                <w:iCs/>
              </w:rPr>
              <w:t xml:space="preserve">, </w:t>
            </w:r>
            <w:r w:rsidR="00177EC4">
              <w:rPr>
                <w:i/>
                <w:iCs/>
              </w:rPr>
              <w:t>0</w:t>
            </w:r>
            <w:r w:rsidR="00F86023" w:rsidRPr="0012330C">
              <w:rPr>
                <w:i/>
                <w:iCs/>
              </w:rPr>
              <w:t xml:space="preserve"> ct</w:t>
            </w:r>
            <w:r w:rsidRPr="0012330C">
              <w:rPr>
                <w:i/>
                <w:iCs/>
              </w:rPr>
              <w:t>)</w:t>
            </w:r>
            <w:r w:rsidR="000A7514">
              <w:rPr>
                <w:i/>
                <w:iCs/>
              </w:rPr>
              <w:t xml:space="preserve"> </w:t>
            </w:r>
            <w:r w:rsidR="000A7514">
              <w:rPr>
                <w:iCs/>
              </w:rPr>
              <w:t>(toliau – Kaina)</w:t>
            </w:r>
            <w:r w:rsidR="00177EC4">
              <w:t>.</w:t>
            </w:r>
            <w:r w:rsidR="00F86023" w:rsidRPr="0012330C">
              <w:t xml:space="preserve"> PVM sudaro </w:t>
            </w:r>
            <w:r w:rsidR="00320078">
              <w:t>0</w:t>
            </w:r>
            <w:r w:rsidR="006C090A" w:rsidRPr="0012330C">
              <w:t xml:space="preserve"> </w:t>
            </w:r>
            <w:r w:rsidR="006C090A" w:rsidRPr="00AE2F6D">
              <w:t xml:space="preserve">%, t. y. </w:t>
            </w:r>
            <w:r w:rsidR="00320078" w:rsidRPr="00C6481E">
              <w:t>Tiekėjas yra ne PVM mokėtoj</w:t>
            </w:r>
            <w:r w:rsidR="00C6481E" w:rsidRPr="00C6481E">
              <w:t>as</w:t>
            </w:r>
            <w:r w:rsidR="00921B62" w:rsidRPr="00C6481E">
              <w:rPr>
                <w:i/>
                <w:iCs/>
              </w:rPr>
              <w:t>.</w:t>
            </w:r>
            <w:r w:rsidR="005635CE" w:rsidRPr="00D025A4">
              <w:rPr>
                <w:sz w:val="23"/>
                <w:szCs w:val="23"/>
              </w:rPr>
              <w:t xml:space="preserve"> Šiame punkte nurodyta Kaina apima visas įmanomas </w:t>
            </w:r>
            <w:r w:rsidR="000A7514">
              <w:rPr>
                <w:sz w:val="23"/>
                <w:szCs w:val="23"/>
              </w:rPr>
              <w:t>Tiekėjo</w:t>
            </w:r>
            <w:r w:rsidR="005635CE" w:rsidRPr="00D025A4">
              <w:rPr>
                <w:sz w:val="23"/>
                <w:szCs w:val="23"/>
              </w:rPr>
              <w:t xml:space="preserve"> išlaidas, įskaitant ir išlaidas, susijusias su P</w:t>
            </w:r>
            <w:r w:rsidR="000A7514">
              <w:rPr>
                <w:sz w:val="23"/>
                <w:szCs w:val="23"/>
              </w:rPr>
              <w:t>aslaugų teikimu</w:t>
            </w:r>
            <w:r w:rsidR="005635CE" w:rsidRPr="00D025A4">
              <w:rPr>
                <w:sz w:val="23"/>
                <w:szCs w:val="23"/>
              </w:rPr>
              <w:t xml:space="preserve">, taip pat visus </w:t>
            </w:r>
            <w:r w:rsidR="000A7514">
              <w:rPr>
                <w:sz w:val="23"/>
                <w:szCs w:val="23"/>
              </w:rPr>
              <w:t>Tiek</w:t>
            </w:r>
            <w:r w:rsidR="005635CE" w:rsidRPr="00D025A4">
              <w:rPr>
                <w:sz w:val="23"/>
                <w:szCs w:val="23"/>
              </w:rPr>
              <w:t>ėjui tenkančius mokesčius ir išlaidas</w:t>
            </w:r>
            <w:r w:rsidR="000A7514">
              <w:rPr>
                <w:sz w:val="23"/>
                <w:szCs w:val="23"/>
              </w:rPr>
              <w:t>.</w:t>
            </w:r>
          </w:p>
        </w:tc>
      </w:tr>
      <w:tr w:rsidR="00723845" w:rsidRPr="00716D4D" w14:paraId="5AA34CC9" w14:textId="77777777" w:rsidTr="00A053C2">
        <w:tc>
          <w:tcPr>
            <w:tcW w:w="1022" w:type="dxa"/>
          </w:tcPr>
          <w:p w14:paraId="7E783CB9" w14:textId="77777777" w:rsidR="0004489B" w:rsidRPr="00716D4D" w:rsidRDefault="0004489B" w:rsidP="00CA66EB">
            <w:pPr>
              <w:pStyle w:val="SLONormal"/>
              <w:numPr>
                <w:ilvl w:val="1"/>
                <w:numId w:val="33"/>
              </w:numPr>
              <w:tabs>
                <w:tab w:val="clear" w:pos="596"/>
                <w:tab w:val="num" w:pos="486"/>
              </w:tabs>
              <w:snapToGrid w:val="0"/>
              <w:ind w:right="186" w:hanging="677"/>
              <w:rPr>
                <w:noProof w:val="0"/>
                <w:sz w:val="22"/>
                <w:szCs w:val="22"/>
                <w:lang w:val="lt-LT"/>
              </w:rPr>
            </w:pPr>
          </w:p>
        </w:tc>
        <w:tc>
          <w:tcPr>
            <w:tcW w:w="9210" w:type="dxa"/>
            <w:gridSpan w:val="2"/>
          </w:tcPr>
          <w:p w14:paraId="65BE8FE6" w14:textId="77777777" w:rsidR="0004489B" w:rsidRPr="00716D4D" w:rsidRDefault="0004489B" w:rsidP="00345FFA">
            <w:pPr>
              <w:snapToGrid w:val="0"/>
              <w:spacing w:before="120" w:after="120"/>
              <w:jc w:val="both"/>
            </w:pPr>
            <w:r w:rsidRPr="00716D4D">
              <w:t>Kainodaros taisyklės:</w:t>
            </w:r>
          </w:p>
        </w:tc>
      </w:tr>
      <w:tr w:rsidR="00723845" w:rsidRPr="00716D4D" w14:paraId="356E9049" w14:textId="77777777" w:rsidTr="00A053C2">
        <w:tc>
          <w:tcPr>
            <w:tcW w:w="1022" w:type="dxa"/>
          </w:tcPr>
          <w:p w14:paraId="45C599E1"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48AD24EE" w14:textId="36E4FDA1" w:rsidR="0004489B" w:rsidRPr="00716D4D" w:rsidRDefault="0004489B" w:rsidP="00345FFA">
            <w:pPr>
              <w:snapToGrid w:val="0"/>
              <w:spacing w:before="120" w:after="120"/>
              <w:jc w:val="both"/>
            </w:pPr>
            <w:r w:rsidRPr="00716D4D">
              <w:t>Sutarties kaina be PVM Sutarties galiojimo metu nebus keičiama.</w:t>
            </w:r>
          </w:p>
        </w:tc>
      </w:tr>
      <w:tr w:rsidR="00723845" w:rsidRPr="00716D4D" w14:paraId="0AE3D790" w14:textId="77777777" w:rsidTr="00A053C2">
        <w:tc>
          <w:tcPr>
            <w:tcW w:w="1022" w:type="dxa"/>
          </w:tcPr>
          <w:p w14:paraId="6DA2017B"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7B1FB807" w14:textId="2D381964" w:rsidR="0004489B" w:rsidRPr="00716D4D" w:rsidRDefault="009A19D6" w:rsidP="00345FFA">
            <w:pPr>
              <w:snapToGrid w:val="0"/>
              <w:spacing w:before="120" w:after="120"/>
              <w:jc w:val="both"/>
            </w:pPr>
            <w:r>
              <w:t>Sutarties kainai</w:t>
            </w:r>
            <w:r w:rsidR="0004489B" w:rsidRPr="00716D4D">
              <w:t xml:space="preserve"> įtakos negali turėti terminų pažeidimas, transporto, darbo užmokesčio ir kitų panašių išlaidų augimas;</w:t>
            </w:r>
          </w:p>
        </w:tc>
      </w:tr>
      <w:tr w:rsidR="00723845" w:rsidRPr="00716D4D" w14:paraId="3E923189" w14:textId="77777777" w:rsidTr="00A053C2">
        <w:tc>
          <w:tcPr>
            <w:tcW w:w="1022" w:type="dxa"/>
          </w:tcPr>
          <w:p w14:paraId="61D15BE5"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37BF3CF4" w14:textId="4973423E" w:rsidR="0004489B" w:rsidRPr="00716D4D" w:rsidRDefault="009A19D6" w:rsidP="00345FFA">
            <w:pPr>
              <w:snapToGrid w:val="0"/>
              <w:spacing w:before="120" w:after="120"/>
              <w:jc w:val="both"/>
            </w:pPr>
            <w:r>
              <w:t>Sutarties kaina</w:t>
            </w:r>
            <w:r w:rsidR="0004489B" w:rsidRPr="00716D4D">
              <w:t xml:space="preserve"> dėl bendro kainų lygio kitimo nebus perskaičiuojam</w:t>
            </w:r>
            <w:r>
              <w:t>a</w:t>
            </w:r>
            <w:r w:rsidR="0004489B" w:rsidRPr="00716D4D">
              <w:t>, visą riziką dėl kain</w:t>
            </w:r>
            <w:r>
              <w:t>os</w:t>
            </w:r>
            <w:r w:rsidR="0004489B" w:rsidRPr="00716D4D">
              <w:t xml:space="preserve"> padidėjimo prisiima </w:t>
            </w:r>
            <w:r w:rsidR="0004489B">
              <w:t>Tiekėjas</w:t>
            </w:r>
            <w:r w:rsidR="0004489B" w:rsidRPr="00716D4D">
              <w:t>;</w:t>
            </w:r>
          </w:p>
        </w:tc>
      </w:tr>
      <w:tr w:rsidR="00723845" w:rsidRPr="00716D4D" w14:paraId="1B4CB69F" w14:textId="77777777" w:rsidTr="00A053C2">
        <w:tc>
          <w:tcPr>
            <w:tcW w:w="1022" w:type="dxa"/>
          </w:tcPr>
          <w:p w14:paraId="098326E5"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0777D5AB" w14:textId="77777777" w:rsidR="0004489B" w:rsidRPr="00716D4D" w:rsidRDefault="0004489B" w:rsidP="00345FFA">
            <w:pPr>
              <w:snapToGrid w:val="0"/>
              <w:spacing w:before="120" w:after="120"/>
              <w:jc w:val="both"/>
            </w:pPr>
            <w:r w:rsidRPr="00716D4D">
              <w:t xml:space="preserve">Šalys susitaria, kad kilus teisminiam ginčui dėl atsiskaitymo už suteiktas Paslaugas, </w:t>
            </w:r>
            <w:r>
              <w:t>Tiekėjas</w:t>
            </w:r>
            <w:r w:rsidRPr="00716D4D">
              <w:t xml:space="preserve"> gali reikalauti priteisti ne didesnes kaip 5 (penkių) procentų metines palūkanas nuo nesumokėtos sumos, kaip tai numatyta LR CK 6.210 str. 1 d.;</w:t>
            </w:r>
          </w:p>
        </w:tc>
      </w:tr>
      <w:tr w:rsidR="00723845" w:rsidRPr="00716D4D" w14:paraId="2AEBC011" w14:textId="77777777" w:rsidTr="00A053C2">
        <w:tc>
          <w:tcPr>
            <w:tcW w:w="1022" w:type="dxa"/>
          </w:tcPr>
          <w:p w14:paraId="6906BFC3"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42F7790D" w14:textId="25B89DBF" w:rsidR="0004489B" w:rsidRPr="00716D4D" w:rsidRDefault="0004489B" w:rsidP="00345FFA">
            <w:pPr>
              <w:snapToGrid w:val="0"/>
              <w:spacing w:before="120" w:after="120"/>
              <w:jc w:val="both"/>
            </w:pPr>
            <w:r w:rsidRPr="00716D4D">
              <w:t>Sutarties kaina per visą Sutarties galiojimo laikotarpį yra nekeičiama (</w:t>
            </w:r>
            <w:r>
              <w:t>Tiekėjas</w:t>
            </w:r>
            <w:r w:rsidRPr="00716D4D">
              <w:t xml:space="preserve"> teikdamas pasiūlymus turi įvertinti galimus mokesčių ir rinkos pokyčius), išskyrus PVM pasikeitimo atvejį. Jeigu Sutarties vykdymo metu pasikeičia (padidėja arba sumažėja) PVM tarifas, </w:t>
            </w:r>
            <w:r w:rsidR="009A19D6">
              <w:t xml:space="preserve">Sutarties kaina </w:t>
            </w:r>
            <w:r w:rsidRPr="00716D4D">
              <w:t>atitinkamai didinam</w:t>
            </w:r>
            <w:r w:rsidR="009A19D6">
              <w:t>a</w:t>
            </w:r>
            <w:r w:rsidRPr="00716D4D">
              <w:t xml:space="preserve"> arba mažinam</w:t>
            </w:r>
            <w:r w:rsidR="009A19D6">
              <w:t>a</w:t>
            </w:r>
            <w:r w:rsidRPr="00716D4D">
              <w:t xml:space="preserve">. Perskaičiavimas atliekamas per 2 darbo dienas bei įforminamas Sutarties pakeitimu, kuris tampa neatskiriama Sutarties dalimi. Perskaičiuota </w:t>
            </w:r>
            <w:r w:rsidR="009A19D6">
              <w:t>Sutarties kaina</w:t>
            </w:r>
            <w:r w:rsidRPr="00716D4D">
              <w:t xml:space="preserve"> taikom</w:t>
            </w:r>
            <w:r w:rsidR="009A19D6">
              <w:t>a</w:t>
            </w:r>
            <w:r w:rsidRPr="00716D4D">
              <w:t xml:space="preserve"> už tas paslaugas, už kurias PVM sąskaita faktūra ar lygiavertis dokumentas išrašomi galiojant naujam PVM. Jeigu </w:t>
            </w:r>
            <w:r w:rsidR="009A19D6">
              <w:t>Sutarties</w:t>
            </w:r>
            <w:r w:rsidRPr="00716D4D">
              <w:t xml:space="preserve"> kainos perskaičiavimą dėl pasikeitusio (padidėjusio ar sumažėjusio) PVM inicijuoja </w:t>
            </w:r>
            <w:r>
              <w:t>Tiekėjas</w:t>
            </w:r>
            <w:r w:rsidRPr="00716D4D">
              <w:t xml:space="preserve">, jis turi raštu kreiptis į Perkančiąją organizaciją ir pateikti konkrečius skaičiavimus dėl pasikeitusio PVM įtakos </w:t>
            </w:r>
            <w:r w:rsidR="009A19D6">
              <w:t>Sutarties</w:t>
            </w:r>
            <w:r w:rsidRPr="00716D4D">
              <w:t xml:space="preserve"> kainos daliai. Perkančioji organizacija taip pat turi teisę inicijuoti </w:t>
            </w:r>
            <w:r w:rsidR="009A19D6">
              <w:t>Sutarties</w:t>
            </w:r>
            <w:r w:rsidRPr="00716D4D">
              <w:t xml:space="preserve"> kainos  perskaičiavimą dėl pasikeitusio PVM.</w:t>
            </w:r>
          </w:p>
        </w:tc>
      </w:tr>
      <w:tr w:rsidR="00723845" w:rsidRPr="001A3475" w14:paraId="63BA3F5B" w14:textId="77777777" w:rsidTr="00A053C2">
        <w:tc>
          <w:tcPr>
            <w:tcW w:w="1022" w:type="dxa"/>
          </w:tcPr>
          <w:p w14:paraId="31340592" w14:textId="77777777" w:rsidR="0004489B" w:rsidRPr="00716D4D"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33C69120" w14:textId="77777777" w:rsidR="0004489B" w:rsidRPr="001A3475" w:rsidRDefault="0004489B" w:rsidP="00345FFA">
            <w:pPr>
              <w:snapToGrid w:val="0"/>
              <w:spacing w:before="120" w:after="120"/>
              <w:jc w:val="both"/>
            </w:pPr>
            <w:r w:rsidRPr="001A3475">
              <w:t>Atsiskaitymų ir mokėjimų tvarka:</w:t>
            </w:r>
          </w:p>
        </w:tc>
      </w:tr>
      <w:tr w:rsidR="00723845" w:rsidRPr="001A3475" w14:paraId="1C4EEC5F" w14:textId="77777777" w:rsidTr="00A053C2">
        <w:tc>
          <w:tcPr>
            <w:tcW w:w="1022" w:type="dxa"/>
          </w:tcPr>
          <w:p w14:paraId="7B1D71E1"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33A6AD30" w14:textId="583186E6" w:rsidR="0004489B" w:rsidRPr="001A3475" w:rsidRDefault="0004489B" w:rsidP="00345FFA">
            <w:pPr>
              <w:snapToGrid w:val="0"/>
              <w:spacing w:before="120" w:after="120"/>
              <w:jc w:val="both"/>
            </w:pPr>
            <w:r w:rsidRPr="001A3475">
              <w:t xml:space="preserve">už </w:t>
            </w:r>
            <w:r w:rsidR="009A19D6">
              <w:t xml:space="preserve">tinkamai ir laiku </w:t>
            </w:r>
            <w:r w:rsidRPr="001A3475">
              <w:t xml:space="preserve">suteiktas Paslaugas atsiskaitoma </w:t>
            </w:r>
            <w:r w:rsidR="009A19D6">
              <w:t>po jų suteikimo</w:t>
            </w:r>
            <w:r w:rsidRPr="001A3475">
              <w:t>;</w:t>
            </w:r>
          </w:p>
        </w:tc>
      </w:tr>
      <w:tr w:rsidR="00723845" w:rsidRPr="001A3475" w14:paraId="3C6FA8A2" w14:textId="77777777" w:rsidTr="00A053C2">
        <w:tc>
          <w:tcPr>
            <w:tcW w:w="1022" w:type="dxa"/>
          </w:tcPr>
          <w:p w14:paraId="1ACEBB80"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4FB3E69A" w14:textId="6CB76BF9" w:rsidR="00B933E7" w:rsidRDefault="00B933E7" w:rsidP="00345FFA">
            <w:pPr>
              <w:snapToGrid w:val="0"/>
              <w:spacing w:before="120" w:after="120"/>
              <w:jc w:val="both"/>
            </w:pPr>
            <w:r w:rsidRPr="00B933E7">
              <w:t xml:space="preserve">Tiekėjas finansinius dokumentus (sąskaitas faktūras) teikia </w:t>
            </w:r>
            <w:r>
              <w:t>Perkančiajai organizacijai</w:t>
            </w:r>
            <w:r w:rsidRPr="00B933E7">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t>Perkančioji organizacija</w:t>
            </w:r>
            <w:r w:rsidRPr="00B933E7">
              <w:t xml:space="preserve"> elektronines sąskaitas faktūras priima ir apdoroja naudodamasi informacinės sistemos „E. sąskaita“ priemonėmis, išskyrus mobilizacijos, karo ar nepaprastosios padėties atveju yra informacinės sistemos „E. sąskaita“ pažeidimų, dėl kurių negalimas</w:t>
            </w:r>
            <w:r>
              <w:t xml:space="preserve"> </w:t>
            </w:r>
            <w:r w:rsidR="00C169A4">
              <w:t>Perkančiosios organizacijos</w:t>
            </w:r>
            <w:r w:rsidRPr="00B933E7">
              <w:t xml:space="preserve">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64C5FEE2" w14:textId="574A127B" w:rsidR="0004489B" w:rsidRPr="000D57BF" w:rsidRDefault="0004489B" w:rsidP="00345FFA">
            <w:pPr>
              <w:snapToGrid w:val="0"/>
              <w:spacing w:before="120" w:after="120"/>
              <w:jc w:val="both"/>
            </w:pPr>
            <w:r w:rsidRPr="00B87F8A">
              <w:t xml:space="preserve">Teikiant PVM sąskaitą faktūrą </w:t>
            </w:r>
            <w:r w:rsidRPr="000D57BF">
              <w:t xml:space="preserve">informacinės sistemos „E. sąskaita“ priemonėmis </w:t>
            </w:r>
            <w:r w:rsidRPr="00B87F8A">
              <w:t xml:space="preserve">PVM sąskaitoje faktūroje </w:t>
            </w:r>
            <w:r w:rsidRPr="000D57BF">
              <w:t xml:space="preserve">pastabų dalyje  privaloma nurodyti </w:t>
            </w:r>
            <w:r w:rsidR="0083144E" w:rsidRPr="00C34D61">
              <w:rPr>
                <w:b/>
                <w:bCs/>
                <w:u w:val="single"/>
              </w:rPr>
              <w:t xml:space="preserve">šios </w:t>
            </w:r>
            <w:r w:rsidR="00F70478" w:rsidRPr="00C34D61">
              <w:rPr>
                <w:b/>
                <w:bCs/>
                <w:u w:val="single"/>
              </w:rPr>
              <w:t>S</w:t>
            </w:r>
            <w:r w:rsidR="0083144E" w:rsidRPr="00C34D61">
              <w:rPr>
                <w:b/>
                <w:bCs/>
                <w:u w:val="single"/>
              </w:rPr>
              <w:t>utarties numerį ir p</w:t>
            </w:r>
            <w:r w:rsidRPr="00C34D61">
              <w:rPr>
                <w:b/>
                <w:bCs/>
                <w:u w:val="single"/>
              </w:rPr>
              <w:t>aslaugas priėmusio asmens vardą, pavardę ir pareigas</w:t>
            </w:r>
            <w:r w:rsidRPr="00C34D61">
              <w:t>.</w:t>
            </w:r>
            <w:r w:rsidRPr="00B87F8A">
              <w:t xml:space="preserve"> Papildomai </w:t>
            </w:r>
            <w:r w:rsidRPr="000D57BF">
              <w:t xml:space="preserve">informacinės sistemos „E. sąskaita“ priemonėmis </w:t>
            </w:r>
            <w:r w:rsidRPr="00B87F8A">
              <w:t xml:space="preserve">pateikiamas abiejų šalių pasirašytas </w:t>
            </w:r>
            <w:r>
              <w:t>Paslaugų perdavimo</w:t>
            </w:r>
            <w:r w:rsidR="00023F3B">
              <w:rPr>
                <w:bCs/>
                <w:szCs w:val="24"/>
              </w:rPr>
              <w:t>–</w:t>
            </w:r>
            <w:r>
              <w:t>priėmimo a</w:t>
            </w:r>
            <w:r w:rsidRPr="00B87F8A">
              <w:t>ktas, kurio  pagrindu išrašyta  sąskaita  faktūra.</w:t>
            </w:r>
          </w:p>
          <w:p w14:paraId="1AD01984" w14:textId="5FEB87BE" w:rsidR="0004489B" w:rsidRPr="001A3475" w:rsidRDefault="0004489B" w:rsidP="00345FFA">
            <w:pPr>
              <w:snapToGrid w:val="0"/>
              <w:spacing w:before="120" w:after="120"/>
              <w:jc w:val="both"/>
            </w:pPr>
            <w:r>
              <w:t xml:space="preserve">Mokėjimo dokumentų pateikimo </w:t>
            </w:r>
            <w:r w:rsidRPr="00B5163E">
              <w:t>informacinės sistemos „E. sąskaita“ priemonėmis</w:t>
            </w:r>
            <w:r>
              <w:t xml:space="preserve"> išlaidos yra įskaičiuotos į Sutarties kainą.</w:t>
            </w:r>
          </w:p>
        </w:tc>
      </w:tr>
      <w:tr w:rsidR="00723845" w:rsidRPr="00716D4D" w14:paraId="09242F3F" w14:textId="77777777" w:rsidTr="00A053C2">
        <w:tc>
          <w:tcPr>
            <w:tcW w:w="1022" w:type="dxa"/>
          </w:tcPr>
          <w:p w14:paraId="22A513DD"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31F7C3ED" w14:textId="1778A692" w:rsidR="0004489B" w:rsidRPr="00716D4D" w:rsidRDefault="00C169A4" w:rsidP="00345FFA">
            <w:pPr>
              <w:snapToGrid w:val="0"/>
              <w:spacing w:before="120" w:after="120"/>
              <w:jc w:val="both"/>
            </w:pPr>
            <w:r>
              <w:t xml:space="preserve">Mokėjimai bus vykdomi tokia tvarka: </w:t>
            </w:r>
          </w:p>
        </w:tc>
      </w:tr>
      <w:tr w:rsidR="00723845" w:rsidRPr="00716D4D" w14:paraId="64DF9958" w14:textId="77777777" w:rsidTr="00A053C2">
        <w:tc>
          <w:tcPr>
            <w:tcW w:w="1022" w:type="dxa"/>
          </w:tcPr>
          <w:p w14:paraId="0C8285B9" w14:textId="6D191C60" w:rsidR="008833EB" w:rsidRPr="00716D4D" w:rsidRDefault="008833EB" w:rsidP="008833EB">
            <w:pPr>
              <w:pStyle w:val="SLONormal"/>
              <w:numPr>
                <w:ilvl w:val="3"/>
                <w:numId w:val="33"/>
              </w:numPr>
              <w:snapToGrid w:val="0"/>
              <w:ind w:left="770" w:right="186" w:hanging="770"/>
              <w:rPr>
                <w:noProof w:val="0"/>
                <w:sz w:val="22"/>
                <w:szCs w:val="22"/>
                <w:lang w:val="lt-LT"/>
              </w:rPr>
            </w:pPr>
          </w:p>
        </w:tc>
        <w:tc>
          <w:tcPr>
            <w:tcW w:w="9210" w:type="dxa"/>
            <w:gridSpan w:val="2"/>
          </w:tcPr>
          <w:p w14:paraId="0650CD46" w14:textId="1575B1BC" w:rsidR="008833EB" w:rsidRDefault="0032655E" w:rsidP="00345FFA">
            <w:pPr>
              <w:snapToGrid w:val="0"/>
              <w:spacing w:before="120" w:after="120"/>
              <w:jc w:val="both"/>
            </w:pPr>
            <w:r w:rsidRPr="0032655E">
              <w:t xml:space="preserve">per 30 (trisdešimt) kalendorinių dienų nuo dienos, kai </w:t>
            </w:r>
            <w:r>
              <w:t>Perkančioji organizacija</w:t>
            </w:r>
            <w:r w:rsidRPr="0032655E">
              <w:t xml:space="preserve"> gauna sąskaitą faktūrą.</w:t>
            </w:r>
          </w:p>
        </w:tc>
      </w:tr>
      <w:tr w:rsidR="00621B6E" w:rsidRPr="00716D4D" w14:paraId="251D33DD" w14:textId="77777777" w:rsidTr="00A053C2">
        <w:tc>
          <w:tcPr>
            <w:tcW w:w="1022" w:type="dxa"/>
          </w:tcPr>
          <w:p w14:paraId="007A9DEC" w14:textId="2FF67C86" w:rsidR="00C169A4" w:rsidRPr="00716D4D" w:rsidRDefault="00C169A4" w:rsidP="00C169A4">
            <w:pPr>
              <w:pStyle w:val="SLONormal"/>
              <w:numPr>
                <w:ilvl w:val="3"/>
                <w:numId w:val="33"/>
              </w:numPr>
              <w:snapToGrid w:val="0"/>
              <w:ind w:left="770" w:right="186" w:hanging="770"/>
              <w:rPr>
                <w:noProof w:val="0"/>
                <w:sz w:val="22"/>
                <w:szCs w:val="22"/>
                <w:lang w:val="lt-LT"/>
              </w:rPr>
            </w:pPr>
          </w:p>
        </w:tc>
        <w:tc>
          <w:tcPr>
            <w:tcW w:w="9210" w:type="dxa"/>
            <w:gridSpan w:val="2"/>
          </w:tcPr>
          <w:p w14:paraId="7B090BF8" w14:textId="3D9A07B6" w:rsidR="00C169A4" w:rsidRPr="00BA7E5A" w:rsidRDefault="00BA7E5A" w:rsidP="00345FFA">
            <w:pPr>
              <w:snapToGrid w:val="0"/>
              <w:spacing w:before="120" w:after="120"/>
              <w:jc w:val="both"/>
              <w:rPr>
                <w:szCs w:val="24"/>
              </w:rPr>
            </w:pPr>
            <w:r w:rsidRPr="00BA7E5A">
              <w:rPr>
                <w:rStyle w:val="normaltextrun1"/>
                <w:szCs w:val="24"/>
              </w:rPr>
              <w:t xml:space="preserve">jeigu sąskaitos faktūros gavimo diena neaiški, – per 30 (trisdešimt) kalendorinių dienų nuo paslaugų suteikimo dienos (perdavimo - priėmimo akto pasirašymo dienos). Sąskaitos faktūros gavimo diena yra laikoma neaiškia, jeigu sąskaita faktūra </w:t>
            </w:r>
            <w:r w:rsidR="00EA7F5B">
              <w:rPr>
                <w:rStyle w:val="normaltextrun1"/>
                <w:szCs w:val="24"/>
              </w:rPr>
              <w:t>Perkančiajai organizacijai</w:t>
            </w:r>
            <w:r w:rsidRPr="00BA7E5A">
              <w:rPr>
                <w:rStyle w:val="normaltextrun1"/>
                <w:szCs w:val="24"/>
              </w:rPr>
              <w:t xml:space="preserve"> išrašyta ir išsiųsta nesinaudojant elektroninėmis priemonėmis; </w:t>
            </w:r>
          </w:p>
        </w:tc>
      </w:tr>
      <w:tr w:rsidR="00621B6E" w:rsidRPr="00716D4D" w14:paraId="6F9E9B39" w14:textId="77777777" w:rsidTr="00A053C2">
        <w:tc>
          <w:tcPr>
            <w:tcW w:w="1022" w:type="dxa"/>
          </w:tcPr>
          <w:p w14:paraId="6FD1C01E" w14:textId="6A306339" w:rsidR="00C169A4" w:rsidRPr="00716D4D" w:rsidRDefault="00C169A4" w:rsidP="00C169A4">
            <w:pPr>
              <w:pStyle w:val="SLONormal"/>
              <w:numPr>
                <w:ilvl w:val="3"/>
                <w:numId w:val="33"/>
              </w:numPr>
              <w:snapToGrid w:val="0"/>
              <w:ind w:left="770" w:right="186" w:hanging="770"/>
              <w:rPr>
                <w:noProof w:val="0"/>
                <w:sz w:val="22"/>
                <w:szCs w:val="22"/>
                <w:lang w:val="lt-LT"/>
              </w:rPr>
            </w:pPr>
          </w:p>
        </w:tc>
        <w:tc>
          <w:tcPr>
            <w:tcW w:w="9210" w:type="dxa"/>
            <w:gridSpan w:val="2"/>
          </w:tcPr>
          <w:p w14:paraId="5CC43E80" w14:textId="02A4E14F" w:rsidR="00C169A4" w:rsidRPr="00716D4D" w:rsidRDefault="00ED4D63" w:rsidP="00345FFA">
            <w:pPr>
              <w:snapToGrid w:val="0"/>
              <w:spacing w:before="120" w:after="120"/>
              <w:jc w:val="both"/>
            </w:pPr>
            <w:r w:rsidRPr="00ED4D63">
              <w:t xml:space="preserve">kai </w:t>
            </w:r>
            <w:r w:rsidR="00EA7F5B">
              <w:t>Perkančioji organizacija</w:t>
            </w:r>
            <w:r w:rsidRPr="00ED4D63">
              <w:t xml:space="preserve"> sąskaitą faktūrą gauna anksčiau, negu jam suteiktos paslaugos, – per 30 (trisdešimt) kalendorinių dienų nuo paslaugų suteikimo dienos (perdavimo - priėmimo akto pasirašymo dienos)</w:t>
            </w:r>
            <w:r>
              <w:t>;</w:t>
            </w:r>
          </w:p>
        </w:tc>
      </w:tr>
      <w:tr w:rsidR="00621B6E" w:rsidRPr="00716D4D" w14:paraId="7F8BCFEB" w14:textId="77777777" w:rsidTr="00A053C2">
        <w:tc>
          <w:tcPr>
            <w:tcW w:w="1022" w:type="dxa"/>
          </w:tcPr>
          <w:p w14:paraId="54336DA7" w14:textId="3E8905C9" w:rsidR="00C169A4" w:rsidRPr="00716D4D" w:rsidRDefault="00C169A4" w:rsidP="00C169A4">
            <w:pPr>
              <w:pStyle w:val="SLONormal"/>
              <w:numPr>
                <w:ilvl w:val="3"/>
                <w:numId w:val="33"/>
              </w:numPr>
              <w:snapToGrid w:val="0"/>
              <w:ind w:left="770" w:right="186" w:hanging="770"/>
              <w:rPr>
                <w:noProof w:val="0"/>
                <w:sz w:val="22"/>
                <w:szCs w:val="22"/>
                <w:lang w:val="lt-LT"/>
              </w:rPr>
            </w:pPr>
          </w:p>
        </w:tc>
        <w:tc>
          <w:tcPr>
            <w:tcW w:w="9210" w:type="dxa"/>
            <w:gridSpan w:val="2"/>
          </w:tcPr>
          <w:p w14:paraId="540283EC" w14:textId="6FF67A2F" w:rsidR="00C169A4" w:rsidRPr="00621B6E" w:rsidRDefault="00621B6E" w:rsidP="00345FFA">
            <w:pPr>
              <w:snapToGrid w:val="0"/>
              <w:spacing w:before="120" w:after="120"/>
              <w:jc w:val="both"/>
              <w:rPr>
                <w:szCs w:val="24"/>
              </w:rPr>
            </w:pPr>
            <w:r w:rsidRPr="00621B6E">
              <w:rPr>
                <w:rStyle w:val="normaltextrun1"/>
                <w:szCs w:val="24"/>
              </w:rPr>
              <w:t xml:space="preserve">kai Sutartyje yra nustatyta priėmimo ir (ar) patikrinimo procedūra, kuria turi būti patikrinta, ar paslaugos atitinka  Sutarties sąlygas, ir jeigu </w:t>
            </w:r>
            <w:r w:rsidR="00EA7F5B">
              <w:rPr>
                <w:rStyle w:val="normaltextrun1"/>
                <w:szCs w:val="24"/>
              </w:rPr>
              <w:t xml:space="preserve">Perkančioji organizacija </w:t>
            </w:r>
            <w:r w:rsidRPr="00621B6E">
              <w:rPr>
                <w:rStyle w:val="normaltextrun1"/>
                <w:szCs w:val="24"/>
              </w:rPr>
              <w:t>gauna sąskaitą faktūrą anksčiau arba paslaugų priėmimo ir (ar) patikrinimo dieną, – per 30 (trisdešimt) kalendorinių dienų nuo paslaugų priėmimo ir (ar) patikrinimo dienos (perdavimo - priėmimo akto pasirašymo dienos).</w:t>
            </w:r>
          </w:p>
        </w:tc>
      </w:tr>
      <w:tr w:rsidR="00621B6E" w:rsidRPr="00716D4D" w14:paraId="3465F4E1" w14:textId="77777777" w:rsidTr="00A053C2">
        <w:tc>
          <w:tcPr>
            <w:tcW w:w="1022" w:type="dxa"/>
          </w:tcPr>
          <w:p w14:paraId="4C3536B0"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307FDD9F" w14:textId="3865A449" w:rsidR="0004489B" w:rsidRPr="00716D4D" w:rsidRDefault="000A7514" w:rsidP="00345FFA">
            <w:pPr>
              <w:snapToGrid w:val="0"/>
              <w:spacing w:before="120" w:after="120"/>
              <w:jc w:val="both"/>
            </w:pPr>
            <w:r>
              <w:rPr>
                <w:bCs/>
                <w:color w:val="000000" w:themeColor="text1"/>
              </w:rPr>
              <w:t xml:space="preserve">Tiekėjas įsipareigoja per 5 (penkias) darbo dienas nuo Sutarties pasirašymo dienos pateikti išankstinę sąskaitą faktūrą Perkančiajai organizacijai, kuri </w:t>
            </w:r>
            <w:r w:rsidR="006E66FB" w:rsidRPr="00985238">
              <w:rPr>
                <w:bCs/>
                <w:color w:val="000000" w:themeColor="text1"/>
              </w:rPr>
              <w:t xml:space="preserve">įsipareigoja, per 5 (penkias) darbo dienas nuo </w:t>
            </w:r>
            <w:r>
              <w:rPr>
                <w:bCs/>
                <w:color w:val="000000" w:themeColor="text1"/>
              </w:rPr>
              <w:t>išankstinės sąskaitos faktūros gavimo dienos</w:t>
            </w:r>
            <w:r w:rsidR="006E66FB" w:rsidRPr="00985238">
              <w:rPr>
                <w:bCs/>
                <w:color w:val="000000" w:themeColor="text1"/>
              </w:rPr>
              <w:t xml:space="preserve">, pervesti </w:t>
            </w:r>
            <w:r w:rsidR="00FE1692" w:rsidRPr="00985238">
              <w:rPr>
                <w:b/>
                <w:color w:val="000000" w:themeColor="text1"/>
              </w:rPr>
              <w:t>3</w:t>
            </w:r>
            <w:r w:rsidR="006E66FB" w:rsidRPr="00985238">
              <w:rPr>
                <w:b/>
                <w:color w:val="000000" w:themeColor="text1"/>
              </w:rPr>
              <w:t>0%</w:t>
            </w:r>
            <w:r w:rsidR="006E66FB" w:rsidRPr="00985238">
              <w:rPr>
                <w:bCs/>
                <w:color w:val="000000" w:themeColor="text1"/>
              </w:rPr>
              <w:t xml:space="preserve"> (</w:t>
            </w:r>
            <w:r w:rsidR="00FE1692" w:rsidRPr="00985238">
              <w:rPr>
                <w:bCs/>
                <w:color w:val="000000" w:themeColor="text1"/>
              </w:rPr>
              <w:t>tris</w:t>
            </w:r>
            <w:r w:rsidR="006E66FB" w:rsidRPr="00985238">
              <w:rPr>
                <w:bCs/>
                <w:color w:val="000000" w:themeColor="text1"/>
              </w:rPr>
              <w:t xml:space="preserve">dešimt procentų) nuo Sutarties sumos avansinį mokėjimą į </w:t>
            </w:r>
            <w:r w:rsidR="00FE1692" w:rsidRPr="00985238">
              <w:rPr>
                <w:bCs/>
                <w:color w:val="000000" w:themeColor="text1"/>
              </w:rPr>
              <w:t>Tiek</w:t>
            </w:r>
            <w:r w:rsidR="006E66FB" w:rsidRPr="00985238">
              <w:rPr>
                <w:bCs/>
                <w:color w:val="000000" w:themeColor="text1"/>
              </w:rPr>
              <w:t>ėjo nurodytą banko atsiskaitomąją sąskaitą</w:t>
            </w:r>
            <w:r>
              <w:rPr>
                <w:bCs/>
                <w:color w:val="000000" w:themeColor="text1"/>
              </w:rPr>
              <w:t>.</w:t>
            </w:r>
          </w:p>
        </w:tc>
      </w:tr>
      <w:tr w:rsidR="008C73BB" w:rsidRPr="00716D4D" w14:paraId="0AEE81E6" w14:textId="77777777" w:rsidTr="00A053C2">
        <w:tc>
          <w:tcPr>
            <w:tcW w:w="1022" w:type="dxa"/>
          </w:tcPr>
          <w:p w14:paraId="1242E78C" w14:textId="77777777" w:rsidR="008C73BB" w:rsidRPr="00716D4D" w:rsidRDefault="008C73B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BB99DFB" w14:textId="7A359616" w:rsidR="008C73BB" w:rsidRPr="00716D4D" w:rsidRDefault="0087781C" w:rsidP="00345FFA">
            <w:pPr>
              <w:snapToGrid w:val="0"/>
              <w:spacing w:before="120" w:after="120"/>
              <w:jc w:val="both"/>
            </w:pPr>
            <w:r w:rsidRPr="00716D4D">
              <w:t xml:space="preserve">Už Paslaugas, kurias </w:t>
            </w:r>
            <w:r>
              <w:t>Tiekėjas</w:t>
            </w:r>
            <w:r w:rsidRPr="00716D4D">
              <w:t xml:space="preserve"> suteikia savo nuožiūra be Perkančiosios organizacijos pateikto užsakymo arba kurios nėra šios Sutarties objektas, neatlyginama</w:t>
            </w:r>
            <w:r w:rsidR="00466416">
              <w:t>;</w:t>
            </w:r>
          </w:p>
        </w:tc>
      </w:tr>
      <w:tr w:rsidR="00621B6E" w:rsidRPr="00716D4D" w14:paraId="6949F9BB" w14:textId="77777777" w:rsidTr="00A053C2">
        <w:tc>
          <w:tcPr>
            <w:tcW w:w="1022" w:type="dxa"/>
          </w:tcPr>
          <w:p w14:paraId="65973EEF" w14:textId="77777777" w:rsidR="0004489B" w:rsidRPr="00716D4D"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765656B9" w14:textId="77777777" w:rsidR="0004489B" w:rsidRPr="00716D4D" w:rsidRDefault="0004489B" w:rsidP="00345FFA">
            <w:pPr>
              <w:snapToGrid w:val="0"/>
              <w:spacing w:before="120" w:after="120"/>
              <w:jc w:val="both"/>
            </w:pPr>
            <w:r w:rsidRPr="00716D4D">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621B6E" w:rsidRPr="00716D4D" w14:paraId="483EA2B8" w14:textId="77777777" w:rsidTr="00A053C2">
        <w:tc>
          <w:tcPr>
            <w:tcW w:w="1022" w:type="dxa"/>
          </w:tcPr>
          <w:p w14:paraId="55FE64F5" w14:textId="77777777" w:rsidR="0004489B" w:rsidRPr="00716D4D" w:rsidRDefault="0004489B" w:rsidP="0004489B">
            <w:pPr>
              <w:pStyle w:val="SLONormal"/>
              <w:numPr>
                <w:ilvl w:val="0"/>
                <w:numId w:val="33"/>
              </w:numPr>
              <w:snapToGrid w:val="0"/>
              <w:ind w:right="186"/>
              <w:rPr>
                <w:noProof w:val="0"/>
                <w:sz w:val="22"/>
                <w:szCs w:val="22"/>
                <w:lang w:val="lt-LT"/>
              </w:rPr>
            </w:pPr>
          </w:p>
        </w:tc>
        <w:tc>
          <w:tcPr>
            <w:tcW w:w="9210" w:type="dxa"/>
            <w:gridSpan w:val="2"/>
          </w:tcPr>
          <w:p w14:paraId="1B73E5AB" w14:textId="77777777" w:rsidR="0004489B" w:rsidRPr="00F03A04" w:rsidRDefault="0004489B" w:rsidP="00345FFA">
            <w:pPr>
              <w:snapToGrid w:val="0"/>
              <w:spacing w:before="120" w:after="120"/>
              <w:jc w:val="both"/>
              <w:rPr>
                <w:b/>
              </w:rPr>
            </w:pPr>
            <w:r w:rsidRPr="00F03A04">
              <w:rPr>
                <w:b/>
              </w:rPr>
              <w:t>PASLAUGŲ PERDAVIMO IR PRIĖMIMO TVARKA</w:t>
            </w:r>
          </w:p>
        </w:tc>
      </w:tr>
      <w:tr w:rsidR="00621B6E" w:rsidRPr="00716D4D" w14:paraId="3AEE4C1A" w14:textId="77777777" w:rsidTr="00A053C2">
        <w:tc>
          <w:tcPr>
            <w:tcW w:w="1022" w:type="dxa"/>
          </w:tcPr>
          <w:p w14:paraId="25F53F44" w14:textId="77777777" w:rsidR="0004489B" w:rsidRPr="00716D4D"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4C88E60D" w14:textId="1FEFD4B9" w:rsidR="0004489B" w:rsidRPr="001A3475" w:rsidRDefault="0004489B" w:rsidP="00345FFA">
            <w:pPr>
              <w:snapToGrid w:val="0"/>
              <w:spacing w:before="120" w:after="120"/>
              <w:jc w:val="both"/>
            </w:pPr>
            <w:r>
              <w:t>Tiekėjas</w:t>
            </w:r>
            <w:r w:rsidRPr="00716D4D">
              <w:t xml:space="preserve"> perduoda, o Perkančioji organizacija priima tinkamai suteiktas Paslaugas ar jų dalį pagal Paslaugų Techninės specifikacijos reikalavimus, nustatytus </w:t>
            </w:r>
            <w:r w:rsidR="00F70478">
              <w:t>S</w:t>
            </w:r>
            <w:r w:rsidRPr="00716D4D">
              <w:t>utarties 1 priede.</w:t>
            </w:r>
          </w:p>
        </w:tc>
      </w:tr>
      <w:tr w:rsidR="00621B6E" w:rsidRPr="001A3475" w14:paraId="1BBD0948" w14:textId="77777777" w:rsidTr="00A053C2">
        <w:tc>
          <w:tcPr>
            <w:tcW w:w="1022" w:type="dxa"/>
          </w:tcPr>
          <w:p w14:paraId="62EA50F1" w14:textId="77777777" w:rsidR="0004489B" w:rsidRPr="00716D4D"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5230230A" w14:textId="2115ACBC" w:rsidR="0004489B" w:rsidRPr="001A3475" w:rsidRDefault="0004489B" w:rsidP="00345FFA">
            <w:pPr>
              <w:snapToGrid w:val="0"/>
              <w:spacing w:before="120" w:after="120"/>
              <w:jc w:val="both"/>
            </w:pPr>
            <w:r w:rsidRPr="001A3475">
              <w:t>Tinkamai suteiktos Paslaugos, ar jų dalis, įforminamos Šalių pasirašytu Paslaugų perdavimo</w:t>
            </w:r>
            <w:r w:rsidR="00023F3B">
              <w:rPr>
                <w:bCs/>
                <w:szCs w:val="24"/>
              </w:rPr>
              <w:t>–</w:t>
            </w:r>
            <w:r w:rsidRPr="001A3475">
              <w:t>priėmimo aktu (-</w:t>
            </w:r>
            <w:proofErr w:type="spellStart"/>
            <w:r w:rsidRPr="001A3475">
              <w:t>ais</w:t>
            </w:r>
            <w:proofErr w:type="spellEnd"/>
            <w:r w:rsidRPr="001A3475">
              <w:t>) (po vieną egzempliorių Perkančiajai organizacijai ir Tiekėjui).</w:t>
            </w:r>
          </w:p>
        </w:tc>
      </w:tr>
      <w:tr w:rsidR="00621B6E" w:rsidRPr="001A3475" w14:paraId="18DA0280" w14:textId="77777777" w:rsidTr="00A053C2">
        <w:tc>
          <w:tcPr>
            <w:tcW w:w="1022" w:type="dxa"/>
          </w:tcPr>
          <w:p w14:paraId="3E19D00B" w14:textId="77777777" w:rsidR="0004489B" w:rsidRPr="00716D4D"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7F4F1B5F" w14:textId="5F575C47" w:rsidR="0004489B" w:rsidRPr="001A3475" w:rsidRDefault="0004489B" w:rsidP="00345FFA">
            <w:pPr>
              <w:snapToGrid w:val="0"/>
              <w:spacing w:before="120" w:after="120"/>
              <w:jc w:val="both"/>
            </w:pPr>
            <w:r w:rsidRPr="001A3475">
              <w:t>Perkančioji organizacija per 2</w:t>
            </w:r>
            <w:r w:rsidR="00C01200">
              <w:t xml:space="preserve"> (dvi)</w:t>
            </w:r>
            <w:r w:rsidRPr="001A3475">
              <w:t xml:space="preserve"> </w:t>
            </w:r>
            <w:r w:rsidRPr="00245F2E">
              <w:t xml:space="preserve">darbo dienas </w:t>
            </w:r>
            <w:r w:rsidRPr="001A3475">
              <w:t>pasirašo Paslaugų perdavimo</w:t>
            </w:r>
            <w:r w:rsidR="00023F3B">
              <w:rPr>
                <w:bCs/>
                <w:szCs w:val="24"/>
              </w:rPr>
              <w:t>–</w:t>
            </w:r>
            <w:r w:rsidRPr="001A3475">
              <w:t>priėmimo aktą arba pateikia motyvuotas pastabas, dėl kurių toks Paslaugų perdavimo</w:t>
            </w:r>
            <w:r w:rsidR="00023F3B">
              <w:rPr>
                <w:bCs/>
                <w:szCs w:val="24"/>
              </w:rPr>
              <w:t>–</w:t>
            </w:r>
            <w:r w:rsidRPr="001A3475">
              <w:t>priėmimo aktas negali būti pasirašytas. Tiekėjui pašalinus priežastis, dėl kurių buvo pateiktos motyvuotos pastabos, Šalys nedelsiant pasirašo Paslaugų perdavimo</w:t>
            </w:r>
            <w:r w:rsidR="00023F3B">
              <w:rPr>
                <w:bCs/>
                <w:szCs w:val="24"/>
              </w:rPr>
              <w:t>–</w:t>
            </w:r>
            <w:r w:rsidRPr="001A3475">
              <w:t>priėmimo aktą. Paslaugų perdavimo</w:t>
            </w:r>
            <w:r w:rsidR="00023F3B">
              <w:rPr>
                <w:bCs/>
                <w:szCs w:val="24"/>
              </w:rPr>
              <w:t>–</w:t>
            </w:r>
            <w:r w:rsidRPr="001A3475">
              <w:t>priėmimo aktą</w:t>
            </w:r>
            <w:r w:rsidR="00F70478">
              <w:t xml:space="preserve"> </w:t>
            </w:r>
            <w:r w:rsidRPr="001A3475">
              <w:t>(-</w:t>
            </w:r>
            <w:proofErr w:type="spellStart"/>
            <w:r w:rsidRPr="001A3475">
              <w:t>us</w:t>
            </w:r>
            <w:proofErr w:type="spellEnd"/>
            <w:r w:rsidRPr="001A3475">
              <w:t xml:space="preserve">) pasirašo </w:t>
            </w:r>
            <w:r w:rsidR="00F70478">
              <w:t>Š</w:t>
            </w:r>
            <w:r w:rsidRPr="001A3475">
              <w:t>alių įgalioti asmenys.</w:t>
            </w:r>
          </w:p>
        </w:tc>
      </w:tr>
      <w:tr w:rsidR="00621B6E" w:rsidRPr="00716D4D" w14:paraId="51C0E562" w14:textId="77777777" w:rsidTr="00A053C2">
        <w:tc>
          <w:tcPr>
            <w:tcW w:w="1022" w:type="dxa"/>
          </w:tcPr>
          <w:p w14:paraId="7E9EAD0E" w14:textId="77777777" w:rsidR="0004489B" w:rsidRPr="002D040A" w:rsidRDefault="0004489B" w:rsidP="0004489B">
            <w:pPr>
              <w:pStyle w:val="SLONormal"/>
              <w:numPr>
                <w:ilvl w:val="0"/>
                <w:numId w:val="33"/>
              </w:numPr>
              <w:snapToGrid w:val="0"/>
              <w:ind w:right="186"/>
              <w:rPr>
                <w:noProof w:val="0"/>
                <w:sz w:val="22"/>
                <w:szCs w:val="22"/>
                <w:lang w:val="lt-LT"/>
              </w:rPr>
            </w:pPr>
          </w:p>
        </w:tc>
        <w:tc>
          <w:tcPr>
            <w:tcW w:w="9210" w:type="dxa"/>
            <w:gridSpan w:val="2"/>
          </w:tcPr>
          <w:p w14:paraId="2861FA02" w14:textId="77777777" w:rsidR="0004489B" w:rsidRPr="002D040A" w:rsidRDefault="0004489B" w:rsidP="00345FFA">
            <w:pPr>
              <w:snapToGrid w:val="0"/>
              <w:spacing w:before="120" w:after="120"/>
              <w:jc w:val="both"/>
              <w:rPr>
                <w:b/>
              </w:rPr>
            </w:pPr>
            <w:r w:rsidRPr="002D040A">
              <w:rPr>
                <w:b/>
              </w:rPr>
              <w:t>ŠALIŲ ATSAKOMYBĖ</w:t>
            </w:r>
          </w:p>
        </w:tc>
      </w:tr>
      <w:tr w:rsidR="00621B6E" w:rsidRPr="00716D4D" w14:paraId="10562A9A" w14:textId="77777777" w:rsidTr="00A053C2">
        <w:tc>
          <w:tcPr>
            <w:tcW w:w="1022" w:type="dxa"/>
          </w:tcPr>
          <w:p w14:paraId="702CC574"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009FDFB7" w14:textId="77777777" w:rsidR="0004489B" w:rsidRPr="002D040A" w:rsidRDefault="0004489B" w:rsidP="00345FFA">
            <w:pPr>
              <w:snapToGrid w:val="0"/>
              <w:spacing w:before="120" w:after="120"/>
              <w:jc w:val="both"/>
            </w:pPr>
            <w:r w:rsidRPr="002D040A">
              <w:t>Šalys atsako už tai, kad Sutartyje nustatyti įsipareigojimai būtų vykdomi tinkamai ir laiku, Lietuvos Respublikos įstatymų nustatyta tvarka.</w:t>
            </w:r>
          </w:p>
        </w:tc>
      </w:tr>
      <w:tr w:rsidR="00621B6E" w:rsidRPr="00716D4D" w14:paraId="113B8342" w14:textId="77777777" w:rsidTr="00A053C2">
        <w:tc>
          <w:tcPr>
            <w:tcW w:w="1022" w:type="dxa"/>
          </w:tcPr>
          <w:p w14:paraId="54AD157C"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0F1E1C97" w14:textId="79F15251" w:rsidR="0004489B" w:rsidRPr="002D040A" w:rsidRDefault="0004489B" w:rsidP="00345FFA">
            <w:pPr>
              <w:snapToGrid w:val="0"/>
              <w:spacing w:before="120" w:after="120"/>
              <w:jc w:val="both"/>
            </w:pPr>
            <w:r w:rsidRPr="002D040A">
              <w:t>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5 % (penki procentai) nuo Sutarties kainos su PVM.</w:t>
            </w:r>
          </w:p>
        </w:tc>
      </w:tr>
      <w:tr w:rsidR="00621B6E" w:rsidRPr="00716D4D" w14:paraId="6B485D2A" w14:textId="77777777" w:rsidTr="00A053C2">
        <w:tc>
          <w:tcPr>
            <w:tcW w:w="1022" w:type="dxa"/>
          </w:tcPr>
          <w:p w14:paraId="33272982"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0070325A" w14:textId="77777777" w:rsidR="0004489B" w:rsidRPr="002D040A" w:rsidRDefault="0004489B" w:rsidP="00345FFA">
            <w:pPr>
              <w:snapToGrid w:val="0"/>
              <w:spacing w:before="120" w:after="120"/>
              <w:jc w:val="both"/>
            </w:pPr>
            <w:r w:rsidRPr="002D040A">
              <w:t xml:space="preserve">Tiekėjas, nutraukęs Sutartį ne dėl Perkančiosios organizacijos kaltės, sumoka Perkančiajai organizacijai baudą, lygią </w:t>
            </w:r>
            <w:r w:rsidR="00716C6C">
              <w:t>10</w:t>
            </w:r>
            <w:r w:rsidRPr="002D040A">
              <w:t xml:space="preserve"> % (</w:t>
            </w:r>
            <w:r w:rsidR="00716C6C">
              <w:t>dešimt</w:t>
            </w:r>
            <w:r w:rsidRPr="002D040A">
              <w:t xml:space="preserve"> procent</w:t>
            </w:r>
            <w:r w:rsidR="00716C6C">
              <w:t>ų</w:t>
            </w:r>
            <w:r w:rsidRPr="002D040A">
              <w:t>) nuo Sutarties kainos su PVM, taip pat atlygina visus nuostolius, susijusius su Sutarties nutraukimu.</w:t>
            </w:r>
          </w:p>
        </w:tc>
      </w:tr>
      <w:tr w:rsidR="00C01200" w:rsidRPr="00716D4D" w14:paraId="624667DE" w14:textId="77777777" w:rsidTr="00A053C2">
        <w:tc>
          <w:tcPr>
            <w:tcW w:w="1022" w:type="dxa"/>
          </w:tcPr>
          <w:p w14:paraId="2FA7FC47" w14:textId="77777777" w:rsidR="00C01200" w:rsidRPr="002D040A" w:rsidRDefault="00C01200" w:rsidP="0004489B">
            <w:pPr>
              <w:pStyle w:val="SLONormal"/>
              <w:numPr>
                <w:ilvl w:val="1"/>
                <w:numId w:val="33"/>
              </w:numPr>
              <w:snapToGrid w:val="0"/>
              <w:ind w:right="186" w:hanging="350"/>
              <w:rPr>
                <w:noProof w:val="0"/>
                <w:sz w:val="22"/>
                <w:szCs w:val="22"/>
                <w:lang w:val="lt-LT"/>
              </w:rPr>
            </w:pPr>
          </w:p>
        </w:tc>
        <w:tc>
          <w:tcPr>
            <w:tcW w:w="9210" w:type="dxa"/>
            <w:gridSpan w:val="2"/>
          </w:tcPr>
          <w:p w14:paraId="5A8603A3" w14:textId="6EB08950" w:rsidR="00C01200" w:rsidRPr="002D040A" w:rsidRDefault="00C01200" w:rsidP="00345FFA">
            <w:pPr>
              <w:snapToGrid w:val="0"/>
              <w:spacing w:before="120" w:after="120"/>
              <w:jc w:val="both"/>
            </w:pPr>
            <w:r>
              <w:t>Jeigu Tie</w:t>
            </w:r>
            <w:r w:rsidRPr="00C01200">
              <w:t>kėjas nesuteikia Pa</w:t>
            </w:r>
            <w:r>
              <w:t>slaugų laiku, Perkančioji organizacija</w:t>
            </w:r>
            <w:r w:rsidRPr="00C01200">
              <w:t xml:space="preserve"> turi teisę skaičiuoti 0,05 (penkios šimtosios) proc. dydžio delspinigius nuo visos Sutarties kainos už kiekvieną termino pra</w:t>
            </w:r>
            <w:r>
              <w:t>leidimo dieną iki kol Tie</w:t>
            </w:r>
            <w:r w:rsidRPr="00C01200">
              <w:t>kėjas įvykdys savo sutartinius įsipareigojimus.</w:t>
            </w:r>
          </w:p>
        </w:tc>
      </w:tr>
      <w:tr w:rsidR="00C01200" w:rsidRPr="00716D4D" w14:paraId="0D6B8CB6" w14:textId="77777777" w:rsidTr="00A053C2">
        <w:tc>
          <w:tcPr>
            <w:tcW w:w="1022" w:type="dxa"/>
          </w:tcPr>
          <w:p w14:paraId="189F0C70" w14:textId="77777777" w:rsidR="00C01200" w:rsidRPr="002D040A" w:rsidRDefault="00C01200" w:rsidP="0004489B">
            <w:pPr>
              <w:pStyle w:val="SLONormal"/>
              <w:numPr>
                <w:ilvl w:val="1"/>
                <w:numId w:val="33"/>
              </w:numPr>
              <w:snapToGrid w:val="0"/>
              <w:ind w:right="186" w:hanging="350"/>
              <w:rPr>
                <w:noProof w:val="0"/>
                <w:sz w:val="22"/>
                <w:szCs w:val="22"/>
                <w:lang w:val="lt-LT"/>
              </w:rPr>
            </w:pPr>
          </w:p>
        </w:tc>
        <w:tc>
          <w:tcPr>
            <w:tcW w:w="9210" w:type="dxa"/>
            <w:gridSpan w:val="2"/>
          </w:tcPr>
          <w:p w14:paraId="28ACEF78" w14:textId="46D18001" w:rsidR="00C01200" w:rsidRPr="002D040A" w:rsidRDefault="00C01200" w:rsidP="00345FFA">
            <w:pPr>
              <w:snapToGrid w:val="0"/>
              <w:spacing w:before="120" w:after="120"/>
              <w:jc w:val="both"/>
            </w:pPr>
            <w:r>
              <w:t>Jeigu Perkančioji organizacija</w:t>
            </w:r>
            <w:r w:rsidRPr="00C01200">
              <w:t xml:space="preserve"> dėl savo kaltės laiku neapmokės už tinkamai ir laiku </w:t>
            </w:r>
            <w:r>
              <w:t>suteiktas Paslaugas, T</w:t>
            </w:r>
            <w:r w:rsidRPr="00C01200">
              <w:t>i</w:t>
            </w:r>
            <w:r>
              <w:t>e</w:t>
            </w:r>
            <w:r w:rsidRPr="00C01200">
              <w:t>kėjas turi teisę pareikalauti mokėti 0,05 (penkios šimtosios) proc. dydžio delspinigius nuo laiku nesumokėtos sumos už kiekvieną termino pr</w:t>
            </w:r>
            <w:r>
              <w:t>aleidimo dieną iki kol Perkančioji organizacija</w:t>
            </w:r>
            <w:r w:rsidRPr="00C01200">
              <w:t xml:space="preserve"> įvykdys savo sutartinius įsipareigojimus.</w:t>
            </w:r>
          </w:p>
        </w:tc>
      </w:tr>
      <w:tr w:rsidR="00621B6E" w:rsidRPr="00716D4D" w14:paraId="5CF492A7" w14:textId="77777777" w:rsidTr="00A053C2">
        <w:tc>
          <w:tcPr>
            <w:tcW w:w="1022" w:type="dxa"/>
          </w:tcPr>
          <w:p w14:paraId="522B167C"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5A0A6C96" w14:textId="77777777" w:rsidR="0004489B" w:rsidRPr="002D040A" w:rsidRDefault="0004489B" w:rsidP="00345FFA">
            <w:pPr>
              <w:snapToGrid w:val="0"/>
              <w:spacing w:before="120" w:after="120"/>
              <w:jc w:val="both"/>
            </w:pPr>
            <w:r w:rsidRPr="002D040A">
              <w:t>Perkančioji organizacija turi teisę nemokėti už nekokybiškas Paslaugas, jeigu Tiekėjas atsisako neatlygintinai pašalinti trūkumus.</w:t>
            </w:r>
          </w:p>
        </w:tc>
      </w:tr>
      <w:tr w:rsidR="00621B6E" w:rsidRPr="00716D4D" w14:paraId="10032B8D" w14:textId="77777777" w:rsidTr="00A053C2">
        <w:tc>
          <w:tcPr>
            <w:tcW w:w="1022" w:type="dxa"/>
          </w:tcPr>
          <w:p w14:paraId="2DAAFA8B"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135A733A" w14:textId="77777777" w:rsidR="0004489B" w:rsidRPr="002D040A" w:rsidRDefault="0004489B" w:rsidP="00345FFA">
            <w:pPr>
              <w:snapToGrid w:val="0"/>
              <w:spacing w:before="120" w:after="120"/>
              <w:jc w:val="both"/>
            </w:pPr>
            <w:r w:rsidRPr="002D040A">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621B6E" w:rsidRPr="00716D4D" w14:paraId="14A67556" w14:textId="77777777" w:rsidTr="00A053C2">
        <w:tc>
          <w:tcPr>
            <w:tcW w:w="1022" w:type="dxa"/>
          </w:tcPr>
          <w:p w14:paraId="64AA6B88"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78EC19CB" w14:textId="77777777" w:rsidR="0004489B" w:rsidRPr="002D040A" w:rsidRDefault="0004489B" w:rsidP="00345FFA">
            <w:pPr>
              <w:snapToGrid w:val="0"/>
              <w:spacing w:before="120" w:after="120"/>
              <w:jc w:val="both"/>
            </w:pPr>
            <w:r w:rsidRPr="002D040A">
              <w:t>Šalių atsakomybė pagal šią Sutartį yra apribota tiesioginiais nuostoliais, nei viena iš Šalių neturi pareigos atlyginti netiesioginių nuostolių (negautų pajamų ir pan.).</w:t>
            </w:r>
          </w:p>
        </w:tc>
      </w:tr>
      <w:tr w:rsidR="00621B6E" w:rsidRPr="00716D4D" w14:paraId="56A2F3E4" w14:textId="77777777" w:rsidTr="00A053C2">
        <w:tc>
          <w:tcPr>
            <w:tcW w:w="1022" w:type="dxa"/>
          </w:tcPr>
          <w:p w14:paraId="50F02FFE" w14:textId="77777777" w:rsidR="0004489B" w:rsidRPr="002D040A" w:rsidRDefault="0004489B" w:rsidP="0004489B">
            <w:pPr>
              <w:pStyle w:val="SLONormal"/>
              <w:numPr>
                <w:ilvl w:val="1"/>
                <w:numId w:val="33"/>
              </w:numPr>
              <w:snapToGrid w:val="0"/>
              <w:ind w:right="186" w:hanging="350"/>
              <w:rPr>
                <w:noProof w:val="0"/>
                <w:sz w:val="22"/>
                <w:szCs w:val="22"/>
                <w:lang w:val="lt-LT"/>
              </w:rPr>
            </w:pPr>
          </w:p>
        </w:tc>
        <w:tc>
          <w:tcPr>
            <w:tcW w:w="9210" w:type="dxa"/>
            <w:gridSpan w:val="2"/>
          </w:tcPr>
          <w:p w14:paraId="296E159E" w14:textId="39EFDA99" w:rsidR="0004489B" w:rsidRPr="002D040A" w:rsidRDefault="0004489B" w:rsidP="00345FFA">
            <w:pPr>
              <w:snapToGrid w:val="0"/>
              <w:spacing w:before="120" w:after="120"/>
              <w:jc w:val="both"/>
            </w:pPr>
            <w:r w:rsidRPr="002D040A">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F4008EA" w14:textId="77777777" w:rsidR="0004489B" w:rsidRPr="002D040A" w:rsidRDefault="0004489B" w:rsidP="00345FFA">
            <w:pPr>
              <w:snapToGrid w:val="0"/>
              <w:spacing w:before="120" w:after="120"/>
              <w:jc w:val="both"/>
            </w:pPr>
            <w:r w:rsidRPr="002D040A">
              <w:t xml:space="preserve">Jei Šalis neinformuoja ar per vėlai informuoja kitą Šalį apie </w:t>
            </w:r>
            <w:r w:rsidRPr="00B923AB">
              <w:rPr>
                <w:i/>
              </w:rPr>
              <w:t>force majeure</w:t>
            </w:r>
            <w:r w:rsidRPr="002D040A">
              <w:t xml:space="preserve"> aplinkybių atsiradimą, tai praranda teisę remtis jomis kaip pagrindu atleidžiančiu nuo atsakomybės ir privalo atlyginti kitai Šaliai dėlto patirtus tiesioginius nuostolius.</w:t>
            </w:r>
          </w:p>
        </w:tc>
      </w:tr>
      <w:tr w:rsidR="00CE4614" w:rsidRPr="00716D4D" w14:paraId="279ED407" w14:textId="77777777" w:rsidTr="00A053C2">
        <w:tc>
          <w:tcPr>
            <w:tcW w:w="1022" w:type="dxa"/>
          </w:tcPr>
          <w:p w14:paraId="6A37C46F" w14:textId="77777777" w:rsidR="00CE4614" w:rsidRPr="002D040A" w:rsidRDefault="00CE4614" w:rsidP="0004489B">
            <w:pPr>
              <w:pStyle w:val="SLONormal"/>
              <w:numPr>
                <w:ilvl w:val="1"/>
                <w:numId w:val="33"/>
              </w:numPr>
              <w:snapToGrid w:val="0"/>
              <w:ind w:right="186" w:hanging="350"/>
              <w:rPr>
                <w:noProof w:val="0"/>
                <w:sz w:val="22"/>
                <w:szCs w:val="22"/>
                <w:lang w:val="lt-LT"/>
              </w:rPr>
            </w:pPr>
          </w:p>
        </w:tc>
        <w:tc>
          <w:tcPr>
            <w:tcW w:w="9210" w:type="dxa"/>
            <w:gridSpan w:val="2"/>
          </w:tcPr>
          <w:p w14:paraId="7877D121" w14:textId="6766672E" w:rsidR="00CE4614" w:rsidRPr="002D040A" w:rsidRDefault="00CE4614" w:rsidP="00345FFA">
            <w:pPr>
              <w:snapToGrid w:val="0"/>
              <w:spacing w:before="120" w:after="120"/>
              <w:jc w:val="both"/>
            </w:pPr>
            <w:r w:rsidRPr="00716D4D">
              <w:t>Delspinigių sumokėjimas neatleidžia nuo Sutarties įsipareigojimų vykdymo</w:t>
            </w:r>
            <w:r>
              <w:t>.</w:t>
            </w:r>
          </w:p>
        </w:tc>
      </w:tr>
      <w:tr w:rsidR="00621B6E" w:rsidRPr="00716D4D" w14:paraId="5F660B42" w14:textId="77777777" w:rsidTr="00A053C2">
        <w:tc>
          <w:tcPr>
            <w:tcW w:w="1022" w:type="dxa"/>
          </w:tcPr>
          <w:p w14:paraId="44734779" w14:textId="77777777" w:rsidR="0004489B" w:rsidRPr="002D040A" w:rsidRDefault="0004489B" w:rsidP="0004489B">
            <w:pPr>
              <w:pStyle w:val="SLONormal"/>
              <w:numPr>
                <w:ilvl w:val="0"/>
                <w:numId w:val="33"/>
              </w:numPr>
              <w:snapToGrid w:val="0"/>
              <w:ind w:right="186"/>
              <w:rPr>
                <w:noProof w:val="0"/>
                <w:sz w:val="22"/>
                <w:szCs w:val="22"/>
                <w:lang w:val="lt-LT"/>
              </w:rPr>
            </w:pPr>
          </w:p>
        </w:tc>
        <w:tc>
          <w:tcPr>
            <w:tcW w:w="9210" w:type="dxa"/>
            <w:gridSpan w:val="2"/>
          </w:tcPr>
          <w:p w14:paraId="1589B80A" w14:textId="77777777" w:rsidR="0004489B" w:rsidRPr="002D040A" w:rsidRDefault="0004489B" w:rsidP="00345FFA">
            <w:pPr>
              <w:snapToGrid w:val="0"/>
              <w:spacing w:before="120" w:after="120"/>
              <w:jc w:val="both"/>
              <w:rPr>
                <w:b/>
              </w:rPr>
            </w:pPr>
            <w:r w:rsidRPr="002D040A">
              <w:rPr>
                <w:b/>
              </w:rPr>
              <w:t>SUTARTIES GALIOJIMAS IR NUTRAUKIMAS</w:t>
            </w:r>
          </w:p>
        </w:tc>
      </w:tr>
      <w:tr w:rsidR="00621B6E" w:rsidRPr="00716D4D" w14:paraId="6A85F38D" w14:textId="77777777" w:rsidTr="00A053C2">
        <w:tc>
          <w:tcPr>
            <w:tcW w:w="1022" w:type="dxa"/>
          </w:tcPr>
          <w:p w14:paraId="68CAC295"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4597C5A4" w14:textId="4E9CA3F6" w:rsidR="0004489B" w:rsidRPr="002D040A" w:rsidRDefault="00AE2F6D" w:rsidP="00C01200">
            <w:pPr>
              <w:snapToGrid w:val="0"/>
              <w:spacing w:before="120" w:after="120"/>
              <w:jc w:val="both"/>
            </w:pPr>
            <w:r w:rsidRPr="00AE2F6D">
              <w:t xml:space="preserve">Sutartis </w:t>
            </w:r>
            <w:r w:rsidR="00466416">
              <w:t xml:space="preserve">įsigalioja nuo Sutarties pasirašymo dienos ir </w:t>
            </w:r>
            <w:r w:rsidRPr="00AE2F6D">
              <w:t>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vaisiškai apmokėta už pristatytas Prekes, kai ji nutraukiama Sutartyje nustatyta tvarka, taip pat esant atitinkamam teismo sprendimui.</w:t>
            </w:r>
            <w:r w:rsidR="0083144E">
              <w:t xml:space="preserve">. </w:t>
            </w:r>
            <w:r w:rsidR="0004489B" w:rsidRPr="00420DDC">
              <w:t>Sutartis pripažįstama pasibaigusia anksčiau, je</w:t>
            </w:r>
            <w:r w:rsidR="0004489B" w:rsidRPr="002D040A">
              <w:t xml:space="preserve">igu Šalys nesilaiko savo įsipareigojimų ir viena Šalis raštu praneša kitai Šaliai apie </w:t>
            </w:r>
            <w:r w:rsidR="00F70478">
              <w:t>S</w:t>
            </w:r>
            <w:r w:rsidR="0004489B" w:rsidRPr="002D040A">
              <w:t xml:space="preserve">utarties nutraukimą. </w:t>
            </w:r>
          </w:p>
        </w:tc>
      </w:tr>
      <w:tr w:rsidR="00621B6E" w:rsidRPr="00716D4D" w14:paraId="2C7BBA0B" w14:textId="77777777" w:rsidTr="00A053C2">
        <w:tc>
          <w:tcPr>
            <w:tcW w:w="1022" w:type="dxa"/>
          </w:tcPr>
          <w:p w14:paraId="4ADC148C"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780D2CC7" w14:textId="77777777" w:rsidR="0004489B" w:rsidRPr="002D040A" w:rsidRDefault="0004489B" w:rsidP="00345FFA">
            <w:pPr>
              <w:snapToGrid w:val="0"/>
              <w:spacing w:before="120" w:after="120"/>
              <w:jc w:val="both"/>
            </w:pPr>
            <w:r w:rsidRPr="002D040A">
              <w:t>Sutartis gali būti pakeista, papildyta ir (ar pratęsta) raštišku Šalių susitarimu.</w:t>
            </w:r>
          </w:p>
        </w:tc>
      </w:tr>
      <w:tr w:rsidR="7C9E775F" w14:paraId="318F0760" w14:textId="77777777" w:rsidTr="00A053C2">
        <w:tc>
          <w:tcPr>
            <w:tcW w:w="1022" w:type="dxa"/>
          </w:tcPr>
          <w:p w14:paraId="52236C3A" w14:textId="592F3EAD" w:rsidR="7C9E775F" w:rsidRPr="005C298B" w:rsidRDefault="7C9E775F" w:rsidP="005C298B">
            <w:pPr>
              <w:pStyle w:val="SLONormal"/>
              <w:spacing w:before="0"/>
              <w:rPr>
                <w:noProof w:val="0"/>
                <w:lang w:val="lt-LT"/>
              </w:rPr>
            </w:pPr>
            <w:r w:rsidRPr="005C298B">
              <w:rPr>
                <w:noProof w:val="0"/>
                <w:lang w:val="lt-LT"/>
              </w:rPr>
              <w:t>6.3.</w:t>
            </w:r>
          </w:p>
        </w:tc>
        <w:tc>
          <w:tcPr>
            <w:tcW w:w="9210" w:type="dxa"/>
            <w:gridSpan w:val="2"/>
          </w:tcPr>
          <w:p w14:paraId="221A5BA8" w14:textId="232AE992" w:rsidR="7C9E775F" w:rsidRDefault="7C9E775F" w:rsidP="59427D29">
            <w:pPr>
              <w:jc w:val="both"/>
              <w:rPr>
                <w:color w:val="242424"/>
                <w:szCs w:val="24"/>
              </w:rPr>
            </w:pPr>
            <w:r w:rsidRPr="59427D29">
              <w:rPr>
                <w:color w:val="242424"/>
                <w:szCs w:val="24"/>
              </w:rPr>
              <w:t>Sutartis gali būti nutraukta rašytiniu Šalių susitarimu arba vienos iš Šalių iniciatyva.</w:t>
            </w:r>
          </w:p>
        </w:tc>
      </w:tr>
      <w:tr w:rsidR="00621B6E" w:rsidRPr="00716D4D" w14:paraId="6CC3C881" w14:textId="77777777" w:rsidTr="00A053C2">
        <w:tc>
          <w:tcPr>
            <w:tcW w:w="1022" w:type="dxa"/>
          </w:tcPr>
          <w:p w14:paraId="219CF344"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1D2D452E" w14:textId="3ACB386B" w:rsidR="0004489B" w:rsidRPr="002D040A" w:rsidRDefault="0004489B" w:rsidP="7C9E775F">
            <w:pPr>
              <w:snapToGrid w:val="0"/>
              <w:spacing w:before="120" w:after="120"/>
              <w:jc w:val="both"/>
              <w:rPr>
                <w:color w:val="242424"/>
                <w:szCs w:val="24"/>
              </w:rPr>
            </w:pPr>
            <w:r w:rsidRPr="7C9E775F">
              <w:rPr>
                <w:szCs w:val="24"/>
              </w:rPr>
              <w:t xml:space="preserve">Perkančioji organizacija </w:t>
            </w:r>
            <w:r w:rsidR="7C9E775F" w:rsidRPr="7C9E775F">
              <w:rPr>
                <w:color w:val="242424"/>
                <w:szCs w:val="24"/>
              </w:rPr>
              <w:t>turi teisę vienašališkai prieš 14 (keturiolika) kalendorinių dienų raštu įspėjęs apie tai Tiekėją, nutraukti Sutartį, jeigu Tiekėjas iš esmės pažeidė Sutartį. Tiekėjo padarytas Sutarties pažeidimas laikomas esminiu, jeigu:</w:t>
            </w:r>
          </w:p>
        </w:tc>
      </w:tr>
      <w:tr w:rsidR="00621B6E" w:rsidRPr="00716D4D" w14:paraId="6757FE4B" w14:textId="77777777" w:rsidTr="00A053C2">
        <w:tc>
          <w:tcPr>
            <w:tcW w:w="1022" w:type="dxa"/>
          </w:tcPr>
          <w:p w14:paraId="2DEFF20D" w14:textId="77777777" w:rsidR="0004489B" w:rsidRPr="002D040A"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6925B9DB" w14:textId="77777777" w:rsidR="0004489B" w:rsidRPr="002D040A" w:rsidRDefault="0004489B" w:rsidP="7C9E775F">
            <w:pPr>
              <w:snapToGrid w:val="0"/>
              <w:spacing w:before="120" w:after="120"/>
              <w:jc w:val="both"/>
              <w:rPr>
                <w:szCs w:val="24"/>
              </w:rPr>
            </w:pPr>
            <w:r w:rsidRPr="7C9E775F">
              <w:rPr>
                <w:szCs w:val="24"/>
              </w:rPr>
              <w:t xml:space="preserve">Sutartis buvo pakeista pažeidžiant Lietuvos Respublikos viešųjų pirkimų įstatymo 89 straipsnį; </w:t>
            </w:r>
          </w:p>
        </w:tc>
      </w:tr>
      <w:tr w:rsidR="00621B6E" w:rsidRPr="00716D4D" w14:paraId="62374E7F" w14:textId="77777777" w:rsidTr="00A053C2">
        <w:tc>
          <w:tcPr>
            <w:tcW w:w="1022" w:type="dxa"/>
          </w:tcPr>
          <w:p w14:paraId="35C36720" w14:textId="77777777" w:rsidR="0004489B" w:rsidRPr="002D040A"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24581556" w14:textId="77777777" w:rsidR="0004489B" w:rsidRPr="002D040A" w:rsidRDefault="0004489B" w:rsidP="00345FFA">
            <w:pPr>
              <w:snapToGrid w:val="0"/>
              <w:spacing w:before="120" w:after="120"/>
              <w:jc w:val="both"/>
            </w:pPr>
            <w:r w:rsidRPr="002D040A">
              <w:t xml:space="preserve">paaiškėjo, kad Tiekėjas turėjo būti pašalintas iš Pirkimo procedūros pagal Lietuvos Respublikos viešųjų pirkimų įstatymo 46 straipsnio 1 dalį; </w:t>
            </w:r>
          </w:p>
        </w:tc>
      </w:tr>
      <w:tr w:rsidR="00621B6E" w:rsidRPr="00716D4D" w14:paraId="5C104FE9" w14:textId="77777777" w:rsidTr="00A053C2">
        <w:tc>
          <w:tcPr>
            <w:tcW w:w="1022" w:type="dxa"/>
          </w:tcPr>
          <w:p w14:paraId="7ECB3832" w14:textId="77777777" w:rsidR="0004489B" w:rsidRPr="002D040A" w:rsidRDefault="0004489B" w:rsidP="0004489B">
            <w:pPr>
              <w:pStyle w:val="SLONormal"/>
              <w:numPr>
                <w:ilvl w:val="2"/>
                <w:numId w:val="33"/>
              </w:numPr>
              <w:tabs>
                <w:tab w:val="clear" w:pos="738"/>
                <w:tab w:val="num" w:pos="312"/>
              </w:tabs>
              <w:snapToGrid w:val="0"/>
              <w:ind w:left="312" w:right="186" w:hanging="350"/>
              <w:rPr>
                <w:noProof w:val="0"/>
                <w:sz w:val="22"/>
                <w:szCs w:val="22"/>
                <w:lang w:val="lt-LT"/>
              </w:rPr>
            </w:pPr>
          </w:p>
        </w:tc>
        <w:tc>
          <w:tcPr>
            <w:tcW w:w="9210" w:type="dxa"/>
            <w:gridSpan w:val="2"/>
          </w:tcPr>
          <w:p w14:paraId="5537E31A" w14:textId="77777777" w:rsidR="0004489B" w:rsidRPr="002D040A" w:rsidRDefault="0004489B" w:rsidP="00345FFA">
            <w:pPr>
              <w:snapToGrid w:val="0"/>
              <w:spacing w:before="120" w:after="120"/>
              <w:jc w:val="both"/>
            </w:pPr>
            <w:r w:rsidRPr="002D040A">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621B6E" w:rsidRPr="00716D4D" w14:paraId="5F057872" w14:textId="77777777" w:rsidTr="00A053C2">
        <w:tc>
          <w:tcPr>
            <w:tcW w:w="1022" w:type="dxa"/>
          </w:tcPr>
          <w:p w14:paraId="78D673F5"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562B87CC" w14:textId="42EE03A8" w:rsidR="0004489B" w:rsidRPr="002D040A" w:rsidRDefault="7C9E775F" w:rsidP="7C9E775F">
            <w:pPr>
              <w:snapToGrid w:val="0"/>
              <w:spacing w:before="120" w:after="120"/>
              <w:jc w:val="both"/>
              <w:rPr>
                <w:color w:val="242424"/>
                <w:szCs w:val="24"/>
              </w:rPr>
            </w:pPr>
            <w:r w:rsidRPr="7C9E775F">
              <w:rPr>
                <w:color w:val="242424"/>
                <w:szCs w:val="24"/>
              </w:rPr>
              <w:t>Tiekėjas įsiteisėjusiu kompetentingos institucijos ar teismo sprendimu yra pripažintas kaltu dėl profesinio pažeidimo;</w:t>
            </w:r>
          </w:p>
        </w:tc>
      </w:tr>
      <w:tr w:rsidR="00621B6E" w:rsidRPr="00716D4D" w14:paraId="2675AA7A" w14:textId="77777777" w:rsidTr="00A053C2">
        <w:tc>
          <w:tcPr>
            <w:tcW w:w="1022" w:type="dxa"/>
          </w:tcPr>
          <w:p w14:paraId="6FEA975C"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15BD9E7C" w14:textId="279453A4" w:rsidR="0004489B" w:rsidRPr="002D040A" w:rsidRDefault="7C9E775F" w:rsidP="7C9E775F">
            <w:pPr>
              <w:snapToGrid w:val="0"/>
              <w:spacing w:before="120" w:after="120"/>
              <w:jc w:val="both"/>
              <w:rPr>
                <w:color w:val="242424"/>
                <w:szCs w:val="24"/>
              </w:rPr>
            </w:pPr>
            <w:r w:rsidRPr="7C9E775F">
              <w:rPr>
                <w:color w:val="242424"/>
                <w:szCs w:val="24"/>
              </w:rPr>
              <w:t>Tiekėjas įsiteisėjusiu teismo sprendimu pripažintas kaltu dėl sukčiavimo, korupcijos, pinigų plovimo, dalyvavimo nusikalstamoje organizacijoje;</w:t>
            </w:r>
          </w:p>
        </w:tc>
      </w:tr>
      <w:tr w:rsidR="00621B6E" w:rsidRPr="00716D4D" w14:paraId="752B6944" w14:textId="77777777" w:rsidTr="00A053C2">
        <w:tc>
          <w:tcPr>
            <w:tcW w:w="1022" w:type="dxa"/>
          </w:tcPr>
          <w:p w14:paraId="0B19E357"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7B332BFC" w14:textId="101CE6C2" w:rsidR="0004489B" w:rsidRPr="002D040A" w:rsidRDefault="7C9E775F" w:rsidP="7C9E775F">
            <w:pPr>
              <w:snapToGrid w:val="0"/>
              <w:spacing w:before="120" w:after="120"/>
              <w:jc w:val="both"/>
              <w:rPr>
                <w:i/>
                <w:iCs/>
                <w:color w:val="242424"/>
                <w:szCs w:val="24"/>
              </w:rPr>
            </w:pPr>
            <w:r w:rsidRPr="7C9E775F">
              <w:rPr>
                <w:color w:val="242424"/>
                <w:szCs w:val="24"/>
              </w:rPr>
              <w:t xml:space="preserve">Tiekėjas nesilaiko Sutartyje nustatytų Paslaugų </w:t>
            </w:r>
            <w:r w:rsidRPr="00991A7B">
              <w:rPr>
                <w:color w:val="242424"/>
                <w:szCs w:val="24"/>
              </w:rPr>
              <w:t xml:space="preserve">suteikimo terminų ilgiau negu </w:t>
            </w:r>
            <w:r w:rsidR="00AE2F6D">
              <w:rPr>
                <w:color w:val="242424"/>
                <w:szCs w:val="24"/>
              </w:rPr>
              <w:t xml:space="preserve">60 (šešiasdešimt) </w:t>
            </w:r>
            <w:r w:rsidRPr="00991A7B">
              <w:rPr>
                <w:color w:val="242424"/>
                <w:szCs w:val="24"/>
              </w:rPr>
              <w:t>kalendorinių dienų;</w:t>
            </w:r>
          </w:p>
        </w:tc>
      </w:tr>
      <w:tr w:rsidR="00621B6E" w:rsidRPr="00716D4D" w14:paraId="64EB1EA4" w14:textId="77777777" w:rsidTr="00A053C2">
        <w:tc>
          <w:tcPr>
            <w:tcW w:w="1022" w:type="dxa"/>
          </w:tcPr>
          <w:p w14:paraId="1D724653"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440091EE" w14:textId="5333501F" w:rsidR="0004489B" w:rsidRPr="002D040A" w:rsidRDefault="7C9E775F" w:rsidP="7C9E775F">
            <w:pPr>
              <w:snapToGrid w:val="0"/>
              <w:spacing w:before="120" w:after="120"/>
              <w:jc w:val="both"/>
              <w:rPr>
                <w:color w:val="242424"/>
                <w:szCs w:val="24"/>
              </w:rPr>
            </w:pPr>
            <w:r w:rsidRPr="7C9E775F">
              <w:rPr>
                <w:color w:val="242424"/>
                <w:szCs w:val="24"/>
              </w:rPr>
              <w:t>Tiekėjas netenka teisės verstis ta veikla, kuri reikalinga Sutarčiai vykdyti;</w:t>
            </w:r>
          </w:p>
        </w:tc>
      </w:tr>
      <w:tr w:rsidR="00621B6E" w:rsidRPr="00716D4D" w14:paraId="1686579E" w14:textId="77777777" w:rsidTr="00A053C2">
        <w:tc>
          <w:tcPr>
            <w:tcW w:w="1022" w:type="dxa"/>
          </w:tcPr>
          <w:p w14:paraId="2B0368D9"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3CDA1C8E" w14:textId="39EE05FC" w:rsidR="0004489B" w:rsidRPr="002D040A" w:rsidRDefault="7C9E775F" w:rsidP="7C9E775F">
            <w:pPr>
              <w:snapToGrid w:val="0"/>
              <w:spacing w:before="120" w:after="120"/>
              <w:jc w:val="both"/>
              <w:rPr>
                <w:color w:val="242424"/>
                <w:szCs w:val="24"/>
              </w:rPr>
            </w:pPr>
            <w:r w:rsidRPr="7C9E775F">
              <w:rPr>
                <w:color w:val="242424"/>
                <w:szCs w:val="24"/>
              </w:rPr>
              <w:t>Tiekėjas nevykdo kitų savo sutartinių įsipareigojimų;</w:t>
            </w:r>
          </w:p>
        </w:tc>
      </w:tr>
      <w:tr w:rsidR="00621B6E" w:rsidRPr="00716D4D" w14:paraId="60AB824E" w14:textId="77777777" w:rsidTr="00A053C2">
        <w:tc>
          <w:tcPr>
            <w:tcW w:w="1022" w:type="dxa"/>
          </w:tcPr>
          <w:p w14:paraId="3ADC0EAF"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272C1196" w14:textId="2000BE63" w:rsidR="0004489B" w:rsidRPr="002D040A" w:rsidRDefault="7C9E775F" w:rsidP="7C9E775F">
            <w:pPr>
              <w:snapToGrid w:val="0"/>
              <w:spacing w:before="120" w:after="120"/>
              <w:jc w:val="both"/>
              <w:rPr>
                <w:color w:val="242424"/>
                <w:szCs w:val="24"/>
              </w:rPr>
            </w:pPr>
            <w:r w:rsidRPr="7C9E775F">
              <w:rPr>
                <w:color w:val="242424"/>
                <w:szCs w:val="24"/>
              </w:rPr>
              <w:t>Kitokio pobūdžio Tiekėjo veikimas, neveikimas, aplaidumas turintis neigiamos įtakos Sutarties vykdymui;</w:t>
            </w:r>
          </w:p>
        </w:tc>
      </w:tr>
      <w:tr w:rsidR="00621B6E" w:rsidRPr="00716D4D" w14:paraId="76803CE5" w14:textId="77777777" w:rsidTr="00A053C2">
        <w:tc>
          <w:tcPr>
            <w:tcW w:w="1022" w:type="dxa"/>
          </w:tcPr>
          <w:p w14:paraId="2EB2C9DF"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1BF73A31" w14:textId="75E07ACD" w:rsidR="0004489B" w:rsidRPr="002D040A" w:rsidRDefault="7C9E775F" w:rsidP="7C9E775F">
            <w:pPr>
              <w:snapToGrid w:val="0"/>
              <w:spacing w:before="120" w:after="120"/>
              <w:jc w:val="both"/>
              <w:rPr>
                <w:color w:val="242424"/>
                <w:szCs w:val="24"/>
              </w:rPr>
            </w:pPr>
            <w:r w:rsidRPr="7C9E775F">
              <w:rPr>
                <w:color w:val="242424"/>
                <w:szCs w:val="24"/>
              </w:rPr>
              <w:t>Tiekėjui nepratęsus ar nepateikus šioje Sutartyje numatyta tvarka Sutarties įvykdymo užtikrinimo;</w:t>
            </w:r>
          </w:p>
        </w:tc>
      </w:tr>
      <w:tr w:rsidR="00621B6E" w:rsidRPr="00716D4D" w14:paraId="22DE7B8E" w14:textId="77777777" w:rsidTr="00A053C2">
        <w:tc>
          <w:tcPr>
            <w:tcW w:w="1022" w:type="dxa"/>
          </w:tcPr>
          <w:p w14:paraId="30AD07E4" w14:textId="77777777" w:rsidR="0004489B" w:rsidRPr="002D040A" w:rsidRDefault="0004489B" w:rsidP="7C9E775F">
            <w:pPr>
              <w:pStyle w:val="SLONormal"/>
              <w:numPr>
                <w:ilvl w:val="1"/>
                <w:numId w:val="33"/>
              </w:numPr>
              <w:tabs>
                <w:tab w:val="clear" w:pos="596"/>
                <w:tab w:val="num" w:pos="350"/>
              </w:tabs>
              <w:snapToGrid w:val="0"/>
              <w:ind w:left="350" w:right="186" w:hanging="350"/>
              <w:rPr>
                <w:noProof w:val="0"/>
                <w:lang w:val="lt-LT"/>
              </w:rPr>
            </w:pPr>
          </w:p>
        </w:tc>
        <w:tc>
          <w:tcPr>
            <w:tcW w:w="9210" w:type="dxa"/>
            <w:gridSpan w:val="2"/>
          </w:tcPr>
          <w:p w14:paraId="7914827A" w14:textId="5D928B50" w:rsidR="0004489B" w:rsidRPr="002D040A" w:rsidRDefault="7C9E775F" w:rsidP="7C9E775F">
            <w:pPr>
              <w:snapToGrid w:val="0"/>
              <w:spacing w:before="120" w:after="120"/>
              <w:jc w:val="both"/>
              <w:rPr>
                <w:color w:val="242424"/>
                <w:szCs w:val="24"/>
              </w:rPr>
            </w:pPr>
            <w:r w:rsidRPr="59427D29">
              <w:rPr>
                <w:color w:val="242424"/>
                <w:szCs w:val="24"/>
              </w:rPr>
              <w:t>Perkančioji organizacija turi teisę vienašališkai prieš 30 (trisdešimt) kalendorinių dienų raštu įspėjęs apie tai Tiekėją, nutraukti Sutartį, jeigu:</w:t>
            </w:r>
          </w:p>
        </w:tc>
      </w:tr>
      <w:tr w:rsidR="00621B6E" w:rsidRPr="00716D4D" w14:paraId="60C42924" w14:textId="77777777" w:rsidTr="00A053C2">
        <w:tc>
          <w:tcPr>
            <w:tcW w:w="1022" w:type="dxa"/>
          </w:tcPr>
          <w:p w14:paraId="4C36CC87" w14:textId="77777777" w:rsidR="0004489B" w:rsidRPr="002D040A" w:rsidRDefault="0004489B" w:rsidP="005C298B">
            <w:pPr>
              <w:pStyle w:val="SLONormal"/>
              <w:numPr>
                <w:ilvl w:val="2"/>
                <w:numId w:val="33"/>
              </w:numPr>
              <w:tabs>
                <w:tab w:val="clear" w:pos="738"/>
                <w:tab w:val="num" w:pos="312"/>
              </w:tabs>
              <w:snapToGrid w:val="0"/>
              <w:spacing w:before="0" w:after="0"/>
              <w:ind w:left="312" w:right="186" w:hanging="350"/>
              <w:rPr>
                <w:noProof w:val="0"/>
                <w:lang w:val="lt-LT"/>
              </w:rPr>
            </w:pPr>
          </w:p>
        </w:tc>
        <w:tc>
          <w:tcPr>
            <w:tcW w:w="9210" w:type="dxa"/>
            <w:gridSpan w:val="2"/>
          </w:tcPr>
          <w:p w14:paraId="6D513DFE" w14:textId="4B768F59" w:rsidR="0004489B" w:rsidRPr="002D040A" w:rsidRDefault="7C9E775F" w:rsidP="7C9E775F">
            <w:pPr>
              <w:snapToGrid w:val="0"/>
              <w:jc w:val="both"/>
              <w:rPr>
                <w:color w:val="242424"/>
                <w:szCs w:val="24"/>
              </w:rPr>
            </w:pPr>
            <w:r w:rsidRPr="7C9E775F">
              <w:rPr>
                <w:color w:val="242424"/>
                <w:szCs w:val="24"/>
              </w:rPr>
              <w:t>Tiekėjas yra likviduojamas, su kreditoriais sudaro taikos sutartį, sustabdo ar apriboja ūkinę veiklą, arba jo padėtis pagal šalies, kurioje jis registruotas, įstatymus tampa tokia pati ar panaši;</w:t>
            </w:r>
          </w:p>
        </w:tc>
      </w:tr>
      <w:tr w:rsidR="00621B6E" w:rsidRPr="00716D4D" w14:paraId="3DC1C8AC" w14:textId="77777777" w:rsidTr="00A053C2">
        <w:tc>
          <w:tcPr>
            <w:tcW w:w="1022" w:type="dxa"/>
          </w:tcPr>
          <w:p w14:paraId="606B2B42"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0A67735F" w14:textId="1D02A00D" w:rsidR="0004489B" w:rsidRPr="002D040A" w:rsidRDefault="7C9E775F" w:rsidP="7C9E775F">
            <w:pPr>
              <w:snapToGrid w:val="0"/>
              <w:spacing w:before="120" w:after="120"/>
              <w:jc w:val="both"/>
              <w:rPr>
                <w:color w:val="242424"/>
                <w:szCs w:val="24"/>
              </w:rPr>
            </w:pPr>
            <w:r w:rsidRPr="7C9E775F">
              <w:rPr>
                <w:color w:val="242424"/>
                <w:szCs w:val="24"/>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621B6E" w:rsidRPr="00716D4D" w14:paraId="1ACC6666" w14:textId="77777777" w:rsidTr="00A053C2">
        <w:tc>
          <w:tcPr>
            <w:tcW w:w="1022" w:type="dxa"/>
          </w:tcPr>
          <w:p w14:paraId="4E3C3B10"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77B2A0B6" w14:textId="25E2C64C" w:rsidR="0004489B" w:rsidRPr="002D040A" w:rsidRDefault="7C9E775F" w:rsidP="7C9E775F">
            <w:pPr>
              <w:snapToGrid w:val="0"/>
              <w:spacing w:before="120" w:after="120"/>
              <w:jc w:val="both"/>
              <w:rPr>
                <w:color w:val="242424"/>
                <w:szCs w:val="24"/>
              </w:rPr>
            </w:pPr>
            <w:r w:rsidRPr="7C9E775F">
              <w:rPr>
                <w:color w:val="242424"/>
                <w:szCs w:val="24"/>
              </w:rPr>
              <w:t>keičiasi Tiekėjo organizacinė struktūra – juridinis statusas, pobūdis, ar valdymo struktūra ir tai gali turėti įtakos tinkamam Sutarties vykdymui;</w:t>
            </w:r>
          </w:p>
        </w:tc>
      </w:tr>
      <w:tr w:rsidR="00621B6E" w:rsidRPr="00716D4D" w14:paraId="3CFD9B68" w14:textId="77777777" w:rsidTr="00A053C2">
        <w:tc>
          <w:tcPr>
            <w:tcW w:w="1022" w:type="dxa"/>
          </w:tcPr>
          <w:p w14:paraId="2E810955" w14:textId="77777777" w:rsidR="0004489B" w:rsidRPr="002D040A" w:rsidRDefault="0004489B" w:rsidP="7C9E775F">
            <w:pPr>
              <w:pStyle w:val="SLONormal"/>
              <w:numPr>
                <w:ilvl w:val="2"/>
                <w:numId w:val="33"/>
              </w:numPr>
              <w:tabs>
                <w:tab w:val="clear" w:pos="738"/>
                <w:tab w:val="num" w:pos="312"/>
              </w:tabs>
              <w:snapToGrid w:val="0"/>
              <w:ind w:left="312" w:right="186" w:hanging="350"/>
              <w:rPr>
                <w:noProof w:val="0"/>
                <w:lang w:val="lt-LT"/>
              </w:rPr>
            </w:pPr>
          </w:p>
        </w:tc>
        <w:tc>
          <w:tcPr>
            <w:tcW w:w="9210" w:type="dxa"/>
            <w:gridSpan w:val="2"/>
          </w:tcPr>
          <w:p w14:paraId="274FD726" w14:textId="41FF348E" w:rsidR="0004489B" w:rsidRPr="002D040A" w:rsidRDefault="7C9E775F" w:rsidP="7C9E775F">
            <w:pPr>
              <w:snapToGrid w:val="0"/>
              <w:spacing w:before="120" w:after="120"/>
              <w:jc w:val="both"/>
              <w:rPr>
                <w:color w:val="242424"/>
                <w:szCs w:val="24"/>
              </w:rPr>
            </w:pPr>
            <w:r w:rsidRPr="7C9E775F">
              <w:rPr>
                <w:color w:val="242424"/>
                <w:szCs w:val="24"/>
              </w:rPr>
              <w:t>Perkančiajai organizacijai finansinės parama neskiriama ar finansinės paramos teikimas sustabdomas, ar nutraukiamas;</w:t>
            </w:r>
          </w:p>
        </w:tc>
      </w:tr>
      <w:tr w:rsidR="7C9E775F" w14:paraId="7C247A15" w14:textId="77777777" w:rsidTr="00A053C2">
        <w:trPr>
          <w:trHeight w:val="540"/>
        </w:trPr>
        <w:tc>
          <w:tcPr>
            <w:tcW w:w="1022" w:type="dxa"/>
          </w:tcPr>
          <w:p w14:paraId="1349D8B3" w14:textId="43316043" w:rsidR="7C9E775F" w:rsidRDefault="7C9E775F" w:rsidP="005C298B">
            <w:pPr>
              <w:pStyle w:val="SLONormal"/>
              <w:spacing w:before="0"/>
              <w:rPr>
                <w:noProof w:val="0"/>
                <w:lang w:val="lt-LT"/>
              </w:rPr>
            </w:pPr>
            <w:r w:rsidRPr="7C9E775F">
              <w:rPr>
                <w:noProof w:val="0"/>
                <w:lang w:val="lt-LT"/>
              </w:rPr>
              <w:t xml:space="preserve">6.5. </w:t>
            </w:r>
          </w:p>
        </w:tc>
        <w:tc>
          <w:tcPr>
            <w:tcW w:w="9210" w:type="dxa"/>
            <w:gridSpan w:val="2"/>
          </w:tcPr>
          <w:p w14:paraId="05FF4C58" w14:textId="6C2AAE27" w:rsidR="7C9E775F" w:rsidRDefault="7C9E775F" w:rsidP="7C9E775F">
            <w:pPr>
              <w:jc w:val="both"/>
              <w:rPr>
                <w:color w:val="242424"/>
                <w:szCs w:val="24"/>
              </w:rPr>
            </w:pPr>
            <w:r w:rsidRPr="59427D29">
              <w:rPr>
                <w:color w:val="242424"/>
                <w:szCs w:val="24"/>
              </w:rPr>
              <w:t>Tiekėjas turi teisę vienašališkai prieš 30 (trisdešimt) kalendorinių dienų raštu įspėjęs apie tai Perkančią organizaciją, nutraukti Sutartį, jeigu:</w:t>
            </w:r>
          </w:p>
        </w:tc>
      </w:tr>
      <w:tr w:rsidR="7C9E775F" w14:paraId="5133A996" w14:textId="77777777" w:rsidTr="00A053C2">
        <w:tc>
          <w:tcPr>
            <w:tcW w:w="1022" w:type="dxa"/>
          </w:tcPr>
          <w:p w14:paraId="7DAF227C" w14:textId="630458EA" w:rsidR="7C9E775F" w:rsidRDefault="7C9E775F" w:rsidP="7C9E775F">
            <w:pPr>
              <w:pStyle w:val="SLONormal"/>
              <w:rPr>
                <w:noProof w:val="0"/>
                <w:lang w:val="lt-LT"/>
              </w:rPr>
            </w:pPr>
            <w:r w:rsidRPr="7C9E775F">
              <w:rPr>
                <w:noProof w:val="0"/>
                <w:lang w:val="lt-LT"/>
              </w:rPr>
              <w:t xml:space="preserve">6.5.1. </w:t>
            </w:r>
          </w:p>
        </w:tc>
        <w:tc>
          <w:tcPr>
            <w:tcW w:w="9210" w:type="dxa"/>
            <w:gridSpan w:val="2"/>
          </w:tcPr>
          <w:p w14:paraId="01C5AD87" w14:textId="77777777" w:rsidR="001F5F28" w:rsidRPr="00F82E98" w:rsidRDefault="001F5F28" w:rsidP="001F5F28">
            <w:pPr>
              <w:jc w:val="both"/>
              <w:rPr>
                <w:color w:val="242424"/>
                <w:sz w:val="12"/>
                <w:szCs w:val="12"/>
              </w:rPr>
            </w:pPr>
          </w:p>
          <w:p w14:paraId="3ABF43DD" w14:textId="5ABB2DE7" w:rsidR="7C9E775F" w:rsidRDefault="7C9E775F" w:rsidP="7C9E775F">
            <w:pPr>
              <w:jc w:val="both"/>
              <w:rPr>
                <w:color w:val="242424"/>
                <w:szCs w:val="24"/>
              </w:rPr>
            </w:pPr>
            <w:r w:rsidRPr="7C9E775F">
              <w:rPr>
                <w:color w:val="242424"/>
                <w:szCs w:val="24"/>
              </w:rPr>
              <w:t>Perkančioji organizacija nevykdo ar netinkamai vykdo savo sutartinius įsipareigojimus ir toks nevykdymas ar netinkamas vykdymas yra esminis Sutarties sąlygų pažeidimas – dėl atitinkamos Sutarties dalies, kurią pažeidžia Perkančioji organizacija;</w:t>
            </w:r>
          </w:p>
        </w:tc>
      </w:tr>
      <w:tr w:rsidR="7C9E775F" w14:paraId="1ABDAFD2" w14:textId="77777777" w:rsidTr="00A053C2">
        <w:tc>
          <w:tcPr>
            <w:tcW w:w="1022" w:type="dxa"/>
          </w:tcPr>
          <w:p w14:paraId="6F22B6EC" w14:textId="4EC06909" w:rsidR="7C9E775F" w:rsidRDefault="7C9E775F" w:rsidP="005C298B">
            <w:pPr>
              <w:pStyle w:val="SLONormal"/>
              <w:spacing w:before="0"/>
              <w:rPr>
                <w:noProof w:val="0"/>
                <w:lang w:val="lt-LT"/>
              </w:rPr>
            </w:pPr>
            <w:r w:rsidRPr="7C9E775F">
              <w:rPr>
                <w:noProof w:val="0"/>
                <w:lang w:val="lt-LT"/>
              </w:rPr>
              <w:lastRenderedPageBreak/>
              <w:t>6.5.2.</w:t>
            </w:r>
          </w:p>
        </w:tc>
        <w:tc>
          <w:tcPr>
            <w:tcW w:w="9210" w:type="dxa"/>
            <w:gridSpan w:val="2"/>
          </w:tcPr>
          <w:p w14:paraId="13AE9A6C" w14:textId="656C19A1" w:rsidR="7C9E775F" w:rsidRDefault="7C9E775F" w:rsidP="7C9E775F">
            <w:pPr>
              <w:jc w:val="both"/>
              <w:rPr>
                <w:color w:val="242424"/>
                <w:szCs w:val="24"/>
              </w:rPr>
            </w:pPr>
            <w:r w:rsidRPr="7C9E775F">
              <w:rPr>
                <w:color w:val="242424"/>
                <w:szCs w:val="24"/>
              </w:rPr>
              <w:t>Perkančioji organizacija yra likviduojama, sustabdo ar apriboja ūkinę veiklą;</w:t>
            </w:r>
          </w:p>
        </w:tc>
      </w:tr>
      <w:tr w:rsidR="7C9E775F" w14:paraId="1A2DACD1" w14:textId="77777777" w:rsidTr="00A053C2">
        <w:tc>
          <w:tcPr>
            <w:tcW w:w="1022" w:type="dxa"/>
          </w:tcPr>
          <w:p w14:paraId="5082710D" w14:textId="07EC2DC7" w:rsidR="7C9E775F" w:rsidRDefault="7C9E775F" w:rsidP="005C298B">
            <w:pPr>
              <w:pStyle w:val="SLONormal"/>
              <w:spacing w:before="0"/>
              <w:rPr>
                <w:noProof w:val="0"/>
                <w:lang w:val="lt-LT"/>
              </w:rPr>
            </w:pPr>
            <w:r w:rsidRPr="7C9E775F">
              <w:rPr>
                <w:noProof w:val="0"/>
                <w:lang w:val="lt-LT"/>
              </w:rPr>
              <w:t>6.5.3.</w:t>
            </w:r>
          </w:p>
        </w:tc>
        <w:tc>
          <w:tcPr>
            <w:tcW w:w="9210" w:type="dxa"/>
            <w:gridSpan w:val="2"/>
          </w:tcPr>
          <w:p w14:paraId="3D785E58" w14:textId="0AB5ABD1" w:rsidR="7C9E775F" w:rsidRDefault="7C9E775F" w:rsidP="00D647AA">
            <w:pPr>
              <w:jc w:val="both"/>
              <w:rPr>
                <w:color w:val="242424"/>
                <w:szCs w:val="24"/>
              </w:rPr>
            </w:pPr>
            <w:r w:rsidRPr="7C9E775F">
              <w:rPr>
                <w:color w:val="242424"/>
                <w:szCs w:val="24"/>
              </w:rPr>
              <w:t>Perkančiajai organizacijai iškeliama restruktūrizavimo, bankroto byla, jo atžvilgiu vykdomas bankroto procesas ne teismo tvarka, inicijuotos priverstinio likvidavimo procedūros;</w:t>
            </w:r>
          </w:p>
        </w:tc>
      </w:tr>
      <w:tr w:rsidR="7C9E775F" w14:paraId="538F4784" w14:textId="77777777" w:rsidTr="00A053C2">
        <w:tc>
          <w:tcPr>
            <w:tcW w:w="1022" w:type="dxa"/>
          </w:tcPr>
          <w:p w14:paraId="5D0AF0BE" w14:textId="1ADE493C" w:rsidR="7C9E775F" w:rsidRDefault="7C9E775F" w:rsidP="7C9E775F">
            <w:pPr>
              <w:pStyle w:val="SLONormal"/>
              <w:rPr>
                <w:noProof w:val="0"/>
                <w:lang w:val="lt-LT"/>
              </w:rPr>
            </w:pPr>
            <w:r w:rsidRPr="7C9E775F">
              <w:rPr>
                <w:noProof w:val="0"/>
                <w:lang w:val="lt-LT"/>
              </w:rPr>
              <w:t>6.5.4.</w:t>
            </w:r>
          </w:p>
        </w:tc>
        <w:tc>
          <w:tcPr>
            <w:tcW w:w="9210" w:type="dxa"/>
            <w:gridSpan w:val="2"/>
          </w:tcPr>
          <w:p w14:paraId="27B93513" w14:textId="77777777" w:rsidR="001F5F28" w:rsidRPr="00F82E98" w:rsidRDefault="001F5F28" w:rsidP="7C9E775F">
            <w:pPr>
              <w:jc w:val="both"/>
              <w:rPr>
                <w:color w:val="242424"/>
                <w:sz w:val="10"/>
                <w:szCs w:val="10"/>
              </w:rPr>
            </w:pPr>
          </w:p>
          <w:p w14:paraId="368E90F3" w14:textId="09C00CD6" w:rsidR="7C9E775F" w:rsidRDefault="7C9E775F" w:rsidP="7C9E775F">
            <w:pPr>
              <w:jc w:val="both"/>
              <w:rPr>
                <w:color w:val="242424"/>
                <w:szCs w:val="24"/>
              </w:rPr>
            </w:pPr>
            <w:r w:rsidRPr="7C9E775F">
              <w:rPr>
                <w:color w:val="242424"/>
                <w:szCs w:val="24"/>
              </w:rPr>
              <w:t>Kitokio pobūdžio Perkančiosios organizacijos veikimas, neveikimas, aplaidumas turintis neigiamos įtakos Sutarties vykdymui.</w:t>
            </w:r>
          </w:p>
        </w:tc>
      </w:tr>
      <w:tr w:rsidR="00621B6E" w:rsidRPr="00716D4D" w14:paraId="061B9AFA" w14:textId="77777777" w:rsidTr="00A053C2">
        <w:tc>
          <w:tcPr>
            <w:tcW w:w="1022" w:type="dxa"/>
          </w:tcPr>
          <w:p w14:paraId="36578D35" w14:textId="52031EAA" w:rsidR="0004489B" w:rsidRPr="005C298B" w:rsidRDefault="7C9E775F" w:rsidP="7C9E775F">
            <w:pPr>
              <w:pStyle w:val="SLONormal"/>
              <w:tabs>
                <w:tab w:val="num" w:pos="350"/>
              </w:tabs>
              <w:snapToGrid w:val="0"/>
              <w:ind w:right="186"/>
              <w:rPr>
                <w:noProof w:val="0"/>
                <w:lang w:val="lt-LT"/>
              </w:rPr>
            </w:pPr>
            <w:r w:rsidRPr="005C298B">
              <w:rPr>
                <w:noProof w:val="0"/>
                <w:lang w:val="lt-LT"/>
              </w:rPr>
              <w:t>6.6.</w:t>
            </w:r>
          </w:p>
        </w:tc>
        <w:tc>
          <w:tcPr>
            <w:tcW w:w="9210" w:type="dxa"/>
            <w:gridSpan w:val="2"/>
          </w:tcPr>
          <w:p w14:paraId="57D0F388" w14:textId="77777777" w:rsidR="0004489B" w:rsidRPr="002D040A" w:rsidRDefault="0004489B" w:rsidP="00345FFA">
            <w:pPr>
              <w:snapToGrid w:val="0"/>
              <w:spacing w:before="120" w:after="120"/>
              <w:jc w:val="both"/>
            </w:pPr>
            <w:r w:rsidRPr="002D040A">
              <w:t>Sutartį nutraukus prieš terminą, Sutartį pažeidusi Šalis kitai Šaliai privalo atlyginti visus  dėl to patirtus tiesioginius nuostolius.</w:t>
            </w:r>
          </w:p>
        </w:tc>
      </w:tr>
      <w:tr w:rsidR="00621B6E" w:rsidRPr="00716D4D" w14:paraId="00C461D3" w14:textId="77777777" w:rsidTr="00A053C2">
        <w:tc>
          <w:tcPr>
            <w:tcW w:w="1022" w:type="dxa"/>
          </w:tcPr>
          <w:p w14:paraId="6C1511E1" w14:textId="0F8BF725" w:rsidR="0004489B" w:rsidRPr="005C298B" w:rsidRDefault="7C9E775F" w:rsidP="7C9E775F">
            <w:pPr>
              <w:pStyle w:val="SLONormal"/>
              <w:tabs>
                <w:tab w:val="num" w:pos="350"/>
              </w:tabs>
              <w:snapToGrid w:val="0"/>
              <w:ind w:right="186"/>
              <w:rPr>
                <w:noProof w:val="0"/>
                <w:lang w:val="lt-LT"/>
              </w:rPr>
            </w:pPr>
            <w:r w:rsidRPr="005C298B">
              <w:rPr>
                <w:noProof w:val="0"/>
                <w:lang w:val="lt-LT"/>
              </w:rPr>
              <w:t>6.7.</w:t>
            </w:r>
          </w:p>
        </w:tc>
        <w:tc>
          <w:tcPr>
            <w:tcW w:w="9210" w:type="dxa"/>
            <w:gridSpan w:val="2"/>
          </w:tcPr>
          <w:p w14:paraId="7F5BD341" w14:textId="77777777" w:rsidR="0004489B" w:rsidRPr="002D040A" w:rsidRDefault="0004489B" w:rsidP="00345FFA">
            <w:pPr>
              <w:snapToGrid w:val="0"/>
              <w:spacing w:before="120" w:after="120"/>
              <w:jc w:val="both"/>
            </w:pPr>
            <w:r w:rsidRPr="002D040A">
              <w:t>Jei Sutartis nutraukiama be Tiekėjo kaltės, Perkančioji organizacija turi apmokėti už Paslaugas, suteiktas iki Sutarties nutraukimo.</w:t>
            </w:r>
          </w:p>
        </w:tc>
      </w:tr>
      <w:tr w:rsidR="00621B6E" w:rsidRPr="00716D4D" w14:paraId="176368F7" w14:textId="77777777" w:rsidTr="00A053C2">
        <w:tc>
          <w:tcPr>
            <w:tcW w:w="1022" w:type="dxa"/>
          </w:tcPr>
          <w:p w14:paraId="08E97CD9" w14:textId="45D466C5" w:rsidR="0004489B" w:rsidRPr="005C298B" w:rsidRDefault="7C9E775F" w:rsidP="7C9E775F">
            <w:pPr>
              <w:pStyle w:val="SLONormal"/>
              <w:tabs>
                <w:tab w:val="num" w:pos="350"/>
              </w:tabs>
              <w:snapToGrid w:val="0"/>
              <w:ind w:right="186"/>
              <w:rPr>
                <w:noProof w:val="0"/>
                <w:lang w:val="lt-LT"/>
              </w:rPr>
            </w:pPr>
            <w:r w:rsidRPr="005C298B">
              <w:rPr>
                <w:noProof w:val="0"/>
                <w:lang w:val="lt-LT"/>
              </w:rPr>
              <w:t>6.8.</w:t>
            </w:r>
          </w:p>
        </w:tc>
        <w:tc>
          <w:tcPr>
            <w:tcW w:w="9210" w:type="dxa"/>
            <w:gridSpan w:val="2"/>
          </w:tcPr>
          <w:p w14:paraId="00675639" w14:textId="66E8A1A0" w:rsidR="0004489B" w:rsidRPr="002D040A" w:rsidRDefault="0004489B" w:rsidP="00345FFA">
            <w:pPr>
              <w:snapToGrid w:val="0"/>
              <w:spacing w:before="120" w:after="120"/>
              <w:jc w:val="both"/>
            </w:pPr>
            <w:r w:rsidRPr="002D040A">
              <w:t>Perkančioji organizacija vienašališkai nutraukusi Sutartį ne vėliau kaip per 30</w:t>
            </w:r>
            <w:r w:rsidR="00C14196">
              <w:t xml:space="preserve"> (trisdešimt) kalendorinių</w:t>
            </w:r>
            <w:r w:rsidRPr="002D040A">
              <w:t xml:space="preserve"> dienų privalo atsiskaityti su Tiekėją už jai iki Sutarties nutraukimo atliktas kokybiškas Paslaugas.</w:t>
            </w:r>
          </w:p>
        </w:tc>
      </w:tr>
      <w:tr w:rsidR="00621B6E" w:rsidRPr="002D040A" w14:paraId="071133B2" w14:textId="77777777" w:rsidTr="00A053C2">
        <w:tc>
          <w:tcPr>
            <w:tcW w:w="1022" w:type="dxa"/>
          </w:tcPr>
          <w:p w14:paraId="5BBE99EB" w14:textId="77777777" w:rsidR="0004489B" w:rsidRPr="002D040A" w:rsidRDefault="0004489B" w:rsidP="0004489B">
            <w:pPr>
              <w:pStyle w:val="SLONormal"/>
              <w:numPr>
                <w:ilvl w:val="0"/>
                <w:numId w:val="33"/>
              </w:numPr>
              <w:snapToGrid w:val="0"/>
              <w:ind w:right="186"/>
              <w:rPr>
                <w:noProof w:val="0"/>
                <w:sz w:val="22"/>
                <w:szCs w:val="22"/>
                <w:lang w:val="lt-LT"/>
              </w:rPr>
            </w:pPr>
          </w:p>
        </w:tc>
        <w:tc>
          <w:tcPr>
            <w:tcW w:w="9210" w:type="dxa"/>
            <w:gridSpan w:val="2"/>
          </w:tcPr>
          <w:p w14:paraId="3A23B630" w14:textId="77777777" w:rsidR="0004489B" w:rsidRPr="00F45B2E" w:rsidRDefault="0004489B" w:rsidP="00345FFA">
            <w:pPr>
              <w:snapToGrid w:val="0"/>
              <w:spacing w:before="120" w:after="120"/>
              <w:jc w:val="both"/>
              <w:rPr>
                <w:b/>
              </w:rPr>
            </w:pPr>
            <w:r w:rsidRPr="00F45B2E">
              <w:rPr>
                <w:b/>
              </w:rPr>
              <w:t>SUTARČIAI TAIKOMA TEISĖ IR GINČŲ SPRENDIMO TVARKA</w:t>
            </w:r>
          </w:p>
        </w:tc>
      </w:tr>
      <w:tr w:rsidR="00621B6E" w:rsidRPr="002D040A" w14:paraId="05B70E2D" w14:textId="77777777" w:rsidTr="00A053C2">
        <w:tc>
          <w:tcPr>
            <w:tcW w:w="1022" w:type="dxa"/>
          </w:tcPr>
          <w:p w14:paraId="39F8E87D"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1CFBDF6D" w14:textId="77777777" w:rsidR="0004489B" w:rsidRPr="002D040A" w:rsidRDefault="0004489B" w:rsidP="00345FFA">
            <w:pPr>
              <w:snapToGrid w:val="0"/>
              <w:spacing w:before="120" w:after="120"/>
              <w:jc w:val="both"/>
            </w:pPr>
            <w:r w:rsidRPr="002D040A">
              <w:t>Sutartis sudaryta, vykdoma ir aiškinama vadovaujantis Lietuvos Respublikoje galiojančiais teisės aktais.</w:t>
            </w:r>
          </w:p>
        </w:tc>
      </w:tr>
      <w:tr w:rsidR="00621B6E" w:rsidRPr="002D040A" w14:paraId="283115A7" w14:textId="77777777" w:rsidTr="00A053C2">
        <w:tc>
          <w:tcPr>
            <w:tcW w:w="1022" w:type="dxa"/>
          </w:tcPr>
          <w:p w14:paraId="5AA782F4"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6757A3BA" w14:textId="360FD23F" w:rsidR="0004489B" w:rsidRPr="002D040A" w:rsidRDefault="0004489B" w:rsidP="00345FFA">
            <w:pPr>
              <w:snapToGrid w:val="0"/>
              <w:spacing w:before="120" w:after="120"/>
              <w:jc w:val="both"/>
            </w:pPr>
            <w:r w:rsidRPr="002D040A">
              <w:t>Bet kokie ginčai, nesutarimai ar reikalavimai, kylantys iš šios Sutarties ar susiję su ja, yra sprendžiami tiesioginių derybų būdu, o nepavykus susitarti per 30</w:t>
            </w:r>
            <w:r w:rsidR="001F5F28">
              <w:t xml:space="preserve"> (trisdešimt)</w:t>
            </w:r>
            <w:r w:rsidRPr="002D040A">
              <w:t xml:space="preserve"> </w:t>
            </w:r>
            <w:r w:rsidR="001F5F28">
              <w:t xml:space="preserve">kalendorinių </w:t>
            </w:r>
            <w:r w:rsidRPr="002D040A">
              <w:t>dienų nuo derybų pradžios, – teisme Lietuvos Respublikos įstatymų nustatyta tvarka.</w:t>
            </w:r>
            <w:r w:rsidR="0083144E">
              <w:rPr>
                <w:szCs w:val="24"/>
              </w:rPr>
              <w:t xml:space="preserve"> Teismingumas nustatomas pagal Perkančiosios organizacijos buveinės vietą.</w:t>
            </w:r>
          </w:p>
        </w:tc>
      </w:tr>
      <w:tr w:rsidR="00621B6E" w:rsidRPr="002D040A" w14:paraId="54A6AA93" w14:textId="77777777" w:rsidTr="00A053C2">
        <w:tc>
          <w:tcPr>
            <w:tcW w:w="1022" w:type="dxa"/>
          </w:tcPr>
          <w:p w14:paraId="7E185D8A" w14:textId="77777777" w:rsidR="0004489B" w:rsidRPr="002D040A" w:rsidRDefault="0004489B" w:rsidP="0004489B">
            <w:pPr>
              <w:pStyle w:val="SLONormal"/>
              <w:numPr>
                <w:ilvl w:val="0"/>
                <w:numId w:val="33"/>
              </w:numPr>
              <w:snapToGrid w:val="0"/>
              <w:ind w:right="186"/>
              <w:rPr>
                <w:noProof w:val="0"/>
                <w:sz w:val="22"/>
                <w:szCs w:val="22"/>
                <w:lang w:val="lt-LT"/>
              </w:rPr>
            </w:pPr>
          </w:p>
        </w:tc>
        <w:tc>
          <w:tcPr>
            <w:tcW w:w="9210" w:type="dxa"/>
            <w:gridSpan w:val="2"/>
          </w:tcPr>
          <w:p w14:paraId="07C967FB" w14:textId="77777777" w:rsidR="0004489B" w:rsidRPr="004D293F" w:rsidRDefault="0004489B" w:rsidP="00345FFA">
            <w:pPr>
              <w:snapToGrid w:val="0"/>
              <w:spacing w:before="120" w:after="120"/>
              <w:jc w:val="both"/>
              <w:rPr>
                <w:b/>
              </w:rPr>
            </w:pPr>
            <w:r w:rsidRPr="004D293F">
              <w:rPr>
                <w:b/>
              </w:rPr>
              <w:t>KONFIDENCIALUMAS</w:t>
            </w:r>
          </w:p>
        </w:tc>
      </w:tr>
      <w:tr w:rsidR="00621B6E" w:rsidRPr="002D040A" w14:paraId="685E7FAB" w14:textId="77777777" w:rsidTr="00A053C2">
        <w:tc>
          <w:tcPr>
            <w:tcW w:w="1022" w:type="dxa"/>
          </w:tcPr>
          <w:p w14:paraId="18EAB18E"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7EAA5A7E" w14:textId="77777777" w:rsidR="0004489B" w:rsidRPr="002D040A" w:rsidRDefault="0004489B" w:rsidP="00345FFA">
            <w:pPr>
              <w:snapToGrid w:val="0"/>
              <w:spacing w:before="120" w:after="120"/>
              <w:jc w:val="both"/>
            </w:pPr>
            <w:r w:rsidRPr="002D040A">
              <w:t>Bet kokia informacija (techninė, finansinė, komercinė ir kita) perduota ir gauta Šalims vienai iš kitos sudarant ir vykdant Sutartį, taip pat bet kokia informacija, kuri yra susieta su Šalių bendra veikla ir šia Sutartimi, laikoma konfidencialia.</w:t>
            </w:r>
          </w:p>
        </w:tc>
      </w:tr>
      <w:tr w:rsidR="00621B6E" w:rsidRPr="002D040A" w14:paraId="74E68888" w14:textId="77777777" w:rsidTr="00A053C2">
        <w:tc>
          <w:tcPr>
            <w:tcW w:w="1022" w:type="dxa"/>
          </w:tcPr>
          <w:p w14:paraId="0C54B28B"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285235CC" w14:textId="77777777" w:rsidR="0004489B" w:rsidRPr="002D040A" w:rsidRDefault="0004489B" w:rsidP="00345FFA">
            <w:pPr>
              <w:snapToGrid w:val="0"/>
              <w:spacing w:before="120" w:after="120"/>
              <w:jc w:val="both"/>
            </w:pPr>
            <w:r w:rsidRPr="002D040A">
              <w:t>Šalys, įskaitant visus savo darbuotojus ar kitus asmenis, su kuriais Šalys bendradarbiauja vykdydamos veiklą, atsako už konfidencialios informacijos atskleidimą, ir atlygina visus su tuo susijusius tiesioginius nuostolius.</w:t>
            </w:r>
          </w:p>
        </w:tc>
      </w:tr>
      <w:tr w:rsidR="00621B6E" w:rsidRPr="002D040A" w14:paraId="033531CE" w14:textId="77777777" w:rsidTr="00A053C2">
        <w:tc>
          <w:tcPr>
            <w:tcW w:w="1022" w:type="dxa"/>
          </w:tcPr>
          <w:p w14:paraId="4B10B6CD"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5B41B7CE" w14:textId="77777777" w:rsidR="0004489B" w:rsidRPr="002D040A" w:rsidRDefault="0004489B" w:rsidP="00345FFA">
            <w:pPr>
              <w:snapToGrid w:val="0"/>
              <w:spacing w:before="120" w:after="120"/>
              <w:jc w:val="both"/>
            </w:pPr>
            <w:r w:rsidRPr="002D040A">
              <w:t>Sutarties turinys ir su jos vykdymu susijusi Šalių viena kitai suteikta informacija gali būti atskleista, jeigu to reikia šios Sutarties tikslui pasiekti arba privaloma pagal  Lietuvos Respublikos teisės aktus.</w:t>
            </w:r>
          </w:p>
        </w:tc>
      </w:tr>
      <w:tr w:rsidR="00621B6E" w:rsidRPr="002D040A" w14:paraId="57B9A7E9" w14:textId="77777777" w:rsidTr="00A053C2">
        <w:tc>
          <w:tcPr>
            <w:tcW w:w="1022" w:type="dxa"/>
          </w:tcPr>
          <w:p w14:paraId="2AC468C1" w14:textId="77777777" w:rsidR="0004489B" w:rsidRPr="002D040A" w:rsidRDefault="0004489B" w:rsidP="0004489B">
            <w:pPr>
              <w:pStyle w:val="SLONormal"/>
              <w:numPr>
                <w:ilvl w:val="0"/>
                <w:numId w:val="33"/>
              </w:numPr>
              <w:snapToGrid w:val="0"/>
              <w:ind w:right="186"/>
              <w:rPr>
                <w:noProof w:val="0"/>
                <w:sz w:val="22"/>
                <w:szCs w:val="22"/>
                <w:lang w:val="lt-LT"/>
              </w:rPr>
            </w:pPr>
          </w:p>
        </w:tc>
        <w:tc>
          <w:tcPr>
            <w:tcW w:w="9210" w:type="dxa"/>
            <w:gridSpan w:val="2"/>
          </w:tcPr>
          <w:p w14:paraId="4BF38171" w14:textId="77777777" w:rsidR="0004489B" w:rsidRPr="00015EB6" w:rsidRDefault="0004489B" w:rsidP="00345FFA">
            <w:pPr>
              <w:snapToGrid w:val="0"/>
              <w:spacing w:before="120" w:after="120"/>
              <w:jc w:val="both"/>
              <w:rPr>
                <w:b/>
              </w:rPr>
            </w:pPr>
            <w:r w:rsidRPr="00015EB6">
              <w:rPr>
                <w:b/>
              </w:rPr>
              <w:t>KITOS NUOSTATOS</w:t>
            </w:r>
          </w:p>
        </w:tc>
      </w:tr>
      <w:tr w:rsidR="00621B6E" w:rsidRPr="002D040A" w14:paraId="5A600E87" w14:textId="77777777" w:rsidTr="00A053C2">
        <w:tc>
          <w:tcPr>
            <w:tcW w:w="1022" w:type="dxa"/>
          </w:tcPr>
          <w:p w14:paraId="086B8A03"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209A4BF1" w14:textId="77777777" w:rsidR="0004489B" w:rsidRPr="002D040A" w:rsidRDefault="0004489B" w:rsidP="00345FFA">
            <w:pPr>
              <w:snapToGrid w:val="0"/>
              <w:spacing w:before="120" w:after="120"/>
              <w:jc w:val="both"/>
            </w:pPr>
            <w:r w:rsidRPr="002D040A">
              <w:t xml:space="preserve">Sutarties sąlygos Sutarties galiojimo laikotarpiu gali būti keičiamos tik Lietuvos Respublikos viešųjų pirkimų įstatymo 89 straipsnyje numatytais atvejais ir tvarka. </w:t>
            </w:r>
          </w:p>
        </w:tc>
      </w:tr>
      <w:tr w:rsidR="00621B6E" w:rsidRPr="002D040A" w14:paraId="11175C99" w14:textId="77777777" w:rsidTr="00A053C2">
        <w:tc>
          <w:tcPr>
            <w:tcW w:w="1022" w:type="dxa"/>
          </w:tcPr>
          <w:p w14:paraId="2FCF8F7B" w14:textId="77777777" w:rsidR="00F70478" w:rsidRPr="002D040A" w:rsidRDefault="00F70478"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48C03754" w14:textId="07BED54D" w:rsidR="00F70478" w:rsidRPr="7724FA28" w:rsidRDefault="00F70478" w:rsidP="00F70478">
            <w:pPr>
              <w:spacing w:before="120" w:after="120"/>
              <w:jc w:val="both"/>
              <w:rPr>
                <w:szCs w:val="24"/>
              </w:rPr>
            </w:pPr>
            <w: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621B6E" w:rsidRPr="002D040A" w14:paraId="44F96CCE" w14:textId="77777777" w:rsidTr="00A053C2">
        <w:tc>
          <w:tcPr>
            <w:tcW w:w="1022" w:type="dxa"/>
          </w:tcPr>
          <w:p w14:paraId="12088D92" w14:textId="77777777" w:rsidR="00944852" w:rsidRPr="002D040A" w:rsidRDefault="00944852"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6D2BD0E2" w14:textId="58D0582C" w:rsidR="00944852" w:rsidRDefault="00944852" w:rsidP="00F70478">
            <w:pPr>
              <w:spacing w:before="120" w:after="120"/>
              <w:jc w:val="both"/>
            </w:pPr>
            <w:r w:rsidRPr="00661F87">
              <w:rPr>
                <w:b/>
                <w:szCs w:val="24"/>
              </w:rPr>
              <w:t>Subtiekėjai:</w:t>
            </w:r>
          </w:p>
        </w:tc>
      </w:tr>
      <w:tr w:rsidR="00621B6E" w:rsidRPr="002D040A" w14:paraId="3E4B897F" w14:textId="77777777" w:rsidTr="00A053C2">
        <w:tc>
          <w:tcPr>
            <w:tcW w:w="1022" w:type="dxa"/>
          </w:tcPr>
          <w:p w14:paraId="0AEFF876" w14:textId="0B33A20B" w:rsidR="00944852" w:rsidRPr="00944852" w:rsidRDefault="00944852" w:rsidP="00944852">
            <w:pPr>
              <w:pStyle w:val="SLONormal"/>
              <w:snapToGrid w:val="0"/>
              <w:ind w:right="-13"/>
              <w:rPr>
                <w:noProof w:val="0"/>
                <w:lang w:val="lt-LT"/>
              </w:rPr>
            </w:pPr>
            <w:r w:rsidRPr="00944852">
              <w:rPr>
                <w:noProof w:val="0"/>
                <w:lang w:val="lt-LT"/>
              </w:rPr>
              <w:lastRenderedPageBreak/>
              <w:t xml:space="preserve">9.3.1. </w:t>
            </w:r>
          </w:p>
        </w:tc>
        <w:tc>
          <w:tcPr>
            <w:tcW w:w="9210" w:type="dxa"/>
            <w:gridSpan w:val="2"/>
          </w:tcPr>
          <w:p w14:paraId="331B6DAE" w14:textId="3ECE6B42" w:rsidR="00944852" w:rsidRPr="00661F87" w:rsidRDefault="00944852" w:rsidP="00F70478">
            <w:pPr>
              <w:spacing w:before="120" w:after="120"/>
              <w:jc w:val="both"/>
              <w:rPr>
                <w:b/>
                <w:szCs w:val="24"/>
              </w:rPr>
            </w:pPr>
            <w:r>
              <w:rPr>
                <w:szCs w:val="24"/>
                <w:lang w:eastAsia="ar-SA"/>
              </w:rPr>
              <w:t>Tiekėjas</w:t>
            </w:r>
            <w:r w:rsidRPr="00661F87">
              <w:rPr>
                <w:szCs w:val="24"/>
                <w:lang w:eastAsia="ar-SA"/>
              </w:rPr>
              <w:t xml:space="preserve">, sudarius Sutartį, tačiau ne vėliau negu Sutartis pradedama vykdyti, įsipareigoja raštu </w:t>
            </w:r>
            <w:r>
              <w:rPr>
                <w:szCs w:val="24"/>
                <w:lang w:eastAsia="ar-SA"/>
              </w:rPr>
              <w:t>Perkančiajai organizacijai</w:t>
            </w:r>
            <w:r w:rsidRPr="00661F87">
              <w:rPr>
                <w:szCs w:val="24"/>
                <w:lang w:eastAsia="ar-SA"/>
              </w:rPr>
              <w:t xml:space="preserve"> pranešti tuo metu žinomų subtiekėjų pavadinimus, juridinių asmenų kodus (jei pasitelkiamas juridinis asmuo), kontaktinius duomenis ir jų atstovus, nurodydamas konkrečią Sutarties dalį (nurodom</w:t>
            </w:r>
            <w:r>
              <w:rPr>
                <w:szCs w:val="24"/>
                <w:lang w:eastAsia="ar-SA"/>
              </w:rPr>
              <w:t>os paslaugos</w:t>
            </w:r>
            <w:r w:rsidRPr="00661F87">
              <w:rPr>
                <w:szCs w:val="24"/>
                <w:lang w:eastAsia="ar-SA"/>
              </w:rPr>
              <w:t xml:space="preserve">, veiklos ar pan.), kuriai pasitelkiami subtiekėjai. Taip pat </w:t>
            </w:r>
            <w:r>
              <w:rPr>
                <w:szCs w:val="24"/>
                <w:lang w:eastAsia="ar-SA"/>
              </w:rPr>
              <w:t>Perkančioji organizacija</w:t>
            </w:r>
            <w:r w:rsidRPr="00661F87">
              <w:rPr>
                <w:szCs w:val="24"/>
                <w:lang w:eastAsia="ar-SA"/>
              </w:rPr>
              <w:t xml:space="preserve"> reikalauja, kad </w:t>
            </w:r>
            <w:r>
              <w:rPr>
                <w:szCs w:val="24"/>
                <w:lang w:eastAsia="ar-SA"/>
              </w:rPr>
              <w:t>Tiek</w:t>
            </w:r>
            <w:r w:rsidRPr="00661F87">
              <w:rPr>
                <w:szCs w:val="24"/>
                <w:lang w:eastAsia="ar-SA"/>
              </w:rPr>
              <w:t>ėjas informuotų apie minėtos informacijos pasikeitimus visu Sutarties vykdymo metu, taip pat apie naujus subtiekėjus, kuriuos jis ketina pasitelkti vėliau.</w:t>
            </w:r>
          </w:p>
        </w:tc>
      </w:tr>
      <w:tr w:rsidR="00621B6E" w:rsidRPr="002D040A" w14:paraId="2B419835" w14:textId="77777777" w:rsidTr="00A053C2">
        <w:tc>
          <w:tcPr>
            <w:tcW w:w="1022" w:type="dxa"/>
          </w:tcPr>
          <w:p w14:paraId="3FE586D3" w14:textId="2723C8BF" w:rsidR="00944852" w:rsidRPr="00944852" w:rsidRDefault="00944852" w:rsidP="00944852">
            <w:pPr>
              <w:pStyle w:val="SLONormal"/>
              <w:snapToGrid w:val="0"/>
              <w:ind w:right="-155"/>
              <w:rPr>
                <w:noProof w:val="0"/>
                <w:lang w:val="lt-LT"/>
              </w:rPr>
            </w:pPr>
            <w:r w:rsidRPr="00944852">
              <w:rPr>
                <w:noProof w:val="0"/>
                <w:lang w:val="lt-LT"/>
              </w:rPr>
              <w:t>9.3.2.</w:t>
            </w:r>
          </w:p>
        </w:tc>
        <w:tc>
          <w:tcPr>
            <w:tcW w:w="9210" w:type="dxa"/>
            <w:gridSpan w:val="2"/>
          </w:tcPr>
          <w:p w14:paraId="6372194D" w14:textId="7B4B59DE" w:rsidR="00944852" w:rsidRDefault="00944852" w:rsidP="00944852">
            <w:pPr>
              <w:tabs>
                <w:tab w:val="left" w:pos="1655"/>
              </w:tabs>
              <w:spacing w:before="120" w:after="120"/>
              <w:jc w:val="both"/>
              <w:rPr>
                <w:szCs w:val="24"/>
                <w:lang w:eastAsia="ar-SA"/>
              </w:rPr>
            </w:pPr>
            <w:r>
              <w:rPr>
                <w:szCs w:val="24"/>
                <w:lang w:eastAsia="ar-SA"/>
              </w:rPr>
              <w:t>Tiek</w:t>
            </w:r>
            <w:r w:rsidRPr="00661F87">
              <w:rPr>
                <w:szCs w:val="24"/>
                <w:lang w:eastAsia="ar-SA"/>
              </w:rPr>
              <w:t>ėjas raštu kreipdamasis į P</w:t>
            </w:r>
            <w:r>
              <w:rPr>
                <w:szCs w:val="24"/>
                <w:lang w:eastAsia="ar-SA"/>
              </w:rPr>
              <w:t>erkančiąją organizaciją</w:t>
            </w:r>
            <w:r w:rsidRPr="00661F87">
              <w:rPr>
                <w:szCs w:val="24"/>
                <w:lang w:eastAsia="ar-SA"/>
              </w:rPr>
              <w:t xml:space="preserve"> dėl subtiekėjų pasitelkimo (keitimo), </w:t>
            </w:r>
            <w:r w:rsidRPr="000563D8">
              <w:rPr>
                <w:szCs w:val="24"/>
              </w:rPr>
              <w:t xml:space="preserve">kai </w:t>
            </w:r>
            <w:r>
              <w:rPr>
                <w:szCs w:val="24"/>
              </w:rPr>
              <w:t>Tiekėjui</w:t>
            </w:r>
            <w:r w:rsidRPr="000563D8">
              <w:rPr>
                <w:szCs w:val="24"/>
              </w:rPr>
              <w:t xml:space="preserve"> </w:t>
            </w:r>
            <w:r>
              <w:rPr>
                <w:szCs w:val="24"/>
              </w:rPr>
              <w:t>subtiekėjai</w:t>
            </w:r>
            <w:r w:rsidRPr="000563D8">
              <w:rPr>
                <w:szCs w:val="24"/>
              </w:rPr>
              <w:t xml:space="preserve"> netinkamai vykdo įsipareigojimus arba juos atsisako vykdyti, taip pat tuo atveju, kai </w:t>
            </w:r>
            <w:r>
              <w:rPr>
                <w:szCs w:val="24"/>
              </w:rPr>
              <w:t>subtiekėjai</w:t>
            </w:r>
            <w:r w:rsidRPr="000563D8">
              <w:rPr>
                <w:szCs w:val="24"/>
              </w:rPr>
              <w:t xml:space="preserve"> nepajėgūs vykdyti įsipareigojimų </w:t>
            </w:r>
            <w:r>
              <w:rPr>
                <w:szCs w:val="24"/>
              </w:rPr>
              <w:t>Tiek</w:t>
            </w:r>
            <w:r w:rsidRPr="000563D8">
              <w:rPr>
                <w:szCs w:val="24"/>
              </w:rPr>
              <w:t xml:space="preserve">ėjui dėl iškeltos bankroto bylos, pradėtos likvidavimo procedūros ir pan. padėties ar kitų priežasčių, </w:t>
            </w:r>
            <w:r w:rsidRPr="00661F87">
              <w:rPr>
                <w:szCs w:val="24"/>
                <w:lang w:eastAsia="ar-SA"/>
              </w:rPr>
              <w:t xml:space="preserve">privalo pateikti (nurodyti) dokumentus (informaciją), vadovaujantis </w:t>
            </w:r>
            <w:r>
              <w:rPr>
                <w:szCs w:val="24"/>
                <w:lang w:eastAsia="ar-SA"/>
              </w:rPr>
              <w:t>9</w:t>
            </w:r>
            <w:r w:rsidRPr="00661F87">
              <w:rPr>
                <w:szCs w:val="24"/>
                <w:lang w:eastAsia="ar-SA"/>
              </w:rPr>
              <w:t>.</w:t>
            </w:r>
            <w:r>
              <w:rPr>
                <w:szCs w:val="24"/>
                <w:lang w:eastAsia="ar-SA"/>
              </w:rPr>
              <w:t>3</w:t>
            </w:r>
            <w:r w:rsidRPr="00661F87">
              <w:rPr>
                <w:szCs w:val="24"/>
                <w:lang w:eastAsia="ar-SA"/>
              </w:rPr>
              <w:t>.1 punktu.</w:t>
            </w:r>
          </w:p>
        </w:tc>
      </w:tr>
      <w:tr w:rsidR="00621B6E" w:rsidRPr="002D040A" w14:paraId="63A3714B" w14:textId="77777777" w:rsidTr="00A053C2">
        <w:tc>
          <w:tcPr>
            <w:tcW w:w="1022" w:type="dxa"/>
          </w:tcPr>
          <w:p w14:paraId="7A817D6F" w14:textId="2227ECCF" w:rsidR="00944852" w:rsidRPr="00944852" w:rsidRDefault="00944852" w:rsidP="00944852">
            <w:pPr>
              <w:pStyle w:val="SLONormal"/>
              <w:snapToGrid w:val="0"/>
              <w:ind w:right="-13"/>
              <w:rPr>
                <w:noProof w:val="0"/>
                <w:lang w:val="lt-LT"/>
              </w:rPr>
            </w:pPr>
            <w:r w:rsidRPr="00944852">
              <w:rPr>
                <w:noProof w:val="0"/>
                <w:lang w:val="lt-LT"/>
              </w:rPr>
              <w:t xml:space="preserve">9.3.3. </w:t>
            </w:r>
          </w:p>
        </w:tc>
        <w:tc>
          <w:tcPr>
            <w:tcW w:w="9210" w:type="dxa"/>
            <w:gridSpan w:val="2"/>
          </w:tcPr>
          <w:p w14:paraId="54B5F5CC" w14:textId="46FF6E8B" w:rsidR="00944852" w:rsidRDefault="00944852" w:rsidP="00944852">
            <w:pPr>
              <w:tabs>
                <w:tab w:val="left" w:pos="1655"/>
              </w:tabs>
              <w:spacing w:before="120" w:after="120"/>
              <w:jc w:val="both"/>
              <w:rPr>
                <w:szCs w:val="24"/>
                <w:lang w:eastAsia="ar-SA"/>
              </w:rPr>
            </w:pPr>
            <w:r w:rsidRPr="00661F87">
              <w:rPr>
                <w:szCs w:val="24"/>
                <w:lang w:eastAsia="ar-SA"/>
              </w:rPr>
              <w:t xml:space="preserve">Subtiekėjų pasitelkimas nekeičia </w:t>
            </w:r>
            <w:r>
              <w:rPr>
                <w:szCs w:val="24"/>
                <w:lang w:eastAsia="ar-SA"/>
              </w:rPr>
              <w:t>Tiekėjo</w:t>
            </w:r>
            <w:r w:rsidRPr="00661F87">
              <w:rPr>
                <w:szCs w:val="24"/>
                <w:lang w:eastAsia="ar-SA"/>
              </w:rPr>
              <w:t xml:space="preserve"> atsakomybės dėl Sutarties vykdymo, todėl bet kokiu atveju </w:t>
            </w:r>
            <w:r>
              <w:rPr>
                <w:szCs w:val="24"/>
                <w:lang w:eastAsia="ar-SA"/>
              </w:rPr>
              <w:t>Tiekėjas</w:t>
            </w:r>
            <w:r w:rsidRPr="00661F87">
              <w:rPr>
                <w:szCs w:val="24"/>
                <w:lang w:eastAsia="ar-SA"/>
              </w:rPr>
              <w:t xml:space="preserve"> privalo būti atsakingas už subtiekėjų, jo įgaliotų atstovų ir darbuotojų veiksmus arba neveikimą taip, kaip atsakytų už savo paties veiksmus ir neveikimą.</w:t>
            </w:r>
          </w:p>
        </w:tc>
      </w:tr>
      <w:tr w:rsidR="00621B6E" w:rsidRPr="002D040A" w14:paraId="21FFCDDD" w14:textId="77777777" w:rsidTr="00A053C2">
        <w:tc>
          <w:tcPr>
            <w:tcW w:w="1022" w:type="dxa"/>
          </w:tcPr>
          <w:p w14:paraId="4E466186" w14:textId="77777777" w:rsidR="00944852" w:rsidRPr="002D040A" w:rsidRDefault="00944852"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7D1822E6" w14:textId="377FB19F" w:rsidR="00944852" w:rsidRPr="00661F87" w:rsidRDefault="00944852" w:rsidP="00944852">
            <w:pPr>
              <w:tabs>
                <w:tab w:val="left" w:pos="1655"/>
              </w:tabs>
              <w:spacing w:before="120" w:after="120"/>
              <w:jc w:val="both"/>
              <w:rPr>
                <w:szCs w:val="24"/>
                <w:lang w:eastAsia="ar-SA"/>
              </w:rPr>
            </w:pPr>
            <w:r w:rsidRPr="00713C99">
              <w:rPr>
                <w:b/>
                <w:szCs w:val="24"/>
              </w:rPr>
              <w:t>Ūkio subjektai:</w:t>
            </w:r>
          </w:p>
        </w:tc>
      </w:tr>
      <w:tr w:rsidR="00621B6E" w:rsidRPr="002D040A" w14:paraId="1F688B7D" w14:textId="77777777" w:rsidTr="00A053C2">
        <w:tc>
          <w:tcPr>
            <w:tcW w:w="1022" w:type="dxa"/>
          </w:tcPr>
          <w:p w14:paraId="7C58E4AD" w14:textId="7951E546" w:rsidR="00944852" w:rsidRPr="00944852" w:rsidRDefault="00944852" w:rsidP="00944852">
            <w:pPr>
              <w:pStyle w:val="SLONormal"/>
              <w:snapToGrid w:val="0"/>
              <w:ind w:right="-155"/>
              <w:rPr>
                <w:noProof w:val="0"/>
                <w:lang w:val="lt-LT"/>
              </w:rPr>
            </w:pPr>
            <w:r w:rsidRPr="00944852">
              <w:rPr>
                <w:noProof w:val="0"/>
                <w:lang w:val="lt-LT"/>
              </w:rPr>
              <w:t xml:space="preserve">9.4.1. </w:t>
            </w:r>
          </w:p>
        </w:tc>
        <w:tc>
          <w:tcPr>
            <w:tcW w:w="9210" w:type="dxa"/>
            <w:gridSpan w:val="2"/>
          </w:tcPr>
          <w:p w14:paraId="7949CDC9" w14:textId="14AD0C2F" w:rsidR="00944852" w:rsidRPr="00713C99" w:rsidRDefault="00944852" w:rsidP="00944852">
            <w:pPr>
              <w:tabs>
                <w:tab w:val="left" w:pos="1655"/>
              </w:tabs>
              <w:spacing w:before="120" w:after="120"/>
              <w:jc w:val="both"/>
              <w:rPr>
                <w:b/>
                <w:szCs w:val="24"/>
              </w:rPr>
            </w:pPr>
            <w:r w:rsidRPr="00E92C1A">
              <w:rPr>
                <w:szCs w:val="24"/>
                <w:lang w:eastAsia="ar-SA"/>
              </w:rPr>
              <w:t xml:space="preserve">Jei Sutartyje keičiami ūkio subjektai, kurių pajėgumais rėmėsi </w:t>
            </w:r>
            <w:r>
              <w:rPr>
                <w:szCs w:val="24"/>
                <w:lang w:eastAsia="ar-SA"/>
              </w:rPr>
              <w:t>Tiek</w:t>
            </w:r>
            <w:r w:rsidRPr="00E92C1A">
              <w:rPr>
                <w:szCs w:val="24"/>
                <w:lang w:eastAsia="ar-SA"/>
              </w:rPr>
              <w:t xml:space="preserve">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Pr>
                <w:szCs w:val="24"/>
                <w:lang w:eastAsia="ar-SA"/>
              </w:rPr>
              <w:t>Tiekėjas</w:t>
            </w:r>
            <w:r w:rsidRPr="00E92C1A">
              <w:rPr>
                <w:szCs w:val="24"/>
                <w:lang w:eastAsia="ar-SA"/>
              </w:rPr>
              <w:t xml:space="preserve"> kreipiasi į </w:t>
            </w:r>
            <w:r>
              <w:rPr>
                <w:szCs w:val="24"/>
                <w:lang w:eastAsia="ar-SA"/>
              </w:rPr>
              <w:t>Perkančiąją organizaciją</w:t>
            </w:r>
            <w:r w:rsidRPr="00E92C1A">
              <w:rPr>
                <w:szCs w:val="24"/>
                <w:lang w:eastAsia="ar-SA"/>
              </w:rPr>
              <w:t xml:space="preserve"> su prašymu pakeisti ūkio subjektus. </w:t>
            </w:r>
            <w:r>
              <w:rPr>
                <w:szCs w:val="24"/>
                <w:lang w:eastAsia="ar-SA"/>
              </w:rPr>
              <w:t>Perkančioji organizacija</w:t>
            </w:r>
            <w:r w:rsidRPr="00E92C1A">
              <w:rPr>
                <w:szCs w:val="24"/>
                <w:lang w:eastAsia="ar-SA"/>
              </w:rPr>
              <w:t xml:space="preserve"> reikalauja, kad naujo ūkio subjekto kvalifikacija būtų ne žemesnė nei buvo reikalaujama Pirkimo dokumentuose.</w:t>
            </w:r>
          </w:p>
        </w:tc>
      </w:tr>
      <w:tr w:rsidR="00621B6E" w:rsidRPr="002D040A" w14:paraId="1B8881B9" w14:textId="77777777" w:rsidTr="00A053C2">
        <w:tc>
          <w:tcPr>
            <w:tcW w:w="1022" w:type="dxa"/>
          </w:tcPr>
          <w:p w14:paraId="4A435E04" w14:textId="478914E7" w:rsidR="00944852" w:rsidRPr="00944852" w:rsidRDefault="00944852" w:rsidP="00944852">
            <w:pPr>
              <w:pStyle w:val="SLONormal"/>
              <w:snapToGrid w:val="0"/>
              <w:ind w:right="-155"/>
              <w:rPr>
                <w:noProof w:val="0"/>
                <w:lang w:val="lt-LT"/>
              </w:rPr>
            </w:pPr>
            <w:r w:rsidRPr="00944852">
              <w:rPr>
                <w:noProof w:val="0"/>
                <w:lang w:val="lt-LT"/>
              </w:rPr>
              <w:t xml:space="preserve">9.4.2. </w:t>
            </w:r>
          </w:p>
        </w:tc>
        <w:tc>
          <w:tcPr>
            <w:tcW w:w="9210" w:type="dxa"/>
            <w:gridSpan w:val="2"/>
          </w:tcPr>
          <w:p w14:paraId="157A9A92" w14:textId="6D8C55A5" w:rsidR="00944852" w:rsidRPr="00E92C1A" w:rsidRDefault="00944852" w:rsidP="00944852">
            <w:pPr>
              <w:tabs>
                <w:tab w:val="left" w:pos="1655"/>
              </w:tabs>
              <w:spacing w:before="120" w:after="120"/>
              <w:jc w:val="both"/>
              <w:rPr>
                <w:szCs w:val="24"/>
                <w:lang w:eastAsia="ar-SA"/>
              </w:rPr>
            </w:pPr>
            <w:r>
              <w:rPr>
                <w:szCs w:val="24"/>
                <w:lang w:eastAsia="ar-SA"/>
              </w:rPr>
              <w:t>Tiekėjas</w:t>
            </w:r>
            <w:r w:rsidRPr="00E92C1A">
              <w:rPr>
                <w:szCs w:val="24"/>
                <w:lang w:eastAsia="ar-SA"/>
              </w:rPr>
              <w:t xml:space="preserve"> raštu kreipdamasis į P</w:t>
            </w:r>
            <w:r>
              <w:rPr>
                <w:szCs w:val="24"/>
                <w:lang w:eastAsia="ar-SA"/>
              </w:rPr>
              <w:t>erkančiąją organizaciją</w:t>
            </w:r>
            <w:r w:rsidRPr="00E92C1A">
              <w:rPr>
                <w:szCs w:val="24"/>
                <w:lang w:eastAsia="ar-SA"/>
              </w:rPr>
              <w:t xml:space="preserve"> dėl ūkio subjektų pasitelkimo (keitimo), </w:t>
            </w:r>
            <w:r w:rsidRPr="000563D8">
              <w:rPr>
                <w:szCs w:val="24"/>
              </w:rPr>
              <w:t xml:space="preserve">kai </w:t>
            </w:r>
            <w:r>
              <w:rPr>
                <w:szCs w:val="24"/>
              </w:rPr>
              <w:t>Tiekėjui</w:t>
            </w:r>
            <w:r w:rsidRPr="000563D8">
              <w:rPr>
                <w:szCs w:val="24"/>
              </w:rPr>
              <w:t xml:space="preserve"> </w:t>
            </w:r>
            <w:r>
              <w:rPr>
                <w:szCs w:val="24"/>
              </w:rPr>
              <w:t>ūkio subjektai</w:t>
            </w:r>
            <w:r w:rsidRPr="000563D8">
              <w:rPr>
                <w:szCs w:val="24"/>
              </w:rPr>
              <w:t xml:space="preserve"> netinkamai vykdo įsipareigojimus arba juos atsisako vykdyti, taip pat tuo atveju, kai </w:t>
            </w:r>
            <w:r>
              <w:rPr>
                <w:szCs w:val="24"/>
              </w:rPr>
              <w:t xml:space="preserve">ūkio subjektai </w:t>
            </w:r>
            <w:r w:rsidRPr="000563D8">
              <w:rPr>
                <w:szCs w:val="24"/>
              </w:rPr>
              <w:t xml:space="preserve">nepajėgūs vykdyti įsipareigojimų </w:t>
            </w:r>
            <w:r>
              <w:rPr>
                <w:szCs w:val="24"/>
              </w:rPr>
              <w:t>Tiek</w:t>
            </w:r>
            <w:r w:rsidRPr="000563D8">
              <w:rPr>
                <w:szCs w:val="24"/>
              </w:rPr>
              <w:t xml:space="preserve">ėjui dėl iškeltos bankroto bylos, pradėtos likvidavimo procedūros ir pan. padėties ar kitų priežasčių, </w:t>
            </w:r>
            <w:r w:rsidRPr="00E92C1A">
              <w:rPr>
                <w:szCs w:val="24"/>
                <w:lang w:eastAsia="ar-SA"/>
              </w:rPr>
              <w:t xml:space="preserve">privalo pateikti (nurodyti) dokumentus (informaciją), vadovaujantis </w:t>
            </w:r>
            <w:r>
              <w:rPr>
                <w:szCs w:val="24"/>
                <w:lang w:eastAsia="ar-SA"/>
              </w:rPr>
              <w:t>9</w:t>
            </w:r>
            <w:r w:rsidRPr="00E92C1A">
              <w:rPr>
                <w:szCs w:val="24"/>
                <w:lang w:eastAsia="ar-SA"/>
              </w:rPr>
              <w:t>.</w:t>
            </w:r>
            <w:r>
              <w:rPr>
                <w:szCs w:val="24"/>
                <w:lang w:eastAsia="ar-SA"/>
              </w:rPr>
              <w:t>4</w:t>
            </w:r>
            <w:r w:rsidRPr="00E92C1A">
              <w:rPr>
                <w:szCs w:val="24"/>
                <w:lang w:eastAsia="ar-SA"/>
              </w:rPr>
              <w:t>.1 punktu.</w:t>
            </w:r>
          </w:p>
        </w:tc>
      </w:tr>
      <w:tr w:rsidR="00621B6E" w:rsidRPr="002D040A" w14:paraId="3027D2CA" w14:textId="77777777" w:rsidTr="00A053C2">
        <w:tc>
          <w:tcPr>
            <w:tcW w:w="1022" w:type="dxa"/>
          </w:tcPr>
          <w:p w14:paraId="19142A41" w14:textId="13B1C753" w:rsidR="00944852" w:rsidRPr="00944852" w:rsidRDefault="00944852" w:rsidP="00944852">
            <w:pPr>
              <w:pStyle w:val="SLONormal"/>
              <w:snapToGrid w:val="0"/>
              <w:ind w:right="-155"/>
              <w:rPr>
                <w:noProof w:val="0"/>
                <w:lang w:val="lt-LT"/>
              </w:rPr>
            </w:pPr>
            <w:r w:rsidRPr="00944852">
              <w:rPr>
                <w:noProof w:val="0"/>
                <w:lang w:val="lt-LT"/>
              </w:rPr>
              <w:t>9.4.3.</w:t>
            </w:r>
          </w:p>
        </w:tc>
        <w:tc>
          <w:tcPr>
            <w:tcW w:w="9210" w:type="dxa"/>
            <w:gridSpan w:val="2"/>
          </w:tcPr>
          <w:p w14:paraId="35A5AE98" w14:textId="15F75E5F" w:rsidR="00944852" w:rsidRDefault="00944852" w:rsidP="00944852">
            <w:pPr>
              <w:tabs>
                <w:tab w:val="left" w:pos="1655"/>
              </w:tabs>
              <w:spacing w:before="120" w:after="120"/>
              <w:jc w:val="both"/>
              <w:rPr>
                <w:szCs w:val="24"/>
                <w:lang w:eastAsia="ar-SA"/>
              </w:rPr>
            </w:pPr>
            <w:r>
              <w:rPr>
                <w:szCs w:val="24"/>
                <w:lang w:eastAsia="ar-SA"/>
              </w:rPr>
              <w:t>Perkančioji organizacija</w:t>
            </w:r>
            <w:r w:rsidRPr="00E92C1A">
              <w:rPr>
                <w:szCs w:val="24"/>
                <w:lang w:eastAsia="ar-SA"/>
              </w:rPr>
              <w:t>, gav</w:t>
            </w:r>
            <w:r>
              <w:rPr>
                <w:szCs w:val="24"/>
                <w:lang w:eastAsia="ar-SA"/>
              </w:rPr>
              <w:t>usi</w:t>
            </w:r>
            <w:r w:rsidRPr="00E92C1A">
              <w:rPr>
                <w:szCs w:val="24"/>
                <w:lang w:eastAsia="ar-SA"/>
              </w:rPr>
              <w:t xml:space="preserve"> Sutarties </w:t>
            </w:r>
            <w:r>
              <w:rPr>
                <w:szCs w:val="24"/>
                <w:lang w:eastAsia="ar-SA"/>
              </w:rPr>
              <w:t>9</w:t>
            </w:r>
            <w:r w:rsidRPr="00E92C1A">
              <w:rPr>
                <w:szCs w:val="24"/>
                <w:lang w:eastAsia="ar-SA"/>
              </w:rPr>
              <w:t>.</w:t>
            </w:r>
            <w:r>
              <w:rPr>
                <w:szCs w:val="24"/>
                <w:lang w:eastAsia="ar-SA"/>
              </w:rPr>
              <w:t>4</w:t>
            </w:r>
            <w:r w:rsidRPr="00E92C1A">
              <w:rPr>
                <w:szCs w:val="24"/>
                <w:lang w:eastAsia="ar-SA"/>
              </w:rPr>
              <w:t xml:space="preserve">.2 punkte nurodytą raštą, ne vėliau kaip per 10 (dešimt) kalendorinių dienų privalo išnagrinėti raštą bei priimti motyvuotą sprendimą, kurį raštu pateikia </w:t>
            </w:r>
            <w:r>
              <w:rPr>
                <w:szCs w:val="24"/>
                <w:lang w:eastAsia="ar-SA"/>
              </w:rPr>
              <w:t>Tiekėjui</w:t>
            </w:r>
            <w:r w:rsidRPr="00E92C1A">
              <w:rPr>
                <w:szCs w:val="24"/>
                <w:lang w:eastAsia="ar-SA"/>
              </w:rPr>
              <w:t xml:space="preserve">. Šalims nesutarus dėl ūkio subjekto pasitelkimo (keitimo), ginčas sprendžiamas Sutarties </w:t>
            </w:r>
            <w:r>
              <w:rPr>
                <w:szCs w:val="24"/>
                <w:lang w:eastAsia="ar-SA"/>
              </w:rPr>
              <w:t>7</w:t>
            </w:r>
            <w:r w:rsidRPr="00E92C1A">
              <w:rPr>
                <w:szCs w:val="24"/>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621B6E" w:rsidRPr="002D040A" w14:paraId="6FF7C8A9" w14:textId="77777777" w:rsidTr="00A053C2">
        <w:tc>
          <w:tcPr>
            <w:tcW w:w="1022" w:type="dxa"/>
          </w:tcPr>
          <w:p w14:paraId="44106C57" w14:textId="27E560FF" w:rsidR="00944852" w:rsidRPr="00944852" w:rsidRDefault="00944852" w:rsidP="00944852">
            <w:pPr>
              <w:pStyle w:val="SLONormal"/>
              <w:snapToGrid w:val="0"/>
              <w:ind w:right="-155"/>
              <w:rPr>
                <w:noProof w:val="0"/>
                <w:lang w:val="lt-LT"/>
              </w:rPr>
            </w:pPr>
            <w:r w:rsidRPr="00944852">
              <w:rPr>
                <w:noProof w:val="0"/>
                <w:lang w:val="lt-LT"/>
              </w:rPr>
              <w:t>9.4.4.</w:t>
            </w:r>
          </w:p>
        </w:tc>
        <w:tc>
          <w:tcPr>
            <w:tcW w:w="9210" w:type="dxa"/>
            <w:gridSpan w:val="2"/>
          </w:tcPr>
          <w:p w14:paraId="45192045" w14:textId="45A719D4" w:rsidR="00944852" w:rsidRDefault="00944852" w:rsidP="00944852">
            <w:pPr>
              <w:tabs>
                <w:tab w:val="left" w:pos="1655"/>
              </w:tabs>
              <w:spacing w:before="120" w:after="120"/>
              <w:jc w:val="both"/>
              <w:rPr>
                <w:szCs w:val="24"/>
                <w:lang w:eastAsia="ar-SA"/>
              </w:rPr>
            </w:pPr>
            <w:r w:rsidRPr="00E92C1A">
              <w:rPr>
                <w:szCs w:val="24"/>
                <w:lang w:eastAsia="ar-SA"/>
              </w:rPr>
              <w:t xml:space="preserve">Ūkio subjektų pasitelkimas nekeičia </w:t>
            </w:r>
            <w:r>
              <w:rPr>
                <w:szCs w:val="24"/>
                <w:lang w:eastAsia="ar-SA"/>
              </w:rPr>
              <w:t>Tiek</w:t>
            </w:r>
            <w:r w:rsidRPr="00E92C1A">
              <w:rPr>
                <w:szCs w:val="24"/>
                <w:lang w:eastAsia="ar-SA"/>
              </w:rPr>
              <w:t xml:space="preserve">ėjo atsakomybės dėl Sutarties vykdymo, todėl bet kokiu atveju </w:t>
            </w:r>
            <w:r>
              <w:rPr>
                <w:szCs w:val="24"/>
                <w:lang w:eastAsia="ar-SA"/>
              </w:rPr>
              <w:t>Tiek</w:t>
            </w:r>
            <w:r w:rsidRPr="00E92C1A">
              <w:rPr>
                <w:szCs w:val="24"/>
                <w:lang w:eastAsia="ar-SA"/>
              </w:rPr>
              <w:t>ėjas privalo būti atsakingas už ūkio subjektų, jo įgaliotų atstovų ir darbuotojų veiksmus arba neveikimą taip, kaip atsakytų už savo paties veiksmus ir neveikimą.</w:t>
            </w:r>
          </w:p>
        </w:tc>
      </w:tr>
      <w:tr w:rsidR="00621B6E" w:rsidRPr="002D040A" w14:paraId="31E628B8" w14:textId="77777777" w:rsidTr="00A053C2">
        <w:tc>
          <w:tcPr>
            <w:tcW w:w="1022" w:type="dxa"/>
          </w:tcPr>
          <w:p w14:paraId="7A605DE9" w14:textId="77777777" w:rsidR="00944852" w:rsidRPr="002D040A" w:rsidRDefault="00944852"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5DFF9AE5" w14:textId="4A8A31EE" w:rsidR="00944852" w:rsidRPr="00E92C1A" w:rsidRDefault="00944852" w:rsidP="00944852">
            <w:pPr>
              <w:tabs>
                <w:tab w:val="left" w:pos="1655"/>
              </w:tabs>
              <w:spacing w:before="120" w:after="120"/>
              <w:jc w:val="both"/>
              <w:rPr>
                <w:szCs w:val="24"/>
                <w:lang w:eastAsia="ar-SA"/>
              </w:rPr>
            </w:pPr>
            <w:r>
              <w:rPr>
                <w:szCs w:val="24"/>
              </w:rPr>
              <w:t>Perkančioji organizacija</w:t>
            </w:r>
            <w:r w:rsidRPr="00B56D38">
              <w:rPr>
                <w:szCs w:val="24"/>
              </w:rPr>
              <w:t xml:space="preserve"> numato tiesioginio atsiskaitymo su subtiekėjais (</w:t>
            </w:r>
            <w:r>
              <w:rPr>
                <w:szCs w:val="24"/>
              </w:rPr>
              <w:t>ūkio subjektais</w:t>
            </w:r>
            <w:r w:rsidRPr="00B56D38">
              <w:rPr>
                <w:szCs w:val="24"/>
              </w:rPr>
              <w:t xml:space="preserve">) galimybę. </w:t>
            </w:r>
            <w:r>
              <w:rPr>
                <w:szCs w:val="24"/>
              </w:rPr>
              <w:t>Perkančioji organizacija</w:t>
            </w:r>
            <w:r w:rsidRPr="00B56D38">
              <w:rPr>
                <w:szCs w:val="24"/>
              </w:rPr>
              <w:t xml:space="preserve"> ne vėliau kaip per 3 </w:t>
            </w:r>
            <w:r>
              <w:rPr>
                <w:szCs w:val="24"/>
              </w:rPr>
              <w:t xml:space="preserve">(tris) </w:t>
            </w:r>
            <w:r w:rsidRPr="00B56D38">
              <w:rPr>
                <w:szCs w:val="24"/>
              </w:rPr>
              <w:t xml:space="preserve">darbo dienas nuo Sutarties </w:t>
            </w:r>
            <w:r>
              <w:rPr>
                <w:szCs w:val="24"/>
              </w:rPr>
              <w:t>9</w:t>
            </w:r>
            <w:r w:rsidRPr="00B56D38">
              <w:rPr>
                <w:szCs w:val="24"/>
              </w:rPr>
              <w:t>.</w:t>
            </w:r>
            <w:r>
              <w:rPr>
                <w:szCs w:val="24"/>
              </w:rPr>
              <w:t>3.1 ir 9.4.1</w:t>
            </w:r>
            <w:r w:rsidRPr="00B56D38">
              <w:rPr>
                <w:szCs w:val="24"/>
              </w:rPr>
              <w:t xml:space="preserve"> punkt</w:t>
            </w:r>
            <w:r>
              <w:rPr>
                <w:szCs w:val="24"/>
              </w:rPr>
              <w:t>uose</w:t>
            </w:r>
            <w:r w:rsidRPr="00B56D38">
              <w:rPr>
                <w:szCs w:val="24"/>
              </w:rPr>
              <w:t xml:space="preserve"> nurodytos informacijos gavimo raštu informuoja subtiekėjus (</w:t>
            </w:r>
            <w:r>
              <w:rPr>
                <w:szCs w:val="24"/>
              </w:rPr>
              <w:t>ūkio subjektus</w:t>
            </w:r>
            <w:r w:rsidRPr="00B56D38">
              <w:rPr>
                <w:szCs w:val="24"/>
              </w:rPr>
              <w:t>) apie tiesioginio atsiskaitymo galimybę, o subtiekėjas (</w:t>
            </w:r>
            <w:r>
              <w:rPr>
                <w:szCs w:val="24"/>
              </w:rPr>
              <w:t>ūkio subjektas</w:t>
            </w:r>
            <w:r w:rsidRPr="00B56D38">
              <w:rPr>
                <w:szCs w:val="24"/>
              </w:rPr>
              <w:t xml:space="preserve">), norėdamas pasinaudoti tokia galimybe, raštu pateikia prašymą </w:t>
            </w:r>
            <w:r>
              <w:rPr>
                <w:szCs w:val="24"/>
              </w:rPr>
              <w:t>Perkančiajai organizacijai</w:t>
            </w:r>
            <w:r w:rsidRPr="00B56D38">
              <w:rPr>
                <w:szCs w:val="24"/>
              </w:rPr>
              <w:t>. Tais atvejais, kai subtiekėjas (</w:t>
            </w:r>
            <w:r>
              <w:rPr>
                <w:szCs w:val="24"/>
              </w:rPr>
              <w:t>ūkio subjektas</w:t>
            </w:r>
            <w:r w:rsidRPr="00B56D38">
              <w:rPr>
                <w:szCs w:val="24"/>
              </w:rPr>
              <w:t xml:space="preserve">) išreiškia norą pasinaudoti tiesioginio atsiskaitymo galimybe, sudaroma trišalė sutartis tarp </w:t>
            </w:r>
            <w:r>
              <w:rPr>
                <w:szCs w:val="24"/>
              </w:rPr>
              <w:t>Perkančiosios organizacijos</w:t>
            </w:r>
            <w:r w:rsidRPr="00B56D38">
              <w:rPr>
                <w:szCs w:val="24"/>
              </w:rPr>
              <w:t xml:space="preserve">, </w:t>
            </w:r>
            <w:r>
              <w:rPr>
                <w:szCs w:val="24"/>
              </w:rPr>
              <w:t>Tiek</w:t>
            </w:r>
            <w:r w:rsidRPr="00B56D38">
              <w:rPr>
                <w:szCs w:val="24"/>
              </w:rPr>
              <w:t>ėjo ir subtiekėjo (</w:t>
            </w:r>
            <w:r>
              <w:rPr>
                <w:szCs w:val="24"/>
              </w:rPr>
              <w:t>ūkio subjekto</w:t>
            </w:r>
            <w:r w:rsidRPr="00B56D38">
              <w:rPr>
                <w:szCs w:val="24"/>
              </w:rPr>
              <w:t>), kurioje aprašoma tiesioginio atsiskaitymo su subtiekėju (</w:t>
            </w:r>
            <w:r>
              <w:rPr>
                <w:szCs w:val="24"/>
              </w:rPr>
              <w:t>ūkio subjektu</w:t>
            </w:r>
            <w:r w:rsidRPr="00B56D38">
              <w:rPr>
                <w:szCs w:val="24"/>
              </w:rPr>
              <w:t xml:space="preserve">) tvarka, </w:t>
            </w:r>
            <w:r w:rsidRPr="00B56D38">
              <w:rPr>
                <w:szCs w:val="24"/>
              </w:rPr>
              <w:lastRenderedPageBreak/>
              <w:t xml:space="preserve">atsižvelgiant į </w:t>
            </w:r>
            <w:r>
              <w:rPr>
                <w:szCs w:val="24"/>
              </w:rPr>
              <w:t>P</w:t>
            </w:r>
            <w:r w:rsidRPr="00B56D38">
              <w:rPr>
                <w:szCs w:val="24"/>
              </w:rPr>
              <w:t xml:space="preserve">irkimo dokumentuose ir </w:t>
            </w:r>
            <w:proofErr w:type="spellStart"/>
            <w:r w:rsidRPr="00B56D38">
              <w:rPr>
                <w:szCs w:val="24"/>
              </w:rPr>
              <w:t>subtiekimo</w:t>
            </w:r>
            <w:proofErr w:type="spellEnd"/>
            <w:r w:rsidRPr="00B56D38">
              <w:rPr>
                <w:szCs w:val="24"/>
              </w:rPr>
              <w:t xml:space="preserve"> (</w:t>
            </w:r>
            <w:r>
              <w:rPr>
                <w:szCs w:val="24"/>
              </w:rPr>
              <w:t>ar kitoje</w:t>
            </w:r>
            <w:r w:rsidRPr="00B56D38">
              <w:rPr>
                <w:szCs w:val="24"/>
              </w:rPr>
              <w:t xml:space="preserve">) sutartyje nustatytus reikalavimus. Bet kokiu atveju trišalėje sutartyje turi būti numatyta teisė </w:t>
            </w:r>
            <w:r>
              <w:rPr>
                <w:szCs w:val="24"/>
              </w:rPr>
              <w:t>Tiek</w:t>
            </w:r>
            <w:r w:rsidRPr="00B56D38">
              <w:rPr>
                <w:szCs w:val="24"/>
              </w:rPr>
              <w:t>ėjui prieštarauti nepagrįstiems mokėjimams.</w:t>
            </w:r>
          </w:p>
        </w:tc>
      </w:tr>
      <w:tr w:rsidR="00621B6E" w:rsidRPr="002D040A" w14:paraId="564125B6" w14:textId="77777777" w:rsidTr="00A053C2">
        <w:tc>
          <w:tcPr>
            <w:tcW w:w="1022" w:type="dxa"/>
          </w:tcPr>
          <w:p w14:paraId="37036209" w14:textId="77777777" w:rsidR="0004489B" w:rsidRPr="002D040A" w:rsidRDefault="0004489B" w:rsidP="0004489B">
            <w:pPr>
              <w:pStyle w:val="SLONormal"/>
              <w:numPr>
                <w:ilvl w:val="1"/>
                <w:numId w:val="33"/>
              </w:numPr>
              <w:tabs>
                <w:tab w:val="clear" w:pos="596"/>
                <w:tab w:val="num" w:pos="350"/>
              </w:tabs>
              <w:snapToGrid w:val="0"/>
              <w:ind w:left="350" w:right="186" w:hanging="350"/>
              <w:rPr>
                <w:noProof w:val="0"/>
                <w:sz w:val="22"/>
                <w:szCs w:val="22"/>
                <w:lang w:val="lt-LT"/>
              </w:rPr>
            </w:pPr>
          </w:p>
        </w:tc>
        <w:tc>
          <w:tcPr>
            <w:tcW w:w="9210" w:type="dxa"/>
            <w:gridSpan w:val="2"/>
          </w:tcPr>
          <w:p w14:paraId="17D4B56F" w14:textId="77777777" w:rsidR="0004489B" w:rsidRPr="002D040A" w:rsidRDefault="0004489B" w:rsidP="00345FFA">
            <w:pPr>
              <w:snapToGrid w:val="0"/>
              <w:spacing w:before="120" w:after="120"/>
              <w:jc w:val="both"/>
            </w:pPr>
            <w:r w:rsidRPr="002D040A">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281A18A8" w14:paraId="0ABD2639" w14:textId="77777777" w:rsidTr="00A053C2">
        <w:tc>
          <w:tcPr>
            <w:tcW w:w="1022" w:type="dxa"/>
          </w:tcPr>
          <w:p w14:paraId="2D14CD02" w14:textId="603414F4" w:rsidR="281A18A8" w:rsidRPr="005C298B" w:rsidRDefault="281A18A8" w:rsidP="281A18A8">
            <w:pPr>
              <w:pStyle w:val="SLONormal"/>
              <w:spacing w:before="0"/>
              <w:rPr>
                <w:noProof w:val="0"/>
                <w:lang w:val="lt-LT"/>
              </w:rPr>
            </w:pPr>
            <w:r w:rsidRPr="005C298B">
              <w:rPr>
                <w:noProof w:val="0"/>
                <w:lang w:val="lt-LT"/>
              </w:rPr>
              <w:t xml:space="preserve">9.7. </w:t>
            </w:r>
          </w:p>
        </w:tc>
        <w:tc>
          <w:tcPr>
            <w:tcW w:w="9210" w:type="dxa"/>
            <w:gridSpan w:val="2"/>
          </w:tcPr>
          <w:p w14:paraId="1E28B703" w14:textId="7B3F0570" w:rsidR="281A18A8" w:rsidRDefault="281A18A8" w:rsidP="281A18A8">
            <w:pPr>
              <w:jc w:val="both"/>
              <w:rPr>
                <w:b/>
                <w:bCs/>
              </w:rPr>
            </w:pPr>
            <w:r w:rsidRPr="281A18A8">
              <w:rPr>
                <w:b/>
                <w:bCs/>
              </w:rPr>
              <w:t>Asmens duomenų apsauga:</w:t>
            </w:r>
          </w:p>
        </w:tc>
      </w:tr>
      <w:tr w:rsidR="281A18A8" w14:paraId="1FB28103" w14:textId="77777777" w:rsidTr="00A053C2">
        <w:tc>
          <w:tcPr>
            <w:tcW w:w="1022" w:type="dxa"/>
          </w:tcPr>
          <w:p w14:paraId="52E421E1" w14:textId="1100FA11" w:rsidR="281A18A8" w:rsidRPr="005C298B" w:rsidRDefault="281A18A8" w:rsidP="281A18A8">
            <w:pPr>
              <w:pStyle w:val="SLONormal"/>
              <w:spacing w:before="0"/>
              <w:rPr>
                <w:noProof w:val="0"/>
                <w:lang w:val="lt-LT"/>
              </w:rPr>
            </w:pPr>
            <w:r w:rsidRPr="005C298B">
              <w:rPr>
                <w:noProof w:val="0"/>
                <w:lang w:val="lt-LT"/>
              </w:rPr>
              <w:t>9.7.1.</w:t>
            </w:r>
          </w:p>
        </w:tc>
        <w:tc>
          <w:tcPr>
            <w:tcW w:w="9210" w:type="dxa"/>
            <w:gridSpan w:val="2"/>
          </w:tcPr>
          <w:p w14:paraId="4B186434" w14:textId="13B3430E" w:rsidR="281A18A8" w:rsidRDefault="281A18A8" w:rsidP="281A18A8">
            <w:pPr>
              <w:jc w:val="both"/>
            </w:pPr>
            <w:r w:rsidRPr="281A18A8">
              <w:rPr>
                <w:color w:val="242424"/>
                <w:szCs w:val="24"/>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608CA02B" w14:textId="43D51403" w:rsidR="281A18A8" w:rsidRDefault="281A18A8" w:rsidP="281A18A8">
            <w:pPr>
              <w:jc w:val="both"/>
            </w:pPr>
          </w:p>
        </w:tc>
      </w:tr>
      <w:tr w:rsidR="281A18A8" w14:paraId="2B4C84CB" w14:textId="77777777" w:rsidTr="00A053C2">
        <w:tc>
          <w:tcPr>
            <w:tcW w:w="1022" w:type="dxa"/>
          </w:tcPr>
          <w:p w14:paraId="5B7A5E08" w14:textId="6D74AC3A" w:rsidR="281A18A8" w:rsidRPr="005C298B" w:rsidRDefault="281A18A8" w:rsidP="281A18A8">
            <w:pPr>
              <w:pStyle w:val="SLONormal"/>
              <w:spacing w:before="0"/>
              <w:rPr>
                <w:noProof w:val="0"/>
                <w:lang w:val="lt-LT"/>
              </w:rPr>
            </w:pPr>
            <w:r w:rsidRPr="005C298B">
              <w:rPr>
                <w:noProof w:val="0"/>
                <w:lang w:val="lt-LT"/>
              </w:rPr>
              <w:t>9.7.2.</w:t>
            </w:r>
          </w:p>
        </w:tc>
        <w:tc>
          <w:tcPr>
            <w:tcW w:w="9210" w:type="dxa"/>
            <w:gridSpan w:val="2"/>
          </w:tcPr>
          <w:p w14:paraId="491A4EFE" w14:textId="514CCBFA" w:rsidR="281A18A8" w:rsidRDefault="281A18A8" w:rsidP="281A18A8">
            <w:pPr>
              <w:jc w:val="both"/>
            </w:pPr>
            <w:r w:rsidRPr="281A18A8">
              <w:rPr>
                <w:color w:val="242424"/>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p w14:paraId="029019FE" w14:textId="2FB0BCDB" w:rsidR="281A18A8" w:rsidRDefault="281A18A8" w:rsidP="281A18A8">
            <w:pPr>
              <w:jc w:val="both"/>
            </w:pPr>
          </w:p>
        </w:tc>
      </w:tr>
      <w:tr w:rsidR="281A18A8" w14:paraId="24C5C3C2" w14:textId="77777777" w:rsidTr="00A053C2">
        <w:tc>
          <w:tcPr>
            <w:tcW w:w="1022" w:type="dxa"/>
          </w:tcPr>
          <w:p w14:paraId="06F48438" w14:textId="2617448B" w:rsidR="281A18A8" w:rsidRPr="005C298B" w:rsidRDefault="281A18A8" w:rsidP="281A18A8">
            <w:pPr>
              <w:pStyle w:val="SLONormal"/>
              <w:spacing w:before="0"/>
              <w:rPr>
                <w:noProof w:val="0"/>
                <w:lang w:val="lt-LT"/>
              </w:rPr>
            </w:pPr>
            <w:r w:rsidRPr="005C298B">
              <w:rPr>
                <w:noProof w:val="0"/>
                <w:lang w:val="lt-LT"/>
              </w:rPr>
              <w:t>9.7.3.</w:t>
            </w:r>
          </w:p>
        </w:tc>
        <w:tc>
          <w:tcPr>
            <w:tcW w:w="9210" w:type="dxa"/>
            <w:gridSpan w:val="2"/>
          </w:tcPr>
          <w:p w14:paraId="02A21083" w14:textId="0D291609" w:rsidR="281A18A8" w:rsidRDefault="281A18A8" w:rsidP="281A18A8">
            <w:pPr>
              <w:jc w:val="both"/>
            </w:pPr>
            <w:r w:rsidRPr="281A18A8">
              <w:rPr>
                <w:color w:val="242424"/>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5A9B5CBD" w14:textId="25B0477C" w:rsidR="281A18A8" w:rsidRDefault="281A18A8" w:rsidP="281A18A8">
            <w:pPr>
              <w:jc w:val="both"/>
            </w:pPr>
          </w:p>
        </w:tc>
      </w:tr>
      <w:tr w:rsidR="281A18A8" w14:paraId="3D3604C0" w14:textId="77777777" w:rsidTr="00A053C2">
        <w:tc>
          <w:tcPr>
            <w:tcW w:w="1022" w:type="dxa"/>
          </w:tcPr>
          <w:p w14:paraId="76B26511" w14:textId="741C6E70" w:rsidR="281A18A8" w:rsidRPr="005C298B" w:rsidRDefault="281A18A8" w:rsidP="281A18A8">
            <w:pPr>
              <w:pStyle w:val="SLONormal"/>
              <w:spacing w:before="0"/>
              <w:rPr>
                <w:noProof w:val="0"/>
                <w:lang w:val="lt-LT"/>
              </w:rPr>
            </w:pPr>
            <w:r w:rsidRPr="005C298B">
              <w:rPr>
                <w:noProof w:val="0"/>
                <w:lang w:val="lt-LT"/>
              </w:rPr>
              <w:t>9.7.4.</w:t>
            </w:r>
          </w:p>
        </w:tc>
        <w:tc>
          <w:tcPr>
            <w:tcW w:w="9210" w:type="dxa"/>
            <w:gridSpan w:val="2"/>
          </w:tcPr>
          <w:p w14:paraId="653BB5CF" w14:textId="785849CB" w:rsidR="281A18A8" w:rsidRDefault="281A18A8" w:rsidP="281A18A8">
            <w:pPr>
              <w:jc w:val="both"/>
            </w:pPr>
            <w:r w:rsidRPr="281A18A8">
              <w:rPr>
                <w:color w:val="242424"/>
                <w:szCs w:val="24"/>
              </w:rPr>
              <w:t>Šalys privalo informuoti viena kitą apie bet kokius atstovų, specialistų ir kito personalo bei jų asmens duomenų pasikeitimus, jei šie asmens duomenys buvo perduoti viena kitai.</w:t>
            </w:r>
          </w:p>
          <w:p w14:paraId="412DBD7C" w14:textId="38502403" w:rsidR="281A18A8" w:rsidRDefault="281A18A8" w:rsidP="281A18A8">
            <w:pPr>
              <w:jc w:val="both"/>
            </w:pPr>
          </w:p>
        </w:tc>
      </w:tr>
      <w:tr w:rsidR="00621B6E" w:rsidRPr="002D040A" w14:paraId="568C2DF4" w14:textId="77777777" w:rsidTr="00A053C2">
        <w:tc>
          <w:tcPr>
            <w:tcW w:w="1022" w:type="dxa"/>
          </w:tcPr>
          <w:p w14:paraId="1C508E69" w14:textId="42C54851" w:rsidR="0004489B" w:rsidRPr="005C298B" w:rsidRDefault="281A18A8" w:rsidP="281A18A8">
            <w:pPr>
              <w:pStyle w:val="SLONormal"/>
              <w:tabs>
                <w:tab w:val="num" w:pos="350"/>
              </w:tabs>
              <w:snapToGrid w:val="0"/>
              <w:ind w:right="186"/>
              <w:rPr>
                <w:noProof w:val="0"/>
                <w:lang w:val="lt-LT"/>
              </w:rPr>
            </w:pPr>
            <w:r w:rsidRPr="005C298B">
              <w:rPr>
                <w:noProof w:val="0"/>
                <w:lang w:val="lt-LT"/>
              </w:rPr>
              <w:t>9.8.</w:t>
            </w:r>
          </w:p>
        </w:tc>
        <w:tc>
          <w:tcPr>
            <w:tcW w:w="9210" w:type="dxa"/>
            <w:gridSpan w:val="2"/>
          </w:tcPr>
          <w:p w14:paraId="59741D12" w14:textId="76F57A63" w:rsidR="0004489B" w:rsidRPr="002D040A" w:rsidRDefault="0004489B" w:rsidP="00345FFA">
            <w:pPr>
              <w:snapToGrid w:val="0"/>
              <w:spacing w:before="120" w:after="120"/>
              <w:jc w:val="both"/>
            </w:pPr>
            <w:r w:rsidRPr="002D040A">
              <w:t>Šios Sutarties pakeitimai galimi tik sutarus abiem Šalims. Visi Sutarties pakeitimai ir papildymai galioja tik tuo atveju, jei jie padaryti raštu</w:t>
            </w:r>
            <w:r w:rsidR="00CD5680">
              <w:t xml:space="preserve"> ir pasirašyti</w:t>
            </w:r>
            <w:r w:rsidRPr="002D040A">
              <w:t xml:space="preserve"> Šalių </w:t>
            </w:r>
            <w:r w:rsidR="00CD5680">
              <w:t>įgaliotų atstovų</w:t>
            </w:r>
            <w:r w:rsidRPr="002D040A">
              <w:t>.</w:t>
            </w:r>
          </w:p>
        </w:tc>
      </w:tr>
      <w:tr w:rsidR="00621B6E" w:rsidRPr="002D040A" w14:paraId="17FFBAEC" w14:textId="77777777" w:rsidTr="00A053C2">
        <w:tc>
          <w:tcPr>
            <w:tcW w:w="1022" w:type="dxa"/>
          </w:tcPr>
          <w:p w14:paraId="5ACBD17D" w14:textId="2A891EB8" w:rsidR="0004489B" w:rsidRPr="005C298B" w:rsidRDefault="281A18A8" w:rsidP="281A18A8">
            <w:pPr>
              <w:pStyle w:val="SLONormal"/>
              <w:tabs>
                <w:tab w:val="num" w:pos="350"/>
              </w:tabs>
              <w:snapToGrid w:val="0"/>
              <w:ind w:right="186"/>
              <w:rPr>
                <w:noProof w:val="0"/>
                <w:lang w:val="lt-LT"/>
              </w:rPr>
            </w:pPr>
            <w:r w:rsidRPr="005C298B">
              <w:rPr>
                <w:noProof w:val="0"/>
                <w:lang w:val="lt-LT"/>
              </w:rPr>
              <w:t>9.9.</w:t>
            </w:r>
          </w:p>
        </w:tc>
        <w:tc>
          <w:tcPr>
            <w:tcW w:w="9210" w:type="dxa"/>
            <w:gridSpan w:val="2"/>
          </w:tcPr>
          <w:p w14:paraId="58309F2C" w14:textId="77777777" w:rsidR="0004489B" w:rsidRPr="002D040A" w:rsidRDefault="0004489B" w:rsidP="00345FFA">
            <w:pPr>
              <w:snapToGrid w:val="0"/>
              <w:spacing w:before="120" w:after="120"/>
              <w:jc w:val="both"/>
            </w:pPr>
            <w:r w:rsidRPr="002D040A">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p>
          <w:p w14:paraId="5C573100" w14:textId="77777777" w:rsidR="0004489B" w:rsidRPr="002D040A" w:rsidRDefault="0004489B" w:rsidP="00345FFA">
            <w:pPr>
              <w:snapToGrid w:val="0"/>
              <w:spacing w:before="120" w:after="120"/>
              <w:jc w:val="both"/>
            </w:pPr>
            <w:r w:rsidRPr="002D040A">
              <w:t>Apie bet kokius adresų</w:t>
            </w:r>
            <w:r>
              <w:t>, kontaktų</w:t>
            </w:r>
            <w:r w:rsidRPr="002D040A">
              <w:t xml:space="preserve"> ar rekvizitų pasikeitimą Šalys viena kitą privalo informuoti per 5 (penkias) darbo dienas. Jei Šalis nepraneša apie savo adresų</w:t>
            </w:r>
            <w:r>
              <w:t>, kontaktų</w:t>
            </w:r>
            <w:r w:rsidRPr="002D040A">
              <w:t xml:space="preserve"> ar rekvizitų pasikeitimą, tai pranešimo siuntimas paskutiniu turimu adresu ar prievolės vykdymas vadovaujantis paskutiniais žinomais kitos Šalies rekvizitais yra laikomas tinkamu.</w:t>
            </w:r>
          </w:p>
        </w:tc>
      </w:tr>
      <w:tr w:rsidR="00621B6E" w:rsidRPr="002D040A" w14:paraId="139C6C25" w14:textId="77777777" w:rsidTr="00A053C2">
        <w:tc>
          <w:tcPr>
            <w:tcW w:w="1022" w:type="dxa"/>
          </w:tcPr>
          <w:p w14:paraId="48B2B51E" w14:textId="6E80080A" w:rsidR="0004489B" w:rsidRPr="00F82E98" w:rsidRDefault="281A18A8" w:rsidP="281A18A8">
            <w:pPr>
              <w:pStyle w:val="SLONormal"/>
              <w:tabs>
                <w:tab w:val="num" w:pos="350"/>
              </w:tabs>
              <w:snapToGrid w:val="0"/>
              <w:ind w:right="186"/>
              <w:rPr>
                <w:noProof w:val="0"/>
                <w:lang w:val="lt-LT"/>
              </w:rPr>
            </w:pPr>
            <w:r w:rsidRPr="00F82E98">
              <w:rPr>
                <w:noProof w:val="0"/>
                <w:lang w:val="lt-LT"/>
              </w:rPr>
              <w:t>9.10.</w:t>
            </w:r>
          </w:p>
        </w:tc>
        <w:tc>
          <w:tcPr>
            <w:tcW w:w="9210" w:type="dxa"/>
            <w:gridSpan w:val="2"/>
          </w:tcPr>
          <w:p w14:paraId="0ADB2162" w14:textId="1084463E" w:rsidR="0004489B" w:rsidRPr="002D040A" w:rsidRDefault="0004489B" w:rsidP="00345FFA">
            <w:pPr>
              <w:snapToGrid w:val="0"/>
              <w:spacing w:before="120" w:after="120"/>
              <w:jc w:val="both"/>
            </w:pPr>
            <w:r w:rsidRPr="002D040A">
              <w:t>Sutarties prieda</w:t>
            </w:r>
            <w:r w:rsidR="000D7CE5">
              <w:t>s</w:t>
            </w:r>
            <w:r w:rsidRPr="002D040A">
              <w:t xml:space="preserve"> yra </w:t>
            </w:r>
            <w:r w:rsidR="005659EE">
              <w:t xml:space="preserve">laikomi </w:t>
            </w:r>
            <w:r w:rsidRPr="002D040A">
              <w:t>neatskiriama Sutarties dali</w:t>
            </w:r>
            <w:r w:rsidR="000D7CE5">
              <w:t>s</w:t>
            </w:r>
            <w:r w:rsidRPr="002D040A">
              <w:t>.</w:t>
            </w:r>
          </w:p>
        </w:tc>
      </w:tr>
      <w:tr w:rsidR="00621B6E" w:rsidRPr="002D040A" w14:paraId="16C52CCA" w14:textId="77777777" w:rsidTr="00A053C2">
        <w:tc>
          <w:tcPr>
            <w:tcW w:w="1022" w:type="dxa"/>
          </w:tcPr>
          <w:p w14:paraId="72ED7C1D" w14:textId="2990CFDF" w:rsidR="0004489B" w:rsidRPr="00F82E98" w:rsidRDefault="281A18A8" w:rsidP="281A18A8">
            <w:pPr>
              <w:pStyle w:val="SLONormal"/>
              <w:tabs>
                <w:tab w:val="num" w:pos="350"/>
              </w:tabs>
              <w:snapToGrid w:val="0"/>
              <w:ind w:right="186"/>
              <w:rPr>
                <w:noProof w:val="0"/>
                <w:lang w:val="lt-LT"/>
              </w:rPr>
            </w:pPr>
            <w:r w:rsidRPr="00F82E98">
              <w:rPr>
                <w:noProof w:val="0"/>
                <w:lang w:val="lt-LT"/>
              </w:rPr>
              <w:t>9.11.</w:t>
            </w:r>
          </w:p>
        </w:tc>
        <w:tc>
          <w:tcPr>
            <w:tcW w:w="9210" w:type="dxa"/>
            <w:gridSpan w:val="2"/>
          </w:tcPr>
          <w:p w14:paraId="1BBF58FA" w14:textId="04377FA6" w:rsidR="0004489B" w:rsidRPr="002D040A" w:rsidRDefault="0004489B" w:rsidP="00345FFA">
            <w:pPr>
              <w:snapToGrid w:val="0"/>
              <w:spacing w:before="120" w:after="120"/>
              <w:jc w:val="both"/>
            </w:pPr>
            <w:r w:rsidRPr="002D040A">
              <w:t>Sutarties priede naudojamos sąvokos atitinka jų apibrėžimus  nurodytus Sutartyje.</w:t>
            </w:r>
          </w:p>
        </w:tc>
      </w:tr>
      <w:tr w:rsidR="00621B6E" w:rsidRPr="002D040A" w14:paraId="6D322378" w14:textId="77777777" w:rsidTr="00A053C2">
        <w:tc>
          <w:tcPr>
            <w:tcW w:w="1022" w:type="dxa"/>
          </w:tcPr>
          <w:p w14:paraId="2553FD2D" w14:textId="5DAF1B75" w:rsidR="0004489B" w:rsidRPr="00F82E98" w:rsidRDefault="281A18A8" w:rsidP="281A18A8">
            <w:pPr>
              <w:pStyle w:val="SLONormal"/>
              <w:tabs>
                <w:tab w:val="num" w:pos="350"/>
              </w:tabs>
              <w:snapToGrid w:val="0"/>
              <w:ind w:right="186"/>
              <w:rPr>
                <w:noProof w:val="0"/>
                <w:lang w:val="lt-LT"/>
              </w:rPr>
            </w:pPr>
            <w:r w:rsidRPr="00F82E98">
              <w:rPr>
                <w:noProof w:val="0"/>
                <w:lang w:val="lt-LT"/>
              </w:rPr>
              <w:t>9.12.</w:t>
            </w:r>
          </w:p>
        </w:tc>
        <w:tc>
          <w:tcPr>
            <w:tcW w:w="9210" w:type="dxa"/>
            <w:gridSpan w:val="2"/>
          </w:tcPr>
          <w:p w14:paraId="22247F3E" w14:textId="76C1BDFC" w:rsidR="0004489B" w:rsidRPr="002D040A" w:rsidRDefault="0004489B" w:rsidP="00345FFA">
            <w:pPr>
              <w:snapToGrid w:val="0"/>
              <w:spacing w:before="120" w:after="120"/>
              <w:jc w:val="both"/>
            </w:pPr>
            <w:r w:rsidRPr="002D040A">
              <w:t>Jei Sutarties pried</w:t>
            </w:r>
            <w:r w:rsidR="000D7CE5">
              <w:t>o</w:t>
            </w:r>
            <w:r w:rsidRPr="002D040A">
              <w:t xml:space="preserve"> ir Sutarties sąlygos tuos pačius dalykus reglamentuoja skirtingai, aukštesnę galią turi Sutarties pried</w:t>
            </w:r>
            <w:r w:rsidR="00AE3438">
              <w:t>o</w:t>
            </w:r>
            <w:r w:rsidRPr="002D040A">
              <w:t xml:space="preserve"> sąlygos.</w:t>
            </w:r>
          </w:p>
        </w:tc>
      </w:tr>
      <w:tr w:rsidR="00621B6E" w:rsidRPr="002D040A" w14:paraId="41C9172A" w14:textId="77777777" w:rsidTr="00A053C2">
        <w:tc>
          <w:tcPr>
            <w:tcW w:w="1022" w:type="dxa"/>
          </w:tcPr>
          <w:p w14:paraId="3787AA68" w14:textId="45A81F6F" w:rsidR="0004489B" w:rsidRPr="00F82E98" w:rsidRDefault="281A18A8" w:rsidP="281A18A8">
            <w:pPr>
              <w:pStyle w:val="SLONormal"/>
              <w:tabs>
                <w:tab w:val="num" w:pos="350"/>
              </w:tabs>
              <w:snapToGrid w:val="0"/>
              <w:ind w:right="186"/>
              <w:rPr>
                <w:noProof w:val="0"/>
                <w:lang w:val="lt-LT"/>
              </w:rPr>
            </w:pPr>
            <w:r w:rsidRPr="00F82E98">
              <w:rPr>
                <w:noProof w:val="0"/>
                <w:lang w:val="lt-LT"/>
              </w:rPr>
              <w:lastRenderedPageBreak/>
              <w:t>9.13.</w:t>
            </w:r>
          </w:p>
        </w:tc>
        <w:tc>
          <w:tcPr>
            <w:tcW w:w="9210" w:type="dxa"/>
            <w:gridSpan w:val="2"/>
          </w:tcPr>
          <w:p w14:paraId="6AA11C57" w14:textId="5B2571D1" w:rsidR="0004489B" w:rsidRPr="002D040A" w:rsidRDefault="0004489B" w:rsidP="00345FFA">
            <w:pPr>
              <w:snapToGrid w:val="0"/>
              <w:spacing w:before="120" w:after="120"/>
              <w:jc w:val="both"/>
            </w:pPr>
            <w:r w:rsidRPr="002D040A">
              <w:t xml:space="preserve">Už </w:t>
            </w:r>
            <w:r w:rsidR="00CD5680">
              <w:t>S</w:t>
            </w:r>
            <w:r w:rsidRPr="002D040A">
              <w:t>utarties vykdymą ir kontrolę Šalys skiria atsakingais šiuos asmenis:</w:t>
            </w:r>
          </w:p>
        </w:tc>
      </w:tr>
      <w:tr w:rsidR="00621B6E" w:rsidRPr="002D040A" w14:paraId="19D5DDB7" w14:textId="77777777" w:rsidTr="00A053C2">
        <w:tc>
          <w:tcPr>
            <w:tcW w:w="1022" w:type="dxa"/>
          </w:tcPr>
          <w:p w14:paraId="5A8A6CC4" w14:textId="235E5A37" w:rsidR="0004489B" w:rsidRPr="00F82E98" w:rsidRDefault="281A18A8" w:rsidP="281A18A8">
            <w:pPr>
              <w:pStyle w:val="SLONormal"/>
              <w:tabs>
                <w:tab w:val="num" w:pos="312"/>
              </w:tabs>
              <w:snapToGrid w:val="0"/>
              <w:ind w:right="186"/>
              <w:rPr>
                <w:noProof w:val="0"/>
                <w:lang w:val="lt-LT"/>
              </w:rPr>
            </w:pPr>
            <w:r w:rsidRPr="00F82E98">
              <w:rPr>
                <w:noProof w:val="0"/>
                <w:lang w:val="lt-LT"/>
              </w:rPr>
              <w:t>9.13.1.</w:t>
            </w:r>
          </w:p>
        </w:tc>
        <w:tc>
          <w:tcPr>
            <w:tcW w:w="9210" w:type="dxa"/>
            <w:gridSpan w:val="2"/>
          </w:tcPr>
          <w:p w14:paraId="0B7B7220" w14:textId="2410226D" w:rsidR="0004489B" w:rsidRPr="00CD5680" w:rsidRDefault="0004489B" w:rsidP="00345FFA">
            <w:pPr>
              <w:snapToGrid w:val="0"/>
              <w:spacing w:before="120" w:after="120"/>
              <w:jc w:val="both"/>
              <w:rPr>
                <w:highlight w:val="yellow"/>
              </w:rPr>
            </w:pPr>
            <w:r w:rsidRPr="006F2B1D">
              <w:t xml:space="preserve">Iš Perkančiosios organizacijos pusės: </w:t>
            </w:r>
            <w:r w:rsidR="00464913">
              <w:t>VDU Komunikacijos ir technologijų perdavimo centro inovacijų rinkodaros specialistė</w:t>
            </w:r>
            <w:r w:rsidR="00E22D7F">
              <w:t xml:space="preserve"> </w:t>
            </w:r>
            <w:r w:rsidR="003126AB">
              <w:t>Dr. Aistė Ragauskaitė</w:t>
            </w:r>
            <w:r w:rsidR="00CB3E4F" w:rsidRPr="00947DE2">
              <w:t xml:space="preserve">, mob. tel. </w:t>
            </w:r>
            <w:r w:rsidR="00144149">
              <w:t xml:space="preserve">Nr. </w:t>
            </w:r>
            <w:r w:rsidR="00CB3E4F" w:rsidRPr="00947DE2">
              <w:t>8 6</w:t>
            </w:r>
            <w:r w:rsidR="003126AB">
              <w:t>22</w:t>
            </w:r>
            <w:r w:rsidR="00CB3E4F" w:rsidRPr="00947DE2">
              <w:t xml:space="preserve"> 3</w:t>
            </w:r>
            <w:r w:rsidR="003126AB">
              <w:t>7</w:t>
            </w:r>
            <w:r w:rsidR="00CB3E4F" w:rsidRPr="00947DE2">
              <w:t xml:space="preserve"> </w:t>
            </w:r>
            <w:r w:rsidR="003126AB">
              <w:t>904</w:t>
            </w:r>
            <w:r w:rsidR="00CB3E4F" w:rsidRPr="00947DE2">
              <w:t xml:space="preserve">, elektroninis paštas </w:t>
            </w:r>
            <w:hyperlink r:id="rId10" w:history="1">
              <w:r w:rsidR="00144149" w:rsidRPr="00334136">
                <w:rPr>
                  <w:rStyle w:val="Hyperlink"/>
                </w:rPr>
                <w:t>aiste.ragauskaite</w:t>
              </w:r>
              <w:r w:rsidR="00144149" w:rsidRPr="00334136">
                <w:rPr>
                  <w:rStyle w:val="Hyperlink"/>
                  <w:lang w:val="en-US"/>
                </w:rPr>
                <w:t>@</w:t>
              </w:r>
              <w:proofErr w:type="spellStart"/>
              <w:r w:rsidR="00144149" w:rsidRPr="00334136">
                <w:rPr>
                  <w:rStyle w:val="Hyperlink"/>
                </w:rPr>
                <w:t>vdu.lt</w:t>
              </w:r>
              <w:proofErr w:type="spellEnd"/>
            </w:hyperlink>
            <w:r w:rsidR="00CD5680" w:rsidRPr="006F2B1D">
              <w:t>.</w:t>
            </w:r>
          </w:p>
        </w:tc>
      </w:tr>
      <w:tr w:rsidR="00621B6E" w:rsidRPr="002D040A" w14:paraId="58957A49" w14:textId="77777777" w:rsidTr="00A053C2">
        <w:tc>
          <w:tcPr>
            <w:tcW w:w="1022" w:type="dxa"/>
          </w:tcPr>
          <w:p w14:paraId="3CA76FC6" w14:textId="1BED837C" w:rsidR="0004489B" w:rsidRPr="00F82E98" w:rsidRDefault="281A18A8" w:rsidP="281A18A8">
            <w:pPr>
              <w:pStyle w:val="SLONormal"/>
              <w:tabs>
                <w:tab w:val="num" w:pos="312"/>
              </w:tabs>
              <w:snapToGrid w:val="0"/>
              <w:ind w:right="186"/>
              <w:rPr>
                <w:noProof w:val="0"/>
                <w:lang w:val="lt-LT"/>
              </w:rPr>
            </w:pPr>
            <w:r w:rsidRPr="00F82E98">
              <w:rPr>
                <w:noProof w:val="0"/>
                <w:lang w:val="lt-LT"/>
              </w:rPr>
              <w:t>9.13.2.</w:t>
            </w:r>
          </w:p>
        </w:tc>
        <w:tc>
          <w:tcPr>
            <w:tcW w:w="9210" w:type="dxa"/>
            <w:gridSpan w:val="2"/>
          </w:tcPr>
          <w:p w14:paraId="7E77E4E7" w14:textId="298CB2BA" w:rsidR="0004489B" w:rsidRPr="00CD5680" w:rsidRDefault="0004489B" w:rsidP="00345FFA">
            <w:pPr>
              <w:snapToGrid w:val="0"/>
              <w:spacing w:before="120" w:after="120"/>
              <w:jc w:val="both"/>
              <w:rPr>
                <w:highlight w:val="yellow"/>
              </w:rPr>
            </w:pPr>
            <w:r w:rsidRPr="007B69A1">
              <w:t xml:space="preserve">Iš Tiekėjo </w:t>
            </w:r>
            <w:r w:rsidRPr="00C8238A">
              <w:t xml:space="preserve">pusės: </w:t>
            </w:r>
            <w:r w:rsidR="00376CC7">
              <w:t>Santa Simonavičiūtė</w:t>
            </w:r>
            <w:r w:rsidRPr="000F57A4">
              <w:t xml:space="preserve"> </w:t>
            </w:r>
            <w:r w:rsidR="007B69A1" w:rsidRPr="00F12E04">
              <w:t xml:space="preserve">mob. </w:t>
            </w:r>
            <w:r w:rsidRPr="00F12E04">
              <w:t>tel.</w:t>
            </w:r>
            <w:r w:rsidR="00C14196" w:rsidRPr="00F12E04">
              <w:t xml:space="preserve"> Nr.</w:t>
            </w:r>
            <w:r w:rsidR="00C715F5">
              <w:t xml:space="preserve"> </w:t>
            </w:r>
            <w:r w:rsidR="005F6489">
              <w:t xml:space="preserve">                                </w:t>
            </w:r>
            <w:r w:rsidRPr="00F12E04">
              <w:t>, el</w:t>
            </w:r>
            <w:r w:rsidR="00C14196" w:rsidRPr="00F12E04">
              <w:t>.</w:t>
            </w:r>
            <w:r w:rsidRPr="00F12E04">
              <w:t xml:space="preserve"> </w:t>
            </w:r>
            <w:r w:rsidRPr="000048F5">
              <w:t xml:space="preserve">paštas </w:t>
            </w:r>
            <w:r w:rsidR="00376CC7">
              <w:t xml:space="preserve"> </w:t>
            </w:r>
            <w:hyperlink r:id="rId11" w:history="1">
              <w:r w:rsidR="00F30722">
                <w:rPr>
                  <w:rStyle w:val="Hyperlink"/>
                </w:rPr>
                <w:t xml:space="preserve">              </w:t>
              </w:r>
              <w:r w:rsidR="00C07896" w:rsidRPr="00D97832">
                <w:rPr>
                  <w:rStyle w:val="Hyperlink"/>
                </w:rPr>
                <w:t>@</w:t>
              </w:r>
            </w:hyperlink>
            <w:r w:rsidR="00F30722">
              <w:rPr>
                <w:rStyle w:val="Hyperlink"/>
              </w:rPr>
              <w:t xml:space="preserve">               </w:t>
            </w:r>
            <w:r w:rsidR="00C07896">
              <w:t>.</w:t>
            </w:r>
          </w:p>
        </w:tc>
      </w:tr>
      <w:tr w:rsidR="00621B6E" w:rsidRPr="002D040A" w14:paraId="3D4BD475" w14:textId="77777777" w:rsidTr="00A053C2">
        <w:tc>
          <w:tcPr>
            <w:tcW w:w="1022" w:type="dxa"/>
          </w:tcPr>
          <w:p w14:paraId="798132D5" w14:textId="2048B859" w:rsidR="0004489B" w:rsidRPr="00F82E98" w:rsidRDefault="281A18A8" w:rsidP="281A18A8">
            <w:pPr>
              <w:pStyle w:val="SLONormal"/>
              <w:tabs>
                <w:tab w:val="num" w:pos="350"/>
              </w:tabs>
              <w:snapToGrid w:val="0"/>
              <w:ind w:right="186"/>
              <w:rPr>
                <w:noProof w:val="0"/>
                <w:lang w:val="lt-LT"/>
              </w:rPr>
            </w:pPr>
            <w:r w:rsidRPr="00F82E98">
              <w:rPr>
                <w:noProof w:val="0"/>
                <w:lang w:val="lt-LT"/>
              </w:rPr>
              <w:t>9.14.</w:t>
            </w:r>
          </w:p>
        </w:tc>
        <w:tc>
          <w:tcPr>
            <w:tcW w:w="9210" w:type="dxa"/>
            <w:gridSpan w:val="2"/>
          </w:tcPr>
          <w:p w14:paraId="6C88204B" w14:textId="77777777" w:rsidR="0004489B" w:rsidRPr="002D040A" w:rsidRDefault="0004489B" w:rsidP="00345FFA">
            <w:pPr>
              <w:snapToGrid w:val="0"/>
              <w:spacing w:before="120" w:after="120"/>
              <w:jc w:val="both"/>
            </w:pPr>
            <w:r w:rsidRPr="002D040A">
              <w:t>Šalys patvirtina, kad Sutartis atitinka jų valią ir tikruosius jų ketinimus, Sutarties prasmė ir pasekmės Šalims išaiškintos.</w:t>
            </w:r>
          </w:p>
        </w:tc>
      </w:tr>
      <w:tr w:rsidR="00C14196" w:rsidRPr="002D040A" w14:paraId="5332E381" w14:textId="77777777" w:rsidTr="00A053C2">
        <w:tc>
          <w:tcPr>
            <w:tcW w:w="1022" w:type="dxa"/>
          </w:tcPr>
          <w:p w14:paraId="58060C6D" w14:textId="217CC729" w:rsidR="00C14196" w:rsidRPr="00F82E98" w:rsidRDefault="00C14196" w:rsidP="281A18A8">
            <w:pPr>
              <w:pStyle w:val="SLONormal"/>
              <w:tabs>
                <w:tab w:val="num" w:pos="350"/>
              </w:tabs>
              <w:snapToGrid w:val="0"/>
              <w:ind w:right="186"/>
              <w:rPr>
                <w:noProof w:val="0"/>
                <w:lang w:val="lt-LT"/>
              </w:rPr>
            </w:pPr>
            <w:r w:rsidRPr="00F82E98">
              <w:rPr>
                <w:noProof w:val="0"/>
                <w:lang w:val="lt-LT"/>
              </w:rPr>
              <w:t>9.15</w:t>
            </w:r>
          </w:p>
        </w:tc>
        <w:tc>
          <w:tcPr>
            <w:tcW w:w="9210" w:type="dxa"/>
            <w:gridSpan w:val="2"/>
          </w:tcPr>
          <w:p w14:paraId="7B179819" w14:textId="3FB197D6" w:rsidR="00C14196" w:rsidRPr="002D040A" w:rsidRDefault="00C14196" w:rsidP="00345FFA">
            <w:pPr>
              <w:snapToGrid w:val="0"/>
              <w:spacing w:before="120" w:after="120"/>
              <w:jc w:val="both"/>
            </w:pPr>
            <w:r>
              <w:t>Jeigu Tie</w:t>
            </w:r>
            <w:r w:rsidRPr="00C14196">
              <w:t>kėjo kvalifikacija dėl teisės verstis atitinkama veikla nebuvo tikrinama arba tikrina</w:t>
            </w:r>
            <w:r>
              <w:t>ma ne visa apimtimi, T</w:t>
            </w:r>
            <w:r w:rsidRPr="00C14196">
              <w:t>i</w:t>
            </w:r>
            <w:r>
              <w:t>e</w:t>
            </w:r>
            <w:r w:rsidRPr="00C14196">
              <w:t>kėjas Perkančiajai organizacijai įsipareigoja, kad Sutartį vykdys tik tokią teisę turintys asmenys.</w:t>
            </w:r>
          </w:p>
        </w:tc>
      </w:tr>
      <w:tr w:rsidR="00621B6E" w:rsidRPr="002D040A" w14:paraId="4924BA82" w14:textId="77777777" w:rsidTr="00A053C2">
        <w:tc>
          <w:tcPr>
            <w:tcW w:w="1022" w:type="dxa"/>
          </w:tcPr>
          <w:p w14:paraId="2122660C" w14:textId="69CF0D7C" w:rsidR="0004489B" w:rsidRPr="00F82E98" w:rsidRDefault="281A18A8" w:rsidP="281A18A8">
            <w:pPr>
              <w:pStyle w:val="SLONormal"/>
              <w:tabs>
                <w:tab w:val="num" w:pos="350"/>
              </w:tabs>
              <w:snapToGrid w:val="0"/>
              <w:ind w:right="186"/>
              <w:rPr>
                <w:noProof w:val="0"/>
                <w:lang w:val="lt-LT"/>
              </w:rPr>
            </w:pPr>
            <w:r w:rsidRPr="00F82E98">
              <w:rPr>
                <w:noProof w:val="0"/>
                <w:lang w:val="lt-LT"/>
              </w:rPr>
              <w:t>9.1</w:t>
            </w:r>
            <w:r w:rsidR="00C14196" w:rsidRPr="00F82E98">
              <w:rPr>
                <w:noProof w:val="0"/>
                <w:lang w:val="lt-LT"/>
              </w:rPr>
              <w:t>6</w:t>
            </w:r>
            <w:r w:rsidRPr="00F82E98">
              <w:rPr>
                <w:noProof w:val="0"/>
                <w:lang w:val="lt-LT"/>
              </w:rPr>
              <w:t>.</w:t>
            </w:r>
          </w:p>
        </w:tc>
        <w:tc>
          <w:tcPr>
            <w:tcW w:w="9210" w:type="dxa"/>
            <w:gridSpan w:val="2"/>
          </w:tcPr>
          <w:p w14:paraId="19F43868" w14:textId="0B7A8AE9" w:rsidR="00C318F0" w:rsidRPr="000A3B50" w:rsidRDefault="00CD5680" w:rsidP="00345FFA">
            <w:pPr>
              <w:snapToGrid w:val="0"/>
              <w:spacing w:before="120" w:after="120"/>
              <w:jc w:val="both"/>
            </w:pPr>
            <w:r w:rsidRPr="000A3B50">
              <w:t xml:space="preserve">Sutartis sudaroma lietuvių kalba </w:t>
            </w:r>
            <w:r w:rsidR="00C14196" w:rsidRPr="00AE2F6D">
              <w:t>2 (</w:t>
            </w:r>
            <w:r w:rsidRPr="000A3B50">
              <w:t>dviem</w:t>
            </w:r>
            <w:r w:rsidR="00C14196">
              <w:t>)</w:t>
            </w:r>
            <w:r w:rsidRPr="000A3B50">
              <w:t xml:space="preserve"> vienodą juridinę galią turinčiais egzemplioriais, po </w:t>
            </w:r>
            <w:r w:rsidR="00C14196">
              <w:t>1 (</w:t>
            </w:r>
            <w:r w:rsidRPr="000A3B50">
              <w:t>vieną</w:t>
            </w:r>
            <w:r w:rsidR="00C14196">
              <w:t>)</w:t>
            </w:r>
            <w:r w:rsidRPr="000A3B50">
              <w:t xml:space="preserve">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tc>
      </w:tr>
      <w:tr w:rsidR="00621B6E" w:rsidRPr="002D040A" w14:paraId="4B870ACD" w14:textId="77777777" w:rsidTr="00A053C2">
        <w:tc>
          <w:tcPr>
            <w:tcW w:w="1022" w:type="dxa"/>
          </w:tcPr>
          <w:p w14:paraId="112F7576" w14:textId="56FC90F5" w:rsidR="00C318F0" w:rsidRPr="00F82E98" w:rsidRDefault="281A18A8" w:rsidP="281A18A8">
            <w:pPr>
              <w:pStyle w:val="SLONormal"/>
              <w:tabs>
                <w:tab w:val="num" w:pos="350"/>
              </w:tabs>
              <w:snapToGrid w:val="0"/>
              <w:ind w:right="186"/>
              <w:rPr>
                <w:noProof w:val="0"/>
                <w:lang w:val="lt-LT"/>
              </w:rPr>
            </w:pPr>
            <w:r w:rsidRPr="00F82E98">
              <w:rPr>
                <w:noProof w:val="0"/>
                <w:lang w:val="lt-LT"/>
              </w:rPr>
              <w:t>9.1</w:t>
            </w:r>
            <w:r w:rsidR="00C14196" w:rsidRPr="00F82E98">
              <w:rPr>
                <w:noProof w:val="0"/>
                <w:lang w:val="lt-LT"/>
              </w:rPr>
              <w:t>7</w:t>
            </w:r>
            <w:r w:rsidRPr="00F82E98">
              <w:rPr>
                <w:noProof w:val="0"/>
                <w:lang w:val="lt-LT"/>
              </w:rPr>
              <w:t>.</w:t>
            </w:r>
          </w:p>
        </w:tc>
        <w:tc>
          <w:tcPr>
            <w:tcW w:w="9210" w:type="dxa"/>
            <w:gridSpan w:val="2"/>
          </w:tcPr>
          <w:p w14:paraId="014CBFC7" w14:textId="28437826" w:rsidR="00C318F0" w:rsidRPr="000A3B50" w:rsidRDefault="00C318F0" w:rsidP="00C318F0">
            <w:pPr>
              <w:overflowPunct w:val="0"/>
              <w:autoSpaceDE w:val="0"/>
              <w:autoSpaceDN w:val="0"/>
              <w:adjustRightInd w:val="0"/>
              <w:snapToGrid w:val="0"/>
              <w:spacing w:before="120"/>
              <w:jc w:val="both"/>
              <w:textAlignment w:val="baseline"/>
              <w:rPr>
                <w:szCs w:val="24"/>
              </w:rPr>
            </w:pPr>
            <w:r w:rsidRPr="000A3B50">
              <w:rPr>
                <w:szCs w:val="24"/>
              </w:rPr>
              <w:t>Sutarties prieda</w:t>
            </w:r>
            <w:r w:rsidR="003C766E">
              <w:rPr>
                <w:szCs w:val="24"/>
              </w:rPr>
              <w:t>s</w:t>
            </w:r>
            <w:r w:rsidRPr="000A3B50">
              <w:rPr>
                <w:szCs w:val="24"/>
              </w:rPr>
              <w:t>:</w:t>
            </w:r>
          </w:p>
          <w:p w14:paraId="64B9EB5C" w14:textId="54E13193" w:rsidR="00944852" w:rsidRPr="00655A0A" w:rsidRDefault="00C318F0" w:rsidP="00C318F0">
            <w:pPr>
              <w:snapToGrid w:val="0"/>
              <w:spacing w:before="120" w:after="120"/>
              <w:jc w:val="both"/>
              <w:rPr>
                <w:szCs w:val="24"/>
              </w:rPr>
            </w:pPr>
            <w:r w:rsidRPr="000A3B50">
              <w:rPr>
                <w:szCs w:val="24"/>
              </w:rPr>
              <w:t xml:space="preserve">1 priedas. </w:t>
            </w:r>
            <w:r w:rsidR="00944852" w:rsidRPr="000A3B50">
              <w:rPr>
                <w:szCs w:val="24"/>
              </w:rPr>
              <w:t>T</w:t>
            </w:r>
            <w:r w:rsidRPr="000A3B50">
              <w:rPr>
                <w:szCs w:val="24"/>
              </w:rPr>
              <w:t>echninė specifikacija.</w:t>
            </w:r>
          </w:p>
        </w:tc>
      </w:tr>
      <w:tr w:rsidR="00621B6E" w:rsidRPr="002D040A" w14:paraId="0CFFE709" w14:textId="77777777" w:rsidTr="00A053C2">
        <w:tc>
          <w:tcPr>
            <w:tcW w:w="1022" w:type="dxa"/>
          </w:tcPr>
          <w:p w14:paraId="7A8B5499" w14:textId="7F3482B4" w:rsidR="00C318F0" w:rsidRPr="002D040A" w:rsidRDefault="00C318F0" w:rsidP="00C318F0">
            <w:pPr>
              <w:pStyle w:val="SLONormal"/>
              <w:numPr>
                <w:ilvl w:val="0"/>
                <w:numId w:val="33"/>
              </w:numPr>
              <w:snapToGrid w:val="0"/>
              <w:ind w:right="186"/>
              <w:rPr>
                <w:noProof w:val="0"/>
                <w:sz w:val="22"/>
                <w:szCs w:val="22"/>
                <w:lang w:val="lt-LT"/>
              </w:rPr>
            </w:pPr>
          </w:p>
        </w:tc>
        <w:tc>
          <w:tcPr>
            <w:tcW w:w="9210" w:type="dxa"/>
            <w:gridSpan w:val="2"/>
          </w:tcPr>
          <w:p w14:paraId="61791059" w14:textId="77777777" w:rsidR="00C318F0" w:rsidRDefault="00C318F0" w:rsidP="00C318F0">
            <w:pPr>
              <w:overflowPunct w:val="0"/>
              <w:autoSpaceDE w:val="0"/>
              <w:autoSpaceDN w:val="0"/>
              <w:adjustRightInd w:val="0"/>
              <w:snapToGrid w:val="0"/>
              <w:spacing w:before="120"/>
              <w:jc w:val="both"/>
              <w:textAlignment w:val="baseline"/>
              <w:rPr>
                <w:rFonts w:eastAsia="Calibri"/>
                <w:szCs w:val="24"/>
                <w:lang w:eastAsia="lt-LT"/>
              </w:rPr>
            </w:pPr>
            <w:r w:rsidRPr="00764182">
              <w:rPr>
                <w:rFonts w:eastAsia="Calibri"/>
                <w:b/>
                <w:szCs w:val="24"/>
                <w:lang w:eastAsia="lt-LT"/>
              </w:rPr>
              <w:t>ŠALIŲ REKVIZITAI IR PARAŠAI</w:t>
            </w:r>
            <w:r w:rsidRPr="00764182">
              <w:rPr>
                <w:rFonts w:eastAsia="Calibri"/>
                <w:szCs w:val="24"/>
                <w:lang w:eastAsia="lt-LT"/>
              </w:rPr>
              <w:t>:</w:t>
            </w:r>
          </w:p>
          <w:p w14:paraId="2FBB37F3" w14:textId="77777777" w:rsidR="00D75FC0" w:rsidRDefault="00D75FC0" w:rsidP="00C318F0">
            <w:pPr>
              <w:overflowPunct w:val="0"/>
              <w:autoSpaceDE w:val="0"/>
              <w:autoSpaceDN w:val="0"/>
              <w:adjustRightInd w:val="0"/>
              <w:snapToGrid w:val="0"/>
              <w:spacing w:before="120"/>
              <w:jc w:val="both"/>
              <w:textAlignment w:val="baseline"/>
              <w:rPr>
                <w:rFonts w:eastAsia="Calibri"/>
                <w:szCs w:val="24"/>
                <w:lang w:eastAsia="lt-LT"/>
              </w:rPr>
            </w:pPr>
          </w:p>
          <w:tbl>
            <w:tblPr>
              <w:tblW w:w="9256" w:type="dxa"/>
              <w:tblLayout w:type="fixed"/>
              <w:tblLook w:val="00A0" w:firstRow="1" w:lastRow="0" w:firstColumn="1" w:lastColumn="0" w:noHBand="0" w:noVBand="0"/>
            </w:tblPr>
            <w:tblGrid>
              <w:gridCol w:w="4295"/>
              <w:gridCol w:w="709"/>
              <w:gridCol w:w="4252"/>
            </w:tblGrid>
            <w:tr w:rsidR="00595963" w:rsidRPr="009A4E4B" w14:paraId="47FE9D3B" w14:textId="77777777" w:rsidTr="00D03140">
              <w:trPr>
                <w:trHeight w:val="3666"/>
              </w:trPr>
              <w:tc>
                <w:tcPr>
                  <w:tcW w:w="4295" w:type="dxa"/>
                  <w:tcBorders>
                    <w:bottom w:val="single" w:sz="4" w:space="0" w:color="auto"/>
                  </w:tcBorders>
                </w:tcPr>
                <w:p w14:paraId="75A4B94A" w14:textId="77777777" w:rsidR="00595963" w:rsidRDefault="00595963" w:rsidP="00595963">
                  <w:pPr>
                    <w:jc w:val="both"/>
                    <w:rPr>
                      <w:b/>
                      <w:bCs/>
                      <w:szCs w:val="24"/>
                    </w:rPr>
                  </w:pPr>
                  <w:r>
                    <w:rPr>
                      <w:b/>
                      <w:bCs/>
                      <w:szCs w:val="24"/>
                    </w:rPr>
                    <w:t>Perkančioji organizacija</w:t>
                  </w:r>
                </w:p>
                <w:p w14:paraId="4B653C93" w14:textId="77777777" w:rsidR="00595963" w:rsidRPr="009A4E4B" w:rsidRDefault="00595963" w:rsidP="00595963">
                  <w:pPr>
                    <w:jc w:val="both"/>
                    <w:rPr>
                      <w:b/>
                      <w:bCs/>
                      <w:szCs w:val="24"/>
                    </w:rPr>
                  </w:pPr>
                </w:p>
                <w:p w14:paraId="05D1B470" w14:textId="7ECC363C" w:rsidR="00595963" w:rsidRPr="009A4E4B" w:rsidRDefault="00EC0DC5" w:rsidP="00595963">
                  <w:pPr>
                    <w:jc w:val="both"/>
                    <w:rPr>
                      <w:b/>
                      <w:bCs/>
                      <w:szCs w:val="24"/>
                    </w:rPr>
                  </w:pPr>
                  <w:r>
                    <w:rPr>
                      <w:b/>
                      <w:bCs/>
                      <w:szCs w:val="24"/>
                    </w:rPr>
                    <w:t>VšĮ „</w:t>
                  </w:r>
                  <w:r w:rsidR="00595963" w:rsidRPr="009A4E4B">
                    <w:rPr>
                      <w:b/>
                      <w:bCs/>
                      <w:szCs w:val="24"/>
                    </w:rPr>
                    <w:t>Vytauto Didžiojo universitetas</w:t>
                  </w:r>
                  <w:r>
                    <w:rPr>
                      <w:b/>
                      <w:bCs/>
                      <w:szCs w:val="24"/>
                    </w:rPr>
                    <w:t>“</w:t>
                  </w:r>
                </w:p>
                <w:p w14:paraId="5903E8C7" w14:textId="77777777" w:rsidR="00595963" w:rsidRPr="009A4E4B" w:rsidRDefault="00595963" w:rsidP="00595963">
                  <w:pPr>
                    <w:jc w:val="both"/>
                    <w:rPr>
                      <w:szCs w:val="24"/>
                    </w:rPr>
                  </w:pPr>
                  <w:r w:rsidRPr="009A4E4B">
                    <w:rPr>
                      <w:szCs w:val="24"/>
                    </w:rPr>
                    <w:t>Juridinio asmens kodas: 111950396</w:t>
                  </w:r>
                </w:p>
                <w:p w14:paraId="06060E10" w14:textId="77777777" w:rsidR="00595963" w:rsidRPr="009A4E4B" w:rsidRDefault="00595963" w:rsidP="00595963">
                  <w:pPr>
                    <w:jc w:val="both"/>
                    <w:rPr>
                      <w:szCs w:val="24"/>
                    </w:rPr>
                  </w:pPr>
                  <w:r w:rsidRPr="009A4E4B">
                    <w:rPr>
                      <w:szCs w:val="24"/>
                    </w:rPr>
                    <w:t>PVM mokėtojo kodas: LT119503917</w:t>
                  </w:r>
                </w:p>
                <w:p w14:paraId="31562147" w14:textId="77777777" w:rsidR="00595963" w:rsidRPr="009A4E4B" w:rsidRDefault="00595963" w:rsidP="00595963">
                  <w:pPr>
                    <w:jc w:val="both"/>
                    <w:rPr>
                      <w:szCs w:val="24"/>
                    </w:rPr>
                  </w:pPr>
                  <w:r w:rsidRPr="009A4E4B">
                    <w:rPr>
                      <w:szCs w:val="24"/>
                    </w:rPr>
                    <w:t>Adresas: K. Donelaičio g. 58,</w:t>
                  </w:r>
                </w:p>
                <w:p w14:paraId="504773BD" w14:textId="77777777" w:rsidR="00595963" w:rsidRPr="009A4E4B" w:rsidRDefault="00595963" w:rsidP="00595963">
                  <w:pPr>
                    <w:jc w:val="both"/>
                    <w:rPr>
                      <w:szCs w:val="24"/>
                    </w:rPr>
                  </w:pPr>
                  <w:r w:rsidRPr="009A4E4B">
                    <w:rPr>
                      <w:szCs w:val="24"/>
                    </w:rPr>
                    <w:t>LT-44248 Kaunas</w:t>
                  </w:r>
                </w:p>
                <w:p w14:paraId="602FF66B" w14:textId="77777777" w:rsidR="00595963" w:rsidRPr="009A4E4B" w:rsidRDefault="00595963" w:rsidP="00595963">
                  <w:pPr>
                    <w:jc w:val="both"/>
                    <w:rPr>
                      <w:szCs w:val="24"/>
                    </w:rPr>
                  </w:pPr>
                  <w:r w:rsidRPr="009A4E4B">
                    <w:rPr>
                      <w:szCs w:val="24"/>
                    </w:rPr>
                    <w:t>Tel. (8 37) 222 739</w:t>
                  </w:r>
                </w:p>
                <w:p w14:paraId="2B0D6221" w14:textId="73C2D222" w:rsidR="00595963" w:rsidRPr="009A4E4B" w:rsidRDefault="00595963" w:rsidP="00595963">
                  <w:pPr>
                    <w:jc w:val="both"/>
                    <w:rPr>
                      <w:szCs w:val="24"/>
                      <w:lang w:eastAsia="lt-LT"/>
                    </w:rPr>
                  </w:pPr>
                  <w:r w:rsidRPr="009A4E4B">
                    <w:rPr>
                      <w:szCs w:val="24"/>
                      <w:lang w:eastAsia="lt-LT"/>
                    </w:rPr>
                    <w:t xml:space="preserve">A. s. </w:t>
                  </w:r>
                  <w:r w:rsidR="00C14196" w:rsidRPr="00C14196">
                    <w:rPr>
                      <w:szCs w:val="24"/>
                      <w:lang w:eastAsia="lt-LT"/>
                    </w:rPr>
                    <w:t>LT72 7300 0100 0222 6559</w:t>
                  </w:r>
                </w:p>
                <w:p w14:paraId="647235BE" w14:textId="77777777" w:rsidR="00655A0A" w:rsidRDefault="00C14196" w:rsidP="00595963">
                  <w:pPr>
                    <w:jc w:val="both"/>
                    <w:rPr>
                      <w:szCs w:val="24"/>
                      <w:lang w:eastAsia="lt-LT"/>
                    </w:rPr>
                  </w:pPr>
                  <w:r w:rsidRPr="00C14196">
                    <w:rPr>
                      <w:szCs w:val="24"/>
                      <w:lang w:eastAsia="lt-LT"/>
                    </w:rPr>
                    <w:t>AB „Swedbank“ bankas,</w:t>
                  </w:r>
                </w:p>
                <w:p w14:paraId="7AB3F020" w14:textId="77777777" w:rsidR="00655A0A" w:rsidRDefault="00C14196" w:rsidP="00595963">
                  <w:pPr>
                    <w:jc w:val="both"/>
                    <w:rPr>
                      <w:szCs w:val="24"/>
                      <w:lang w:eastAsia="lt-LT"/>
                    </w:rPr>
                  </w:pPr>
                  <w:r w:rsidRPr="00C14196">
                    <w:rPr>
                      <w:szCs w:val="24"/>
                      <w:lang w:eastAsia="lt-LT"/>
                    </w:rPr>
                    <w:t>banko kodas 73000</w:t>
                  </w:r>
                </w:p>
                <w:p w14:paraId="60793502" w14:textId="5E7B8030" w:rsidR="00595963" w:rsidRPr="009A4E4B" w:rsidRDefault="00595963" w:rsidP="00595963">
                  <w:pPr>
                    <w:jc w:val="both"/>
                    <w:rPr>
                      <w:rStyle w:val="Hyperlink"/>
                      <w:szCs w:val="24"/>
                    </w:rPr>
                  </w:pPr>
                  <w:r w:rsidRPr="009A4E4B">
                    <w:rPr>
                      <w:szCs w:val="24"/>
                    </w:rPr>
                    <w:t xml:space="preserve">El. paštas: </w:t>
                  </w:r>
                  <w:hyperlink r:id="rId12" w:history="1">
                    <w:r w:rsidR="00376CC7" w:rsidRPr="007E2464">
                      <w:rPr>
                        <w:rStyle w:val="Hyperlink"/>
                        <w:szCs w:val="24"/>
                      </w:rPr>
                      <w:t>info@vdu.lt</w:t>
                    </w:r>
                  </w:hyperlink>
                  <w:r w:rsidRPr="009A4E4B">
                    <w:rPr>
                      <w:rStyle w:val="Hyperlink"/>
                      <w:szCs w:val="24"/>
                    </w:rPr>
                    <w:t xml:space="preserve">  </w:t>
                  </w:r>
                </w:p>
                <w:p w14:paraId="24F36997" w14:textId="77777777" w:rsidR="00595963" w:rsidRPr="009A4E4B" w:rsidRDefault="00595963" w:rsidP="00595963">
                  <w:pPr>
                    <w:jc w:val="both"/>
                    <w:rPr>
                      <w:szCs w:val="24"/>
                    </w:rPr>
                  </w:pPr>
                </w:p>
                <w:p w14:paraId="292693DC" w14:textId="77777777" w:rsidR="00595963" w:rsidRPr="009A4E4B" w:rsidRDefault="00595963" w:rsidP="00595963">
                  <w:pPr>
                    <w:jc w:val="both"/>
                    <w:rPr>
                      <w:b/>
                      <w:szCs w:val="24"/>
                    </w:rPr>
                  </w:pPr>
                  <w:r w:rsidRPr="009A4E4B">
                    <w:rPr>
                      <w:b/>
                      <w:szCs w:val="24"/>
                    </w:rPr>
                    <w:t>Sutartį pasirašantis asmuo:</w:t>
                  </w:r>
                </w:p>
                <w:p w14:paraId="480315C5" w14:textId="77777777" w:rsidR="00595963" w:rsidRPr="009A4E4B" w:rsidRDefault="00595963" w:rsidP="00595963">
                  <w:pPr>
                    <w:jc w:val="both"/>
                    <w:rPr>
                      <w:szCs w:val="24"/>
                    </w:rPr>
                  </w:pPr>
                  <w:r w:rsidRPr="009A4E4B">
                    <w:rPr>
                      <w:szCs w:val="24"/>
                    </w:rPr>
                    <w:t>Administracijos direktorius Jonas Okunis</w:t>
                  </w:r>
                </w:p>
                <w:p w14:paraId="3966FEE8" w14:textId="77777777" w:rsidR="00595963" w:rsidRPr="009A4E4B" w:rsidRDefault="00595963" w:rsidP="00595963">
                  <w:pPr>
                    <w:jc w:val="both"/>
                    <w:rPr>
                      <w:szCs w:val="24"/>
                    </w:rPr>
                  </w:pPr>
                </w:p>
              </w:tc>
              <w:tc>
                <w:tcPr>
                  <w:tcW w:w="709" w:type="dxa"/>
                </w:tcPr>
                <w:p w14:paraId="3F4DEA0A" w14:textId="77777777" w:rsidR="00595963" w:rsidRPr="009A4E4B" w:rsidRDefault="00595963" w:rsidP="00595963">
                  <w:pPr>
                    <w:snapToGrid w:val="0"/>
                    <w:ind w:right="113"/>
                    <w:jc w:val="both"/>
                    <w:rPr>
                      <w:b/>
                      <w:bCs/>
                      <w:szCs w:val="24"/>
                    </w:rPr>
                  </w:pPr>
                </w:p>
              </w:tc>
              <w:tc>
                <w:tcPr>
                  <w:tcW w:w="4252" w:type="dxa"/>
                  <w:tcBorders>
                    <w:bottom w:val="single" w:sz="4" w:space="0" w:color="auto"/>
                  </w:tcBorders>
                </w:tcPr>
                <w:p w14:paraId="2B1860B8" w14:textId="77777777" w:rsidR="00595963" w:rsidRDefault="00595963" w:rsidP="00595963">
                  <w:pPr>
                    <w:snapToGrid w:val="0"/>
                    <w:ind w:right="113"/>
                    <w:jc w:val="both"/>
                    <w:rPr>
                      <w:b/>
                      <w:bCs/>
                      <w:szCs w:val="24"/>
                    </w:rPr>
                  </w:pPr>
                  <w:r>
                    <w:rPr>
                      <w:b/>
                      <w:bCs/>
                      <w:szCs w:val="24"/>
                    </w:rPr>
                    <w:t>Tiekėjas</w:t>
                  </w:r>
                </w:p>
                <w:p w14:paraId="61433993" w14:textId="77777777" w:rsidR="00595963" w:rsidRPr="009A4E4B" w:rsidRDefault="00595963" w:rsidP="00595963">
                  <w:pPr>
                    <w:snapToGrid w:val="0"/>
                    <w:ind w:right="113"/>
                    <w:jc w:val="both"/>
                    <w:rPr>
                      <w:b/>
                      <w:bCs/>
                      <w:szCs w:val="24"/>
                    </w:rPr>
                  </w:pPr>
                </w:p>
                <w:p w14:paraId="6B04A839" w14:textId="4C713C2B" w:rsidR="00595963" w:rsidRPr="00C629E2" w:rsidRDefault="00F30722" w:rsidP="00595963">
                  <w:pPr>
                    <w:jc w:val="both"/>
                    <w:rPr>
                      <w:b/>
                      <w:bCs/>
                      <w:szCs w:val="24"/>
                    </w:rPr>
                  </w:pPr>
                  <w:r>
                    <w:rPr>
                      <w:b/>
                      <w:bCs/>
                      <w:szCs w:val="24"/>
                    </w:rPr>
                    <w:t xml:space="preserve"> </w:t>
                  </w:r>
                </w:p>
                <w:p w14:paraId="2CB67B29" w14:textId="30431DDE" w:rsidR="00595963" w:rsidRPr="009A4E4B" w:rsidRDefault="008D24F1" w:rsidP="00595963">
                  <w:pPr>
                    <w:jc w:val="both"/>
                    <w:rPr>
                      <w:szCs w:val="24"/>
                    </w:rPr>
                  </w:pPr>
                  <w:r>
                    <w:rPr>
                      <w:szCs w:val="24"/>
                    </w:rPr>
                    <w:t>A</w:t>
                  </w:r>
                  <w:r w:rsidR="00595963" w:rsidRPr="00C629E2">
                    <w:rPr>
                      <w:szCs w:val="24"/>
                    </w:rPr>
                    <w:t>smens</w:t>
                  </w:r>
                  <w:r w:rsidR="00595963" w:rsidRPr="009A4E4B">
                    <w:rPr>
                      <w:szCs w:val="24"/>
                    </w:rPr>
                    <w:t xml:space="preserve"> kodas:</w:t>
                  </w:r>
                  <w:r w:rsidR="00D4204B">
                    <w:rPr>
                      <w:szCs w:val="24"/>
                    </w:rPr>
                    <w:t xml:space="preserve"> </w:t>
                  </w:r>
                  <w:r w:rsidR="00F30722">
                    <w:rPr>
                      <w:szCs w:val="24"/>
                    </w:rPr>
                    <w:t xml:space="preserve"> </w:t>
                  </w:r>
                </w:p>
                <w:p w14:paraId="6F9F8F76" w14:textId="31ACDEF4" w:rsidR="00595963" w:rsidRPr="004F2B5D" w:rsidRDefault="00595963" w:rsidP="00595963">
                  <w:pPr>
                    <w:jc w:val="both"/>
                    <w:rPr>
                      <w:szCs w:val="24"/>
                    </w:rPr>
                  </w:pPr>
                  <w:r w:rsidRPr="009A4E4B">
                    <w:rPr>
                      <w:szCs w:val="24"/>
                    </w:rPr>
                    <w:t xml:space="preserve">PVM </w:t>
                  </w:r>
                  <w:r w:rsidRPr="004F2B5D">
                    <w:rPr>
                      <w:szCs w:val="24"/>
                    </w:rPr>
                    <w:t xml:space="preserve">mokėtojo kodas: </w:t>
                  </w:r>
                  <w:r w:rsidR="001A188B">
                    <w:rPr>
                      <w:szCs w:val="24"/>
                    </w:rPr>
                    <w:t>-</w:t>
                  </w:r>
                </w:p>
                <w:p w14:paraId="574F8B37" w14:textId="66FC3D41" w:rsidR="00595963" w:rsidRDefault="00595963" w:rsidP="00595963">
                  <w:pPr>
                    <w:ind w:right="705"/>
                    <w:jc w:val="both"/>
                    <w:rPr>
                      <w:szCs w:val="24"/>
                    </w:rPr>
                  </w:pPr>
                  <w:r w:rsidRPr="009A4E4B">
                    <w:rPr>
                      <w:szCs w:val="24"/>
                    </w:rPr>
                    <w:t>Adresas:</w:t>
                  </w:r>
                  <w:r w:rsidR="00D4204B">
                    <w:rPr>
                      <w:szCs w:val="24"/>
                    </w:rPr>
                    <w:t xml:space="preserve"> </w:t>
                  </w:r>
                  <w:r w:rsidR="00F30722">
                    <w:rPr>
                      <w:szCs w:val="24"/>
                    </w:rPr>
                    <w:t xml:space="preserve"> </w:t>
                  </w:r>
                </w:p>
                <w:p w14:paraId="219CA5CF" w14:textId="6675A0EE" w:rsidR="00595963" w:rsidRPr="009A4E4B" w:rsidRDefault="00F30722" w:rsidP="00595963">
                  <w:pPr>
                    <w:ind w:right="705"/>
                    <w:jc w:val="both"/>
                    <w:rPr>
                      <w:szCs w:val="24"/>
                    </w:rPr>
                  </w:pPr>
                  <w:r>
                    <w:rPr>
                      <w:szCs w:val="24"/>
                    </w:rPr>
                    <w:t xml:space="preserve"> </w:t>
                  </w:r>
                </w:p>
                <w:p w14:paraId="1191AE19" w14:textId="5A8B5B78" w:rsidR="00595963" w:rsidRPr="009A4E4B" w:rsidRDefault="005659EE" w:rsidP="00595963">
                  <w:pPr>
                    <w:jc w:val="both"/>
                    <w:rPr>
                      <w:szCs w:val="24"/>
                    </w:rPr>
                  </w:pPr>
                  <w:r>
                    <w:rPr>
                      <w:szCs w:val="24"/>
                    </w:rPr>
                    <w:t>T</w:t>
                  </w:r>
                  <w:r w:rsidR="00595963" w:rsidRPr="009A4E4B">
                    <w:rPr>
                      <w:szCs w:val="24"/>
                    </w:rPr>
                    <w:t xml:space="preserve">el. </w:t>
                  </w:r>
                  <w:r w:rsidR="00F30722">
                    <w:rPr>
                      <w:szCs w:val="24"/>
                    </w:rPr>
                    <w:t xml:space="preserve"> </w:t>
                  </w:r>
                </w:p>
                <w:p w14:paraId="1CD0BBE4" w14:textId="759261B1" w:rsidR="00595963" w:rsidRPr="003841D6" w:rsidRDefault="00595963" w:rsidP="00595963">
                  <w:pPr>
                    <w:jc w:val="both"/>
                    <w:rPr>
                      <w:szCs w:val="24"/>
                      <w:lang w:eastAsia="lt-LT"/>
                    </w:rPr>
                  </w:pPr>
                  <w:r w:rsidRPr="009A4E4B">
                    <w:rPr>
                      <w:szCs w:val="24"/>
                      <w:lang w:eastAsia="lt-LT"/>
                    </w:rPr>
                    <w:t>A.</w:t>
                  </w:r>
                  <w:r w:rsidR="005659EE">
                    <w:rPr>
                      <w:szCs w:val="24"/>
                      <w:lang w:eastAsia="lt-LT"/>
                    </w:rPr>
                    <w:t xml:space="preserve"> </w:t>
                  </w:r>
                  <w:r w:rsidRPr="009A4E4B">
                    <w:rPr>
                      <w:szCs w:val="24"/>
                      <w:lang w:eastAsia="lt-LT"/>
                    </w:rPr>
                    <w:t>s.</w:t>
                  </w:r>
                  <w:r w:rsidRPr="009A4E4B">
                    <w:t xml:space="preserve"> </w:t>
                  </w:r>
                  <w:r w:rsidR="003E4455" w:rsidRPr="000E7847">
                    <w:rPr>
                      <w:szCs w:val="24"/>
                    </w:rPr>
                    <w:t>LT</w:t>
                  </w:r>
                  <w:r w:rsidR="00F30722">
                    <w:t xml:space="preserve"> </w:t>
                  </w:r>
                  <w:r w:rsidR="00E93044" w:rsidRPr="00E93044">
                    <w:t xml:space="preserve"> </w:t>
                  </w:r>
                  <w:r w:rsidR="00F30722">
                    <w:t xml:space="preserve"> </w:t>
                  </w:r>
                </w:p>
                <w:p w14:paraId="6B9AD2AE" w14:textId="4A5358F2" w:rsidR="00655A0A" w:rsidRPr="001B191A" w:rsidRDefault="00F30722" w:rsidP="00595963">
                  <w:pPr>
                    <w:jc w:val="both"/>
                    <w:rPr>
                      <w:szCs w:val="24"/>
                      <w:lang w:eastAsia="lt-LT"/>
                    </w:rPr>
                  </w:pPr>
                  <w:r>
                    <w:rPr>
                      <w:szCs w:val="24"/>
                      <w:lang w:eastAsia="lt-LT"/>
                    </w:rPr>
                    <w:t xml:space="preserve">               </w:t>
                  </w:r>
                  <w:r w:rsidR="00D03140" w:rsidRPr="001B191A">
                    <w:rPr>
                      <w:szCs w:val="24"/>
                      <w:lang w:eastAsia="lt-LT"/>
                    </w:rPr>
                    <w:t xml:space="preserve"> </w:t>
                  </w:r>
                  <w:r w:rsidR="00595963" w:rsidRPr="001B191A">
                    <w:rPr>
                      <w:szCs w:val="24"/>
                      <w:lang w:eastAsia="lt-LT"/>
                    </w:rPr>
                    <w:t>bankas,</w:t>
                  </w:r>
                </w:p>
                <w:p w14:paraId="0EC4E642" w14:textId="53F924CA" w:rsidR="00595963" w:rsidRPr="001B191A" w:rsidRDefault="00595963" w:rsidP="00595963">
                  <w:pPr>
                    <w:jc w:val="both"/>
                    <w:rPr>
                      <w:szCs w:val="24"/>
                    </w:rPr>
                  </w:pPr>
                  <w:r w:rsidRPr="001B191A">
                    <w:rPr>
                      <w:szCs w:val="24"/>
                      <w:lang w:eastAsia="lt-LT"/>
                    </w:rPr>
                    <w:t xml:space="preserve">banko kodas </w:t>
                  </w:r>
                  <w:r w:rsidR="00F30722">
                    <w:rPr>
                      <w:szCs w:val="24"/>
                      <w:lang w:eastAsia="lt-LT"/>
                    </w:rPr>
                    <w:t xml:space="preserve"> </w:t>
                  </w:r>
                </w:p>
                <w:p w14:paraId="32C22FF2" w14:textId="5B197878" w:rsidR="00595963" w:rsidRPr="00356643" w:rsidRDefault="00595963" w:rsidP="00595963">
                  <w:pPr>
                    <w:jc w:val="both"/>
                    <w:rPr>
                      <w:color w:val="FF0000"/>
                      <w:szCs w:val="24"/>
                    </w:rPr>
                  </w:pPr>
                  <w:r w:rsidRPr="002A38B1">
                    <w:rPr>
                      <w:szCs w:val="24"/>
                    </w:rPr>
                    <w:t>El.</w:t>
                  </w:r>
                  <w:r w:rsidR="002A38B1" w:rsidRPr="002A38B1">
                    <w:rPr>
                      <w:szCs w:val="24"/>
                    </w:rPr>
                    <w:t xml:space="preserve"> </w:t>
                  </w:r>
                  <w:r w:rsidRPr="002A38B1">
                    <w:rPr>
                      <w:szCs w:val="24"/>
                    </w:rPr>
                    <w:t>p</w:t>
                  </w:r>
                  <w:r w:rsidR="002A38B1" w:rsidRPr="002A38B1">
                    <w:rPr>
                      <w:szCs w:val="24"/>
                    </w:rPr>
                    <w:t>.</w:t>
                  </w:r>
                  <w:r w:rsidRPr="002A38B1">
                    <w:rPr>
                      <w:szCs w:val="24"/>
                    </w:rPr>
                    <w:t>:</w:t>
                  </w:r>
                  <w:r w:rsidR="00E93044">
                    <w:rPr>
                      <w:szCs w:val="24"/>
                    </w:rPr>
                    <w:t xml:space="preserve"> </w:t>
                  </w:r>
                  <w:hyperlink r:id="rId13" w:history="1">
                    <w:r w:rsidR="00F30722">
                      <w:rPr>
                        <w:rStyle w:val="Hyperlink"/>
                        <w:szCs w:val="24"/>
                      </w:rPr>
                      <w:t xml:space="preserve"> </w:t>
                    </w:r>
                    <w:r w:rsidR="0043153A" w:rsidRPr="00D97832">
                      <w:rPr>
                        <w:rStyle w:val="Hyperlink"/>
                        <w:szCs w:val="24"/>
                      </w:rPr>
                      <w:t>@</w:t>
                    </w:r>
                  </w:hyperlink>
                  <w:r w:rsidR="00F30722">
                    <w:rPr>
                      <w:rStyle w:val="Hyperlink"/>
                      <w:szCs w:val="24"/>
                    </w:rPr>
                    <w:t xml:space="preserve"> </w:t>
                  </w:r>
                  <w:r w:rsidR="0043153A">
                    <w:rPr>
                      <w:szCs w:val="24"/>
                    </w:rPr>
                    <w:t xml:space="preserve"> </w:t>
                  </w:r>
                </w:p>
                <w:p w14:paraId="5EB612B5" w14:textId="77777777" w:rsidR="00595963" w:rsidRPr="009A4E4B" w:rsidRDefault="00595963" w:rsidP="00595963">
                  <w:pPr>
                    <w:jc w:val="both"/>
                    <w:rPr>
                      <w:szCs w:val="24"/>
                    </w:rPr>
                  </w:pPr>
                </w:p>
                <w:p w14:paraId="09F881A6" w14:textId="77777777" w:rsidR="00595963" w:rsidRPr="009A4E4B" w:rsidRDefault="00595963" w:rsidP="00595963">
                  <w:pPr>
                    <w:jc w:val="both"/>
                    <w:rPr>
                      <w:b/>
                      <w:szCs w:val="24"/>
                    </w:rPr>
                  </w:pPr>
                  <w:r w:rsidRPr="009A4E4B">
                    <w:rPr>
                      <w:b/>
                      <w:szCs w:val="24"/>
                    </w:rPr>
                    <w:t>Sutartį pasirašantis asmuo:</w:t>
                  </w:r>
                </w:p>
                <w:p w14:paraId="1D927341" w14:textId="68ED05CF" w:rsidR="00595963" w:rsidRPr="009A4E4B" w:rsidRDefault="00F30722" w:rsidP="00595963">
                  <w:pPr>
                    <w:jc w:val="both"/>
                    <w:rPr>
                      <w:szCs w:val="24"/>
                    </w:rPr>
                  </w:pPr>
                  <w:r>
                    <w:rPr>
                      <w:szCs w:val="24"/>
                    </w:rPr>
                    <w:t xml:space="preserve"> </w:t>
                  </w:r>
                </w:p>
                <w:p w14:paraId="6F5E684B" w14:textId="77777777" w:rsidR="00595963" w:rsidRPr="009A4E4B" w:rsidRDefault="00595963" w:rsidP="00595963">
                  <w:pPr>
                    <w:jc w:val="both"/>
                    <w:rPr>
                      <w:szCs w:val="24"/>
                    </w:rPr>
                  </w:pPr>
                </w:p>
                <w:p w14:paraId="13D40633" w14:textId="77777777" w:rsidR="00595963" w:rsidRPr="009A4E4B" w:rsidRDefault="00595963" w:rsidP="00595963">
                  <w:pPr>
                    <w:jc w:val="both"/>
                    <w:rPr>
                      <w:szCs w:val="24"/>
                    </w:rPr>
                  </w:pPr>
                </w:p>
              </w:tc>
            </w:tr>
            <w:tr w:rsidR="00595963" w:rsidRPr="009A4E4B" w14:paraId="2C080854" w14:textId="77777777" w:rsidTr="00E5566D">
              <w:tc>
                <w:tcPr>
                  <w:tcW w:w="4295" w:type="dxa"/>
                  <w:tcBorders>
                    <w:top w:val="single" w:sz="4" w:space="0" w:color="auto"/>
                  </w:tcBorders>
                </w:tcPr>
                <w:p w14:paraId="0DE2BDF3" w14:textId="77777777" w:rsidR="00595963" w:rsidRPr="009A4E4B" w:rsidRDefault="00595963" w:rsidP="00595963">
                  <w:pPr>
                    <w:jc w:val="both"/>
                    <w:rPr>
                      <w:i/>
                      <w:iCs/>
                      <w:szCs w:val="24"/>
                    </w:rPr>
                  </w:pPr>
                  <w:r w:rsidRPr="009A4E4B">
                    <w:rPr>
                      <w:i/>
                      <w:iCs/>
                      <w:szCs w:val="24"/>
                    </w:rPr>
                    <w:t>(parašas)</w:t>
                  </w:r>
                </w:p>
                <w:p w14:paraId="4E9DBAC4" w14:textId="77777777" w:rsidR="00595963" w:rsidRPr="009A4E4B" w:rsidRDefault="00595963" w:rsidP="00595963">
                  <w:pPr>
                    <w:jc w:val="both"/>
                    <w:rPr>
                      <w:i/>
                      <w:iCs/>
                      <w:szCs w:val="24"/>
                    </w:rPr>
                  </w:pPr>
                </w:p>
                <w:p w14:paraId="1412C07B" w14:textId="77777777" w:rsidR="00595963" w:rsidRPr="009A4E4B" w:rsidRDefault="00595963" w:rsidP="00595963">
                  <w:pPr>
                    <w:outlineLvl w:val="0"/>
                    <w:rPr>
                      <w:bCs/>
                      <w:szCs w:val="24"/>
                    </w:rPr>
                  </w:pPr>
                  <w:r w:rsidRPr="009A4E4B">
                    <w:rPr>
                      <w:bCs/>
                      <w:szCs w:val="24"/>
                    </w:rPr>
                    <w:t xml:space="preserve">A. V. </w:t>
                  </w:r>
                </w:p>
              </w:tc>
              <w:tc>
                <w:tcPr>
                  <w:tcW w:w="709" w:type="dxa"/>
                </w:tcPr>
                <w:p w14:paraId="2E6EE8E7" w14:textId="77777777" w:rsidR="00595963" w:rsidRPr="009A4E4B" w:rsidRDefault="00595963" w:rsidP="00595963">
                  <w:pPr>
                    <w:snapToGrid w:val="0"/>
                    <w:ind w:right="113"/>
                    <w:jc w:val="both"/>
                    <w:rPr>
                      <w:b/>
                      <w:bCs/>
                      <w:szCs w:val="24"/>
                    </w:rPr>
                  </w:pPr>
                </w:p>
              </w:tc>
              <w:tc>
                <w:tcPr>
                  <w:tcW w:w="4252" w:type="dxa"/>
                  <w:tcBorders>
                    <w:top w:val="single" w:sz="4" w:space="0" w:color="auto"/>
                  </w:tcBorders>
                </w:tcPr>
                <w:p w14:paraId="6FE9C4ED" w14:textId="77777777" w:rsidR="00595963" w:rsidRPr="009A4E4B" w:rsidRDefault="00595963" w:rsidP="00595963">
                  <w:pPr>
                    <w:snapToGrid w:val="0"/>
                    <w:ind w:right="113"/>
                    <w:jc w:val="both"/>
                    <w:rPr>
                      <w:i/>
                      <w:iCs/>
                      <w:szCs w:val="24"/>
                    </w:rPr>
                  </w:pPr>
                  <w:r w:rsidRPr="009A4E4B">
                    <w:rPr>
                      <w:i/>
                      <w:iCs/>
                      <w:szCs w:val="24"/>
                    </w:rPr>
                    <w:t>(parašas)</w:t>
                  </w:r>
                </w:p>
                <w:p w14:paraId="76349E39" w14:textId="77777777" w:rsidR="00595963" w:rsidRPr="009A4E4B" w:rsidRDefault="00595963" w:rsidP="00595963">
                  <w:pPr>
                    <w:snapToGrid w:val="0"/>
                    <w:ind w:right="113"/>
                    <w:jc w:val="both"/>
                    <w:rPr>
                      <w:b/>
                      <w:bCs/>
                      <w:szCs w:val="24"/>
                    </w:rPr>
                  </w:pPr>
                </w:p>
                <w:p w14:paraId="5BA6E0B9" w14:textId="77777777" w:rsidR="00595963" w:rsidRPr="009A4E4B" w:rsidRDefault="00595963" w:rsidP="00595963">
                  <w:pPr>
                    <w:outlineLvl w:val="0"/>
                    <w:rPr>
                      <w:bCs/>
                      <w:szCs w:val="24"/>
                    </w:rPr>
                  </w:pPr>
                  <w:r w:rsidRPr="009A4E4B">
                    <w:rPr>
                      <w:bCs/>
                      <w:szCs w:val="24"/>
                    </w:rPr>
                    <w:t xml:space="preserve">A. V. </w:t>
                  </w:r>
                </w:p>
              </w:tc>
            </w:tr>
          </w:tbl>
          <w:p w14:paraId="048BCBE3" w14:textId="77777777" w:rsidR="00D75FC0" w:rsidRDefault="00D75FC0" w:rsidP="00C318F0">
            <w:pPr>
              <w:overflowPunct w:val="0"/>
              <w:autoSpaceDE w:val="0"/>
              <w:autoSpaceDN w:val="0"/>
              <w:adjustRightInd w:val="0"/>
              <w:snapToGrid w:val="0"/>
              <w:spacing w:before="120"/>
              <w:jc w:val="both"/>
              <w:textAlignment w:val="baseline"/>
              <w:rPr>
                <w:rFonts w:eastAsia="Calibri"/>
                <w:szCs w:val="24"/>
                <w:lang w:eastAsia="lt-LT"/>
              </w:rPr>
            </w:pPr>
          </w:p>
          <w:p w14:paraId="4E39730F" w14:textId="3C5E3108" w:rsidR="00D75FC0" w:rsidRDefault="00D75FC0" w:rsidP="00C318F0">
            <w:pPr>
              <w:overflowPunct w:val="0"/>
              <w:autoSpaceDE w:val="0"/>
              <w:autoSpaceDN w:val="0"/>
              <w:adjustRightInd w:val="0"/>
              <w:snapToGrid w:val="0"/>
              <w:spacing w:before="120"/>
              <w:jc w:val="both"/>
              <w:textAlignment w:val="baseline"/>
              <w:rPr>
                <w:szCs w:val="24"/>
                <w:highlight w:val="yellow"/>
                <w:lang w:val="en-US"/>
              </w:rPr>
            </w:pPr>
          </w:p>
        </w:tc>
      </w:tr>
    </w:tbl>
    <w:p w14:paraId="2399FF32" w14:textId="77777777" w:rsidR="003C766E" w:rsidRDefault="003C766E" w:rsidP="00CD5680">
      <w:pPr>
        <w:ind w:left="-567"/>
        <w:jc w:val="center"/>
        <w:rPr>
          <w:color w:val="000000"/>
          <w:szCs w:val="24"/>
        </w:rPr>
      </w:pPr>
    </w:p>
    <w:p w14:paraId="1F0C79F1" w14:textId="77777777" w:rsidR="005F42AC" w:rsidRDefault="005F42AC" w:rsidP="00F82E98">
      <w:pPr>
        <w:rPr>
          <w:color w:val="000000"/>
          <w:szCs w:val="24"/>
        </w:rPr>
      </w:pPr>
    </w:p>
    <w:p w14:paraId="124E2F84" w14:textId="33749B6D" w:rsidR="00CD5680" w:rsidRPr="009F63A2" w:rsidRDefault="00CD5680" w:rsidP="0043153A">
      <w:pPr>
        <w:ind w:left="-567"/>
        <w:jc w:val="right"/>
        <w:rPr>
          <w:color w:val="000000"/>
          <w:szCs w:val="24"/>
        </w:rPr>
      </w:pPr>
      <w:r w:rsidRPr="00011D22">
        <w:rPr>
          <w:color w:val="000000"/>
          <w:szCs w:val="24"/>
        </w:rPr>
        <w:lastRenderedPageBreak/>
        <w:t>202</w:t>
      </w:r>
      <w:r w:rsidR="009F63A2">
        <w:rPr>
          <w:color w:val="000000"/>
          <w:szCs w:val="24"/>
        </w:rPr>
        <w:t>2</w:t>
      </w:r>
      <w:r w:rsidRPr="00011D22">
        <w:rPr>
          <w:color w:val="000000"/>
          <w:szCs w:val="24"/>
        </w:rPr>
        <w:t xml:space="preserve"> m.</w:t>
      </w:r>
      <w:r w:rsidR="00985238">
        <w:rPr>
          <w:color w:val="000000"/>
          <w:szCs w:val="24"/>
        </w:rPr>
        <w:t xml:space="preserve"> </w:t>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r>
      <w:r w:rsidR="0043153A">
        <w:rPr>
          <w:color w:val="000000"/>
          <w:szCs w:val="24"/>
        </w:rPr>
        <w:softHyphen/>
        <w:t>_____________</w:t>
      </w:r>
      <w:r w:rsidRPr="00011D22">
        <w:rPr>
          <w:color w:val="000000"/>
          <w:szCs w:val="24"/>
        </w:rPr>
        <w:t xml:space="preserve"> d. Paslaugų pirkimo sutarties Nr.</w:t>
      </w:r>
      <w:r>
        <w:rPr>
          <w:color w:val="000000"/>
          <w:szCs w:val="24"/>
        </w:rPr>
        <w:t xml:space="preserve"> </w:t>
      </w:r>
      <w:r w:rsidRPr="009F63A2">
        <w:rPr>
          <w:color w:val="000000"/>
          <w:szCs w:val="24"/>
        </w:rPr>
        <w:t>_____</w:t>
      </w:r>
    </w:p>
    <w:p w14:paraId="5C8195EC" w14:textId="77777777" w:rsidR="00CD5680" w:rsidRPr="00011D22" w:rsidRDefault="00CD5680" w:rsidP="00CD5680">
      <w:pPr>
        <w:ind w:left="-567"/>
        <w:jc w:val="right"/>
        <w:rPr>
          <w:color w:val="000000"/>
          <w:szCs w:val="24"/>
        </w:rPr>
      </w:pPr>
      <w:r w:rsidRPr="009F63A2">
        <w:rPr>
          <w:color w:val="000000"/>
          <w:szCs w:val="24"/>
        </w:rPr>
        <w:t xml:space="preserve">                                                                                                                              1 priedas</w:t>
      </w:r>
    </w:p>
    <w:p w14:paraId="726156B3" w14:textId="77777777" w:rsidR="00CD5680" w:rsidRDefault="00CD5680" w:rsidP="00CD5680">
      <w:pPr>
        <w:ind w:left="-567"/>
        <w:rPr>
          <w:b/>
          <w:color w:val="000000"/>
          <w:szCs w:val="24"/>
        </w:rPr>
      </w:pPr>
    </w:p>
    <w:p w14:paraId="3274481A" w14:textId="77777777" w:rsidR="00CD5680" w:rsidRPr="00DC7857" w:rsidRDefault="00CD5680" w:rsidP="00CD5680">
      <w:pPr>
        <w:ind w:left="-567"/>
        <w:rPr>
          <w:b/>
          <w:color w:val="000000"/>
          <w:szCs w:val="24"/>
        </w:rPr>
      </w:pPr>
    </w:p>
    <w:p w14:paraId="79C41A4A" w14:textId="77777777" w:rsidR="00280957" w:rsidRDefault="00CD5680" w:rsidP="00CD5680">
      <w:pPr>
        <w:jc w:val="center"/>
        <w:rPr>
          <w:b/>
          <w:caps/>
        </w:rPr>
      </w:pPr>
      <w:r w:rsidRPr="008C1B2D">
        <w:rPr>
          <w:b/>
          <w:caps/>
        </w:rPr>
        <w:t>TECHNINĖ SPECIFIKACIJA</w:t>
      </w:r>
    </w:p>
    <w:p w14:paraId="31FED946" w14:textId="3A26B394" w:rsidR="00CD5680" w:rsidRPr="0004489B" w:rsidRDefault="00CD5680" w:rsidP="00CD5680">
      <w:pPr>
        <w:jc w:val="center"/>
        <w:rPr>
          <w:i/>
          <w:caps/>
        </w:rPr>
      </w:pPr>
      <w:r>
        <w:rPr>
          <w:b/>
          <w:caps/>
        </w:rPr>
        <w:t xml:space="preserve"> </w:t>
      </w:r>
    </w:p>
    <w:p w14:paraId="1E9891C6" w14:textId="669791C0" w:rsidR="005F42AC" w:rsidRDefault="005F42AC" w:rsidP="00CD5680">
      <w:pPr>
        <w:jc w:val="both"/>
        <w:rPr>
          <w:szCs w:val="24"/>
        </w:rPr>
      </w:pPr>
    </w:p>
    <w:p w14:paraId="42FF3BC8" w14:textId="77777777" w:rsidR="002E67E5" w:rsidRDefault="002D5762" w:rsidP="002D5762">
      <w:pPr>
        <w:ind w:firstLine="567"/>
        <w:jc w:val="both"/>
        <w:rPr>
          <w:color w:val="000000" w:themeColor="text1"/>
          <w:szCs w:val="24"/>
        </w:rPr>
      </w:pPr>
      <w:r w:rsidRPr="00B658A6">
        <w:rPr>
          <w:color w:val="000000" w:themeColor="text1"/>
          <w:szCs w:val="24"/>
        </w:rPr>
        <w:t xml:space="preserve">Tiekėjas turės sukurti demonstracinės </w:t>
      </w:r>
      <w:r w:rsidRPr="005B7258">
        <w:rPr>
          <w:color w:val="000000" w:themeColor="text1"/>
          <w:szCs w:val="24"/>
        </w:rPr>
        <w:t>erdvės vizualizaciją, detaliai parenkant visus būtinus sprendimus, kurie padės sukurti patrauklią ir visuomenei prieinamą erdvę.</w:t>
      </w:r>
    </w:p>
    <w:p w14:paraId="297E84B8" w14:textId="77777777" w:rsidR="002E67E5" w:rsidRDefault="002D5762" w:rsidP="002D5762">
      <w:pPr>
        <w:ind w:firstLine="567"/>
        <w:jc w:val="both"/>
        <w:rPr>
          <w:color w:val="000000" w:themeColor="text1"/>
          <w:szCs w:val="24"/>
          <w:shd w:val="clear" w:color="auto" w:fill="FFFFFF"/>
        </w:rPr>
      </w:pPr>
      <w:r w:rsidRPr="005B7258">
        <w:rPr>
          <w:color w:val="000000" w:themeColor="text1"/>
          <w:szCs w:val="24"/>
        </w:rPr>
        <w:t xml:space="preserve">Pirkimas vykdomas pagal projektą </w:t>
      </w:r>
      <w:r w:rsidRPr="005B7258">
        <w:rPr>
          <w:color w:val="000000" w:themeColor="text1"/>
          <w:szCs w:val="24"/>
          <w:shd w:val="clear" w:color="auto" w:fill="FFFFFF"/>
        </w:rPr>
        <w:t>„Komunikacijos ir technologijų perdavimo centro veiklos skatinimas“, projekto kodas Nr. 01.2.2-CPVA-K-703-04-0004.</w:t>
      </w:r>
    </w:p>
    <w:p w14:paraId="704FE639" w14:textId="639D6D7F" w:rsidR="002D5762" w:rsidRPr="005B7258" w:rsidRDefault="002D5762" w:rsidP="002D5762">
      <w:pPr>
        <w:ind w:firstLine="567"/>
        <w:jc w:val="both"/>
        <w:rPr>
          <w:color w:val="000000" w:themeColor="text1"/>
          <w:szCs w:val="24"/>
          <w:shd w:val="clear" w:color="auto" w:fill="FFFFFF"/>
        </w:rPr>
      </w:pPr>
      <w:r w:rsidRPr="005B7258">
        <w:rPr>
          <w:color w:val="000000" w:themeColor="text1"/>
          <w:szCs w:val="24"/>
          <w:shd w:val="clear" w:color="auto" w:fill="FFFFFF"/>
        </w:rPr>
        <w:t xml:space="preserve">Projekto tikslas - padidinti Vytauto Didžiojo universiteto žinių </w:t>
      </w:r>
      <w:proofErr w:type="spellStart"/>
      <w:r w:rsidRPr="005B7258">
        <w:rPr>
          <w:color w:val="000000" w:themeColor="text1"/>
          <w:szCs w:val="24"/>
          <w:shd w:val="clear" w:color="auto" w:fill="FFFFFF"/>
        </w:rPr>
        <w:t>komercinimo</w:t>
      </w:r>
      <w:proofErr w:type="spellEnd"/>
      <w:r w:rsidRPr="005B7258">
        <w:rPr>
          <w:color w:val="000000" w:themeColor="text1"/>
          <w:szCs w:val="24"/>
          <w:shd w:val="clear" w:color="auto" w:fill="FFFFFF"/>
        </w:rPr>
        <w:t xml:space="preserve"> ir technologijų perdavimo mastą, užtikrinant tvarią ir strategiškai ilgalaikę Komunikacijos ir technologijų perdavimo centro veiklą per </w:t>
      </w:r>
      <w:proofErr w:type="spellStart"/>
      <w:r w:rsidRPr="005B7258">
        <w:rPr>
          <w:color w:val="000000" w:themeColor="text1"/>
          <w:szCs w:val="24"/>
          <w:shd w:val="clear" w:color="auto" w:fill="FFFFFF"/>
        </w:rPr>
        <w:t>proaktyvų</w:t>
      </w:r>
      <w:proofErr w:type="spellEnd"/>
      <w:r w:rsidRPr="005B7258">
        <w:rPr>
          <w:color w:val="000000" w:themeColor="text1"/>
          <w:szCs w:val="24"/>
          <w:shd w:val="clear" w:color="auto" w:fill="FFFFFF"/>
        </w:rPr>
        <w:t xml:space="preserve"> </w:t>
      </w:r>
      <w:proofErr w:type="spellStart"/>
      <w:r w:rsidRPr="005B7258">
        <w:rPr>
          <w:color w:val="000000" w:themeColor="text1"/>
          <w:szCs w:val="24"/>
          <w:shd w:val="clear" w:color="auto" w:fill="FFFFFF"/>
        </w:rPr>
        <w:t>antreprenerystės</w:t>
      </w:r>
      <w:proofErr w:type="spellEnd"/>
      <w:r w:rsidRPr="005B7258">
        <w:rPr>
          <w:color w:val="000000" w:themeColor="text1"/>
          <w:szCs w:val="24"/>
          <w:shd w:val="clear" w:color="auto" w:fill="FFFFFF"/>
        </w:rPr>
        <w:t xml:space="preserve"> įgalinimą. Užsibrėžtam tikslui pasiekti bus stiprinamos </w:t>
      </w:r>
      <w:proofErr w:type="spellStart"/>
      <w:r w:rsidRPr="005B7258">
        <w:rPr>
          <w:color w:val="000000" w:themeColor="text1"/>
          <w:szCs w:val="24"/>
          <w:shd w:val="clear" w:color="auto" w:fill="FFFFFF"/>
        </w:rPr>
        <w:t>antreprenerystės</w:t>
      </w:r>
      <w:proofErr w:type="spellEnd"/>
      <w:r w:rsidRPr="005B7258">
        <w:rPr>
          <w:color w:val="000000" w:themeColor="text1"/>
          <w:szCs w:val="24"/>
          <w:shd w:val="clear" w:color="auto" w:fill="FFFFFF"/>
        </w:rPr>
        <w:t xml:space="preserve"> veiklos, skirtos </w:t>
      </w:r>
      <w:proofErr w:type="spellStart"/>
      <w:r w:rsidRPr="005B7258">
        <w:rPr>
          <w:color w:val="000000" w:themeColor="text1"/>
          <w:szCs w:val="24"/>
          <w:shd w:val="clear" w:color="auto" w:fill="FFFFFF"/>
        </w:rPr>
        <w:t>proaktyviai</w:t>
      </w:r>
      <w:proofErr w:type="spellEnd"/>
      <w:r w:rsidRPr="005B7258">
        <w:rPr>
          <w:color w:val="000000" w:themeColor="text1"/>
          <w:szCs w:val="24"/>
          <w:shd w:val="clear" w:color="auto" w:fill="FFFFFF"/>
        </w:rPr>
        <w:t xml:space="preserve"> įgalinti komercializuoti MTEP rezultatus. Kuriant sinergiją bus vystomos visos inovacinės veiklos nuo idėjos sukūrimo iki įgyvendinimo, siekiant pateikti rinktai išbaigtus ir intelektine nuosavybe apsaugotus produktus.</w:t>
      </w:r>
    </w:p>
    <w:p w14:paraId="443FFED6" w14:textId="1828EBFC" w:rsidR="002D5762" w:rsidRPr="005B7258" w:rsidRDefault="002D5762" w:rsidP="002D5762">
      <w:pPr>
        <w:ind w:firstLine="567"/>
        <w:jc w:val="both"/>
        <w:rPr>
          <w:color w:val="000000" w:themeColor="text1"/>
          <w:szCs w:val="24"/>
        </w:rPr>
      </w:pPr>
      <w:r w:rsidRPr="005B7258">
        <w:rPr>
          <w:color w:val="000000" w:themeColor="text1"/>
          <w:szCs w:val="24"/>
        </w:rPr>
        <w:t>Demonstracinė erdvė yra skirta reprezentuoti Vytauto Didžiojo Universiteto mokslininkų, mokslininkų bendradarbiaujant su verslu sukurtus rezultatus. Vidutiniškai erdvėje bus pristatomi skirtingo dydžio, funkcionalumo 10 prototipų. Kiekvieno prototipo aprašymas bus pateiktas tiekėjui po konfidencialumo sutarties pasirašymo. Numatomas preliminarus demonstracinės erdvės plotas 35 kv.</w:t>
      </w:r>
      <w:r w:rsidR="00D9408D">
        <w:rPr>
          <w:color w:val="000000" w:themeColor="text1"/>
          <w:szCs w:val="24"/>
        </w:rPr>
        <w:t xml:space="preserve"> </w:t>
      </w:r>
      <w:r w:rsidRPr="005B7258">
        <w:rPr>
          <w:color w:val="000000" w:themeColor="text1"/>
          <w:szCs w:val="24"/>
        </w:rPr>
        <w:t>m.</w:t>
      </w:r>
    </w:p>
    <w:p w14:paraId="66202165" w14:textId="77777777" w:rsidR="002D5762" w:rsidRPr="005B7258" w:rsidRDefault="002D5762" w:rsidP="002D5762">
      <w:pPr>
        <w:ind w:firstLine="567"/>
        <w:jc w:val="both"/>
        <w:rPr>
          <w:szCs w:val="24"/>
        </w:rPr>
      </w:pPr>
      <w:r w:rsidRPr="005B7258">
        <w:rPr>
          <w:szCs w:val="24"/>
        </w:rPr>
        <w:t xml:space="preserve">Reikalavimai demonstracinės erdvės vizualizacijai: </w:t>
      </w:r>
    </w:p>
    <w:p w14:paraId="79AE0EBB"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b/>
          <w:bCs/>
          <w:szCs w:val="24"/>
          <w:lang w:val="lt-LT"/>
        </w:rPr>
        <w:t>Projektiniai pasiūlymai.</w:t>
      </w:r>
      <w:r w:rsidRPr="005B7258">
        <w:rPr>
          <w:rFonts w:ascii="Times New Roman" w:hAnsi="Times New Roman"/>
          <w:szCs w:val="24"/>
          <w:lang w:val="lt-LT"/>
        </w:rPr>
        <w:t xml:space="preserve"> Tiekėjas apžiūrėjęs erdvę, susipažinęs su prototipų parametrais turi paruošti projektinius pasiūlymus. </w:t>
      </w:r>
    </w:p>
    <w:p w14:paraId="2578237B" w14:textId="2F27B631"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Turi parengti patalpų zonavimo planą su baldų išdėstymu </w:t>
      </w:r>
      <w:r w:rsidR="00707A22">
        <w:rPr>
          <w:rFonts w:ascii="Times New Roman" w:hAnsi="Times New Roman"/>
          <w:szCs w:val="24"/>
          <w:lang w:val="lt-LT"/>
        </w:rPr>
        <w:t>(</w:t>
      </w:r>
      <w:r w:rsidR="00E93044">
        <w:rPr>
          <w:rFonts w:ascii="Times New Roman" w:hAnsi="Times New Roman"/>
          <w:szCs w:val="24"/>
          <w:lang w:val="lt-LT"/>
        </w:rPr>
        <w:t>1-2</w:t>
      </w:r>
      <w:r w:rsidR="00707A22">
        <w:rPr>
          <w:rFonts w:ascii="Times New Roman" w:hAnsi="Times New Roman"/>
          <w:szCs w:val="24"/>
          <w:lang w:val="lt-LT"/>
        </w:rPr>
        <w:t xml:space="preserve"> varianta</w:t>
      </w:r>
      <w:r w:rsidR="00E93044">
        <w:rPr>
          <w:rFonts w:ascii="Times New Roman" w:hAnsi="Times New Roman"/>
          <w:szCs w:val="24"/>
          <w:lang w:val="lt-LT"/>
        </w:rPr>
        <w:t>i</w:t>
      </w:r>
      <w:r w:rsidRPr="005B7258">
        <w:rPr>
          <w:rFonts w:ascii="Times New Roman" w:hAnsi="Times New Roman"/>
          <w:szCs w:val="24"/>
          <w:lang w:val="lt-LT"/>
        </w:rPr>
        <w:t xml:space="preserve">). Parengtą idėją ir koncepciją pristatyti užsakovui. </w:t>
      </w:r>
    </w:p>
    <w:p w14:paraId="0CF5EFCB"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Pagal pateiktas užsakovo pastabas parengti galutinį projektinį pasiūlymą. </w:t>
      </w:r>
    </w:p>
    <w:p w14:paraId="51FCE482"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Sukurti patalpų 3D vaizdą 1 variantą, pristatyti Užsakovui, po pastabų parengti galutinį variantą (PDF su analogais, spalvine nuotaika, interjero stilistika, 1 variantas).</w:t>
      </w:r>
    </w:p>
    <w:p w14:paraId="6DD73E0B"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Tiekėjas turi įsivertinti reikalingus vizitus į numatytą patalpų vietą Universiteto g. 8A, Akademija su užsakovu suderintu laiku. Tiekėjas turi skirti 1 vizitą į objektą atlikti </w:t>
      </w:r>
      <w:proofErr w:type="spellStart"/>
      <w:r w:rsidRPr="005B7258">
        <w:rPr>
          <w:rFonts w:ascii="Times New Roman" w:hAnsi="Times New Roman"/>
          <w:szCs w:val="24"/>
          <w:lang w:val="lt-LT"/>
        </w:rPr>
        <w:t>fotofikcijai</w:t>
      </w:r>
      <w:proofErr w:type="spellEnd"/>
      <w:r w:rsidRPr="005B7258">
        <w:rPr>
          <w:rFonts w:ascii="Times New Roman" w:hAnsi="Times New Roman"/>
          <w:szCs w:val="24"/>
          <w:lang w:val="lt-LT"/>
        </w:rPr>
        <w:t xml:space="preserve"> ir apmatavimams. </w:t>
      </w:r>
    </w:p>
    <w:p w14:paraId="75741EA2" w14:textId="65819B19"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b/>
          <w:bCs/>
          <w:szCs w:val="24"/>
          <w:lang w:val="lt-LT"/>
        </w:rPr>
        <w:t>Techninis projektas.</w:t>
      </w:r>
      <w:r w:rsidRPr="005B7258">
        <w:rPr>
          <w:rFonts w:ascii="Times New Roman" w:hAnsi="Times New Roman"/>
          <w:szCs w:val="24"/>
          <w:lang w:val="lt-LT"/>
        </w:rPr>
        <w:t xml:space="preserve"> Tiekėjas po pirmojo </w:t>
      </w:r>
      <w:r w:rsidR="00707A22">
        <w:rPr>
          <w:rFonts w:ascii="Times New Roman" w:hAnsi="Times New Roman"/>
          <w:szCs w:val="24"/>
          <w:lang w:val="lt-LT"/>
        </w:rPr>
        <w:t>paslaugų</w:t>
      </w:r>
      <w:r w:rsidRPr="005B7258">
        <w:rPr>
          <w:rFonts w:ascii="Times New Roman" w:hAnsi="Times New Roman"/>
          <w:szCs w:val="24"/>
          <w:lang w:val="lt-LT"/>
        </w:rPr>
        <w:t xml:space="preserve"> etapo turi parengi techninį projektą, atsižvelgiant į erdvės specifiškumą, prototipų išdėstymo sistemą, erdvės panaudojimo praktiškumą.</w:t>
      </w:r>
    </w:p>
    <w:p w14:paraId="02C829C3"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Pagal numatytą prototipų specifiką parengti patvirtintą baldų išdėstymo planą. </w:t>
      </w:r>
    </w:p>
    <w:p w14:paraId="53F6C986"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Atsižvelgiant į prototipų vizualinius sprendimus bei funkcionalumą parengti apšvietimo ir jungiklių planą.</w:t>
      </w:r>
    </w:p>
    <w:p w14:paraId="3D9DEF8D"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Atsižvelgiant į bendrus erdvės vizualinius poreikius parengti grindų bei lubų planą. </w:t>
      </w:r>
    </w:p>
    <w:p w14:paraId="6EFBC4D8"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Pagal erdvės išplanavimą ir esant poreikiui parengti įvairių kitų objektų, mazgų ir kitų vietų papildomus planus ir pjūvius. </w:t>
      </w:r>
    </w:p>
    <w:p w14:paraId="4BBB7D64"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Pagal erdvės vizualinius sprendimus parengti </w:t>
      </w:r>
      <w:proofErr w:type="spellStart"/>
      <w:r w:rsidRPr="005B7258">
        <w:rPr>
          <w:rFonts w:ascii="Times New Roman" w:hAnsi="Times New Roman"/>
          <w:szCs w:val="24"/>
          <w:lang w:val="lt-LT"/>
        </w:rPr>
        <w:t>akcentinių</w:t>
      </w:r>
      <w:proofErr w:type="spellEnd"/>
      <w:r w:rsidRPr="005B7258">
        <w:rPr>
          <w:rFonts w:ascii="Times New Roman" w:hAnsi="Times New Roman"/>
          <w:szCs w:val="24"/>
          <w:lang w:val="lt-LT"/>
        </w:rPr>
        <w:t xml:space="preserve"> sienų dangų išklotines bei dažymo planus. </w:t>
      </w:r>
    </w:p>
    <w:p w14:paraId="72C646F5"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b/>
          <w:bCs/>
          <w:szCs w:val="24"/>
          <w:lang w:val="lt-LT"/>
        </w:rPr>
        <w:t>Demonstracinės erdvės įrengimas.</w:t>
      </w:r>
      <w:r w:rsidRPr="005B7258">
        <w:rPr>
          <w:rFonts w:ascii="Times New Roman" w:hAnsi="Times New Roman"/>
          <w:szCs w:val="24"/>
          <w:lang w:val="lt-LT"/>
        </w:rPr>
        <w:t xml:space="preserve"> Atsižvelgiant į paruošiamuosius darbus bei vizualinį erdvės išplanavimo pasirinkimą pagal Užsakovo poreikius parengti įrengimo pasiūlymus. </w:t>
      </w:r>
    </w:p>
    <w:p w14:paraId="3B9D18D8"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Parengti perkamų baldų žiniaraščius. </w:t>
      </w:r>
    </w:p>
    <w:p w14:paraId="14CEE96B"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Parengti perkamų baldų komercinius pasiūlymus atsižvelgiant į kainos ir kokybė santykį. </w:t>
      </w:r>
    </w:p>
    <w:p w14:paraId="60DD6444"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Parengti apdailos medžiagų parinkimą atsižvelgiant į kainos ir kokybės santykį. </w:t>
      </w:r>
    </w:p>
    <w:p w14:paraId="285C7FF6"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Parengti šviestuvų parinkimo planą atsižvelgiant į kainos ir kokybė santykį. </w:t>
      </w:r>
    </w:p>
    <w:p w14:paraId="7FA5D27C"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lastRenderedPageBreak/>
        <w:t xml:space="preserve"> Parengti baldų parinkimo planą atsižvelgiant į jų funkcionalumą, pritaikymą erdvei bei estetiką. </w:t>
      </w:r>
    </w:p>
    <w:p w14:paraId="1788E240" w14:textId="77777777" w:rsidR="002D5762" w:rsidRPr="005B7258" w:rsidRDefault="002D5762" w:rsidP="002D5762">
      <w:pPr>
        <w:pStyle w:val="ListParagraph"/>
        <w:numPr>
          <w:ilvl w:val="1"/>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 Pagal poreikį parengti projektuojamų baldų brėžinius, atsižvelgiant į kainos ir kokybės santykį. </w:t>
      </w:r>
    </w:p>
    <w:p w14:paraId="795C66D2"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Tiekėjas turi užtikrinti nuoseklų bendravimą su Užsakovu. Užsakovas įsipareigoja laiku pateikti reikalingą informaciją bei nuosekliai komunikuoti. </w:t>
      </w:r>
    </w:p>
    <w:p w14:paraId="68E1819E"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Tiekėjas turi užtikrinti viso projekto metu vykstančių darbų autorinę priežiūrą. Įtraukti į kainą nemažiau kaip 5 atvažiavimus darbų vykimo metu.</w:t>
      </w:r>
    </w:p>
    <w:p w14:paraId="2E368A01"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Tiek tiekėjas tiek Užsakovas komunikuoja el. priemonėmis priimant sprendimus. Užsakovas įsipareigoja pateikti pastabas ne tik žodžiu, bet ir raštu el. priemonėmis. </w:t>
      </w:r>
    </w:p>
    <w:p w14:paraId="7D5908A6" w14:textId="77777777"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Užsakovas įsipareigoja tiekėją informuoti apie visas besikeičiančias aplinkybes su numatytu projektu. </w:t>
      </w:r>
    </w:p>
    <w:p w14:paraId="5BADC2A9" w14:textId="2FA809A6" w:rsidR="002D5762" w:rsidRPr="005B7258" w:rsidRDefault="002D5762" w:rsidP="002D5762">
      <w:pPr>
        <w:pStyle w:val="ListParagraph"/>
        <w:numPr>
          <w:ilvl w:val="0"/>
          <w:numId w:val="43"/>
        </w:numPr>
        <w:spacing w:after="160" w:line="259" w:lineRule="auto"/>
        <w:jc w:val="both"/>
        <w:rPr>
          <w:rFonts w:ascii="Times New Roman" w:hAnsi="Times New Roman"/>
          <w:szCs w:val="24"/>
          <w:lang w:val="lt-LT"/>
        </w:rPr>
      </w:pPr>
      <w:r w:rsidRPr="005B7258">
        <w:rPr>
          <w:rFonts w:ascii="Times New Roman" w:hAnsi="Times New Roman"/>
          <w:szCs w:val="24"/>
          <w:lang w:val="lt-LT"/>
        </w:rPr>
        <w:t xml:space="preserve">Tiekėjas </w:t>
      </w:r>
      <w:r w:rsidR="00707A22">
        <w:rPr>
          <w:rFonts w:ascii="Times New Roman" w:hAnsi="Times New Roman"/>
          <w:szCs w:val="24"/>
          <w:lang w:val="lt-LT"/>
        </w:rPr>
        <w:t>paslaugas</w:t>
      </w:r>
      <w:r w:rsidRPr="005B7258">
        <w:rPr>
          <w:rFonts w:ascii="Times New Roman" w:hAnsi="Times New Roman"/>
          <w:szCs w:val="24"/>
          <w:lang w:val="lt-LT"/>
        </w:rPr>
        <w:t xml:space="preserve"> turi atlikti iki 2022 m. gruodžio 8 d. </w:t>
      </w:r>
    </w:p>
    <w:p w14:paraId="5FBF5CEC" w14:textId="4B5CB255" w:rsidR="007825E1" w:rsidRPr="005B7258" w:rsidRDefault="007825E1" w:rsidP="00CD5680">
      <w:pPr>
        <w:jc w:val="both"/>
        <w:rPr>
          <w:szCs w:val="24"/>
        </w:rPr>
      </w:pPr>
    </w:p>
    <w:p w14:paraId="3E325699" w14:textId="2C30FEC1" w:rsidR="007825E1" w:rsidRPr="005B7258" w:rsidRDefault="007825E1" w:rsidP="00CD5680">
      <w:pPr>
        <w:jc w:val="both"/>
        <w:rPr>
          <w:szCs w:val="24"/>
        </w:rPr>
      </w:pPr>
    </w:p>
    <w:p w14:paraId="6EA9FD6A" w14:textId="0A6BBA68" w:rsidR="007825E1" w:rsidRPr="005B7258" w:rsidRDefault="007825E1" w:rsidP="00CD5680">
      <w:pPr>
        <w:jc w:val="both"/>
        <w:rPr>
          <w:szCs w:val="24"/>
        </w:rPr>
      </w:pPr>
    </w:p>
    <w:p w14:paraId="61DAD4A9" w14:textId="77777777" w:rsidR="007825E1" w:rsidRPr="005B7258" w:rsidRDefault="007825E1" w:rsidP="00CD5680">
      <w:pPr>
        <w:jc w:val="both"/>
        <w:rPr>
          <w:szCs w:val="24"/>
        </w:rPr>
      </w:pPr>
    </w:p>
    <w:p w14:paraId="1945321C" w14:textId="77777777" w:rsidR="00CD5680" w:rsidRPr="005B7258" w:rsidRDefault="00CD5680" w:rsidP="00CD5680">
      <w:pPr>
        <w:ind w:left="-567"/>
        <w:jc w:val="center"/>
        <w:rPr>
          <w:b/>
          <w:szCs w:val="24"/>
        </w:rPr>
      </w:pPr>
      <w:r w:rsidRPr="005B7258">
        <w:rPr>
          <w:b/>
          <w:szCs w:val="24"/>
        </w:rPr>
        <w:t xml:space="preserve">  </w:t>
      </w:r>
    </w:p>
    <w:tbl>
      <w:tblPr>
        <w:tblW w:w="9747" w:type="dxa"/>
        <w:tblLayout w:type="fixed"/>
        <w:tblLook w:val="00A0" w:firstRow="1" w:lastRow="0" w:firstColumn="1" w:lastColumn="0" w:noHBand="0" w:noVBand="0"/>
      </w:tblPr>
      <w:tblGrid>
        <w:gridCol w:w="4644"/>
        <w:gridCol w:w="709"/>
        <w:gridCol w:w="4394"/>
      </w:tblGrid>
      <w:tr w:rsidR="000F51DE" w:rsidRPr="005B7258" w14:paraId="282D4D96" w14:textId="77777777" w:rsidTr="00345FFA">
        <w:trPr>
          <w:trHeight w:val="3666"/>
        </w:trPr>
        <w:tc>
          <w:tcPr>
            <w:tcW w:w="4644" w:type="dxa"/>
            <w:tcBorders>
              <w:bottom w:val="single" w:sz="4" w:space="0" w:color="auto"/>
            </w:tcBorders>
          </w:tcPr>
          <w:p w14:paraId="5F752BD7" w14:textId="77777777" w:rsidR="000F51DE" w:rsidRPr="005B7258" w:rsidRDefault="000F51DE" w:rsidP="00345FFA">
            <w:pPr>
              <w:jc w:val="both"/>
              <w:rPr>
                <w:b/>
                <w:bCs/>
                <w:szCs w:val="24"/>
              </w:rPr>
            </w:pPr>
            <w:r w:rsidRPr="005B7258">
              <w:rPr>
                <w:b/>
                <w:bCs/>
                <w:szCs w:val="24"/>
              </w:rPr>
              <w:t>Perkančioji organizacija</w:t>
            </w:r>
          </w:p>
          <w:p w14:paraId="2D1FCD0B" w14:textId="77777777" w:rsidR="000F51DE" w:rsidRPr="005B7258" w:rsidRDefault="000F51DE" w:rsidP="00345FFA">
            <w:pPr>
              <w:jc w:val="both"/>
              <w:rPr>
                <w:b/>
                <w:bCs/>
                <w:szCs w:val="24"/>
              </w:rPr>
            </w:pPr>
          </w:p>
          <w:p w14:paraId="3809F517" w14:textId="65A5B893" w:rsidR="000F51DE" w:rsidRPr="005B7258" w:rsidRDefault="00EC0DC5" w:rsidP="00345FFA">
            <w:pPr>
              <w:jc w:val="both"/>
              <w:rPr>
                <w:b/>
                <w:bCs/>
                <w:szCs w:val="24"/>
              </w:rPr>
            </w:pPr>
            <w:r w:rsidRPr="005B7258">
              <w:rPr>
                <w:b/>
                <w:bCs/>
                <w:szCs w:val="24"/>
              </w:rPr>
              <w:t>VšĮ „</w:t>
            </w:r>
            <w:r w:rsidR="000F51DE" w:rsidRPr="005B7258">
              <w:rPr>
                <w:b/>
                <w:bCs/>
                <w:szCs w:val="24"/>
              </w:rPr>
              <w:t>Vytauto Didžiojo universitetas</w:t>
            </w:r>
            <w:r w:rsidRPr="005B7258">
              <w:rPr>
                <w:b/>
                <w:bCs/>
                <w:szCs w:val="24"/>
              </w:rPr>
              <w:t>“</w:t>
            </w:r>
          </w:p>
          <w:p w14:paraId="710C41E1" w14:textId="77777777" w:rsidR="000F51DE" w:rsidRPr="005B7258" w:rsidRDefault="000F51DE" w:rsidP="00345FFA">
            <w:pPr>
              <w:jc w:val="both"/>
              <w:rPr>
                <w:szCs w:val="24"/>
              </w:rPr>
            </w:pPr>
            <w:r w:rsidRPr="005B7258">
              <w:rPr>
                <w:szCs w:val="24"/>
              </w:rPr>
              <w:t>Juridinio asmens kodas: 111950396</w:t>
            </w:r>
          </w:p>
          <w:p w14:paraId="30FAF876" w14:textId="77777777" w:rsidR="000F51DE" w:rsidRPr="005B7258" w:rsidRDefault="000F51DE" w:rsidP="00345FFA">
            <w:pPr>
              <w:jc w:val="both"/>
              <w:rPr>
                <w:szCs w:val="24"/>
              </w:rPr>
            </w:pPr>
          </w:p>
          <w:p w14:paraId="271A8762" w14:textId="77777777" w:rsidR="000F51DE" w:rsidRPr="005B7258" w:rsidRDefault="000F51DE" w:rsidP="00345FFA">
            <w:pPr>
              <w:jc w:val="both"/>
              <w:rPr>
                <w:b/>
                <w:szCs w:val="24"/>
              </w:rPr>
            </w:pPr>
            <w:r w:rsidRPr="005B7258">
              <w:rPr>
                <w:b/>
                <w:szCs w:val="24"/>
              </w:rPr>
              <w:t>Sutartį pasirašantis asmuo:</w:t>
            </w:r>
          </w:p>
          <w:p w14:paraId="3FC87D23" w14:textId="77777777" w:rsidR="000F51DE" w:rsidRPr="005B7258" w:rsidRDefault="000F51DE" w:rsidP="00345FFA">
            <w:pPr>
              <w:jc w:val="both"/>
              <w:rPr>
                <w:szCs w:val="24"/>
              </w:rPr>
            </w:pPr>
            <w:r w:rsidRPr="005B7258">
              <w:rPr>
                <w:szCs w:val="24"/>
              </w:rPr>
              <w:t>Administracijos direktorius Jonas Okunis</w:t>
            </w:r>
          </w:p>
          <w:p w14:paraId="09758CF2" w14:textId="77777777" w:rsidR="000F51DE" w:rsidRPr="005B7258" w:rsidRDefault="000F51DE" w:rsidP="00345FFA">
            <w:pPr>
              <w:jc w:val="both"/>
              <w:rPr>
                <w:szCs w:val="24"/>
              </w:rPr>
            </w:pPr>
          </w:p>
        </w:tc>
        <w:tc>
          <w:tcPr>
            <w:tcW w:w="709" w:type="dxa"/>
          </w:tcPr>
          <w:p w14:paraId="7DACE299" w14:textId="77777777" w:rsidR="000F51DE" w:rsidRPr="005B7258" w:rsidRDefault="000F51DE" w:rsidP="00345FFA">
            <w:pPr>
              <w:snapToGrid w:val="0"/>
              <w:ind w:right="113"/>
              <w:jc w:val="both"/>
              <w:rPr>
                <w:b/>
                <w:bCs/>
                <w:szCs w:val="24"/>
              </w:rPr>
            </w:pPr>
          </w:p>
        </w:tc>
        <w:tc>
          <w:tcPr>
            <w:tcW w:w="4394" w:type="dxa"/>
            <w:tcBorders>
              <w:bottom w:val="single" w:sz="4" w:space="0" w:color="auto"/>
            </w:tcBorders>
          </w:tcPr>
          <w:p w14:paraId="6C7DFABF" w14:textId="77777777" w:rsidR="000F51DE" w:rsidRPr="005B7258" w:rsidRDefault="000F51DE" w:rsidP="00345FFA">
            <w:pPr>
              <w:snapToGrid w:val="0"/>
              <w:ind w:right="113"/>
              <w:jc w:val="both"/>
              <w:rPr>
                <w:b/>
                <w:bCs/>
                <w:szCs w:val="24"/>
              </w:rPr>
            </w:pPr>
            <w:r w:rsidRPr="005B7258">
              <w:rPr>
                <w:b/>
                <w:bCs/>
                <w:szCs w:val="24"/>
              </w:rPr>
              <w:t>Tiekėjas</w:t>
            </w:r>
          </w:p>
          <w:p w14:paraId="38095245" w14:textId="77777777" w:rsidR="000F51DE" w:rsidRPr="005B7258" w:rsidRDefault="000F51DE" w:rsidP="00345FFA">
            <w:pPr>
              <w:snapToGrid w:val="0"/>
              <w:ind w:right="113"/>
              <w:jc w:val="both"/>
              <w:rPr>
                <w:b/>
                <w:bCs/>
                <w:szCs w:val="24"/>
              </w:rPr>
            </w:pPr>
          </w:p>
          <w:p w14:paraId="58A5F5A9" w14:textId="196BE414" w:rsidR="000F51DE" w:rsidRPr="005B7258" w:rsidRDefault="00F30722" w:rsidP="00345FFA">
            <w:pPr>
              <w:jc w:val="both"/>
              <w:rPr>
                <w:b/>
                <w:bCs/>
                <w:szCs w:val="24"/>
              </w:rPr>
            </w:pPr>
            <w:r>
              <w:rPr>
                <w:b/>
                <w:bCs/>
                <w:szCs w:val="24"/>
              </w:rPr>
              <w:t xml:space="preserve"> </w:t>
            </w:r>
          </w:p>
          <w:p w14:paraId="71CE3101" w14:textId="016949A0" w:rsidR="000F51DE" w:rsidRPr="005B7258" w:rsidRDefault="00507BBB" w:rsidP="00345FFA">
            <w:pPr>
              <w:jc w:val="both"/>
              <w:rPr>
                <w:szCs w:val="24"/>
              </w:rPr>
            </w:pPr>
            <w:r w:rsidRPr="005B7258">
              <w:rPr>
                <w:szCs w:val="24"/>
              </w:rPr>
              <w:t>A</w:t>
            </w:r>
            <w:r w:rsidR="000F51DE" w:rsidRPr="005B7258">
              <w:rPr>
                <w:szCs w:val="24"/>
              </w:rPr>
              <w:t>smens kodas:</w:t>
            </w:r>
            <w:r w:rsidR="00985238">
              <w:rPr>
                <w:szCs w:val="24"/>
              </w:rPr>
              <w:t xml:space="preserve"> </w:t>
            </w:r>
            <w:r w:rsidR="00F30722">
              <w:rPr>
                <w:szCs w:val="24"/>
              </w:rPr>
              <w:t xml:space="preserve"> </w:t>
            </w:r>
          </w:p>
          <w:p w14:paraId="4F166EFB" w14:textId="77777777" w:rsidR="000F51DE" w:rsidRPr="005B7258" w:rsidRDefault="000F51DE" w:rsidP="00345FFA">
            <w:pPr>
              <w:jc w:val="both"/>
              <w:rPr>
                <w:szCs w:val="24"/>
              </w:rPr>
            </w:pPr>
          </w:p>
          <w:p w14:paraId="2AAC823B" w14:textId="77777777" w:rsidR="000F51DE" w:rsidRPr="005B7258" w:rsidRDefault="000F51DE" w:rsidP="00345FFA">
            <w:pPr>
              <w:jc w:val="both"/>
              <w:rPr>
                <w:b/>
                <w:szCs w:val="24"/>
              </w:rPr>
            </w:pPr>
            <w:r w:rsidRPr="005B7258">
              <w:rPr>
                <w:b/>
                <w:szCs w:val="24"/>
              </w:rPr>
              <w:t>Sutartį pasirašantis asmuo:</w:t>
            </w:r>
          </w:p>
          <w:p w14:paraId="370CCC41" w14:textId="360D571F" w:rsidR="000F51DE" w:rsidRPr="005B7258" w:rsidRDefault="00F30722" w:rsidP="00345FFA">
            <w:pPr>
              <w:jc w:val="both"/>
              <w:rPr>
                <w:szCs w:val="24"/>
              </w:rPr>
            </w:pPr>
            <w:r>
              <w:rPr>
                <w:szCs w:val="24"/>
              </w:rPr>
              <w:t xml:space="preserve"> </w:t>
            </w:r>
          </w:p>
          <w:p w14:paraId="0104A3A6" w14:textId="77777777" w:rsidR="000F51DE" w:rsidRPr="005B7258" w:rsidRDefault="000F51DE" w:rsidP="00345FFA">
            <w:pPr>
              <w:jc w:val="both"/>
              <w:rPr>
                <w:szCs w:val="24"/>
              </w:rPr>
            </w:pPr>
          </w:p>
          <w:p w14:paraId="2A06B61A" w14:textId="77777777" w:rsidR="000F51DE" w:rsidRPr="005B7258" w:rsidRDefault="000F51DE" w:rsidP="00345FFA">
            <w:pPr>
              <w:jc w:val="both"/>
              <w:rPr>
                <w:szCs w:val="24"/>
              </w:rPr>
            </w:pPr>
          </w:p>
          <w:p w14:paraId="5E84D006" w14:textId="77777777" w:rsidR="000F51DE" w:rsidRPr="005B7258" w:rsidRDefault="000F51DE" w:rsidP="00345FFA">
            <w:pPr>
              <w:jc w:val="both"/>
              <w:rPr>
                <w:szCs w:val="24"/>
              </w:rPr>
            </w:pPr>
          </w:p>
        </w:tc>
      </w:tr>
      <w:tr w:rsidR="000F51DE" w:rsidRPr="005B7258" w14:paraId="70EE3C94" w14:textId="77777777" w:rsidTr="00345FFA">
        <w:tc>
          <w:tcPr>
            <w:tcW w:w="4644" w:type="dxa"/>
            <w:tcBorders>
              <w:top w:val="single" w:sz="4" w:space="0" w:color="auto"/>
            </w:tcBorders>
          </w:tcPr>
          <w:p w14:paraId="6D0635BA" w14:textId="77777777" w:rsidR="000F51DE" w:rsidRPr="005B7258" w:rsidRDefault="000F51DE" w:rsidP="00345FFA">
            <w:pPr>
              <w:jc w:val="both"/>
              <w:rPr>
                <w:i/>
                <w:iCs/>
                <w:szCs w:val="24"/>
              </w:rPr>
            </w:pPr>
            <w:r w:rsidRPr="005B7258">
              <w:rPr>
                <w:i/>
                <w:iCs/>
                <w:szCs w:val="24"/>
              </w:rPr>
              <w:t>(parašas)</w:t>
            </w:r>
          </w:p>
          <w:p w14:paraId="2248104A" w14:textId="77777777" w:rsidR="000F51DE" w:rsidRPr="005B7258" w:rsidRDefault="000F51DE" w:rsidP="00345FFA">
            <w:pPr>
              <w:jc w:val="both"/>
              <w:rPr>
                <w:i/>
                <w:iCs/>
                <w:szCs w:val="24"/>
              </w:rPr>
            </w:pPr>
          </w:p>
          <w:p w14:paraId="41A5BA21" w14:textId="77777777" w:rsidR="000F51DE" w:rsidRPr="005B7258" w:rsidRDefault="000F51DE" w:rsidP="00345FFA">
            <w:pPr>
              <w:outlineLvl w:val="0"/>
              <w:rPr>
                <w:bCs/>
                <w:szCs w:val="24"/>
              </w:rPr>
            </w:pPr>
            <w:r w:rsidRPr="005B7258">
              <w:rPr>
                <w:bCs/>
                <w:szCs w:val="24"/>
              </w:rPr>
              <w:t xml:space="preserve">A. V. </w:t>
            </w:r>
          </w:p>
        </w:tc>
        <w:tc>
          <w:tcPr>
            <w:tcW w:w="709" w:type="dxa"/>
          </w:tcPr>
          <w:p w14:paraId="0DE25643" w14:textId="77777777" w:rsidR="000F51DE" w:rsidRPr="005B7258" w:rsidRDefault="000F51DE" w:rsidP="00345FFA">
            <w:pPr>
              <w:snapToGrid w:val="0"/>
              <w:ind w:right="113"/>
              <w:jc w:val="both"/>
              <w:rPr>
                <w:b/>
                <w:bCs/>
                <w:szCs w:val="24"/>
              </w:rPr>
            </w:pPr>
          </w:p>
        </w:tc>
        <w:tc>
          <w:tcPr>
            <w:tcW w:w="4394" w:type="dxa"/>
            <w:tcBorders>
              <w:top w:val="single" w:sz="4" w:space="0" w:color="auto"/>
            </w:tcBorders>
          </w:tcPr>
          <w:p w14:paraId="3F140CC0" w14:textId="77777777" w:rsidR="000F51DE" w:rsidRPr="005B7258" w:rsidRDefault="000F51DE" w:rsidP="00345FFA">
            <w:pPr>
              <w:snapToGrid w:val="0"/>
              <w:ind w:right="113"/>
              <w:jc w:val="both"/>
              <w:rPr>
                <w:i/>
                <w:iCs/>
                <w:szCs w:val="24"/>
              </w:rPr>
            </w:pPr>
            <w:r w:rsidRPr="005B7258">
              <w:rPr>
                <w:i/>
                <w:iCs/>
                <w:szCs w:val="24"/>
              </w:rPr>
              <w:t>(parašas)</w:t>
            </w:r>
          </w:p>
          <w:p w14:paraId="7F39F55E" w14:textId="77777777" w:rsidR="000F51DE" w:rsidRPr="005B7258" w:rsidRDefault="000F51DE" w:rsidP="00345FFA">
            <w:pPr>
              <w:snapToGrid w:val="0"/>
              <w:ind w:right="113"/>
              <w:jc w:val="both"/>
              <w:rPr>
                <w:b/>
                <w:bCs/>
                <w:szCs w:val="24"/>
              </w:rPr>
            </w:pPr>
          </w:p>
          <w:p w14:paraId="6D870C42" w14:textId="77777777" w:rsidR="000F51DE" w:rsidRPr="005B7258" w:rsidRDefault="000F51DE" w:rsidP="00345FFA">
            <w:pPr>
              <w:outlineLvl w:val="0"/>
              <w:rPr>
                <w:bCs/>
                <w:szCs w:val="24"/>
              </w:rPr>
            </w:pPr>
            <w:r w:rsidRPr="005B7258">
              <w:rPr>
                <w:bCs/>
                <w:szCs w:val="24"/>
              </w:rPr>
              <w:t xml:space="preserve">A. V. </w:t>
            </w:r>
          </w:p>
        </w:tc>
      </w:tr>
    </w:tbl>
    <w:p w14:paraId="0167EC30" w14:textId="77777777" w:rsidR="000F51DE" w:rsidRPr="005B7258" w:rsidRDefault="000F51DE" w:rsidP="00CD5680">
      <w:pPr>
        <w:ind w:left="-567"/>
        <w:jc w:val="center"/>
        <w:rPr>
          <w:color w:val="000000"/>
          <w:szCs w:val="24"/>
        </w:rPr>
      </w:pPr>
    </w:p>
    <w:p w14:paraId="00F32C84" w14:textId="77777777" w:rsidR="00D05C77" w:rsidRPr="005B7258" w:rsidRDefault="00D05C77" w:rsidP="00D50F83">
      <w:pPr>
        <w:rPr>
          <w:color w:val="000000"/>
          <w:szCs w:val="24"/>
        </w:rPr>
      </w:pPr>
    </w:p>
    <w:sectPr w:rsidR="00D05C77" w:rsidRPr="005B7258" w:rsidSect="00D03140">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48F6" w14:textId="77777777" w:rsidR="0082655B" w:rsidRDefault="0082655B" w:rsidP="000B393A">
      <w:r>
        <w:separator/>
      </w:r>
    </w:p>
  </w:endnote>
  <w:endnote w:type="continuationSeparator" w:id="0">
    <w:p w14:paraId="5915A2A3" w14:textId="77777777" w:rsidR="0082655B" w:rsidRDefault="0082655B" w:rsidP="000B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1A01" w14:textId="77777777" w:rsidR="00E5566D" w:rsidRDefault="00E55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473241"/>
      <w:docPartObj>
        <w:docPartGallery w:val="Page Numbers (Bottom of Page)"/>
        <w:docPartUnique/>
      </w:docPartObj>
    </w:sdtPr>
    <w:sdtContent>
      <w:p w14:paraId="344ACD23" w14:textId="6BB00F50" w:rsidR="000B393A" w:rsidRDefault="000B393A">
        <w:pPr>
          <w:pStyle w:val="Footer"/>
          <w:jc w:val="right"/>
        </w:pPr>
        <w:r>
          <w:fldChar w:fldCharType="begin"/>
        </w:r>
        <w:r>
          <w:instrText>PAGE   \* MERGEFORMAT</w:instrText>
        </w:r>
        <w:r>
          <w:fldChar w:fldCharType="separate"/>
        </w:r>
        <w:r>
          <w:t>2</w:t>
        </w:r>
        <w:r>
          <w:fldChar w:fldCharType="end"/>
        </w:r>
      </w:p>
    </w:sdtContent>
  </w:sdt>
  <w:p w14:paraId="67B4D955" w14:textId="77777777" w:rsidR="000B393A" w:rsidRDefault="000B3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F497" w14:textId="77777777" w:rsidR="00E5566D" w:rsidRDefault="00E55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5C75" w14:textId="77777777" w:rsidR="0082655B" w:rsidRDefault="0082655B" w:rsidP="000B393A">
      <w:r>
        <w:separator/>
      </w:r>
    </w:p>
  </w:footnote>
  <w:footnote w:type="continuationSeparator" w:id="0">
    <w:p w14:paraId="43132874" w14:textId="77777777" w:rsidR="0082655B" w:rsidRDefault="0082655B" w:rsidP="000B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3A2E" w14:textId="77777777" w:rsidR="00E5566D" w:rsidRDefault="00E55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4091" w14:textId="77777777" w:rsidR="00E5566D" w:rsidRDefault="00E55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47DB" w14:textId="77777777" w:rsidR="00E5566D" w:rsidRDefault="00E5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298"/>
    <w:multiLevelType w:val="hybridMultilevel"/>
    <w:tmpl w:val="5B24E2BC"/>
    <w:lvl w:ilvl="0" w:tplc="D27C5988">
      <w:start w:val="1"/>
      <w:numFmt w:val="decimal"/>
      <w:lvlText w:val="%1."/>
      <w:lvlJc w:val="left"/>
      <w:pPr>
        <w:ind w:left="720" w:hanging="360"/>
      </w:pPr>
    </w:lvl>
    <w:lvl w:ilvl="1" w:tplc="3F8C2F6A">
      <w:start w:val="1"/>
      <w:numFmt w:val="decimal"/>
      <w:lvlText w:val="%2."/>
      <w:lvlJc w:val="left"/>
      <w:pPr>
        <w:ind w:left="1440" w:hanging="360"/>
      </w:pPr>
    </w:lvl>
    <w:lvl w:ilvl="2" w:tplc="40045CBE">
      <w:start w:val="1"/>
      <w:numFmt w:val="lowerRoman"/>
      <w:lvlText w:val="%3."/>
      <w:lvlJc w:val="right"/>
      <w:pPr>
        <w:ind w:left="2160" w:hanging="180"/>
      </w:pPr>
    </w:lvl>
    <w:lvl w:ilvl="3" w:tplc="774E9116">
      <w:start w:val="1"/>
      <w:numFmt w:val="decimal"/>
      <w:lvlText w:val="%4."/>
      <w:lvlJc w:val="left"/>
      <w:pPr>
        <w:ind w:left="2880" w:hanging="360"/>
      </w:pPr>
    </w:lvl>
    <w:lvl w:ilvl="4" w:tplc="9EE67EF4">
      <w:start w:val="1"/>
      <w:numFmt w:val="lowerLetter"/>
      <w:lvlText w:val="%5."/>
      <w:lvlJc w:val="left"/>
      <w:pPr>
        <w:ind w:left="3600" w:hanging="360"/>
      </w:pPr>
    </w:lvl>
    <w:lvl w:ilvl="5" w:tplc="BB2ABCFC">
      <w:start w:val="1"/>
      <w:numFmt w:val="lowerRoman"/>
      <w:lvlText w:val="%6."/>
      <w:lvlJc w:val="right"/>
      <w:pPr>
        <w:ind w:left="4320" w:hanging="180"/>
      </w:pPr>
    </w:lvl>
    <w:lvl w:ilvl="6" w:tplc="8AAEDE36">
      <w:start w:val="1"/>
      <w:numFmt w:val="decimal"/>
      <w:lvlText w:val="%7."/>
      <w:lvlJc w:val="left"/>
      <w:pPr>
        <w:ind w:left="5040" w:hanging="360"/>
      </w:pPr>
    </w:lvl>
    <w:lvl w:ilvl="7" w:tplc="7A9E8B0A">
      <w:start w:val="1"/>
      <w:numFmt w:val="lowerLetter"/>
      <w:lvlText w:val="%8."/>
      <w:lvlJc w:val="left"/>
      <w:pPr>
        <w:ind w:left="5760" w:hanging="360"/>
      </w:pPr>
    </w:lvl>
    <w:lvl w:ilvl="8" w:tplc="98A696B4">
      <w:start w:val="1"/>
      <w:numFmt w:val="lowerRoman"/>
      <w:lvlText w:val="%9."/>
      <w:lvlJc w:val="right"/>
      <w:pPr>
        <w:ind w:left="6480" w:hanging="180"/>
      </w:pPr>
    </w:lvl>
  </w:abstractNum>
  <w:abstractNum w:abstractNumId="1" w15:restartNumberingAfterBreak="0">
    <w:nsid w:val="037D103D"/>
    <w:multiLevelType w:val="hybridMultilevel"/>
    <w:tmpl w:val="3EB4F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AE20F1"/>
    <w:multiLevelType w:val="hybridMultilevel"/>
    <w:tmpl w:val="9A0C67B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8588A"/>
    <w:multiLevelType w:val="hybridMultilevel"/>
    <w:tmpl w:val="9896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AD391F"/>
    <w:multiLevelType w:val="multilevel"/>
    <w:tmpl w:val="FB4AD4A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C12E3E"/>
    <w:multiLevelType w:val="multilevel"/>
    <w:tmpl w:val="7F2AF6B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0F992419"/>
    <w:multiLevelType w:val="multilevel"/>
    <w:tmpl w:val="92181DD6"/>
    <w:lvl w:ilvl="0">
      <w:start w:val="15"/>
      <w:numFmt w:val="decimal"/>
      <w:suff w:val="space"/>
      <w:lvlText w:val="%1."/>
      <w:lvlJc w:val="left"/>
      <w:pPr>
        <w:ind w:left="1152" w:hanging="432"/>
      </w:pPr>
      <w:rPr>
        <w:rFonts w:cs="Times New Roman" w:hint="default"/>
      </w:rPr>
    </w:lvl>
    <w:lvl w:ilvl="1">
      <w:start w:val="1"/>
      <w:numFmt w:val="decimal"/>
      <w:isLgl/>
      <w:suff w:val="space"/>
      <w:lvlText w:val="%1.%2."/>
      <w:lvlJc w:val="left"/>
      <w:pPr>
        <w:ind w:firstLine="720"/>
      </w:pPr>
      <w:rPr>
        <w:rFonts w:cs="Times New Roman" w:hint="default"/>
        <w:b w:val="0"/>
        <w:i w:val="0"/>
        <w:color w:val="auto"/>
        <w:sz w:val="22"/>
        <w:szCs w:val="22"/>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9" w15:restartNumberingAfterBreak="0">
    <w:nsid w:val="1163443C"/>
    <w:multiLevelType w:val="hybridMultilevel"/>
    <w:tmpl w:val="0218927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346C84"/>
    <w:multiLevelType w:val="hybridMultilevel"/>
    <w:tmpl w:val="C70EF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A84616"/>
    <w:multiLevelType w:val="multilevel"/>
    <w:tmpl w:val="0ED203E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9F75190"/>
    <w:multiLevelType w:val="multilevel"/>
    <w:tmpl w:val="74FC774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596"/>
        </w:tabs>
        <w:ind w:left="596" w:hanging="170"/>
      </w:pPr>
      <w:rPr>
        <w:rFonts w:hint="default"/>
        <w:b w:val="0"/>
        <w:i w:val="0"/>
        <w:sz w:val="24"/>
        <w:szCs w:val="24"/>
      </w:rPr>
    </w:lvl>
    <w:lvl w:ilvl="2">
      <w:start w:val="1"/>
      <w:numFmt w:val="decimal"/>
      <w:lvlText w:val="%1.%2.%3."/>
      <w:lvlJc w:val="left"/>
      <w:pPr>
        <w:tabs>
          <w:tab w:val="num" w:pos="738"/>
        </w:tabs>
        <w:ind w:left="738" w:hanging="170"/>
      </w:pPr>
      <w:rPr>
        <w:rFonts w:hint="default"/>
        <w:sz w:val="24"/>
        <w:szCs w:val="24"/>
      </w:rPr>
    </w:lvl>
    <w:lvl w:ilvl="3">
      <w:start w:val="1"/>
      <w:numFmt w:val="decimal"/>
      <w:lvlText w:val="%1.%2.%3.%4."/>
      <w:lvlJc w:val="left"/>
      <w:pPr>
        <w:tabs>
          <w:tab w:val="num" w:pos="180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135D96"/>
    <w:multiLevelType w:val="multilevel"/>
    <w:tmpl w:val="0700DD0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D602D05"/>
    <w:multiLevelType w:val="multilevel"/>
    <w:tmpl w:val="59A6CB6E"/>
    <w:lvl w:ilvl="0">
      <w:start w:val="9"/>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EFD1A1"/>
    <w:multiLevelType w:val="hybridMultilevel"/>
    <w:tmpl w:val="95845B60"/>
    <w:lvl w:ilvl="0" w:tplc="E8FCC72C">
      <w:numFmt w:val="none"/>
      <w:lvlText w:val=""/>
      <w:lvlJc w:val="left"/>
      <w:pPr>
        <w:tabs>
          <w:tab w:val="num" w:pos="360"/>
        </w:tabs>
      </w:pPr>
    </w:lvl>
    <w:lvl w:ilvl="1" w:tplc="77383612">
      <w:start w:val="1"/>
      <w:numFmt w:val="lowerLetter"/>
      <w:lvlText w:val="%2."/>
      <w:lvlJc w:val="left"/>
      <w:pPr>
        <w:ind w:left="1440" w:hanging="360"/>
      </w:pPr>
    </w:lvl>
    <w:lvl w:ilvl="2" w:tplc="E084C612">
      <w:start w:val="1"/>
      <w:numFmt w:val="lowerRoman"/>
      <w:lvlText w:val="%3."/>
      <w:lvlJc w:val="right"/>
      <w:pPr>
        <w:ind w:left="2160" w:hanging="180"/>
      </w:pPr>
    </w:lvl>
    <w:lvl w:ilvl="3" w:tplc="43CA161A">
      <w:start w:val="1"/>
      <w:numFmt w:val="decimal"/>
      <w:lvlText w:val="%4."/>
      <w:lvlJc w:val="left"/>
      <w:pPr>
        <w:ind w:left="2880" w:hanging="360"/>
      </w:pPr>
    </w:lvl>
    <w:lvl w:ilvl="4" w:tplc="501A79E0">
      <w:start w:val="1"/>
      <w:numFmt w:val="lowerLetter"/>
      <w:lvlText w:val="%5."/>
      <w:lvlJc w:val="left"/>
      <w:pPr>
        <w:ind w:left="3600" w:hanging="360"/>
      </w:pPr>
    </w:lvl>
    <w:lvl w:ilvl="5" w:tplc="2DAA5E36">
      <w:start w:val="1"/>
      <w:numFmt w:val="lowerRoman"/>
      <w:lvlText w:val="%6."/>
      <w:lvlJc w:val="right"/>
      <w:pPr>
        <w:ind w:left="4320" w:hanging="180"/>
      </w:pPr>
    </w:lvl>
    <w:lvl w:ilvl="6" w:tplc="97FACEC0">
      <w:start w:val="1"/>
      <w:numFmt w:val="decimal"/>
      <w:lvlText w:val="%7."/>
      <w:lvlJc w:val="left"/>
      <w:pPr>
        <w:ind w:left="5040" w:hanging="360"/>
      </w:pPr>
    </w:lvl>
    <w:lvl w:ilvl="7" w:tplc="3F307CC4">
      <w:start w:val="1"/>
      <w:numFmt w:val="lowerLetter"/>
      <w:lvlText w:val="%8."/>
      <w:lvlJc w:val="left"/>
      <w:pPr>
        <w:ind w:left="5760" w:hanging="360"/>
      </w:pPr>
    </w:lvl>
    <w:lvl w:ilvl="8" w:tplc="D55A6B7C">
      <w:start w:val="1"/>
      <w:numFmt w:val="lowerRoman"/>
      <w:lvlText w:val="%9."/>
      <w:lvlJc w:val="right"/>
      <w:pPr>
        <w:ind w:left="6480" w:hanging="180"/>
      </w:pPr>
    </w:lvl>
  </w:abstractNum>
  <w:abstractNum w:abstractNumId="16"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298C8C"/>
    <w:multiLevelType w:val="hybridMultilevel"/>
    <w:tmpl w:val="9FCE1F42"/>
    <w:lvl w:ilvl="0" w:tplc="9182BA2A">
      <w:numFmt w:val="none"/>
      <w:lvlText w:val=""/>
      <w:lvlJc w:val="left"/>
      <w:pPr>
        <w:tabs>
          <w:tab w:val="num" w:pos="360"/>
        </w:tabs>
      </w:pPr>
    </w:lvl>
    <w:lvl w:ilvl="1" w:tplc="57D052D0">
      <w:start w:val="1"/>
      <w:numFmt w:val="lowerLetter"/>
      <w:lvlText w:val="%2."/>
      <w:lvlJc w:val="left"/>
      <w:pPr>
        <w:ind w:left="1440" w:hanging="360"/>
      </w:pPr>
    </w:lvl>
    <w:lvl w:ilvl="2" w:tplc="6580466C">
      <w:start w:val="1"/>
      <w:numFmt w:val="lowerRoman"/>
      <w:lvlText w:val="%3."/>
      <w:lvlJc w:val="right"/>
      <w:pPr>
        <w:ind w:left="2160" w:hanging="180"/>
      </w:pPr>
    </w:lvl>
    <w:lvl w:ilvl="3" w:tplc="1DD85C3E">
      <w:start w:val="1"/>
      <w:numFmt w:val="decimal"/>
      <w:lvlText w:val="%4."/>
      <w:lvlJc w:val="left"/>
      <w:pPr>
        <w:ind w:left="2880" w:hanging="360"/>
      </w:pPr>
    </w:lvl>
    <w:lvl w:ilvl="4" w:tplc="43BE5A06">
      <w:start w:val="1"/>
      <w:numFmt w:val="lowerLetter"/>
      <w:lvlText w:val="%5."/>
      <w:lvlJc w:val="left"/>
      <w:pPr>
        <w:ind w:left="3600" w:hanging="360"/>
      </w:pPr>
    </w:lvl>
    <w:lvl w:ilvl="5" w:tplc="00480BB8">
      <w:start w:val="1"/>
      <w:numFmt w:val="lowerRoman"/>
      <w:lvlText w:val="%6."/>
      <w:lvlJc w:val="right"/>
      <w:pPr>
        <w:ind w:left="4320" w:hanging="180"/>
      </w:pPr>
    </w:lvl>
    <w:lvl w:ilvl="6" w:tplc="D9F88588">
      <w:start w:val="1"/>
      <w:numFmt w:val="decimal"/>
      <w:lvlText w:val="%7."/>
      <w:lvlJc w:val="left"/>
      <w:pPr>
        <w:ind w:left="5040" w:hanging="360"/>
      </w:pPr>
    </w:lvl>
    <w:lvl w:ilvl="7" w:tplc="34807516">
      <w:start w:val="1"/>
      <w:numFmt w:val="lowerLetter"/>
      <w:lvlText w:val="%8."/>
      <w:lvlJc w:val="left"/>
      <w:pPr>
        <w:ind w:left="5760" w:hanging="360"/>
      </w:pPr>
    </w:lvl>
    <w:lvl w:ilvl="8" w:tplc="318EA104">
      <w:start w:val="1"/>
      <w:numFmt w:val="lowerRoman"/>
      <w:lvlText w:val="%9."/>
      <w:lvlJc w:val="right"/>
      <w:pPr>
        <w:ind w:left="6480" w:hanging="180"/>
      </w:pPr>
    </w:lvl>
  </w:abstractNum>
  <w:abstractNum w:abstractNumId="20" w15:restartNumberingAfterBreak="0">
    <w:nsid w:val="31AB2C7A"/>
    <w:multiLevelType w:val="hybridMultilevel"/>
    <w:tmpl w:val="C48A5408"/>
    <w:lvl w:ilvl="0" w:tplc="0409000F">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3772214"/>
    <w:multiLevelType w:val="multilevel"/>
    <w:tmpl w:val="E50EF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902494"/>
    <w:multiLevelType w:val="multilevel"/>
    <w:tmpl w:val="D4DC919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5D574EE"/>
    <w:multiLevelType w:val="multilevel"/>
    <w:tmpl w:val="8F3446EE"/>
    <w:lvl w:ilvl="0">
      <w:start w:val="32"/>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5050CF"/>
    <w:multiLevelType w:val="multilevel"/>
    <w:tmpl w:val="ADC4B438"/>
    <w:lvl w:ilvl="0">
      <w:start w:val="27"/>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401105"/>
    <w:multiLevelType w:val="multilevel"/>
    <w:tmpl w:val="625CF8C2"/>
    <w:lvl w:ilvl="0">
      <w:start w:val="4"/>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26" w15:restartNumberingAfterBreak="0">
    <w:nsid w:val="467A0196"/>
    <w:multiLevelType w:val="multilevel"/>
    <w:tmpl w:val="E69EC746"/>
    <w:lvl w:ilvl="0">
      <w:start w:val="1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AA015F7"/>
    <w:multiLevelType w:val="multilevel"/>
    <w:tmpl w:val="43801068"/>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E615D1"/>
    <w:multiLevelType w:val="multilevel"/>
    <w:tmpl w:val="68EA763E"/>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E280EF3"/>
    <w:multiLevelType w:val="hybridMultilevel"/>
    <w:tmpl w:val="90B89070"/>
    <w:lvl w:ilvl="0" w:tplc="8F16EC44">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0" w15:restartNumberingAfterBreak="0">
    <w:nsid w:val="523E6BCF"/>
    <w:multiLevelType w:val="multilevel"/>
    <w:tmpl w:val="795C548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31" w15:restartNumberingAfterBreak="0">
    <w:nsid w:val="630177A6"/>
    <w:multiLevelType w:val="multilevel"/>
    <w:tmpl w:val="E6282DB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2"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33" w15:restartNumberingAfterBreak="0">
    <w:nsid w:val="6A2E3E01"/>
    <w:multiLevelType w:val="hybridMultilevel"/>
    <w:tmpl w:val="5666E078"/>
    <w:lvl w:ilvl="0" w:tplc="1BE46B6A">
      <w:start w:val="1"/>
      <w:numFmt w:val="decimal"/>
      <w:lvlText w:val="%1."/>
      <w:lvlJc w:val="left"/>
      <w:pPr>
        <w:tabs>
          <w:tab w:val="num" w:pos="2232"/>
        </w:tabs>
        <w:ind w:left="2232" w:hanging="360"/>
      </w:pPr>
      <w:rPr>
        <w:rFonts w:cs="Times New Roman" w:hint="default"/>
        <w:b/>
      </w:rPr>
    </w:lvl>
    <w:lvl w:ilvl="1" w:tplc="DC72C21A">
      <w:numFmt w:val="none"/>
      <w:lvlText w:val=""/>
      <w:lvlJc w:val="left"/>
      <w:pPr>
        <w:tabs>
          <w:tab w:val="num" w:pos="360"/>
        </w:tabs>
      </w:pPr>
      <w:rPr>
        <w:rFonts w:cs="Times New Roman"/>
      </w:rPr>
    </w:lvl>
    <w:lvl w:ilvl="2" w:tplc="D8A4A544">
      <w:numFmt w:val="none"/>
      <w:lvlText w:val=""/>
      <w:lvlJc w:val="left"/>
      <w:pPr>
        <w:tabs>
          <w:tab w:val="num" w:pos="360"/>
        </w:tabs>
      </w:pPr>
      <w:rPr>
        <w:rFonts w:cs="Times New Roman"/>
      </w:rPr>
    </w:lvl>
    <w:lvl w:ilvl="3" w:tplc="A66CE99C">
      <w:numFmt w:val="none"/>
      <w:lvlText w:val=""/>
      <w:lvlJc w:val="left"/>
      <w:pPr>
        <w:tabs>
          <w:tab w:val="num" w:pos="360"/>
        </w:tabs>
      </w:pPr>
      <w:rPr>
        <w:rFonts w:cs="Times New Roman"/>
      </w:rPr>
    </w:lvl>
    <w:lvl w:ilvl="4" w:tplc="BE44AB28">
      <w:numFmt w:val="none"/>
      <w:lvlText w:val=""/>
      <w:lvlJc w:val="left"/>
      <w:pPr>
        <w:tabs>
          <w:tab w:val="num" w:pos="360"/>
        </w:tabs>
      </w:pPr>
      <w:rPr>
        <w:rFonts w:cs="Times New Roman"/>
      </w:rPr>
    </w:lvl>
    <w:lvl w:ilvl="5" w:tplc="D3084F8C">
      <w:numFmt w:val="none"/>
      <w:lvlText w:val=""/>
      <w:lvlJc w:val="left"/>
      <w:pPr>
        <w:tabs>
          <w:tab w:val="num" w:pos="360"/>
        </w:tabs>
      </w:pPr>
      <w:rPr>
        <w:rFonts w:cs="Times New Roman"/>
      </w:rPr>
    </w:lvl>
    <w:lvl w:ilvl="6" w:tplc="4412E40C">
      <w:numFmt w:val="none"/>
      <w:lvlText w:val=""/>
      <w:lvlJc w:val="left"/>
      <w:pPr>
        <w:tabs>
          <w:tab w:val="num" w:pos="360"/>
        </w:tabs>
      </w:pPr>
      <w:rPr>
        <w:rFonts w:cs="Times New Roman"/>
      </w:rPr>
    </w:lvl>
    <w:lvl w:ilvl="7" w:tplc="44B6461E">
      <w:numFmt w:val="none"/>
      <w:lvlText w:val=""/>
      <w:lvlJc w:val="left"/>
      <w:pPr>
        <w:tabs>
          <w:tab w:val="num" w:pos="360"/>
        </w:tabs>
      </w:pPr>
      <w:rPr>
        <w:rFonts w:cs="Times New Roman"/>
      </w:rPr>
    </w:lvl>
    <w:lvl w:ilvl="8" w:tplc="82D6CDF2">
      <w:numFmt w:val="none"/>
      <w:lvlText w:val=""/>
      <w:lvlJc w:val="left"/>
      <w:pPr>
        <w:tabs>
          <w:tab w:val="num" w:pos="360"/>
        </w:tabs>
      </w:pPr>
      <w:rPr>
        <w:rFonts w:cs="Times New Roman"/>
      </w:rPr>
    </w:lvl>
  </w:abstractNum>
  <w:abstractNum w:abstractNumId="34" w15:restartNumberingAfterBreak="0">
    <w:nsid w:val="6B403A82"/>
    <w:multiLevelType w:val="multilevel"/>
    <w:tmpl w:val="F146BB5E"/>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3B365C1"/>
    <w:multiLevelType w:val="multilevel"/>
    <w:tmpl w:val="30CEDF34"/>
    <w:lvl w:ilvl="0">
      <w:start w:val="12"/>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435"/>
        </w:tabs>
        <w:ind w:left="435" w:hanging="435"/>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6" w15:restartNumberingAfterBreak="0">
    <w:nsid w:val="7493418F"/>
    <w:multiLevelType w:val="hybridMultilevel"/>
    <w:tmpl w:val="4CF60D64"/>
    <w:lvl w:ilvl="0" w:tplc="30DE2510">
      <w:numFmt w:val="none"/>
      <w:lvlText w:val=""/>
      <w:lvlJc w:val="left"/>
      <w:pPr>
        <w:tabs>
          <w:tab w:val="num" w:pos="360"/>
        </w:tabs>
      </w:pPr>
    </w:lvl>
    <w:lvl w:ilvl="1" w:tplc="2BF6D5C8">
      <w:start w:val="1"/>
      <w:numFmt w:val="lowerLetter"/>
      <w:lvlText w:val="%2."/>
      <w:lvlJc w:val="left"/>
      <w:pPr>
        <w:ind w:left="1440" w:hanging="360"/>
      </w:pPr>
    </w:lvl>
    <w:lvl w:ilvl="2" w:tplc="ECD0758E">
      <w:start w:val="1"/>
      <w:numFmt w:val="lowerRoman"/>
      <w:lvlText w:val="%3."/>
      <w:lvlJc w:val="right"/>
      <w:pPr>
        <w:ind w:left="2160" w:hanging="180"/>
      </w:pPr>
    </w:lvl>
    <w:lvl w:ilvl="3" w:tplc="2952AE48">
      <w:start w:val="1"/>
      <w:numFmt w:val="decimal"/>
      <w:lvlText w:val="%4."/>
      <w:lvlJc w:val="left"/>
      <w:pPr>
        <w:ind w:left="2880" w:hanging="360"/>
      </w:pPr>
    </w:lvl>
    <w:lvl w:ilvl="4" w:tplc="A5E83646">
      <w:start w:val="1"/>
      <w:numFmt w:val="lowerLetter"/>
      <w:lvlText w:val="%5."/>
      <w:lvlJc w:val="left"/>
      <w:pPr>
        <w:ind w:left="3600" w:hanging="360"/>
      </w:pPr>
    </w:lvl>
    <w:lvl w:ilvl="5" w:tplc="8976D71E">
      <w:start w:val="1"/>
      <w:numFmt w:val="lowerRoman"/>
      <w:lvlText w:val="%6."/>
      <w:lvlJc w:val="right"/>
      <w:pPr>
        <w:ind w:left="4320" w:hanging="180"/>
      </w:pPr>
    </w:lvl>
    <w:lvl w:ilvl="6" w:tplc="18A027AE">
      <w:start w:val="1"/>
      <w:numFmt w:val="decimal"/>
      <w:lvlText w:val="%7."/>
      <w:lvlJc w:val="left"/>
      <w:pPr>
        <w:ind w:left="5040" w:hanging="360"/>
      </w:pPr>
    </w:lvl>
    <w:lvl w:ilvl="7" w:tplc="B43AC910">
      <w:start w:val="1"/>
      <w:numFmt w:val="lowerLetter"/>
      <w:lvlText w:val="%8."/>
      <w:lvlJc w:val="left"/>
      <w:pPr>
        <w:ind w:left="5760" w:hanging="360"/>
      </w:pPr>
    </w:lvl>
    <w:lvl w:ilvl="8" w:tplc="F08CF166">
      <w:start w:val="1"/>
      <w:numFmt w:val="lowerRoman"/>
      <w:lvlText w:val="%9."/>
      <w:lvlJc w:val="right"/>
      <w:pPr>
        <w:ind w:left="6480" w:hanging="180"/>
      </w:pPr>
    </w:lvl>
  </w:abstractNum>
  <w:abstractNum w:abstractNumId="37" w15:restartNumberingAfterBreak="0">
    <w:nsid w:val="7759683F"/>
    <w:multiLevelType w:val="hybridMultilevel"/>
    <w:tmpl w:val="23BA0BD8"/>
    <w:lvl w:ilvl="0" w:tplc="DF5C5994">
      <w:start w:val="1"/>
      <w:numFmt w:val="decimal"/>
      <w:lvlText w:val="%1."/>
      <w:lvlJc w:val="left"/>
      <w:pPr>
        <w:ind w:left="720" w:hanging="360"/>
      </w:pPr>
    </w:lvl>
    <w:lvl w:ilvl="1" w:tplc="E10E714A">
      <w:start w:val="1"/>
      <w:numFmt w:val="decimal"/>
      <w:lvlText w:val="%2."/>
      <w:lvlJc w:val="left"/>
      <w:pPr>
        <w:ind w:left="1440" w:hanging="360"/>
      </w:pPr>
    </w:lvl>
    <w:lvl w:ilvl="2" w:tplc="BF22199A">
      <w:start w:val="1"/>
      <w:numFmt w:val="lowerRoman"/>
      <w:lvlText w:val="%3."/>
      <w:lvlJc w:val="right"/>
      <w:pPr>
        <w:ind w:left="2160" w:hanging="180"/>
      </w:pPr>
    </w:lvl>
    <w:lvl w:ilvl="3" w:tplc="9D126C4E">
      <w:start w:val="1"/>
      <w:numFmt w:val="decimal"/>
      <w:lvlText w:val="%4."/>
      <w:lvlJc w:val="left"/>
      <w:pPr>
        <w:ind w:left="2880" w:hanging="360"/>
      </w:pPr>
    </w:lvl>
    <w:lvl w:ilvl="4" w:tplc="698698EA">
      <w:start w:val="1"/>
      <w:numFmt w:val="lowerLetter"/>
      <w:lvlText w:val="%5."/>
      <w:lvlJc w:val="left"/>
      <w:pPr>
        <w:ind w:left="3600" w:hanging="360"/>
      </w:pPr>
    </w:lvl>
    <w:lvl w:ilvl="5" w:tplc="E724D55C">
      <w:start w:val="1"/>
      <w:numFmt w:val="lowerRoman"/>
      <w:lvlText w:val="%6."/>
      <w:lvlJc w:val="right"/>
      <w:pPr>
        <w:ind w:left="4320" w:hanging="180"/>
      </w:pPr>
    </w:lvl>
    <w:lvl w:ilvl="6" w:tplc="E514DCC4">
      <w:start w:val="1"/>
      <w:numFmt w:val="decimal"/>
      <w:lvlText w:val="%7."/>
      <w:lvlJc w:val="left"/>
      <w:pPr>
        <w:ind w:left="5040" w:hanging="360"/>
      </w:pPr>
    </w:lvl>
    <w:lvl w:ilvl="7" w:tplc="CD024E68">
      <w:start w:val="1"/>
      <w:numFmt w:val="lowerLetter"/>
      <w:lvlText w:val="%8."/>
      <w:lvlJc w:val="left"/>
      <w:pPr>
        <w:ind w:left="5760" w:hanging="360"/>
      </w:pPr>
    </w:lvl>
    <w:lvl w:ilvl="8" w:tplc="3D9050FA">
      <w:start w:val="1"/>
      <w:numFmt w:val="lowerRoman"/>
      <w:lvlText w:val="%9."/>
      <w:lvlJc w:val="right"/>
      <w:pPr>
        <w:ind w:left="6480" w:hanging="180"/>
      </w:pPr>
    </w:lvl>
  </w:abstractNum>
  <w:abstractNum w:abstractNumId="38" w15:restartNumberingAfterBreak="0">
    <w:nsid w:val="788F5137"/>
    <w:multiLevelType w:val="multilevel"/>
    <w:tmpl w:val="D28490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96D0B68"/>
    <w:multiLevelType w:val="multilevel"/>
    <w:tmpl w:val="D6C28E04"/>
    <w:lvl w:ilvl="0">
      <w:start w:val="1"/>
      <w:numFmt w:val="decimal"/>
      <w:pStyle w:val="Heading1"/>
      <w:suff w:val="space"/>
      <w:lvlText w:val="%1."/>
      <w:lvlJc w:val="left"/>
      <w:pPr>
        <w:ind w:left="3692" w:hanging="432"/>
      </w:pPr>
      <w:rPr>
        <w:rFonts w:cs="Times New Roman" w:hint="default"/>
      </w:rPr>
    </w:lvl>
    <w:lvl w:ilvl="1">
      <w:start w:val="1"/>
      <w:numFmt w:val="decimal"/>
      <w:pStyle w:val="Heading2"/>
      <w:suff w:val="space"/>
      <w:lvlText w:val="%2."/>
      <w:lvlJc w:val="left"/>
      <w:pPr>
        <w:ind w:left="-12"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107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83125616">
    <w:abstractNumId w:val="15"/>
  </w:num>
  <w:num w:numId="2" w16cid:durableId="473108872">
    <w:abstractNumId w:val="19"/>
  </w:num>
  <w:num w:numId="3" w16cid:durableId="347829051">
    <w:abstractNumId w:val="36"/>
  </w:num>
  <w:num w:numId="4" w16cid:durableId="321005416">
    <w:abstractNumId w:val="37"/>
  </w:num>
  <w:num w:numId="5" w16cid:durableId="1763065189">
    <w:abstractNumId w:val="0"/>
  </w:num>
  <w:num w:numId="6" w16cid:durableId="734469781">
    <w:abstractNumId w:val="39"/>
  </w:num>
  <w:num w:numId="7" w16cid:durableId="785589078">
    <w:abstractNumId w:val="33"/>
  </w:num>
  <w:num w:numId="8" w16cid:durableId="1406731302">
    <w:abstractNumId w:val="5"/>
  </w:num>
  <w:num w:numId="9" w16cid:durableId="541985715">
    <w:abstractNumId w:val="11"/>
  </w:num>
  <w:num w:numId="10" w16cid:durableId="159082353">
    <w:abstractNumId w:val="8"/>
  </w:num>
  <w:num w:numId="11" w16cid:durableId="2020161435">
    <w:abstractNumId w:val="20"/>
  </w:num>
  <w:num w:numId="12" w16cid:durableId="1641812295">
    <w:abstractNumId w:val="30"/>
  </w:num>
  <w:num w:numId="13" w16cid:durableId="15515715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0940038">
    <w:abstractNumId w:val="25"/>
  </w:num>
  <w:num w:numId="15" w16cid:durableId="614873285">
    <w:abstractNumId w:val="38"/>
  </w:num>
  <w:num w:numId="16" w16cid:durableId="1364361128">
    <w:abstractNumId w:val="6"/>
  </w:num>
  <w:num w:numId="17" w16cid:durableId="1563834778">
    <w:abstractNumId w:val="13"/>
  </w:num>
  <w:num w:numId="18" w16cid:durableId="1804425389">
    <w:abstractNumId w:val="31"/>
  </w:num>
  <w:num w:numId="19" w16cid:durableId="1138189120">
    <w:abstractNumId w:val="22"/>
  </w:num>
  <w:num w:numId="20" w16cid:durableId="111168695">
    <w:abstractNumId w:val="28"/>
  </w:num>
  <w:num w:numId="21" w16cid:durableId="1953394307">
    <w:abstractNumId w:val="34"/>
  </w:num>
  <w:num w:numId="22" w16cid:durableId="1771506550">
    <w:abstractNumId w:val="35"/>
  </w:num>
  <w:num w:numId="23" w16cid:durableId="493381138">
    <w:abstractNumId w:val="26"/>
  </w:num>
  <w:num w:numId="24" w16cid:durableId="1129055282">
    <w:abstractNumId w:val="4"/>
  </w:num>
  <w:num w:numId="25" w16cid:durableId="215777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2188445">
    <w:abstractNumId w:val="9"/>
  </w:num>
  <w:num w:numId="27" w16cid:durableId="120000227">
    <w:abstractNumId w:val="17"/>
  </w:num>
  <w:num w:numId="28" w16cid:durableId="2115129334">
    <w:abstractNumId w:val="39"/>
    <w:lvlOverride w:ilvl="0">
      <w:startOverride w:val="14"/>
    </w:lvlOverride>
    <w:lvlOverride w:ilvl="1">
      <w:startOverride w:val="14"/>
    </w:lvlOverride>
  </w:num>
  <w:num w:numId="29" w16cid:durableId="1558397607">
    <w:abstractNumId w:val="14"/>
  </w:num>
  <w:num w:numId="30" w16cid:durableId="885028945">
    <w:abstractNumId w:val="24"/>
  </w:num>
  <w:num w:numId="31" w16cid:durableId="193544747">
    <w:abstractNumId w:val="23"/>
  </w:num>
  <w:num w:numId="32" w16cid:durableId="72509717">
    <w:abstractNumId w:val="16"/>
  </w:num>
  <w:num w:numId="33" w16cid:durableId="1621523918">
    <w:abstractNumId w:val="12"/>
  </w:num>
  <w:num w:numId="34" w16cid:durableId="2118409682">
    <w:abstractNumId w:val="7"/>
  </w:num>
  <w:num w:numId="35" w16cid:durableId="272907020">
    <w:abstractNumId w:val="32"/>
  </w:num>
  <w:num w:numId="36" w16cid:durableId="1844280020">
    <w:abstractNumId w:val="29"/>
  </w:num>
  <w:num w:numId="37" w16cid:durableId="870490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0962342">
    <w:abstractNumId w:val="1"/>
  </w:num>
  <w:num w:numId="39" w16cid:durableId="757210962">
    <w:abstractNumId w:val="2"/>
  </w:num>
  <w:num w:numId="40" w16cid:durableId="1270701637">
    <w:abstractNumId w:val="10"/>
  </w:num>
  <w:num w:numId="41" w16cid:durableId="574776589">
    <w:abstractNumId w:val="3"/>
  </w:num>
  <w:num w:numId="42" w16cid:durableId="198513819">
    <w:abstractNumId w:val="27"/>
  </w:num>
  <w:num w:numId="43" w16cid:durableId="1253247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9B"/>
    <w:rsid w:val="000048F5"/>
    <w:rsid w:val="00005D2A"/>
    <w:rsid w:val="00020950"/>
    <w:rsid w:val="00023F3B"/>
    <w:rsid w:val="000255D1"/>
    <w:rsid w:val="0004489B"/>
    <w:rsid w:val="00045AEF"/>
    <w:rsid w:val="0007301C"/>
    <w:rsid w:val="00075352"/>
    <w:rsid w:val="0009236F"/>
    <w:rsid w:val="000946DF"/>
    <w:rsid w:val="000953C4"/>
    <w:rsid w:val="000A04A1"/>
    <w:rsid w:val="000A3B50"/>
    <w:rsid w:val="000A7514"/>
    <w:rsid w:val="000B393A"/>
    <w:rsid w:val="000C04D7"/>
    <w:rsid w:val="000C48CB"/>
    <w:rsid w:val="000D1404"/>
    <w:rsid w:val="000D7CE5"/>
    <w:rsid w:val="000E5A46"/>
    <w:rsid w:val="000E7847"/>
    <w:rsid w:val="000F273C"/>
    <w:rsid w:val="000F51DE"/>
    <w:rsid w:val="000F57A4"/>
    <w:rsid w:val="000F7D25"/>
    <w:rsid w:val="001001BF"/>
    <w:rsid w:val="00103A6F"/>
    <w:rsid w:val="001143BF"/>
    <w:rsid w:val="001220B9"/>
    <w:rsid w:val="0012330C"/>
    <w:rsid w:val="00123860"/>
    <w:rsid w:val="001261D9"/>
    <w:rsid w:val="001317E7"/>
    <w:rsid w:val="00140BA0"/>
    <w:rsid w:val="00144149"/>
    <w:rsid w:val="001520BC"/>
    <w:rsid w:val="0016074A"/>
    <w:rsid w:val="00162E5A"/>
    <w:rsid w:val="00172D7F"/>
    <w:rsid w:val="00177EC4"/>
    <w:rsid w:val="00186F68"/>
    <w:rsid w:val="00190935"/>
    <w:rsid w:val="00191089"/>
    <w:rsid w:val="001948AD"/>
    <w:rsid w:val="001A0606"/>
    <w:rsid w:val="001A188B"/>
    <w:rsid w:val="001B0570"/>
    <w:rsid w:val="001B191A"/>
    <w:rsid w:val="001B218B"/>
    <w:rsid w:val="001C03B9"/>
    <w:rsid w:val="001D42A4"/>
    <w:rsid w:val="001E0823"/>
    <w:rsid w:val="001E1848"/>
    <w:rsid w:val="001F5F28"/>
    <w:rsid w:val="00222606"/>
    <w:rsid w:val="00236E94"/>
    <w:rsid w:val="00252D20"/>
    <w:rsid w:val="00263BA9"/>
    <w:rsid w:val="00280957"/>
    <w:rsid w:val="00281EEE"/>
    <w:rsid w:val="002919BD"/>
    <w:rsid w:val="00293E9D"/>
    <w:rsid w:val="002A38B1"/>
    <w:rsid w:val="002C4089"/>
    <w:rsid w:val="002D04F4"/>
    <w:rsid w:val="002D5762"/>
    <w:rsid w:val="002E67E5"/>
    <w:rsid w:val="002F1734"/>
    <w:rsid w:val="002F6393"/>
    <w:rsid w:val="003018CD"/>
    <w:rsid w:val="003126AB"/>
    <w:rsid w:val="00313298"/>
    <w:rsid w:val="003145B1"/>
    <w:rsid w:val="003170E9"/>
    <w:rsid w:val="00320078"/>
    <w:rsid w:val="0032168B"/>
    <w:rsid w:val="00324DD1"/>
    <w:rsid w:val="0032655E"/>
    <w:rsid w:val="00332F79"/>
    <w:rsid w:val="00334C88"/>
    <w:rsid w:val="00345FFA"/>
    <w:rsid w:val="00350606"/>
    <w:rsid w:val="00350C9C"/>
    <w:rsid w:val="00356643"/>
    <w:rsid w:val="00361DE2"/>
    <w:rsid w:val="00366D60"/>
    <w:rsid w:val="003675A8"/>
    <w:rsid w:val="0037093F"/>
    <w:rsid w:val="00376CC7"/>
    <w:rsid w:val="003832DD"/>
    <w:rsid w:val="003841D6"/>
    <w:rsid w:val="003876CA"/>
    <w:rsid w:val="003974C6"/>
    <w:rsid w:val="003975A4"/>
    <w:rsid w:val="00397A1A"/>
    <w:rsid w:val="003A0E3E"/>
    <w:rsid w:val="003A77FF"/>
    <w:rsid w:val="003B0938"/>
    <w:rsid w:val="003B3A9B"/>
    <w:rsid w:val="003B790C"/>
    <w:rsid w:val="003C4B34"/>
    <w:rsid w:val="003C7046"/>
    <w:rsid w:val="003C766E"/>
    <w:rsid w:val="003D312E"/>
    <w:rsid w:val="003E4455"/>
    <w:rsid w:val="003F49C1"/>
    <w:rsid w:val="003F76DC"/>
    <w:rsid w:val="003F7D4A"/>
    <w:rsid w:val="00414240"/>
    <w:rsid w:val="00420DDC"/>
    <w:rsid w:val="0043153A"/>
    <w:rsid w:val="0043492A"/>
    <w:rsid w:val="0045092A"/>
    <w:rsid w:val="004621C6"/>
    <w:rsid w:val="00463C1A"/>
    <w:rsid w:val="00464913"/>
    <w:rsid w:val="00466416"/>
    <w:rsid w:val="00470201"/>
    <w:rsid w:val="00475C3F"/>
    <w:rsid w:val="00480151"/>
    <w:rsid w:val="00484C6E"/>
    <w:rsid w:val="004859AA"/>
    <w:rsid w:val="00486719"/>
    <w:rsid w:val="00487178"/>
    <w:rsid w:val="004A152D"/>
    <w:rsid w:val="004B4D27"/>
    <w:rsid w:val="004B6268"/>
    <w:rsid w:val="004D53F6"/>
    <w:rsid w:val="004D7B55"/>
    <w:rsid w:val="004F2506"/>
    <w:rsid w:val="004F2EBF"/>
    <w:rsid w:val="00505877"/>
    <w:rsid w:val="005079F7"/>
    <w:rsid w:val="00507BBB"/>
    <w:rsid w:val="00520108"/>
    <w:rsid w:val="00537BA5"/>
    <w:rsid w:val="005635CE"/>
    <w:rsid w:val="0056433D"/>
    <w:rsid w:val="005659EE"/>
    <w:rsid w:val="00577354"/>
    <w:rsid w:val="00584225"/>
    <w:rsid w:val="00592125"/>
    <w:rsid w:val="0059344C"/>
    <w:rsid w:val="00595963"/>
    <w:rsid w:val="005B3F3D"/>
    <w:rsid w:val="005B7258"/>
    <w:rsid w:val="005C298B"/>
    <w:rsid w:val="005C6E3C"/>
    <w:rsid w:val="005D380A"/>
    <w:rsid w:val="005D7254"/>
    <w:rsid w:val="005F42AC"/>
    <w:rsid w:val="005F6489"/>
    <w:rsid w:val="0060135D"/>
    <w:rsid w:val="00615EBE"/>
    <w:rsid w:val="006208F8"/>
    <w:rsid w:val="00621B6E"/>
    <w:rsid w:val="00623654"/>
    <w:rsid w:val="00624452"/>
    <w:rsid w:val="00640529"/>
    <w:rsid w:val="00642ACC"/>
    <w:rsid w:val="00643E80"/>
    <w:rsid w:val="00655A0A"/>
    <w:rsid w:val="0065670C"/>
    <w:rsid w:val="0065754E"/>
    <w:rsid w:val="006606A1"/>
    <w:rsid w:val="0067059A"/>
    <w:rsid w:val="0068233F"/>
    <w:rsid w:val="006914F3"/>
    <w:rsid w:val="0069483C"/>
    <w:rsid w:val="006A4FF8"/>
    <w:rsid w:val="006B00D5"/>
    <w:rsid w:val="006B7623"/>
    <w:rsid w:val="006C090A"/>
    <w:rsid w:val="006C183E"/>
    <w:rsid w:val="006C33D3"/>
    <w:rsid w:val="006C4482"/>
    <w:rsid w:val="006C4904"/>
    <w:rsid w:val="006C4B36"/>
    <w:rsid w:val="006D10A7"/>
    <w:rsid w:val="006D65F2"/>
    <w:rsid w:val="006E41AA"/>
    <w:rsid w:val="006E66FB"/>
    <w:rsid w:val="006E7795"/>
    <w:rsid w:val="006F2B1D"/>
    <w:rsid w:val="00702E61"/>
    <w:rsid w:val="00707A22"/>
    <w:rsid w:val="00716C6C"/>
    <w:rsid w:val="00723845"/>
    <w:rsid w:val="0073066F"/>
    <w:rsid w:val="00763ADB"/>
    <w:rsid w:val="00766604"/>
    <w:rsid w:val="007705A3"/>
    <w:rsid w:val="007744A8"/>
    <w:rsid w:val="00776A1B"/>
    <w:rsid w:val="007825E1"/>
    <w:rsid w:val="00784FD0"/>
    <w:rsid w:val="00793BD4"/>
    <w:rsid w:val="007B69A1"/>
    <w:rsid w:val="007C0E4D"/>
    <w:rsid w:val="007E21C8"/>
    <w:rsid w:val="007F5256"/>
    <w:rsid w:val="007F5C23"/>
    <w:rsid w:val="00802F01"/>
    <w:rsid w:val="008111EF"/>
    <w:rsid w:val="0082655B"/>
    <w:rsid w:val="0083144E"/>
    <w:rsid w:val="008511DF"/>
    <w:rsid w:val="008513FA"/>
    <w:rsid w:val="00852CE0"/>
    <w:rsid w:val="00871F87"/>
    <w:rsid w:val="00874571"/>
    <w:rsid w:val="0087781C"/>
    <w:rsid w:val="008833EB"/>
    <w:rsid w:val="008867E2"/>
    <w:rsid w:val="00886824"/>
    <w:rsid w:val="0089083F"/>
    <w:rsid w:val="008923E2"/>
    <w:rsid w:val="00893933"/>
    <w:rsid w:val="008A40E4"/>
    <w:rsid w:val="008B05CF"/>
    <w:rsid w:val="008B17A2"/>
    <w:rsid w:val="008B20CF"/>
    <w:rsid w:val="008B6A86"/>
    <w:rsid w:val="008B7815"/>
    <w:rsid w:val="008C32A6"/>
    <w:rsid w:val="008C73BB"/>
    <w:rsid w:val="008D24F1"/>
    <w:rsid w:val="008E0FF9"/>
    <w:rsid w:val="008F122B"/>
    <w:rsid w:val="008F25EA"/>
    <w:rsid w:val="009140BC"/>
    <w:rsid w:val="00921B62"/>
    <w:rsid w:val="00921FEF"/>
    <w:rsid w:val="009363A8"/>
    <w:rsid w:val="0094059B"/>
    <w:rsid w:val="0094277E"/>
    <w:rsid w:val="00944852"/>
    <w:rsid w:val="00954835"/>
    <w:rsid w:val="009729A5"/>
    <w:rsid w:val="009820FC"/>
    <w:rsid w:val="00985238"/>
    <w:rsid w:val="00987E1A"/>
    <w:rsid w:val="00991A7B"/>
    <w:rsid w:val="0099328F"/>
    <w:rsid w:val="009A19D6"/>
    <w:rsid w:val="009D22D1"/>
    <w:rsid w:val="009D7652"/>
    <w:rsid w:val="009E0CCA"/>
    <w:rsid w:val="009E7B4F"/>
    <w:rsid w:val="009F260C"/>
    <w:rsid w:val="009F30DA"/>
    <w:rsid w:val="009F63A2"/>
    <w:rsid w:val="009F72A3"/>
    <w:rsid w:val="00A053C2"/>
    <w:rsid w:val="00A30E35"/>
    <w:rsid w:val="00A331D6"/>
    <w:rsid w:val="00A46597"/>
    <w:rsid w:val="00A54D61"/>
    <w:rsid w:val="00A578AC"/>
    <w:rsid w:val="00A73AD9"/>
    <w:rsid w:val="00A92ACC"/>
    <w:rsid w:val="00A933C4"/>
    <w:rsid w:val="00A94ABA"/>
    <w:rsid w:val="00AA6134"/>
    <w:rsid w:val="00AA7837"/>
    <w:rsid w:val="00AA7D23"/>
    <w:rsid w:val="00AC11EE"/>
    <w:rsid w:val="00AC14FF"/>
    <w:rsid w:val="00AD44D2"/>
    <w:rsid w:val="00AE2F6D"/>
    <w:rsid w:val="00AE3438"/>
    <w:rsid w:val="00AF0F10"/>
    <w:rsid w:val="00AF6290"/>
    <w:rsid w:val="00B0249C"/>
    <w:rsid w:val="00B100EE"/>
    <w:rsid w:val="00B10863"/>
    <w:rsid w:val="00B1137E"/>
    <w:rsid w:val="00B341D4"/>
    <w:rsid w:val="00B50CFA"/>
    <w:rsid w:val="00B53728"/>
    <w:rsid w:val="00B56FEE"/>
    <w:rsid w:val="00B65A40"/>
    <w:rsid w:val="00B66E3C"/>
    <w:rsid w:val="00B77399"/>
    <w:rsid w:val="00B87C55"/>
    <w:rsid w:val="00B923AB"/>
    <w:rsid w:val="00B933E7"/>
    <w:rsid w:val="00BA7E5A"/>
    <w:rsid w:val="00BB3598"/>
    <w:rsid w:val="00BC7125"/>
    <w:rsid w:val="00BD0FA5"/>
    <w:rsid w:val="00BD4957"/>
    <w:rsid w:val="00BD540F"/>
    <w:rsid w:val="00BD6DF1"/>
    <w:rsid w:val="00C00171"/>
    <w:rsid w:val="00C01200"/>
    <w:rsid w:val="00C07896"/>
    <w:rsid w:val="00C14196"/>
    <w:rsid w:val="00C169A4"/>
    <w:rsid w:val="00C25968"/>
    <w:rsid w:val="00C26EC0"/>
    <w:rsid w:val="00C318F0"/>
    <w:rsid w:val="00C34D61"/>
    <w:rsid w:val="00C367EF"/>
    <w:rsid w:val="00C44A05"/>
    <w:rsid w:val="00C47684"/>
    <w:rsid w:val="00C52D5B"/>
    <w:rsid w:val="00C54D69"/>
    <w:rsid w:val="00C607AF"/>
    <w:rsid w:val="00C629E2"/>
    <w:rsid w:val="00C64177"/>
    <w:rsid w:val="00C6481E"/>
    <w:rsid w:val="00C663FE"/>
    <w:rsid w:val="00C7073F"/>
    <w:rsid w:val="00C715F5"/>
    <w:rsid w:val="00C770C3"/>
    <w:rsid w:val="00C8238A"/>
    <w:rsid w:val="00CA66EB"/>
    <w:rsid w:val="00CB24B4"/>
    <w:rsid w:val="00CB3E4F"/>
    <w:rsid w:val="00CC1319"/>
    <w:rsid w:val="00CC7866"/>
    <w:rsid w:val="00CD4AC8"/>
    <w:rsid w:val="00CD5680"/>
    <w:rsid w:val="00CD6E58"/>
    <w:rsid w:val="00CE4614"/>
    <w:rsid w:val="00D02872"/>
    <w:rsid w:val="00D030C1"/>
    <w:rsid w:val="00D03140"/>
    <w:rsid w:val="00D05C77"/>
    <w:rsid w:val="00D21FFD"/>
    <w:rsid w:val="00D24967"/>
    <w:rsid w:val="00D24D0C"/>
    <w:rsid w:val="00D30038"/>
    <w:rsid w:val="00D4204B"/>
    <w:rsid w:val="00D426E2"/>
    <w:rsid w:val="00D42FCC"/>
    <w:rsid w:val="00D50F83"/>
    <w:rsid w:val="00D647AA"/>
    <w:rsid w:val="00D70AC0"/>
    <w:rsid w:val="00D75FC0"/>
    <w:rsid w:val="00D9408D"/>
    <w:rsid w:val="00DA4260"/>
    <w:rsid w:val="00DA65B4"/>
    <w:rsid w:val="00DA7226"/>
    <w:rsid w:val="00DB4DF8"/>
    <w:rsid w:val="00DB5247"/>
    <w:rsid w:val="00DE460C"/>
    <w:rsid w:val="00DF0EF2"/>
    <w:rsid w:val="00DF12CD"/>
    <w:rsid w:val="00DF2FE5"/>
    <w:rsid w:val="00DF6472"/>
    <w:rsid w:val="00DF7F4F"/>
    <w:rsid w:val="00E013D8"/>
    <w:rsid w:val="00E119B4"/>
    <w:rsid w:val="00E1762D"/>
    <w:rsid w:val="00E22D7F"/>
    <w:rsid w:val="00E41E35"/>
    <w:rsid w:val="00E5566D"/>
    <w:rsid w:val="00E77D30"/>
    <w:rsid w:val="00E86570"/>
    <w:rsid w:val="00E93044"/>
    <w:rsid w:val="00EA3B4A"/>
    <w:rsid w:val="00EA63FF"/>
    <w:rsid w:val="00EA7F5B"/>
    <w:rsid w:val="00EC0DC5"/>
    <w:rsid w:val="00ED4D63"/>
    <w:rsid w:val="00ED5DB4"/>
    <w:rsid w:val="00EE518D"/>
    <w:rsid w:val="00F0710E"/>
    <w:rsid w:val="00F07652"/>
    <w:rsid w:val="00F12E04"/>
    <w:rsid w:val="00F12F00"/>
    <w:rsid w:val="00F13209"/>
    <w:rsid w:val="00F17BDF"/>
    <w:rsid w:val="00F21BDC"/>
    <w:rsid w:val="00F25646"/>
    <w:rsid w:val="00F30722"/>
    <w:rsid w:val="00F34825"/>
    <w:rsid w:val="00F4051D"/>
    <w:rsid w:val="00F413CE"/>
    <w:rsid w:val="00F44588"/>
    <w:rsid w:val="00F70478"/>
    <w:rsid w:val="00F82E98"/>
    <w:rsid w:val="00F8556F"/>
    <w:rsid w:val="00F86023"/>
    <w:rsid w:val="00F91087"/>
    <w:rsid w:val="00F91217"/>
    <w:rsid w:val="00F95197"/>
    <w:rsid w:val="00FC5F56"/>
    <w:rsid w:val="00FE1692"/>
    <w:rsid w:val="00FE23B5"/>
    <w:rsid w:val="00FE5716"/>
    <w:rsid w:val="00FE7017"/>
    <w:rsid w:val="01FA7DBC"/>
    <w:rsid w:val="077DE9D3"/>
    <w:rsid w:val="09C0E962"/>
    <w:rsid w:val="0B56BD98"/>
    <w:rsid w:val="0CF88A24"/>
    <w:rsid w:val="11D70E45"/>
    <w:rsid w:val="12317244"/>
    <w:rsid w:val="1366457C"/>
    <w:rsid w:val="145B8E9B"/>
    <w:rsid w:val="14A034DA"/>
    <w:rsid w:val="15F637B6"/>
    <w:rsid w:val="1B9E534E"/>
    <w:rsid w:val="1C8A28BB"/>
    <w:rsid w:val="1CF3FF65"/>
    <w:rsid w:val="1F81CC61"/>
    <w:rsid w:val="1F9142D1"/>
    <w:rsid w:val="20AE4B25"/>
    <w:rsid w:val="219F88A0"/>
    <w:rsid w:val="22225341"/>
    <w:rsid w:val="250884FC"/>
    <w:rsid w:val="281A18A8"/>
    <w:rsid w:val="31337941"/>
    <w:rsid w:val="331F7136"/>
    <w:rsid w:val="3679437C"/>
    <w:rsid w:val="38396C26"/>
    <w:rsid w:val="3B17AD26"/>
    <w:rsid w:val="3CB9F3E7"/>
    <w:rsid w:val="3CFE94CC"/>
    <w:rsid w:val="41809C42"/>
    <w:rsid w:val="418D650A"/>
    <w:rsid w:val="431476FC"/>
    <w:rsid w:val="4508CDCB"/>
    <w:rsid w:val="4525F39C"/>
    <w:rsid w:val="45891732"/>
    <w:rsid w:val="4928CD83"/>
    <w:rsid w:val="4ABE2B8C"/>
    <w:rsid w:val="4E1C0F40"/>
    <w:rsid w:val="5062392D"/>
    <w:rsid w:val="51B0C2FC"/>
    <w:rsid w:val="51D784E7"/>
    <w:rsid w:val="56AA7705"/>
    <w:rsid w:val="573CD61E"/>
    <w:rsid w:val="57809E1D"/>
    <w:rsid w:val="59427D29"/>
    <w:rsid w:val="5996E982"/>
    <w:rsid w:val="5A1DF0A4"/>
    <w:rsid w:val="5A7476E0"/>
    <w:rsid w:val="5B3406E5"/>
    <w:rsid w:val="5F4FD589"/>
    <w:rsid w:val="600CA166"/>
    <w:rsid w:val="60EBA5EA"/>
    <w:rsid w:val="61D77B57"/>
    <w:rsid w:val="637B66FF"/>
    <w:rsid w:val="642346AC"/>
    <w:rsid w:val="675AE76E"/>
    <w:rsid w:val="6A9A7DD7"/>
    <w:rsid w:val="6BB14B22"/>
    <w:rsid w:val="6DCA28F2"/>
    <w:rsid w:val="6F2948BB"/>
    <w:rsid w:val="72913DA2"/>
    <w:rsid w:val="76AFD56D"/>
    <w:rsid w:val="7724FA28"/>
    <w:rsid w:val="7992A2FE"/>
    <w:rsid w:val="7C334184"/>
    <w:rsid w:val="7C9E775F"/>
    <w:rsid w:val="7EA58555"/>
    <w:rsid w:val="7F9BD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A71"/>
  <w15:chartTrackingRefBased/>
  <w15:docId w15:val="{31F73C0A-12EB-4F85-94BF-F13CC19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4489B"/>
    <w:pPr>
      <w:keepNext/>
      <w:numPr>
        <w:numId w:val="6"/>
      </w:numPr>
      <w:spacing w:before="360" w:after="360"/>
      <w:ind w:left="2559"/>
      <w:jc w:val="center"/>
      <w:outlineLvl w:val="0"/>
    </w:pPr>
    <w:rPr>
      <w:sz w:val="28"/>
    </w:rPr>
  </w:style>
  <w:style w:type="paragraph" w:styleId="Heading2">
    <w:name w:val="heading 2"/>
    <w:aliases w:val="Title Header2"/>
    <w:basedOn w:val="Normal"/>
    <w:next w:val="Normal"/>
    <w:link w:val="Heading2Char1"/>
    <w:uiPriority w:val="9"/>
    <w:qFormat/>
    <w:rsid w:val="0004489B"/>
    <w:pPr>
      <w:numPr>
        <w:ilvl w:val="1"/>
        <w:numId w:val="6"/>
      </w:numPr>
      <w:ind w:left="131"/>
      <w:jc w:val="both"/>
      <w:outlineLvl w:val="1"/>
    </w:pPr>
  </w:style>
  <w:style w:type="paragraph" w:styleId="Heading3">
    <w:name w:val="heading 3"/>
    <w:aliases w:val="Section Header3,Sub-Clause Paragraph"/>
    <w:basedOn w:val="Normal"/>
    <w:next w:val="Normal"/>
    <w:link w:val="Heading3Char"/>
    <w:uiPriority w:val="9"/>
    <w:qFormat/>
    <w:rsid w:val="0004489B"/>
    <w:pPr>
      <w:keepNext/>
      <w:numPr>
        <w:ilvl w:val="2"/>
        <w:numId w:val="6"/>
      </w:numPr>
      <w:jc w:val="both"/>
      <w:outlineLvl w:val="2"/>
    </w:pPr>
  </w:style>
  <w:style w:type="paragraph" w:styleId="Heading4">
    <w:name w:val="heading 4"/>
    <w:aliases w:val="Sub-Clause Sub-paragraph,Heading 4 Char Char Char Char"/>
    <w:basedOn w:val="Normal"/>
    <w:next w:val="Normal"/>
    <w:link w:val="Heading4Char"/>
    <w:uiPriority w:val="9"/>
    <w:qFormat/>
    <w:rsid w:val="0004489B"/>
    <w:pPr>
      <w:keepNext/>
      <w:numPr>
        <w:ilvl w:val="3"/>
        <w:numId w:val="6"/>
      </w:numPr>
      <w:outlineLvl w:val="3"/>
    </w:pPr>
    <w:rPr>
      <w:b/>
      <w:sz w:val="44"/>
    </w:rPr>
  </w:style>
  <w:style w:type="paragraph" w:styleId="Heading5">
    <w:name w:val="heading 5"/>
    <w:basedOn w:val="Normal"/>
    <w:next w:val="Normal"/>
    <w:link w:val="Heading5Char"/>
    <w:uiPriority w:val="9"/>
    <w:qFormat/>
    <w:rsid w:val="0004489B"/>
    <w:pPr>
      <w:keepNext/>
      <w:numPr>
        <w:ilvl w:val="4"/>
        <w:numId w:val="6"/>
      </w:numPr>
      <w:outlineLvl w:val="4"/>
    </w:pPr>
    <w:rPr>
      <w:b/>
      <w:sz w:val="40"/>
    </w:rPr>
  </w:style>
  <w:style w:type="paragraph" w:styleId="Heading6">
    <w:name w:val="heading 6"/>
    <w:basedOn w:val="Normal"/>
    <w:next w:val="Normal"/>
    <w:link w:val="Heading6Char"/>
    <w:uiPriority w:val="9"/>
    <w:qFormat/>
    <w:rsid w:val="0004489B"/>
    <w:pPr>
      <w:keepNext/>
      <w:numPr>
        <w:ilvl w:val="5"/>
        <w:numId w:val="6"/>
      </w:numPr>
      <w:outlineLvl w:val="5"/>
    </w:pPr>
    <w:rPr>
      <w:b/>
      <w:sz w:val="36"/>
    </w:rPr>
  </w:style>
  <w:style w:type="paragraph" w:styleId="Heading7">
    <w:name w:val="heading 7"/>
    <w:basedOn w:val="Normal"/>
    <w:next w:val="Normal"/>
    <w:link w:val="Heading7Char"/>
    <w:uiPriority w:val="9"/>
    <w:qFormat/>
    <w:rsid w:val="0004489B"/>
    <w:pPr>
      <w:keepNext/>
      <w:numPr>
        <w:ilvl w:val="6"/>
        <w:numId w:val="6"/>
      </w:numPr>
      <w:outlineLvl w:val="6"/>
    </w:pPr>
    <w:rPr>
      <w:sz w:val="48"/>
    </w:rPr>
  </w:style>
  <w:style w:type="paragraph" w:styleId="Heading8">
    <w:name w:val="heading 8"/>
    <w:basedOn w:val="Normal"/>
    <w:next w:val="Normal"/>
    <w:link w:val="Heading8Char"/>
    <w:uiPriority w:val="9"/>
    <w:qFormat/>
    <w:rsid w:val="0004489B"/>
    <w:pPr>
      <w:keepNext/>
      <w:numPr>
        <w:ilvl w:val="7"/>
        <w:numId w:val="6"/>
      </w:numPr>
      <w:outlineLvl w:val="7"/>
    </w:pPr>
    <w:rPr>
      <w:b/>
      <w:sz w:val="18"/>
    </w:rPr>
  </w:style>
  <w:style w:type="paragraph" w:styleId="Heading9">
    <w:name w:val="heading 9"/>
    <w:basedOn w:val="Normal"/>
    <w:next w:val="Normal"/>
    <w:link w:val="Heading9Char"/>
    <w:uiPriority w:val="9"/>
    <w:qFormat/>
    <w:rsid w:val="0004489B"/>
    <w:pPr>
      <w:keepNext/>
      <w:numPr>
        <w:ilvl w:val="8"/>
        <w:numId w:val="6"/>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89B"/>
    <w:rPr>
      <w:rFonts w:ascii="Times New Roman" w:eastAsia="Times New Roman" w:hAnsi="Times New Roman" w:cs="Times New Roman"/>
      <w:sz w:val="28"/>
      <w:szCs w:val="20"/>
    </w:rPr>
  </w:style>
  <w:style w:type="character" w:customStyle="1" w:styleId="Heading2Char1">
    <w:name w:val="Heading 2 Char1"/>
    <w:aliases w:val="Title Header2 Char1"/>
    <w:basedOn w:val="DefaultParagraphFont"/>
    <w:link w:val="Heading2"/>
    <w:uiPriority w:val="9"/>
    <w:rsid w:val="0004489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04489B"/>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w:basedOn w:val="DefaultParagraphFont"/>
    <w:link w:val="Heading4"/>
    <w:uiPriority w:val="9"/>
    <w:rsid w:val="0004489B"/>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04489B"/>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04489B"/>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04489B"/>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04489B"/>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04489B"/>
    <w:rPr>
      <w:rFonts w:ascii="Times New Roman" w:eastAsia="Times New Roman" w:hAnsi="Times New Roman" w:cs="Times New Roman"/>
      <w:sz w:val="40"/>
      <w:szCs w:val="20"/>
    </w:rPr>
  </w:style>
  <w:style w:type="character" w:styleId="Hyperlink">
    <w:name w:val="Hyperlink"/>
    <w:uiPriority w:val="99"/>
    <w:rsid w:val="0004489B"/>
    <w:rPr>
      <w:rFonts w:cs="Times New Roman"/>
      <w:color w:val="0000FF"/>
      <w:u w:val="single"/>
    </w:rPr>
  </w:style>
  <w:style w:type="paragraph" w:styleId="TOC1">
    <w:name w:val="toc 1"/>
    <w:basedOn w:val="Normal"/>
    <w:next w:val="Normal"/>
    <w:autoRedefine/>
    <w:uiPriority w:val="39"/>
    <w:semiHidden/>
    <w:rsid w:val="0004489B"/>
    <w:pPr>
      <w:tabs>
        <w:tab w:val="right" w:pos="8630"/>
      </w:tabs>
      <w:jc w:val="both"/>
    </w:pPr>
  </w:style>
  <w:style w:type="paragraph" w:styleId="Header">
    <w:name w:val="header"/>
    <w:basedOn w:val="Normal"/>
    <w:link w:val="HeaderChar"/>
    <w:uiPriority w:val="99"/>
    <w:rsid w:val="0004489B"/>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04489B"/>
    <w:rPr>
      <w:rFonts w:ascii="Times New Roman" w:eastAsia="Times New Roman" w:hAnsi="Times New Roman" w:cs="Times New Roman"/>
      <w:sz w:val="24"/>
      <w:szCs w:val="20"/>
    </w:rPr>
  </w:style>
  <w:style w:type="paragraph" w:customStyle="1" w:styleId="Point1">
    <w:name w:val="Point 1"/>
    <w:basedOn w:val="Normal"/>
    <w:rsid w:val="0004489B"/>
    <w:pPr>
      <w:spacing w:before="120" w:after="120"/>
      <w:ind w:left="1418" w:hanging="567"/>
      <w:jc w:val="both"/>
    </w:pPr>
    <w:rPr>
      <w:lang w:val="en-GB"/>
    </w:rPr>
  </w:style>
  <w:style w:type="paragraph" w:styleId="BodyTextIndent3">
    <w:name w:val="Body Text Indent 3"/>
    <w:basedOn w:val="Normal"/>
    <w:link w:val="BodyTextIndent3Char"/>
    <w:uiPriority w:val="99"/>
    <w:rsid w:val="0004489B"/>
    <w:pPr>
      <w:tabs>
        <w:tab w:val="left" w:pos="4536"/>
      </w:tabs>
      <w:ind w:firstLine="2268"/>
      <w:jc w:val="both"/>
    </w:pPr>
  </w:style>
  <w:style w:type="character" w:customStyle="1" w:styleId="BodyTextIndent3Char">
    <w:name w:val="Body Text Indent 3 Char"/>
    <w:basedOn w:val="DefaultParagraphFont"/>
    <w:link w:val="BodyTextIndent3"/>
    <w:uiPriority w:val="99"/>
    <w:rsid w:val="0004489B"/>
    <w:rPr>
      <w:rFonts w:ascii="Times New Roman" w:eastAsia="Times New Roman" w:hAnsi="Times New Roman" w:cs="Times New Roman"/>
      <w:sz w:val="24"/>
      <w:szCs w:val="20"/>
    </w:rPr>
  </w:style>
  <w:style w:type="paragraph" w:styleId="BodyText3">
    <w:name w:val="Body Text 3"/>
    <w:basedOn w:val="Normal"/>
    <w:link w:val="BodyText3Char"/>
    <w:uiPriority w:val="99"/>
    <w:rsid w:val="0004489B"/>
    <w:pPr>
      <w:jc w:val="both"/>
    </w:pPr>
  </w:style>
  <w:style w:type="character" w:customStyle="1" w:styleId="BodyText3Char">
    <w:name w:val="Body Text 3 Char"/>
    <w:basedOn w:val="DefaultParagraphFont"/>
    <w:link w:val="BodyText3"/>
    <w:uiPriority w:val="99"/>
    <w:rsid w:val="0004489B"/>
    <w:rPr>
      <w:rFonts w:ascii="Times New Roman" w:eastAsia="Times New Roman" w:hAnsi="Times New Roman" w:cs="Times New Roman"/>
      <w:sz w:val="24"/>
      <w:szCs w:val="20"/>
    </w:rPr>
  </w:style>
  <w:style w:type="paragraph" w:styleId="Footer">
    <w:name w:val="footer"/>
    <w:basedOn w:val="Normal"/>
    <w:link w:val="FooterChar"/>
    <w:uiPriority w:val="99"/>
    <w:rsid w:val="0004489B"/>
    <w:pPr>
      <w:tabs>
        <w:tab w:val="center" w:pos="4320"/>
        <w:tab w:val="right" w:pos="8640"/>
      </w:tabs>
    </w:pPr>
  </w:style>
  <w:style w:type="character" w:customStyle="1" w:styleId="FooterChar">
    <w:name w:val="Footer Char"/>
    <w:basedOn w:val="DefaultParagraphFont"/>
    <w:link w:val="Footer"/>
    <w:uiPriority w:val="99"/>
    <w:rsid w:val="000448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04489B"/>
    <w:pPr>
      <w:ind w:firstLine="720"/>
    </w:pPr>
    <w:rPr>
      <w:i/>
    </w:rPr>
  </w:style>
  <w:style w:type="character" w:customStyle="1" w:styleId="BodyTextIndentChar">
    <w:name w:val="Body Text Indent Char"/>
    <w:basedOn w:val="DefaultParagraphFont"/>
    <w:link w:val="BodyTextIndent"/>
    <w:uiPriority w:val="99"/>
    <w:rsid w:val="0004489B"/>
    <w:rPr>
      <w:rFonts w:ascii="Times New Roman" w:eastAsia="Times New Roman" w:hAnsi="Times New Roman" w:cs="Times New Roman"/>
      <w:i/>
      <w:sz w:val="24"/>
      <w:szCs w:val="20"/>
    </w:rPr>
  </w:style>
  <w:style w:type="character" w:styleId="PageNumber">
    <w:name w:val="page number"/>
    <w:uiPriority w:val="99"/>
    <w:rsid w:val="0004489B"/>
    <w:rPr>
      <w:rFonts w:cs="Times New Roman"/>
    </w:rPr>
  </w:style>
  <w:style w:type="paragraph" w:styleId="BodyTextIndent2">
    <w:name w:val="Body Text Indent 2"/>
    <w:basedOn w:val="Normal"/>
    <w:link w:val="BodyTextIndent2Char"/>
    <w:uiPriority w:val="99"/>
    <w:rsid w:val="0004489B"/>
    <w:pPr>
      <w:ind w:left="720"/>
    </w:pPr>
    <w:rPr>
      <w:i/>
    </w:rPr>
  </w:style>
  <w:style w:type="character" w:customStyle="1" w:styleId="BodyTextIndent2Char">
    <w:name w:val="Body Text Indent 2 Char"/>
    <w:basedOn w:val="DefaultParagraphFont"/>
    <w:link w:val="BodyTextIndent2"/>
    <w:uiPriority w:val="99"/>
    <w:rsid w:val="0004489B"/>
    <w:rPr>
      <w:rFonts w:ascii="Times New Roman" w:eastAsia="Times New Roman" w:hAnsi="Times New Roman" w:cs="Times New Roman"/>
      <w:i/>
      <w:sz w:val="24"/>
      <w:szCs w:val="20"/>
    </w:rPr>
  </w:style>
  <w:style w:type="paragraph" w:styleId="Title">
    <w:name w:val="Title"/>
    <w:basedOn w:val="Normal"/>
    <w:link w:val="TitleChar"/>
    <w:uiPriority w:val="10"/>
    <w:qFormat/>
    <w:rsid w:val="0004489B"/>
    <w:pPr>
      <w:jc w:val="center"/>
    </w:pPr>
    <w:rPr>
      <w:b/>
    </w:rPr>
  </w:style>
  <w:style w:type="character" w:customStyle="1" w:styleId="TitleChar">
    <w:name w:val="Title Char"/>
    <w:basedOn w:val="DefaultParagraphFont"/>
    <w:link w:val="Title"/>
    <w:uiPriority w:val="10"/>
    <w:rsid w:val="0004489B"/>
    <w:rPr>
      <w:rFonts w:ascii="Times New Roman" w:eastAsia="Times New Roman" w:hAnsi="Times New Roman" w:cs="Times New Roman"/>
      <w:b/>
      <w:sz w:val="24"/>
      <w:szCs w:val="20"/>
    </w:rPr>
  </w:style>
  <w:style w:type="paragraph" w:styleId="Caption">
    <w:name w:val="caption"/>
    <w:basedOn w:val="Normal"/>
    <w:next w:val="Normal"/>
    <w:uiPriority w:val="35"/>
    <w:qFormat/>
    <w:rsid w:val="0004489B"/>
    <w:pPr>
      <w:ind w:firstLine="720"/>
      <w:jc w:val="right"/>
    </w:pPr>
    <w:rPr>
      <w:i/>
    </w:rPr>
  </w:style>
  <w:style w:type="paragraph" w:styleId="NormalWeb">
    <w:name w:val="Normal (Web)"/>
    <w:basedOn w:val="Normal"/>
    <w:uiPriority w:val="99"/>
    <w:rsid w:val="0004489B"/>
    <w:pPr>
      <w:spacing w:before="100" w:beforeAutospacing="1" w:after="100" w:afterAutospacing="1"/>
    </w:pPr>
    <w:rPr>
      <w:rFonts w:ascii="Arial Unicode MS" w:eastAsia="Arial Unicode MS" w:hAnsi="Arial Unicode MS" w:cs="Arial Unicode MS"/>
      <w:szCs w:val="24"/>
      <w:lang w:val="en-GB"/>
    </w:rPr>
  </w:style>
  <w:style w:type="character" w:styleId="FollowedHyperlink">
    <w:name w:val="FollowedHyperlink"/>
    <w:uiPriority w:val="99"/>
    <w:rsid w:val="0004489B"/>
    <w:rPr>
      <w:rFonts w:cs="Times New Roman"/>
      <w:color w:val="800080"/>
      <w:u w:val="single"/>
    </w:rPr>
  </w:style>
  <w:style w:type="table" w:styleId="TableGrid">
    <w:name w:val="Table Grid"/>
    <w:basedOn w:val="TableNormal"/>
    <w:uiPriority w:val="59"/>
    <w:rsid w:val="000448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4489B"/>
    <w:rPr>
      <w:rFonts w:ascii="Tahoma" w:hAnsi="Tahoma" w:cs="Tahoma"/>
      <w:sz w:val="16"/>
      <w:szCs w:val="16"/>
    </w:rPr>
  </w:style>
  <w:style w:type="character" w:customStyle="1" w:styleId="BalloonTextChar">
    <w:name w:val="Balloon Text Char"/>
    <w:basedOn w:val="DefaultParagraphFont"/>
    <w:link w:val="BalloonText"/>
    <w:uiPriority w:val="99"/>
    <w:semiHidden/>
    <w:rsid w:val="0004489B"/>
    <w:rPr>
      <w:rFonts w:ascii="Tahoma" w:eastAsia="Times New Roman" w:hAnsi="Tahoma" w:cs="Tahoma"/>
      <w:sz w:val="16"/>
      <w:szCs w:val="16"/>
    </w:rPr>
  </w:style>
  <w:style w:type="paragraph" w:customStyle="1" w:styleId="BodyText1">
    <w:name w:val="Body Text1"/>
    <w:rsid w:val="0004489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4489B"/>
    <w:pPr>
      <w:autoSpaceDE w:val="0"/>
      <w:autoSpaceDN w:val="0"/>
      <w:adjustRightInd w:val="0"/>
      <w:jc w:val="center"/>
    </w:pPr>
    <w:rPr>
      <w:rFonts w:ascii="TimesLT" w:hAnsi="TimesLT"/>
      <w:b/>
      <w:bCs/>
      <w:sz w:val="20"/>
      <w:lang w:val="en-US"/>
    </w:rPr>
  </w:style>
  <w:style w:type="paragraph" w:customStyle="1" w:styleId="MAZAS">
    <w:name w:val="MAZAS"/>
    <w:rsid w:val="000448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
    <w:uiPriority w:val="99"/>
    <w:rsid w:val="0004489B"/>
    <w:pPr>
      <w:spacing w:after="120"/>
    </w:pPr>
  </w:style>
  <w:style w:type="character" w:customStyle="1" w:styleId="BodyTextChar">
    <w:name w:val="Body Text Char"/>
    <w:basedOn w:val="DefaultParagraphFont"/>
    <w:link w:val="BodyText"/>
    <w:uiPriority w:val="99"/>
    <w:rsid w:val="0004489B"/>
    <w:rPr>
      <w:rFonts w:ascii="Times New Roman" w:eastAsia="Times New Roman" w:hAnsi="Times New Roman" w:cs="Times New Roman"/>
      <w:sz w:val="24"/>
      <w:szCs w:val="20"/>
    </w:rPr>
  </w:style>
  <w:style w:type="paragraph" w:customStyle="1" w:styleId="LentaCENTR">
    <w:name w:val="Lenta CENTR"/>
    <w:basedOn w:val="BodyText1"/>
    <w:rsid w:val="0004489B"/>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Normal"/>
    <w:rsid w:val="0004489B"/>
    <w:pPr>
      <w:jc w:val="center"/>
    </w:pPr>
    <w:rPr>
      <w:lang w:val="en-GB"/>
    </w:rPr>
  </w:style>
  <w:style w:type="paragraph" w:customStyle="1" w:styleId="stilius">
    <w:name w:val="stilius"/>
    <w:basedOn w:val="Normal"/>
    <w:rsid w:val="0004489B"/>
    <w:pPr>
      <w:widowControl w:val="0"/>
      <w:tabs>
        <w:tab w:val="left" w:pos="567"/>
      </w:tabs>
      <w:ind w:left="426" w:hanging="426"/>
    </w:pPr>
    <w:rPr>
      <w:lang w:val="en-US"/>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
    <w:basedOn w:val="Normal"/>
    <w:link w:val="ListParagraphChar"/>
    <w:uiPriority w:val="34"/>
    <w:qFormat/>
    <w:rsid w:val="0004489B"/>
    <w:pPr>
      <w:ind w:left="720"/>
      <w:contextualSpacing/>
    </w:pPr>
    <w:rPr>
      <w:rFonts w:ascii="TimesLT" w:hAnsi="TimesLT"/>
      <w:lang w:val="en-US"/>
    </w:rPr>
  </w:style>
  <w:style w:type="paragraph" w:styleId="HTMLPreformatted">
    <w:name w:val="HTML Preformatted"/>
    <w:aliases w:val="Char Char Char Char"/>
    <w:basedOn w:val="Normal"/>
    <w:link w:val="HTMLPreformattedChar"/>
    <w:uiPriority w:val="99"/>
    <w:rsid w:val="000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aliases w:val="Char Char Char Char Char"/>
    <w:basedOn w:val="DefaultParagraphFont"/>
    <w:link w:val="HTMLPreformatted"/>
    <w:uiPriority w:val="99"/>
    <w:rsid w:val="0004489B"/>
    <w:rPr>
      <w:rFonts w:ascii="Courier New" w:eastAsia="Times New Roman" w:hAnsi="Courier New" w:cs="Courier New"/>
      <w:sz w:val="20"/>
      <w:szCs w:val="20"/>
      <w:lang w:val="en-US"/>
    </w:rPr>
  </w:style>
  <w:style w:type="paragraph" w:customStyle="1" w:styleId="Patvirtinta">
    <w:name w:val="Patvirtinta"/>
    <w:rsid w:val="0004489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CommentReference">
    <w:name w:val="annotation reference"/>
    <w:uiPriority w:val="99"/>
    <w:semiHidden/>
    <w:rsid w:val="0004489B"/>
    <w:rPr>
      <w:rFonts w:cs="Times New Roman"/>
      <w:sz w:val="16"/>
      <w:szCs w:val="16"/>
    </w:rPr>
  </w:style>
  <w:style w:type="paragraph" w:styleId="CommentText">
    <w:name w:val="annotation text"/>
    <w:basedOn w:val="Normal"/>
    <w:link w:val="CommentTextChar"/>
    <w:uiPriority w:val="99"/>
    <w:semiHidden/>
    <w:rsid w:val="0004489B"/>
    <w:rPr>
      <w:sz w:val="20"/>
    </w:rPr>
  </w:style>
  <w:style w:type="character" w:customStyle="1" w:styleId="CommentTextChar">
    <w:name w:val="Comment Text Char"/>
    <w:basedOn w:val="DefaultParagraphFont"/>
    <w:link w:val="CommentText"/>
    <w:uiPriority w:val="99"/>
    <w:semiHidden/>
    <w:rsid w:val="000448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4489B"/>
    <w:rPr>
      <w:b/>
      <w:bCs/>
    </w:rPr>
  </w:style>
  <w:style w:type="character" w:customStyle="1" w:styleId="CommentSubjectChar">
    <w:name w:val="Comment Subject Char"/>
    <w:basedOn w:val="CommentTextChar"/>
    <w:link w:val="CommentSubject"/>
    <w:uiPriority w:val="99"/>
    <w:semiHidden/>
    <w:rsid w:val="0004489B"/>
    <w:rPr>
      <w:rFonts w:ascii="Times New Roman" w:eastAsia="Times New Roman" w:hAnsi="Times New Roman" w:cs="Times New Roman"/>
      <w:b/>
      <w:bCs/>
      <w:sz w:val="20"/>
      <w:szCs w:val="20"/>
    </w:rPr>
  </w:style>
  <w:style w:type="paragraph" w:styleId="PlainText">
    <w:name w:val="Plain Text"/>
    <w:basedOn w:val="Normal"/>
    <w:link w:val="PlainTextChar1"/>
    <w:uiPriority w:val="99"/>
    <w:unhideWhenUsed/>
    <w:rsid w:val="0004489B"/>
    <w:rPr>
      <w:rFonts w:ascii="Consolas" w:hAnsi="Consolas"/>
      <w:sz w:val="21"/>
      <w:szCs w:val="21"/>
      <w:lang w:val="en-US"/>
    </w:rPr>
  </w:style>
  <w:style w:type="character" w:customStyle="1" w:styleId="PlainTextChar1">
    <w:name w:val="Plain Text Char1"/>
    <w:basedOn w:val="DefaultParagraphFont"/>
    <w:link w:val="PlainText"/>
    <w:uiPriority w:val="99"/>
    <w:rsid w:val="0004489B"/>
    <w:rPr>
      <w:rFonts w:ascii="Consolas" w:eastAsia="Times New Roman" w:hAnsi="Consolas" w:cs="Times New Roman"/>
      <w:sz w:val="21"/>
      <w:szCs w:val="21"/>
      <w:lang w:val="en-US"/>
    </w:rPr>
  </w:style>
  <w:style w:type="paragraph" w:customStyle="1" w:styleId="Pavadinimas1">
    <w:name w:val="Pavadinimas1"/>
    <w:basedOn w:val="Normal"/>
    <w:rsid w:val="0004489B"/>
    <w:pPr>
      <w:numPr>
        <w:numId w:val="24"/>
      </w:numPr>
      <w:spacing w:before="360" w:after="120"/>
      <w:jc w:val="center"/>
    </w:pPr>
    <w:rPr>
      <w:b/>
      <w:caps/>
    </w:rPr>
  </w:style>
  <w:style w:type="paragraph" w:customStyle="1" w:styleId="Numbered1">
    <w:name w:val="Numbered1"/>
    <w:basedOn w:val="BodyText"/>
    <w:rsid w:val="0004489B"/>
    <w:pPr>
      <w:numPr>
        <w:numId w:val="27"/>
      </w:numPr>
      <w:tabs>
        <w:tab w:val="left" w:pos="1134"/>
      </w:tabs>
      <w:spacing w:before="120" w:after="0"/>
      <w:jc w:val="both"/>
    </w:pPr>
    <w:rPr>
      <w:bCs/>
      <w:szCs w:val="24"/>
    </w:rPr>
  </w:style>
  <w:style w:type="paragraph" w:customStyle="1" w:styleId="Sraopastraipa">
    <w:name w:val="Sąrao pastraipa"/>
    <w:basedOn w:val="Normal"/>
    <w:qFormat/>
    <w:rsid w:val="0004489B"/>
    <w:pPr>
      <w:ind w:left="720"/>
      <w:contextualSpacing/>
    </w:pPr>
    <w:rPr>
      <w:noProof/>
      <w:szCs w:val="24"/>
      <w:lang w:eastAsia="lt-LT"/>
    </w:rPr>
  </w:style>
  <w:style w:type="paragraph" w:styleId="DocumentMap">
    <w:name w:val="Document Map"/>
    <w:basedOn w:val="Normal"/>
    <w:link w:val="DocumentMapChar"/>
    <w:semiHidden/>
    <w:rsid w:val="0004489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4489B"/>
    <w:rPr>
      <w:rFonts w:ascii="Tahoma" w:eastAsia="Times New Roman" w:hAnsi="Tahoma" w:cs="Tahoma"/>
      <w:sz w:val="20"/>
      <w:szCs w:val="20"/>
      <w:shd w:val="clear" w:color="auto" w:fill="000080"/>
    </w:rPr>
  </w:style>
  <w:style w:type="paragraph" w:styleId="List">
    <w:name w:val="List"/>
    <w:basedOn w:val="Normal"/>
    <w:rsid w:val="0004489B"/>
    <w:pPr>
      <w:ind w:left="283" w:hanging="283"/>
    </w:pPr>
  </w:style>
  <w:style w:type="paragraph" w:styleId="List2">
    <w:name w:val="List 2"/>
    <w:basedOn w:val="Normal"/>
    <w:rsid w:val="0004489B"/>
    <w:pPr>
      <w:ind w:left="566" w:hanging="283"/>
    </w:pPr>
  </w:style>
  <w:style w:type="paragraph" w:styleId="List3">
    <w:name w:val="List 3"/>
    <w:basedOn w:val="Normal"/>
    <w:rsid w:val="0004489B"/>
    <w:pPr>
      <w:ind w:left="849" w:hanging="283"/>
    </w:pPr>
  </w:style>
  <w:style w:type="paragraph" w:styleId="List4">
    <w:name w:val="List 4"/>
    <w:basedOn w:val="Normal"/>
    <w:rsid w:val="0004489B"/>
    <w:pPr>
      <w:ind w:left="1132" w:hanging="283"/>
    </w:pPr>
  </w:style>
  <w:style w:type="paragraph" w:styleId="List5">
    <w:name w:val="List 5"/>
    <w:basedOn w:val="Normal"/>
    <w:rsid w:val="0004489B"/>
    <w:pPr>
      <w:ind w:left="1415" w:hanging="283"/>
    </w:pPr>
  </w:style>
  <w:style w:type="paragraph" w:styleId="Closing">
    <w:name w:val="Closing"/>
    <w:basedOn w:val="Normal"/>
    <w:link w:val="ClosingChar"/>
    <w:rsid w:val="0004489B"/>
    <w:pPr>
      <w:ind w:left="4252"/>
    </w:pPr>
  </w:style>
  <w:style w:type="character" w:customStyle="1" w:styleId="ClosingChar">
    <w:name w:val="Closing Char"/>
    <w:basedOn w:val="DefaultParagraphFont"/>
    <w:link w:val="Closing"/>
    <w:rsid w:val="0004489B"/>
    <w:rPr>
      <w:rFonts w:ascii="Times New Roman" w:eastAsia="Times New Roman" w:hAnsi="Times New Roman" w:cs="Times New Roman"/>
      <w:sz w:val="24"/>
      <w:szCs w:val="20"/>
    </w:rPr>
  </w:style>
  <w:style w:type="paragraph" w:styleId="ListContinue">
    <w:name w:val="List Continue"/>
    <w:basedOn w:val="Normal"/>
    <w:rsid w:val="0004489B"/>
    <w:pPr>
      <w:spacing w:after="120"/>
      <w:ind w:left="283"/>
    </w:pPr>
  </w:style>
  <w:style w:type="paragraph" w:styleId="NormalIndent">
    <w:name w:val="Normal Indent"/>
    <w:basedOn w:val="Normal"/>
    <w:rsid w:val="0004489B"/>
    <w:pPr>
      <w:ind w:left="1296"/>
    </w:pPr>
  </w:style>
  <w:style w:type="paragraph" w:styleId="BodyTextFirstIndent">
    <w:name w:val="Body Text First Indent"/>
    <w:basedOn w:val="BodyText"/>
    <w:link w:val="BodyTextFirstIndentChar"/>
    <w:rsid w:val="0004489B"/>
    <w:pPr>
      <w:ind w:firstLine="210"/>
    </w:pPr>
  </w:style>
  <w:style w:type="character" w:customStyle="1" w:styleId="BodyTextFirstIndentChar">
    <w:name w:val="Body Text First Indent Char"/>
    <w:basedOn w:val="BodyTextChar"/>
    <w:link w:val="BodyTextFirstIndent"/>
    <w:rsid w:val="0004489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04489B"/>
    <w:pPr>
      <w:spacing w:after="120"/>
      <w:ind w:left="283" w:firstLine="210"/>
    </w:pPr>
    <w:rPr>
      <w:i w:val="0"/>
    </w:rPr>
  </w:style>
  <w:style w:type="character" w:customStyle="1" w:styleId="BodyTextFirstIndent2Char">
    <w:name w:val="Body Text First Indent 2 Char"/>
    <w:basedOn w:val="BodyTextIndentChar"/>
    <w:link w:val="BodyTextFirstIndent2"/>
    <w:rsid w:val="0004489B"/>
    <w:rPr>
      <w:rFonts w:ascii="Times New Roman" w:eastAsia="Times New Roman" w:hAnsi="Times New Roman" w:cs="Times New Roman"/>
      <w:i w:val="0"/>
      <w:sz w:val="24"/>
      <w:szCs w:val="20"/>
    </w:rPr>
  </w:style>
  <w:style w:type="character" w:customStyle="1" w:styleId="Heading2Char">
    <w:name w:val="Heading 2 Char"/>
    <w:aliases w:val="Title Header2 Char"/>
    <w:semiHidden/>
    <w:locked/>
    <w:rsid w:val="0004489B"/>
    <w:rPr>
      <w:rFonts w:ascii="Cambria" w:hAnsi="Cambria" w:cs="Times New Roman"/>
      <w:b/>
      <w:bCs/>
      <w:i/>
      <w:iCs/>
      <w:sz w:val="28"/>
      <w:szCs w:val="28"/>
      <w:lang w:val="lt-LT" w:eastAsia="x-none"/>
    </w:rPr>
  </w:style>
  <w:style w:type="character" w:customStyle="1" w:styleId="PlainTextChar">
    <w:name w:val="Plain Text Char"/>
    <w:locked/>
    <w:rsid w:val="0004489B"/>
    <w:rPr>
      <w:rFonts w:ascii="Consolas" w:hAnsi="Consolas" w:cs="Times New Roman"/>
      <w:sz w:val="21"/>
      <w:szCs w:val="21"/>
    </w:rPr>
  </w:style>
  <w:style w:type="character" w:styleId="LineNumber">
    <w:name w:val="line number"/>
    <w:rsid w:val="0004489B"/>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04489B"/>
    <w:rPr>
      <w:rFonts w:ascii="TimesLT" w:eastAsia="Times New Roman" w:hAnsi="TimesLT" w:cs="Times New Roman"/>
      <w:sz w:val="24"/>
      <w:szCs w:val="20"/>
      <w:lang w:val="en-US"/>
    </w:rPr>
  </w:style>
  <w:style w:type="paragraph" w:customStyle="1" w:styleId="SLONormal">
    <w:name w:val="SLO Normal"/>
    <w:link w:val="SLONormalChar"/>
    <w:rsid w:val="0004489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4489B"/>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rsid w:val="0004489B"/>
    <w:pPr>
      <w:keepNext/>
      <w:numPr>
        <w:numId w:val="34"/>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4489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4489B"/>
    <w:pPr>
      <w:numPr>
        <w:ilvl w:val="2"/>
      </w:numPr>
      <w:tabs>
        <w:tab w:val="clear" w:pos="1388"/>
        <w:tab w:val="num" w:pos="1080"/>
      </w:tabs>
      <w:ind w:left="1080" w:hanging="1080"/>
    </w:pPr>
  </w:style>
  <w:style w:type="paragraph" w:customStyle="1" w:styleId="4thlevellist">
    <w:name w:val="4th level (list)"/>
    <w:basedOn w:val="3rdlevelsubprovision"/>
    <w:rsid w:val="0004489B"/>
    <w:pPr>
      <w:numPr>
        <w:ilvl w:val="3"/>
      </w:numPr>
      <w:tabs>
        <w:tab w:val="clear" w:pos="2093"/>
        <w:tab w:val="num" w:pos="1620"/>
      </w:tabs>
      <w:ind w:left="1620" w:hanging="540"/>
    </w:pPr>
  </w:style>
  <w:style w:type="paragraph" w:customStyle="1" w:styleId="5thlevel">
    <w:name w:val="5th level"/>
    <w:basedOn w:val="4thlevellist"/>
    <w:rsid w:val="0004489B"/>
    <w:pPr>
      <w:numPr>
        <w:ilvl w:val="4"/>
      </w:numPr>
      <w:tabs>
        <w:tab w:val="left" w:pos="2160"/>
      </w:tabs>
      <w:ind w:left="2160" w:hanging="540"/>
    </w:pPr>
  </w:style>
  <w:style w:type="character" w:customStyle="1" w:styleId="normaltextrun1">
    <w:name w:val="normaltextrun1"/>
    <w:basedOn w:val="DefaultParagraphFont"/>
    <w:rsid w:val="00BA7E5A"/>
  </w:style>
  <w:style w:type="character" w:customStyle="1" w:styleId="eop">
    <w:name w:val="eop"/>
    <w:basedOn w:val="DefaultParagraphFont"/>
    <w:rsid w:val="00621B6E"/>
  </w:style>
  <w:style w:type="character" w:customStyle="1" w:styleId="UnresolvedMention1">
    <w:name w:val="Unresolved Mention1"/>
    <w:basedOn w:val="DefaultParagraphFont"/>
    <w:uiPriority w:val="99"/>
    <w:semiHidden/>
    <w:unhideWhenUsed/>
    <w:rsid w:val="007B69A1"/>
    <w:rPr>
      <w:color w:val="605E5C"/>
      <w:shd w:val="clear" w:color="auto" w:fill="E1DFDD"/>
    </w:rPr>
  </w:style>
  <w:style w:type="paragraph" w:styleId="Revision">
    <w:name w:val="Revision"/>
    <w:hidden/>
    <w:uiPriority w:val="99"/>
    <w:semiHidden/>
    <w:rsid w:val="00886824"/>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03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839260">
      <w:bodyDiv w:val="1"/>
      <w:marLeft w:val="0"/>
      <w:marRight w:val="0"/>
      <w:marTop w:val="0"/>
      <w:marBottom w:val="0"/>
      <w:divBdr>
        <w:top w:val="none" w:sz="0" w:space="0" w:color="auto"/>
        <w:left w:val="none" w:sz="0" w:space="0" w:color="auto"/>
        <w:bottom w:val="none" w:sz="0" w:space="0" w:color="auto"/>
        <w:right w:val="none" w:sz="0" w:space="0" w:color="auto"/>
      </w:divBdr>
    </w:div>
    <w:div w:id="9576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ntamonik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vd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ntamonik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iste.ragauskaite@vdu.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E15E5-1F5D-49B5-8F98-9A2CAC41F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96996-E544-43A4-8470-5065BBBF3D71}">
  <ds:schemaRefs>
    <ds:schemaRef ds:uri="http://schemas.microsoft.com/sharepoint/v3/contenttype/forms"/>
  </ds:schemaRefs>
</ds:datastoreItem>
</file>

<file path=customXml/itemProps3.xml><?xml version="1.0" encoding="utf-8"?>
<ds:datastoreItem xmlns:ds="http://schemas.openxmlformats.org/officeDocument/2006/customXml" ds:itemID="{EE64686E-3931-498B-89C9-EB975D98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21794</Words>
  <Characters>12423</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Saulenė Riškutė</dc:creator>
  <cp:keywords/>
  <dc:description/>
  <cp:lastModifiedBy>Saulenė Riškutė</cp:lastModifiedBy>
  <cp:revision>4</cp:revision>
  <cp:lastPrinted>2022-11-07T13:57:00Z</cp:lastPrinted>
  <dcterms:created xsi:type="dcterms:W3CDTF">2022-11-11T06:46:00Z</dcterms:created>
  <dcterms:modified xsi:type="dcterms:W3CDTF">2022-11-11T06:51:00Z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