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134F" w14:textId="13E521FB" w:rsidR="000B26C5" w:rsidRPr="00167566" w:rsidRDefault="000B26C5" w:rsidP="0069464B">
      <w:pPr>
        <w:spacing w:after="0"/>
        <w:jc w:val="center"/>
        <w:rPr>
          <w:rFonts w:cs="Times New Roman"/>
          <w:b/>
          <w:szCs w:val="24"/>
          <w:lang w:val="lt-LT"/>
        </w:rPr>
      </w:pPr>
    </w:p>
    <w:p w14:paraId="5CB56589" w14:textId="69D2C5B9" w:rsidR="00033001" w:rsidRPr="00167566" w:rsidRDefault="00033001" w:rsidP="00033001">
      <w:pPr>
        <w:spacing w:after="0"/>
        <w:jc w:val="center"/>
        <w:rPr>
          <w:rFonts w:cs="Times New Roman"/>
          <w:b/>
          <w:szCs w:val="24"/>
          <w:lang w:val="lt-LT"/>
        </w:rPr>
      </w:pPr>
      <w:r w:rsidRPr="00167566">
        <w:rPr>
          <w:rFonts w:cs="Times New Roman"/>
          <w:b/>
          <w:szCs w:val="24"/>
          <w:lang w:val="lt-LT"/>
        </w:rPr>
        <w:t>PROJEKTO „VALSTYBĖS DEBESIJOS PASLAUGŲ TEIKIMO INFRASTRUKTŪROS SUKŪRIMAS“ TECHNINĖS INFRASTRUKTŪROS PIRKIMO III DALIES</w:t>
      </w:r>
    </w:p>
    <w:p w14:paraId="724F99F1" w14:textId="744585BA" w:rsidR="00033001" w:rsidRPr="00167566" w:rsidRDefault="00033001" w:rsidP="00033001">
      <w:pPr>
        <w:spacing w:after="0"/>
        <w:jc w:val="center"/>
        <w:rPr>
          <w:rFonts w:cs="Times New Roman"/>
          <w:b/>
          <w:szCs w:val="24"/>
          <w:lang w:val="lt-LT"/>
        </w:rPr>
      </w:pPr>
      <w:r w:rsidRPr="00167566">
        <w:rPr>
          <w:rFonts w:cs="Times New Roman"/>
          <w:b/>
          <w:szCs w:val="24"/>
          <w:lang w:val="lt-LT"/>
        </w:rPr>
        <w:t>(</w:t>
      </w:r>
      <w:r w:rsidRPr="00167566">
        <w:rPr>
          <w:rFonts w:cs="Times New Roman"/>
          <w:b/>
          <w:bCs/>
          <w:szCs w:val="24"/>
          <w:lang w:val="lt-LT"/>
        </w:rPr>
        <w:t>KENKSMINGO KODO AUTOMATIZUOTOS ANALIZĖS SPRENDIMO</w:t>
      </w:r>
      <w:r w:rsidRPr="00167566">
        <w:rPr>
          <w:rFonts w:cs="Times New Roman"/>
          <w:b/>
          <w:szCs w:val="24"/>
          <w:lang w:val="lt-LT"/>
        </w:rPr>
        <w:t>)</w:t>
      </w:r>
    </w:p>
    <w:p w14:paraId="29D6B04F" w14:textId="77777777" w:rsidR="00F36F40" w:rsidRPr="00167566" w:rsidRDefault="008A35B1" w:rsidP="0069464B">
      <w:pPr>
        <w:spacing w:after="0"/>
        <w:jc w:val="center"/>
        <w:rPr>
          <w:rFonts w:cs="Times New Roman"/>
          <w:b/>
          <w:bCs/>
          <w:szCs w:val="24"/>
          <w:lang w:val="lt-LT"/>
        </w:rPr>
      </w:pPr>
      <w:r w:rsidRPr="00167566">
        <w:rPr>
          <w:rFonts w:cs="Times New Roman"/>
          <w:b/>
          <w:bCs/>
          <w:szCs w:val="24"/>
          <w:lang w:val="lt-LT"/>
        </w:rPr>
        <w:t xml:space="preserve"> </w:t>
      </w:r>
    </w:p>
    <w:p w14:paraId="5D647F04" w14:textId="77777777" w:rsidR="008A35B1" w:rsidRPr="00167566" w:rsidRDefault="008A35B1" w:rsidP="0069464B">
      <w:pPr>
        <w:spacing w:after="0"/>
        <w:jc w:val="center"/>
        <w:rPr>
          <w:rFonts w:cs="Times New Roman"/>
          <w:b/>
          <w:bCs/>
          <w:szCs w:val="24"/>
          <w:lang w:val="lt-LT"/>
        </w:rPr>
      </w:pPr>
      <w:r w:rsidRPr="00167566">
        <w:rPr>
          <w:rFonts w:cs="Times New Roman"/>
          <w:b/>
          <w:bCs/>
          <w:szCs w:val="24"/>
          <w:lang w:val="lt-LT"/>
        </w:rPr>
        <w:t>TECHNINĖ SPECIFIKACIJA</w:t>
      </w:r>
    </w:p>
    <w:p w14:paraId="665EDA6A" w14:textId="77777777" w:rsidR="00FD78FF" w:rsidRPr="00167566" w:rsidRDefault="008A35B1" w:rsidP="00FD78FF">
      <w:pPr>
        <w:rPr>
          <w:rFonts w:cs="Times New Roman"/>
          <w:szCs w:val="24"/>
          <w:lang w:val="lt-LT" w:eastAsia="lt-LT" w:bidi="ar-SA"/>
        </w:rPr>
      </w:pPr>
      <w:r w:rsidRPr="00167566">
        <w:rPr>
          <w:rFonts w:cs="Times New Roman"/>
          <w:szCs w:val="24"/>
          <w:lang w:val="lt-LT"/>
        </w:rPr>
        <w:tab/>
      </w:r>
    </w:p>
    <w:p w14:paraId="5FEDFFE1" w14:textId="77777777" w:rsidR="00FD78FF" w:rsidRPr="00167566" w:rsidRDefault="00FD78FF" w:rsidP="007246E8">
      <w:pPr>
        <w:numPr>
          <w:ilvl w:val="0"/>
          <w:numId w:val="2"/>
        </w:numPr>
        <w:spacing w:after="0" w:line="240" w:lineRule="auto"/>
        <w:ind w:left="0"/>
        <w:contextualSpacing/>
        <w:jc w:val="center"/>
        <w:rPr>
          <w:rFonts w:cs="Times New Roman"/>
          <w:b/>
          <w:bCs/>
          <w:szCs w:val="24"/>
          <w:lang w:val="lt-LT" w:bidi="ar-SA"/>
        </w:rPr>
      </w:pPr>
      <w:r w:rsidRPr="00167566">
        <w:rPr>
          <w:rFonts w:cs="Times New Roman"/>
          <w:b/>
          <w:bCs/>
          <w:szCs w:val="24"/>
          <w:lang w:val="lt-LT" w:bidi="ar-SA"/>
        </w:rPr>
        <w:t>BENDRA INFORMACIJA</w:t>
      </w:r>
    </w:p>
    <w:p w14:paraId="487E3FBE" w14:textId="77777777" w:rsidR="00FD78FF" w:rsidRPr="00167566" w:rsidRDefault="00FD78FF" w:rsidP="63E5D8C3">
      <w:pPr>
        <w:spacing w:after="0" w:line="240" w:lineRule="auto"/>
        <w:jc w:val="center"/>
        <w:rPr>
          <w:rFonts w:eastAsia="Calibri" w:cs="Times New Roman"/>
          <w:lang w:val="lt-LT" w:eastAsia="lt-LT" w:bidi="ar-SA"/>
        </w:rPr>
      </w:pPr>
    </w:p>
    <w:p w14:paraId="2E60302B" w14:textId="77777777" w:rsidR="00FD78FF" w:rsidRPr="00167566" w:rsidRDefault="00FD78FF" w:rsidP="63E5D8C3">
      <w:pPr>
        <w:numPr>
          <w:ilvl w:val="1"/>
          <w:numId w:val="2"/>
        </w:numPr>
        <w:tabs>
          <w:tab w:val="left" w:pos="1134"/>
        </w:tabs>
        <w:suppressAutoHyphens/>
        <w:autoSpaceDN w:val="0"/>
        <w:spacing w:after="0" w:line="360" w:lineRule="auto"/>
        <w:ind w:left="0" w:firstLine="567"/>
        <w:contextualSpacing/>
        <w:textAlignment w:val="baseline"/>
        <w:rPr>
          <w:rFonts w:cs="Times New Roman"/>
          <w:kern w:val="12"/>
          <w:lang w:val="lt-LT" w:eastAsia="ar-SA" w:bidi="ar-SA"/>
        </w:rPr>
      </w:pPr>
      <w:r w:rsidRPr="00167566">
        <w:rPr>
          <w:rFonts w:eastAsia="Calibri" w:cs="Times New Roman"/>
          <w:szCs w:val="24"/>
          <w:lang w:val="lt-LT" w:eastAsia="lt-LT" w:bidi="ar-SA"/>
        </w:rPr>
        <w:t>Šiuo metu</w:t>
      </w:r>
      <w:r w:rsidRPr="00167566">
        <w:rPr>
          <w:rFonts w:cs="Times New Roman"/>
          <w:kern w:val="12"/>
          <w:lang w:val="lt-LT" w:eastAsia="ar-SA" w:bidi="ar-SA"/>
        </w:rPr>
        <w:t xml:space="preserve"> </w:t>
      </w:r>
      <w:r w:rsidRPr="00167566">
        <w:rPr>
          <w:rFonts w:eastAsia="Calibri" w:cs="Times New Roman"/>
          <w:lang w:val="lt-LT" w:eastAsia="lt-LT" w:bidi="ar-SA"/>
        </w:rPr>
        <w:t>Informacinės visuomenės plėtros komitetas</w:t>
      </w:r>
      <w:r w:rsidRPr="00167566">
        <w:rPr>
          <w:rFonts w:cs="Times New Roman"/>
          <w:kern w:val="12"/>
          <w:lang w:val="lt-LT" w:eastAsia="ar-SA" w:bidi="ar-SA"/>
        </w:rPr>
        <w:t xml:space="preserve"> (toliau </w:t>
      </w:r>
      <w:r w:rsidRPr="00167566">
        <w:rPr>
          <w:rFonts w:cs="Times New Roman"/>
          <w:b/>
          <w:bCs/>
          <w:kern w:val="12"/>
          <w:lang w:val="lt-LT" w:eastAsia="ar-SA" w:bidi="ar-SA"/>
        </w:rPr>
        <w:t>– IVPK arba Perkančioji organizacija</w:t>
      </w:r>
      <w:r w:rsidRPr="00167566">
        <w:rPr>
          <w:rFonts w:cs="Times New Roman"/>
          <w:kern w:val="12"/>
          <w:lang w:val="lt-LT" w:eastAsia="ar-SA" w:bidi="ar-SA"/>
        </w:rPr>
        <w:t xml:space="preserve">) vykdydamas Lietuvos Respublikos Vyriausybės 2015 m. gegužės 13 d. nutarimą Nr. 498 „Dėl valstybės informacinių išteklių infrastruktūros konsolidavimo ir jos valdymo optimizavimo“ (aktuali redakcija), įgyvendina </w:t>
      </w:r>
      <w:r w:rsidRPr="00167566">
        <w:rPr>
          <w:rFonts w:cs="Times New Roman"/>
          <w:lang w:val="lt-LT" w:eastAsia="lt-LT" w:bidi="ar-SA"/>
        </w:rPr>
        <w:t>2014 –2020 metų Europos Sąjungos fondų investicijų veiksmų programos 2 prioriteto „Informacinės visuomenės skatinimas“ priemonės Nr. J06-CPVA-V „IRT infrastruktūros optimizavimas ir sauga“ lėšomis finansuojamą</w:t>
      </w:r>
      <w:r w:rsidRPr="00167566">
        <w:rPr>
          <w:rFonts w:cs="Times New Roman"/>
          <w:kern w:val="12"/>
          <w:lang w:val="lt-LT" w:eastAsia="ar-SA" w:bidi="ar-SA"/>
        </w:rPr>
        <w:t xml:space="preserve"> investicijų projektą „Valstybės debesijos paslaugų teikimo infrastruktūros sukūrimas“ (toliau – </w:t>
      </w:r>
      <w:r w:rsidRPr="00167566">
        <w:rPr>
          <w:rFonts w:cs="Times New Roman"/>
          <w:b/>
          <w:bCs/>
          <w:kern w:val="12"/>
          <w:lang w:val="lt-LT" w:eastAsia="ar-SA" w:bidi="ar-SA"/>
        </w:rPr>
        <w:t>Projektas</w:t>
      </w:r>
      <w:r w:rsidRPr="00167566">
        <w:rPr>
          <w:rFonts w:cs="Times New Roman"/>
          <w:kern w:val="12"/>
          <w:lang w:val="lt-LT" w:eastAsia="ar-SA" w:bidi="ar-SA"/>
        </w:rPr>
        <w:t xml:space="preserve"> arba </w:t>
      </w:r>
      <w:r w:rsidRPr="00167566">
        <w:rPr>
          <w:rFonts w:cs="Times New Roman"/>
          <w:b/>
          <w:bCs/>
          <w:kern w:val="12"/>
          <w:lang w:val="lt-LT" w:eastAsia="ar-SA" w:bidi="ar-SA"/>
        </w:rPr>
        <w:t>Investicijų projektas</w:t>
      </w:r>
      <w:r w:rsidRPr="00167566">
        <w:rPr>
          <w:rFonts w:cs="Times New Roman"/>
          <w:kern w:val="12"/>
          <w:lang w:val="lt-LT" w:eastAsia="ar-SA" w:bidi="ar-SA"/>
        </w:rPr>
        <w:t xml:space="preserve">), su kuriuo galima susipažinti adresu </w:t>
      </w:r>
      <w:hyperlink r:id="rId11" w:history="1">
        <w:r w:rsidRPr="00167566">
          <w:rPr>
            <w:rFonts w:cs="Times New Roman"/>
            <w:color w:val="0000FF"/>
            <w:kern w:val="12"/>
            <w:u w:val="single"/>
            <w:lang w:val="lt-LT" w:eastAsia="ar-SA" w:bidi="ar-SA"/>
          </w:rPr>
          <w:t>https://www.epaslaugos.lt/portal/file/e11229f7-33f0-456e-8e0f-c1dfaf1912ee</w:t>
        </w:r>
      </w:hyperlink>
      <w:r w:rsidRPr="00167566">
        <w:rPr>
          <w:rFonts w:cs="Times New Roman"/>
          <w:color w:val="0000FF"/>
          <w:kern w:val="12"/>
          <w:u w:val="single"/>
          <w:lang w:val="lt-LT" w:eastAsia="ar-SA" w:bidi="ar-SA"/>
        </w:rPr>
        <w:t>.</w:t>
      </w:r>
      <w:r w:rsidRPr="00167566">
        <w:rPr>
          <w:rFonts w:cs="Times New Roman"/>
          <w:color w:val="0000FF"/>
          <w:u w:val="single"/>
          <w:lang w:val="lt-LT" w:bidi="ar-SA"/>
        </w:rPr>
        <w:t>.</w:t>
      </w:r>
      <w:r w:rsidRPr="00167566">
        <w:rPr>
          <w:rFonts w:cs="Times New Roman"/>
          <w:kern w:val="12"/>
          <w:lang w:val="lt-LT" w:eastAsia="ar-SA" w:bidi="ar-SA"/>
        </w:rPr>
        <w:t xml:space="preserve"> </w:t>
      </w:r>
      <w:r w:rsidRPr="00167566">
        <w:rPr>
          <w:rFonts w:cs="Times New Roman"/>
          <w:lang w:val="lt-LT" w:eastAsia="lt-LT" w:bidi="ar-SA"/>
        </w:rPr>
        <w:t>Projekto</w:t>
      </w:r>
      <w:r w:rsidRPr="00167566">
        <w:rPr>
          <w:rFonts w:cs="Times New Roman"/>
          <w:kern w:val="12"/>
          <w:lang w:val="lt-LT" w:eastAsia="ar-SA" w:bidi="ar-SA"/>
        </w:rPr>
        <w:t xml:space="preserve"> tikslas – sukurti ir įdiegti valstybės debesijos paslaugų teikimo veiklai reikalingą informacinių ir ryšių technologijų (IRT) infrastruktūrą ir suformuoti žmogiškuosius išteklius, reikalingus valstybės debesijos paslaugoms teikti. </w:t>
      </w:r>
      <w:r w:rsidRPr="00167566">
        <w:rPr>
          <w:rFonts w:eastAsia="Calibri" w:cs="Times New Roman"/>
          <w:lang w:val="lt-LT" w:eastAsia="lt-LT" w:bidi="ar-SA"/>
        </w:rPr>
        <w:t>Projektui</w:t>
      </w:r>
      <w:r w:rsidRPr="00167566">
        <w:rPr>
          <w:rFonts w:cs="Times New Roman"/>
          <w:kern w:val="12"/>
          <w:lang w:val="lt-LT" w:eastAsia="ar-SA" w:bidi="ar-SA"/>
        </w:rPr>
        <w:t xml:space="preserve"> keliami šie pagrindiniai uždaviniai: </w:t>
      </w:r>
    </w:p>
    <w:p w14:paraId="3B24BAC9" w14:textId="77777777" w:rsidR="00FD78FF" w:rsidRPr="00167566" w:rsidRDefault="00FD78FF" w:rsidP="007246E8">
      <w:pPr>
        <w:numPr>
          <w:ilvl w:val="2"/>
          <w:numId w:val="2"/>
        </w:numPr>
        <w:tabs>
          <w:tab w:val="left" w:pos="1134"/>
        </w:tabs>
        <w:suppressAutoHyphens/>
        <w:autoSpaceDN w:val="0"/>
        <w:spacing w:after="0" w:line="360" w:lineRule="auto"/>
        <w:contextualSpacing/>
        <w:textAlignment w:val="baseline"/>
        <w:rPr>
          <w:rFonts w:cs="Times New Roman"/>
          <w:kern w:val="12"/>
          <w:szCs w:val="24"/>
          <w:lang w:val="lt-LT" w:eastAsia="ar-SA" w:bidi="ar-SA"/>
        </w:rPr>
      </w:pPr>
      <w:r w:rsidRPr="00167566">
        <w:rPr>
          <w:rFonts w:cs="Times New Roman"/>
          <w:kern w:val="12"/>
          <w:szCs w:val="24"/>
          <w:lang w:val="lt-LT" w:eastAsia="ar-SA" w:bidi="ar-SA"/>
        </w:rPr>
        <w:t>Parengti</w:t>
      </w:r>
      <w:r w:rsidRPr="00167566">
        <w:rPr>
          <w:rFonts w:cs="Times New Roman"/>
          <w:color w:val="000000"/>
          <w:szCs w:val="24"/>
          <w:lang w:val="lt-LT" w:eastAsia="lt-LT" w:bidi="ar-SA"/>
        </w:rPr>
        <w:t xml:space="preserve"> detalią loginę debesijos paslaugų teikimo IT infrastruktūros architektūrą, apimant </w:t>
      </w:r>
      <w:proofErr w:type="spellStart"/>
      <w:r w:rsidRPr="00167566">
        <w:rPr>
          <w:rFonts w:cs="Times New Roman"/>
          <w:color w:val="000000"/>
          <w:szCs w:val="24"/>
          <w:lang w:val="lt-LT" w:eastAsia="lt-LT" w:bidi="ar-SA"/>
        </w:rPr>
        <w:t>virtualizuotų</w:t>
      </w:r>
      <w:proofErr w:type="spellEnd"/>
      <w:r w:rsidRPr="00167566">
        <w:rPr>
          <w:rFonts w:cs="Times New Roman"/>
          <w:color w:val="000000"/>
          <w:szCs w:val="24"/>
          <w:lang w:val="lt-LT" w:eastAsia="lt-LT" w:bidi="ar-SA"/>
        </w:rPr>
        <w:t xml:space="preserve"> tarnybinių stočių, </w:t>
      </w:r>
      <w:proofErr w:type="spellStart"/>
      <w:r w:rsidRPr="00167566">
        <w:rPr>
          <w:rFonts w:cs="Times New Roman"/>
          <w:color w:val="000000"/>
          <w:szCs w:val="24"/>
          <w:lang w:val="lt-LT" w:eastAsia="lt-LT" w:bidi="ar-SA"/>
        </w:rPr>
        <w:t>virtualizuotų</w:t>
      </w:r>
      <w:proofErr w:type="spellEnd"/>
      <w:r w:rsidRPr="00167566">
        <w:rPr>
          <w:rFonts w:cs="Times New Roman"/>
          <w:color w:val="000000"/>
          <w:szCs w:val="24"/>
          <w:lang w:val="lt-LT" w:eastAsia="lt-LT" w:bidi="ar-SA"/>
        </w:rPr>
        <w:t xml:space="preserve"> duomenų talpyklų, duomenų perdavimo tinklų topologijos architektūrų ir rezervinio kopijavimo sistemų veiklos modelius;</w:t>
      </w:r>
    </w:p>
    <w:p w14:paraId="0B1E90B5" w14:textId="77777777" w:rsidR="00FD78FF" w:rsidRPr="00167566" w:rsidRDefault="00FD78FF" w:rsidP="63E5D8C3">
      <w:pPr>
        <w:numPr>
          <w:ilvl w:val="2"/>
          <w:numId w:val="2"/>
        </w:numPr>
        <w:tabs>
          <w:tab w:val="left" w:pos="1134"/>
        </w:tabs>
        <w:suppressAutoHyphens/>
        <w:autoSpaceDN w:val="0"/>
        <w:spacing w:after="0" w:line="360" w:lineRule="auto"/>
        <w:contextualSpacing/>
        <w:textAlignment w:val="baseline"/>
        <w:rPr>
          <w:rFonts w:asciiTheme="minorHAnsi" w:eastAsiaTheme="minorEastAsia" w:hAnsiTheme="minorHAnsi" w:cstheme="minorBidi"/>
          <w:color w:val="000000" w:themeColor="text1"/>
          <w:kern w:val="12"/>
          <w:szCs w:val="24"/>
          <w:lang w:val="lt-LT" w:eastAsia="ar-SA" w:bidi="ar-SA"/>
        </w:rPr>
      </w:pPr>
      <w:r w:rsidRPr="00167566">
        <w:rPr>
          <w:rFonts w:cs="Times New Roman"/>
          <w:color w:val="000000" w:themeColor="text1"/>
          <w:szCs w:val="24"/>
          <w:lang w:val="lt-LT" w:eastAsia="lt-LT" w:bidi="ar-SA"/>
        </w:rPr>
        <w:t>Įsigyti ir parengti techninę įrangą bei saugos sprendimo technines priemones debesijos paslaugų teikimui;</w:t>
      </w:r>
    </w:p>
    <w:p w14:paraId="2EA22182" w14:textId="77777777" w:rsidR="00FD78FF" w:rsidRPr="00167566" w:rsidRDefault="00FD78FF" w:rsidP="007246E8">
      <w:pPr>
        <w:numPr>
          <w:ilvl w:val="2"/>
          <w:numId w:val="2"/>
        </w:numPr>
        <w:tabs>
          <w:tab w:val="left" w:pos="1134"/>
        </w:tabs>
        <w:suppressAutoHyphens/>
        <w:autoSpaceDN w:val="0"/>
        <w:spacing w:after="0" w:line="360" w:lineRule="auto"/>
        <w:contextualSpacing/>
        <w:textAlignment w:val="baseline"/>
        <w:rPr>
          <w:rFonts w:cs="Times New Roman"/>
          <w:kern w:val="12"/>
          <w:szCs w:val="24"/>
          <w:lang w:val="lt-LT" w:eastAsia="ar-SA" w:bidi="ar-SA"/>
        </w:rPr>
      </w:pPr>
      <w:r w:rsidRPr="00167566">
        <w:rPr>
          <w:rFonts w:cs="Times New Roman"/>
          <w:kern w:val="12"/>
          <w:szCs w:val="24"/>
          <w:lang w:val="lt-LT" w:eastAsia="ar-SA" w:bidi="ar-SA"/>
        </w:rPr>
        <w:t>Sukurti</w:t>
      </w:r>
      <w:r w:rsidRPr="00167566">
        <w:rPr>
          <w:rFonts w:cs="Times New Roman"/>
          <w:color w:val="000000"/>
          <w:szCs w:val="24"/>
          <w:lang w:val="lt-LT" w:eastAsia="lt-LT" w:bidi="ar-SA"/>
        </w:rPr>
        <w:t xml:space="preserve"> ir įdiegti debesijos paslaugų teikimo valdymo platformą ir debesijos paslaugų teikimui reikalingas priemones;</w:t>
      </w:r>
    </w:p>
    <w:p w14:paraId="1CEC4315" w14:textId="77777777" w:rsidR="00FD78FF" w:rsidRPr="00167566" w:rsidRDefault="00FD78FF" w:rsidP="007246E8">
      <w:pPr>
        <w:numPr>
          <w:ilvl w:val="2"/>
          <w:numId w:val="2"/>
        </w:numPr>
        <w:tabs>
          <w:tab w:val="left" w:pos="1134"/>
        </w:tabs>
        <w:suppressAutoHyphens/>
        <w:autoSpaceDN w:val="0"/>
        <w:spacing w:after="0" w:line="360" w:lineRule="auto"/>
        <w:contextualSpacing/>
        <w:textAlignment w:val="baseline"/>
        <w:rPr>
          <w:rFonts w:cs="Times New Roman"/>
          <w:kern w:val="12"/>
          <w:szCs w:val="24"/>
          <w:lang w:val="lt-LT" w:eastAsia="ar-SA" w:bidi="ar-SA"/>
        </w:rPr>
      </w:pPr>
      <w:r w:rsidRPr="00167566">
        <w:rPr>
          <w:rFonts w:cs="Times New Roman"/>
          <w:kern w:val="12"/>
          <w:szCs w:val="24"/>
          <w:lang w:val="lt-LT" w:eastAsia="ar-SA" w:bidi="ar-SA"/>
        </w:rPr>
        <w:t xml:space="preserve">Parengti / atnaujinti valstybės debesijos paslaugų tiekėjo organizacijos (toliau – </w:t>
      </w:r>
      <w:r w:rsidRPr="00167566">
        <w:rPr>
          <w:rFonts w:cs="Times New Roman"/>
          <w:b/>
          <w:bCs/>
          <w:kern w:val="12"/>
          <w:szCs w:val="24"/>
          <w:lang w:val="lt-LT" w:eastAsia="ar-SA" w:bidi="ar-SA"/>
        </w:rPr>
        <w:t>VDPT</w:t>
      </w:r>
      <w:r w:rsidRPr="00167566">
        <w:rPr>
          <w:rFonts w:cs="Times New Roman"/>
          <w:kern w:val="12"/>
          <w:szCs w:val="24"/>
          <w:lang w:val="lt-LT" w:eastAsia="ar-SA" w:bidi="ar-SA"/>
        </w:rPr>
        <w:t xml:space="preserve"> arba </w:t>
      </w:r>
      <w:r w:rsidRPr="00167566">
        <w:rPr>
          <w:rFonts w:cs="Times New Roman"/>
          <w:b/>
          <w:bCs/>
          <w:kern w:val="12"/>
          <w:szCs w:val="24"/>
          <w:lang w:val="lt-LT" w:eastAsia="ar-SA" w:bidi="ar-SA"/>
        </w:rPr>
        <w:t>VITC</w:t>
      </w:r>
      <w:r w:rsidRPr="00167566">
        <w:rPr>
          <w:rFonts w:cs="Times New Roman"/>
          <w:kern w:val="12"/>
          <w:szCs w:val="24"/>
          <w:lang w:val="lt-LT" w:eastAsia="ar-SA" w:bidi="ar-SA"/>
        </w:rPr>
        <w:t>)</w:t>
      </w:r>
      <w:r w:rsidRPr="00167566">
        <w:rPr>
          <w:rFonts w:cs="Times New Roman"/>
          <w:kern w:val="12"/>
          <w:szCs w:val="24"/>
          <w:vertAlign w:val="superscript"/>
          <w:lang w:val="lt-LT" w:eastAsia="ar-SA" w:bidi="ar-SA"/>
        </w:rPr>
        <w:footnoteReference w:id="2"/>
      </w:r>
      <w:r w:rsidRPr="00167566">
        <w:rPr>
          <w:rFonts w:cs="Times New Roman"/>
          <w:kern w:val="12"/>
          <w:szCs w:val="24"/>
          <w:lang w:val="lt-LT" w:eastAsia="ar-SA" w:bidi="ar-SA"/>
        </w:rPr>
        <w:t xml:space="preserve"> siekiamo IT veiklos valdymo bei veiklos planavimo ir valdymo reglamentavimą ir jo įgyvendinimo priemones (politikas, procesus, procedūras), būtinas sėkmingam Valstybės informacinių išteklių VII infrastruktūros konsolidavimui ir numatytiems rezultatams pasiekti;</w:t>
      </w:r>
    </w:p>
    <w:p w14:paraId="2ED641B7" w14:textId="77777777" w:rsidR="00FD78FF" w:rsidRPr="00167566" w:rsidRDefault="00FD78FF" w:rsidP="007246E8">
      <w:pPr>
        <w:numPr>
          <w:ilvl w:val="2"/>
          <w:numId w:val="2"/>
        </w:numPr>
        <w:tabs>
          <w:tab w:val="left" w:pos="1134"/>
        </w:tabs>
        <w:suppressAutoHyphens/>
        <w:autoSpaceDN w:val="0"/>
        <w:spacing w:after="0" w:line="360" w:lineRule="auto"/>
        <w:contextualSpacing/>
        <w:textAlignment w:val="baseline"/>
        <w:rPr>
          <w:rFonts w:cs="Times New Roman"/>
          <w:kern w:val="12"/>
          <w:szCs w:val="24"/>
          <w:lang w:val="lt-LT" w:eastAsia="ar-SA" w:bidi="ar-SA"/>
        </w:rPr>
      </w:pPr>
      <w:r w:rsidRPr="00167566">
        <w:rPr>
          <w:rFonts w:cs="Times New Roman"/>
          <w:kern w:val="12"/>
          <w:szCs w:val="24"/>
          <w:lang w:val="lt-LT" w:eastAsia="ar-SA" w:bidi="ar-SA"/>
        </w:rPr>
        <w:t>Talpinti Valstybės informacinių išteklių infrastruktūrą VITC debesijos paslaugų teikimo IT infrastruktūroje, įgalinant jų veikimą ir tvarkymą naudojant debesijos paslaugas;</w:t>
      </w:r>
    </w:p>
    <w:p w14:paraId="6CA3CF16" w14:textId="39511B09" w:rsidR="00FD78FF" w:rsidRPr="00167566" w:rsidRDefault="00FD78FF" w:rsidP="007246E8">
      <w:pPr>
        <w:numPr>
          <w:ilvl w:val="2"/>
          <w:numId w:val="2"/>
        </w:numPr>
        <w:tabs>
          <w:tab w:val="left" w:pos="1134"/>
        </w:tabs>
        <w:suppressAutoHyphens/>
        <w:autoSpaceDN w:val="0"/>
        <w:spacing w:after="0" w:line="360" w:lineRule="auto"/>
        <w:contextualSpacing/>
        <w:textAlignment w:val="baseline"/>
        <w:rPr>
          <w:rFonts w:cs="Times New Roman"/>
          <w:kern w:val="12"/>
          <w:szCs w:val="24"/>
          <w:lang w:val="lt-LT" w:eastAsia="ar-SA" w:bidi="ar-SA"/>
        </w:rPr>
      </w:pPr>
      <w:r w:rsidRPr="00167566">
        <w:rPr>
          <w:rFonts w:cs="Times New Roman"/>
          <w:kern w:val="12"/>
          <w:szCs w:val="24"/>
          <w:lang w:val="lt-LT" w:eastAsia="ar-SA" w:bidi="ar-SA"/>
        </w:rPr>
        <w:lastRenderedPageBreak/>
        <w:t>Suteikti ir sustiprinti VITC institucinių ir žmogiškųjų išteklių žinias, gebėjimus bei kompetencijas, reikalingas teikti Debesijos paslaugas ir valdyti VITC vadovaujantis pasaulyje pripažintomis metodikomis ir gerosiomis praktikomis;</w:t>
      </w:r>
    </w:p>
    <w:p w14:paraId="634C7561" w14:textId="77777777" w:rsidR="00FD78FF" w:rsidRPr="00167566" w:rsidRDefault="00FD78FF" w:rsidP="007246E8">
      <w:pPr>
        <w:numPr>
          <w:ilvl w:val="2"/>
          <w:numId w:val="2"/>
        </w:numPr>
        <w:tabs>
          <w:tab w:val="left" w:pos="1134"/>
        </w:tabs>
        <w:suppressAutoHyphens/>
        <w:autoSpaceDN w:val="0"/>
        <w:spacing w:after="0" w:line="360" w:lineRule="auto"/>
        <w:contextualSpacing/>
        <w:textAlignment w:val="baseline"/>
        <w:rPr>
          <w:rFonts w:cs="Times New Roman"/>
          <w:kern w:val="12"/>
          <w:szCs w:val="24"/>
          <w:lang w:val="lt-LT" w:eastAsia="ar-SA" w:bidi="ar-SA"/>
        </w:rPr>
      </w:pPr>
      <w:r w:rsidRPr="00167566">
        <w:rPr>
          <w:rFonts w:cs="Times New Roman"/>
          <w:kern w:val="12"/>
          <w:szCs w:val="24"/>
          <w:lang w:val="lt-LT" w:eastAsia="ar-SA" w:bidi="ar-SA"/>
        </w:rPr>
        <w:t>Parengti priemones Projekto įgyvendinimui ir tęstinumui užtikrinti.</w:t>
      </w:r>
      <w:r w:rsidRPr="00167566">
        <w:rPr>
          <w:rFonts w:cs="Times New Roman"/>
          <w:kern w:val="12"/>
          <w:szCs w:val="24"/>
          <w:vertAlign w:val="superscript"/>
          <w:lang w:val="lt-LT" w:eastAsia="ar-SA" w:bidi="ar-SA"/>
        </w:rPr>
        <w:footnoteReference w:id="3"/>
      </w:r>
    </w:p>
    <w:p w14:paraId="073FE3C8" w14:textId="5E1385C3" w:rsidR="00FD78FF" w:rsidRPr="00167566" w:rsidRDefault="00FD78FF" w:rsidP="007246E8">
      <w:pPr>
        <w:numPr>
          <w:ilvl w:val="1"/>
          <w:numId w:val="2"/>
        </w:numPr>
        <w:tabs>
          <w:tab w:val="left" w:pos="426"/>
          <w:tab w:val="left" w:pos="851"/>
          <w:tab w:val="left" w:pos="993"/>
        </w:tabs>
        <w:suppressAutoHyphens/>
        <w:autoSpaceDN w:val="0"/>
        <w:spacing w:after="0" w:line="360" w:lineRule="auto"/>
        <w:ind w:left="0" w:firstLine="284"/>
        <w:contextualSpacing/>
        <w:textAlignment w:val="baseline"/>
        <w:rPr>
          <w:rFonts w:cs="Times New Roman"/>
          <w:color w:val="0000FF"/>
          <w:szCs w:val="24"/>
          <w:lang w:val="lt-LT" w:bidi="ar-SA"/>
        </w:rPr>
      </w:pPr>
      <w:r w:rsidRPr="00167566">
        <w:rPr>
          <w:rFonts w:cs="Times New Roman"/>
          <w:kern w:val="12"/>
          <w:szCs w:val="24"/>
          <w:lang w:val="lt-LT" w:eastAsia="ar-SA" w:bidi="ar-SA"/>
        </w:rPr>
        <w:t>Įgyvendinant Projektą, Perkančioji organizacija jau įvykdė viešąjį pirkimą ir pasirašė sutartį su paslaugų tiekėju,</w:t>
      </w:r>
      <w:r w:rsidRPr="00167566">
        <w:rPr>
          <w:rFonts w:cs="Times New Roman"/>
          <w:kern w:val="12"/>
          <w:szCs w:val="24"/>
          <w:vertAlign w:val="superscript"/>
          <w:lang w:val="lt-LT" w:eastAsia="ar-SA" w:bidi="ar-SA"/>
        </w:rPr>
        <w:footnoteReference w:id="4"/>
      </w:r>
      <w:r w:rsidRPr="00167566">
        <w:rPr>
          <w:rFonts w:cs="Times New Roman"/>
          <w:kern w:val="12"/>
          <w:szCs w:val="24"/>
          <w:lang w:val="lt-LT" w:eastAsia="ar-SA" w:bidi="ar-SA"/>
        </w:rPr>
        <w:t xml:space="preserve"> kuris bendradarbiaudamas su Perkančiosios organizacijos atstovais parengė detalią VDPT loginę debesijos paslaugų teikimo IT infrastruktūros architektūrą (toliau – </w:t>
      </w:r>
      <w:r w:rsidRPr="00167566">
        <w:rPr>
          <w:rFonts w:cs="Times New Roman"/>
          <w:b/>
          <w:bCs/>
          <w:kern w:val="12"/>
          <w:szCs w:val="24"/>
          <w:lang w:val="lt-LT" w:eastAsia="ar-SA" w:bidi="ar-SA"/>
        </w:rPr>
        <w:t>Detali architektūra</w:t>
      </w:r>
      <w:r w:rsidRPr="00167566">
        <w:rPr>
          <w:rFonts w:cs="Times New Roman"/>
          <w:kern w:val="12"/>
          <w:szCs w:val="24"/>
          <w:lang w:val="lt-LT" w:eastAsia="ar-SA" w:bidi="ar-SA"/>
        </w:rPr>
        <w:t xml:space="preserve"> arba </w:t>
      </w:r>
      <w:r w:rsidRPr="00167566">
        <w:rPr>
          <w:rFonts w:cs="Times New Roman"/>
          <w:b/>
          <w:bCs/>
          <w:kern w:val="12"/>
          <w:szCs w:val="24"/>
          <w:lang w:val="lt-LT" w:eastAsia="ar-SA" w:bidi="ar-SA"/>
        </w:rPr>
        <w:t>Architektūra</w:t>
      </w:r>
      <w:r w:rsidRPr="00167566">
        <w:rPr>
          <w:rFonts w:cs="Times New Roman"/>
          <w:kern w:val="12"/>
          <w:szCs w:val="24"/>
          <w:lang w:val="lt-LT" w:eastAsia="ar-SA" w:bidi="ar-SA"/>
        </w:rPr>
        <w:t xml:space="preserve">), kuri buvo suderinta su Nacionaliniu kibernetinio saugumo centru ir patvirtinta Perkančiosios organizacijos. Su dokumentu galima susipažinti adresu: </w:t>
      </w:r>
      <w:hyperlink r:id="rId12" w:history="1">
        <w:r w:rsidRPr="00167566">
          <w:rPr>
            <w:rFonts w:cs="Times New Roman"/>
            <w:color w:val="0000FF"/>
            <w:kern w:val="12"/>
            <w:szCs w:val="24"/>
            <w:u w:val="single"/>
            <w:lang w:val="lt-LT" w:eastAsia="ar-SA" w:bidi="ar-SA"/>
          </w:rPr>
          <w:t>https://ivpk.lrv.lt/uploads/ivpk/documents/files/veikla/VII%20konsolidavimas/Login%C4%97_Debesijos_paslaug%C5%B3_teikimo_IT_infrastrukt%C5%ABros_architekt%C5%ABra.pdf</w:t>
        </w:r>
      </w:hyperlink>
      <w:r w:rsidRPr="00167566">
        <w:rPr>
          <w:rFonts w:cs="Times New Roman"/>
          <w:color w:val="0000FF"/>
          <w:kern w:val="12"/>
          <w:szCs w:val="24"/>
          <w:u w:val="single"/>
          <w:lang w:val="lt-LT" w:eastAsia="ar-SA" w:bidi="ar-SA"/>
        </w:rPr>
        <w:t>.</w:t>
      </w:r>
    </w:p>
    <w:p w14:paraId="39122575" w14:textId="5333C31F" w:rsidR="00FD78FF" w:rsidRPr="00167566" w:rsidRDefault="00FD78FF" w:rsidP="63E5D8C3">
      <w:pPr>
        <w:numPr>
          <w:ilvl w:val="1"/>
          <w:numId w:val="2"/>
        </w:numPr>
        <w:tabs>
          <w:tab w:val="left" w:pos="426"/>
          <w:tab w:val="left" w:pos="851"/>
          <w:tab w:val="left" w:pos="993"/>
        </w:tabs>
        <w:suppressAutoHyphens/>
        <w:autoSpaceDN w:val="0"/>
        <w:spacing w:after="0" w:line="360" w:lineRule="auto"/>
        <w:ind w:left="0" w:firstLine="284"/>
        <w:contextualSpacing/>
        <w:textAlignment w:val="baseline"/>
        <w:rPr>
          <w:rFonts w:cs="Times New Roman"/>
          <w:lang w:val="lt-LT" w:bidi="ar-SA"/>
        </w:rPr>
      </w:pPr>
      <w:r w:rsidRPr="00167566">
        <w:rPr>
          <w:rFonts w:cs="Times New Roman"/>
          <w:kern w:val="12"/>
          <w:lang w:val="lt-LT" w:eastAsia="ar-SA" w:bidi="ar-SA"/>
        </w:rPr>
        <w:t>Vadovaujantis Detalios architektūros dokumentu, jame suprojektuotu ir patvirtintu  sprendimu, Perkančioji organizacija vykd</w:t>
      </w:r>
      <w:r w:rsidR="0067484F" w:rsidRPr="00167566">
        <w:rPr>
          <w:rFonts w:cs="Times New Roman"/>
          <w:kern w:val="12"/>
          <w:lang w:val="lt-LT" w:eastAsia="ar-SA" w:bidi="ar-SA"/>
        </w:rPr>
        <w:t>o</w:t>
      </w:r>
      <w:r w:rsidRPr="00167566">
        <w:rPr>
          <w:rFonts w:cs="Times New Roman"/>
          <w:kern w:val="12"/>
          <w:lang w:val="lt-LT" w:eastAsia="ar-SA" w:bidi="ar-SA"/>
        </w:rPr>
        <w:t xml:space="preserve"> VDPT techninės ir sisteminės programinės įrangos (toliau – </w:t>
      </w:r>
      <w:r w:rsidRPr="00167566">
        <w:rPr>
          <w:rFonts w:cs="Times New Roman"/>
          <w:b/>
          <w:bCs/>
          <w:kern w:val="12"/>
          <w:lang w:val="lt-LT" w:eastAsia="ar-SA" w:bidi="ar-SA"/>
        </w:rPr>
        <w:t>Įranga</w:t>
      </w:r>
      <w:r w:rsidRPr="00167566">
        <w:rPr>
          <w:rFonts w:cs="Times New Roman"/>
          <w:kern w:val="12"/>
          <w:lang w:val="lt-LT" w:eastAsia="ar-SA" w:bidi="ar-SA"/>
        </w:rPr>
        <w:t xml:space="preserve">) </w:t>
      </w:r>
      <w:r w:rsidRPr="00167566">
        <w:rPr>
          <w:rFonts w:cs="Times New Roman"/>
          <w:szCs w:val="24"/>
          <w:lang w:val="lt-LT" w:eastAsia="ar-SA" w:bidi="ar-SA"/>
        </w:rPr>
        <w:t xml:space="preserve">įsigijimą, diegimą ir konfigūravimą.  </w:t>
      </w:r>
    </w:p>
    <w:p w14:paraId="0833BD05" w14:textId="49FD4DC9" w:rsidR="00FD78FF" w:rsidRPr="00167566" w:rsidRDefault="00FD78FF" w:rsidP="63E5D8C3">
      <w:pPr>
        <w:numPr>
          <w:ilvl w:val="1"/>
          <w:numId w:val="2"/>
        </w:numPr>
        <w:tabs>
          <w:tab w:val="left" w:pos="426"/>
          <w:tab w:val="left" w:pos="851"/>
          <w:tab w:val="left" w:pos="993"/>
        </w:tabs>
        <w:suppressAutoHyphens/>
        <w:autoSpaceDN w:val="0"/>
        <w:spacing w:after="0" w:line="360" w:lineRule="auto"/>
        <w:ind w:left="0" w:firstLine="284"/>
        <w:contextualSpacing/>
        <w:textAlignment w:val="baseline"/>
        <w:rPr>
          <w:rFonts w:asciiTheme="minorHAnsi" w:eastAsiaTheme="minorEastAsia" w:hAnsiTheme="minorHAnsi" w:cstheme="minorBidi"/>
          <w:szCs w:val="24"/>
          <w:lang w:val="lt-LT" w:bidi="ar-SA"/>
        </w:rPr>
      </w:pPr>
      <w:r w:rsidRPr="00167566">
        <w:rPr>
          <w:rFonts w:cs="Times New Roman"/>
          <w:lang w:val="lt-LT" w:bidi="ar-SA"/>
        </w:rPr>
        <w:t>Siekdama užtikrinti rinkos konkurenciją,</w:t>
      </w:r>
      <w:r w:rsidRPr="00167566" w:rsidDel="00A121C6">
        <w:rPr>
          <w:rFonts w:cs="Times New Roman"/>
          <w:lang w:val="lt-LT" w:eastAsia="lt-LT" w:bidi="ar-SA"/>
        </w:rPr>
        <w:t xml:space="preserve"> </w:t>
      </w:r>
      <w:r w:rsidRPr="00167566">
        <w:rPr>
          <w:rFonts w:cs="Times New Roman"/>
          <w:lang w:val="lt-LT" w:eastAsia="lt-LT" w:bidi="ar-SA"/>
        </w:rPr>
        <w:t xml:space="preserve">Perkančioji organizacija numato Detalioje architektūroje </w:t>
      </w:r>
      <w:r w:rsidRPr="00167566">
        <w:rPr>
          <w:rFonts w:cs="Times New Roman"/>
          <w:kern w:val="12"/>
          <w:lang w:val="lt-LT" w:eastAsia="ar-SA" w:bidi="ar-SA"/>
        </w:rPr>
        <w:t>suprojektuoto</w:t>
      </w:r>
      <w:r w:rsidRPr="00167566">
        <w:rPr>
          <w:rFonts w:cs="Times New Roman"/>
          <w:lang w:val="lt-LT" w:eastAsia="lt-LT" w:bidi="ar-SA"/>
        </w:rPr>
        <w:t xml:space="preserve"> sprendimo įgyvendinimui būtiną Įrangą įsigyti atskirais pirkimais / pirkimų dalimis. Atsižvelgiant į tai, kad Detalioje architektūroje suprojektuotas sprendimas turės veikti kaip viena visuma, o Įranga perkama atskirais pirkimais / pirkimų dalimis (</w:t>
      </w:r>
      <w:proofErr w:type="spellStart"/>
      <w:r w:rsidRPr="00167566">
        <w:rPr>
          <w:rFonts w:cs="Times New Roman"/>
          <w:lang w:val="lt-LT" w:eastAsia="lt-LT" w:bidi="ar-SA"/>
        </w:rPr>
        <w:t>t.y</w:t>
      </w:r>
      <w:proofErr w:type="spellEnd"/>
      <w:r w:rsidRPr="00167566">
        <w:rPr>
          <w:rFonts w:cs="Times New Roman"/>
          <w:lang w:val="lt-LT" w:eastAsia="lt-LT" w:bidi="ar-SA"/>
        </w:rPr>
        <w:t xml:space="preserve">. potencialiai galimi skirtingi Įrangos tiekėjai / gamintojai), Perkančioji organizacija  atskiru viešuoju pirkimu </w:t>
      </w:r>
      <w:r w:rsidRPr="00167566">
        <w:rPr>
          <w:rFonts w:cs="Times New Roman"/>
          <w:szCs w:val="24"/>
          <w:lang w:val="lt-LT" w:eastAsia="ar-SA" w:bidi="ar-SA"/>
        </w:rPr>
        <w:t>atrink</w:t>
      </w:r>
      <w:r w:rsidR="009278C0" w:rsidRPr="00167566">
        <w:rPr>
          <w:rFonts w:cs="Times New Roman"/>
          <w:szCs w:val="24"/>
          <w:lang w:val="lt-LT" w:eastAsia="ar-SA" w:bidi="ar-SA"/>
        </w:rPr>
        <w:t>o</w:t>
      </w:r>
      <w:r w:rsidRPr="00167566">
        <w:rPr>
          <w:rFonts w:cs="Times New Roman"/>
          <w:szCs w:val="24"/>
          <w:lang w:val="lt-LT" w:eastAsia="ar-SA" w:bidi="ar-SA"/>
        </w:rPr>
        <w:t xml:space="preserve"> tiekėją, kuris </w:t>
      </w:r>
      <w:r w:rsidR="009278C0" w:rsidRPr="00167566">
        <w:rPr>
          <w:rFonts w:cs="Times New Roman"/>
          <w:szCs w:val="24"/>
          <w:lang w:val="lt-LT" w:eastAsia="ar-SA" w:bidi="ar-SA"/>
        </w:rPr>
        <w:t>teikia</w:t>
      </w:r>
      <w:r w:rsidRPr="00167566">
        <w:rPr>
          <w:rFonts w:cs="Times New Roman"/>
          <w:szCs w:val="24"/>
          <w:lang w:val="lt-LT" w:eastAsia="ar-SA" w:bidi="ar-SA"/>
        </w:rPr>
        <w:t xml:space="preserve"> </w:t>
      </w:r>
      <w:r w:rsidR="00E95F7B" w:rsidRPr="00167566">
        <w:rPr>
          <w:rFonts w:cs="Times New Roman"/>
          <w:szCs w:val="24"/>
          <w:lang w:val="lt-LT" w:eastAsia="ar-SA" w:bidi="ar-SA"/>
        </w:rPr>
        <w:t>Debesijos pla</w:t>
      </w:r>
      <w:r w:rsidR="00572B1F" w:rsidRPr="00167566">
        <w:rPr>
          <w:rFonts w:cs="Times New Roman"/>
          <w:szCs w:val="24"/>
          <w:lang w:val="lt-LT" w:eastAsia="ar-SA" w:bidi="ar-SA"/>
        </w:rPr>
        <w:t xml:space="preserve">tformos (ir jos komponentų) </w:t>
      </w:r>
      <w:r w:rsidRPr="00167566">
        <w:rPr>
          <w:rFonts w:cs="Times New Roman"/>
          <w:szCs w:val="24"/>
          <w:lang w:val="lt-LT" w:eastAsia="ar-SA" w:bidi="ar-SA"/>
        </w:rPr>
        <w:t xml:space="preserve">integravimo </w:t>
      </w:r>
      <w:r w:rsidR="00572B1F" w:rsidRPr="00167566">
        <w:rPr>
          <w:rFonts w:cs="Times New Roman"/>
          <w:szCs w:val="24"/>
          <w:lang w:val="lt-LT" w:eastAsia="ar-SA" w:bidi="ar-SA"/>
        </w:rPr>
        <w:t xml:space="preserve">bei diegimo koordinavimo </w:t>
      </w:r>
      <w:r w:rsidRPr="00167566">
        <w:rPr>
          <w:rFonts w:cs="Times New Roman"/>
          <w:szCs w:val="24"/>
          <w:lang w:val="lt-LT" w:eastAsia="ar-SA" w:bidi="ar-SA"/>
        </w:rPr>
        <w:t xml:space="preserve">paslaugas (toliau </w:t>
      </w:r>
      <w:r w:rsidRPr="00167566">
        <w:rPr>
          <w:rFonts w:cs="Times New Roman"/>
          <w:lang w:val="lt-LT" w:eastAsia="lt-LT" w:bidi="ar-SA"/>
        </w:rPr>
        <w:t xml:space="preserve">– </w:t>
      </w:r>
      <w:r w:rsidRPr="00167566">
        <w:rPr>
          <w:rFonts w:cs="Times New Roman"/>
          <w:b/>
          <w:bCs/>
          <w:lang w:val="lt-LT" w:eastAsia="lt-LT" w:bidi="ar-SA"/>
        </w:rPr>
        <w:t>Diegėjas</w:t>
      </w:r>
      <w:r w:rsidRPr="00167566">
        <w:rPr>
          <w:rFonts w:cs="Times New Roman"/>
          <w:lang w:val="lt-LT" w:eastAsia="lt-LT" w:bidi="ar-SA"/>
        </w:rPr>
        <w:t xml:space="preserve">). </w:t>
      </w:r>
      <w:r w:rsidRPr="00167566">
        <w:rPr>
          <w:rFonts w:cs="Times New Roman"/>
          <w:szCs w:val="24"/>
          <w:lang w:val="lt-LT" w:eastAsia="ar-SA" w:bidi="ar-SA"/>
        </w:rPr>
        <w:t xml:space="preserve">Įrangos tiekėjas, laimėjęs </w:t>
      </w:r>
      <w:r w:rsidR="004348F0" w:rsidRPr="00167566">
        <w:rPr>
          <w:rFonts w:cs="Times New Roman"/>
          <w:szCs w:val="24"/>
          <w:lang w:val="lt-LT" w:eastAsia="ar-SA" w:bidi="ar-SA"/>
        </w:rPr>
        <w:t xml:space="preserve">šį </w:t>
      </w:r>
      <w:r w:rsidRPr="00167566">
        <w:rPr>
          <w:rFonts w:cs="Times New Roman"/>
          <w:szCs w:val="24"/>
          <w:lang w:val="lt-LT" w:eastAsia="ar-SA" w:bidi="ar-SA"/>
        </w:rPr>
        <w:t>viešąjį pirkimą,</w:t>
      </w:r>
      <w:r w:rsidR="004348F0" w:rsidRPr="00167566">
        <w:rPr>
          <w:rFonts w:cs="Times New Roman"/>
          <w:szCs w:val="24"/>
          <w:lang w:val="lt-LT" w:eastAsia="ar-SA" w:bidi="ar-SA"/>
        </w:rPr>
        <w:t xml:space="preserve"> glaudžiai bendradarbiaudamas su Diegėju ir Perkančiosios organizacijos atstovais, turės atlikti pasiūlytos Įrangos įdiegimo ir konfigūravimo darbus</w:t>
      </w:r>
      <w:r w:rsidRPr="00167566">
        <w:rPr>
          <w:rFonts w:cs="Times New Roman"/>
          <w:szCs w:val="24"/>
          <w:lang w:val="lt-LT" w:eastAsia="ar-SA" w:bidi="ar-SA"/>
        </w:rPr>
        <w:t xml:space="preserve"> (konkrečios atsakomybių ribos aprašytos atsakomybių matricoje – pridedama).</w:t>
      </w:r>
    </w:p>
    <w:p w14:paraId="43E70F2E" w14:textId="320807D4" w:rsidR="00FD78FF" w:rsidRPr="00167566" w:rsidRDefault="00FD78FF" w:rsidP="63E5D8C3">
      <w:pPr>
        <w:numPr>
          <w:ilvl w:val="1"/>
          <w:numId w:val="2"/>
        </w:numPr>
        <w:tabs>
          <w:tab w:val="left" w:pos="709"/>
        </w:tabs>
        <w:spacing w:after="0" w:line="240" w:lineRule="auto"/>
        <w:ind w:left="0" w:firstLine="284"/>
        <w:contextualSpacing/>
        <w:rPr>
          <w:rFonts w:cs="Times New Roman"/>
          <w:lang w:val="lt-LT" w:eastAsia="lt-LT" w:bidi="ar-SA"/>
        </w:rPr>
      </w:pPr>
      <w:r w:rsidRPr="00167566">
        <w:rPr>
          <w:rFonts w:cs="Times New Roman"/>
          <w:szCs w:val="24"/>
          <w:lang w:val="lt-LT" w:eastAsia="ar-SA" w:bidi="ar-SA"/>
        </w:rPr>
        <w:t>Projekto įgyvendini</w:t>
      </w:r>
      <w:r w:rsidRPr="00167566">
        <w:rPr>
          <w:rFonts w:cs="Times New Roman"/>
          <w:lang w:val="lt-LT" w:eastAsia="lt-LT" w:bidi="ar-SA"/>
        </w:rPr>
        <w:t>mo</w:t>
      </w:r>
      <w:r w:rsidR="00CE2F7B" w:rsidRPr="00167566">
        <w:rPr>
          <w:rFonts w:cs="Times New Roman"/>
          <w:lang w:val="lt-LT" w:eastAsia="lt-LT" w:bidi="ar-SA"/>
        </w:rPr>
        <w:t xml:space="preserve"> metu</w:t>
      </w:r>
      <w:r w:rsidRPr="00167566">
        <w:rPr>
          <w:rFonts w:cs="Times New Roman"/>
          <w:lang w:val="lt-LT" w:eastAsia="lt-LT" w:bidi="ar-SA"/>
        </w:rPr>
        <w:t xml:space="preserve"> </w:t>
      </w:r>
      <w:r w:rsidR="00CE2F7B" w:rsidRPr="00167566">
        <w:rPr>
          <w:rFonts w:cs="Times New Roman"/>
          <w:lang w:val="lt-LT" w:eastAsia="lt-LT" w:bidi="ar-SA"/>
        </w:rPr>
        <w:t>vykdom</w:t>
      </w:r>
      <w:r w:rsidR="00CE2F7B" w:rsidRPr="00167566">
        <w:rPr>
          <w:rFonts w:cs="Times New Roman"/>
          <w:szCs w:val="24"/>
          <w:lang w:val="lt-LT" w:eastAsia="ar-SA" w:bidi="ar-SA"/>
        </w:rPr>
        <w:t xml:space="preserve">i/įvykdyti </w:t>
      </w:r>
      <w:r w:rsidRPr="00167566">
        <w:rPr>
          <w:rFonts w:cs="Times New Roman"/>
          <w:szCs w:val="24"/>
          <w:lang w:val="lt-LT" w:eastAsia="ar-SA" w:bidi="ar-SA"/>
        </w:rPr>
        <w:t>žemiau išvardint</w:t>
      </w:r>
      <w:r w:rsidR="00CE2F7B" w:rsidRPr="00167566">
        <w:rPr>
          <w:rFonts w:cs="Times New Roman"/>
          <w:szCs w:val="24"/>
          <w:lang w:val="lt-LT" w:eastAsia="ar-SA" w:bidi="ar-SA"/>
        </w:rPr>
        <w:t>i</w:t>
      </w:r>
      <w:r w:rsidRPr="00167566">
        <w:rPr>
          <w:rFonts w:cs="Times New Roman"/>
          <w:szCs w:val="24"/>
          <w:lang w:val="lt-LT" w:eastAsia="ar-SA" w:bidi="ar-SA"/>
        </w:rPr>
        <w:t xml:space="preserve"> pirkim</w:t>
      </w:r>
      <w:r w:rsidR="00CE2F7B" w:rsidRPr="00167566">
        <w:rPr>
          <w:rFonts w:cs="Times New Roman"/>
          <w:szCs w:val="24"/>
          <w:lang w:val="lt-LT" w:eastAsia="ar-SA" w:bidi="ar-SA"/>
        </w:rPr>
        <w:t>a</w:t>
      </w:r>
      <w:r w:rsidR="00CE2F7B" w:rsidRPr="00167566">
        <w:rPr>
          <w:rFonts w:cs="Times New Roman"/>
          <w:lang w:val="lt-LT" w:eastAsia="lt-LT" w:bidi="ar-SA"/>
        </w:rPr>
        <w:t>i</w:t>
      </w:r>
      <w:r w:rsidRPr="00167566">
        <w:rPr>
          <w:rFonts w:cs="Times New Roman"/>
          <w:lang w:val="lt-LT" w:eastAsia="lt-LT" w:bidi="ar-SA"/>
        </w:rPr>
        <w:t>:</w:t>
      </w:r>
      <w:r w:rsidRPr="00167566">
        <w:rPr>
          <w:rFonts w:cs="Times New Roman"/>
          <w:vertAlign w:val="superscript"/>
          <w:lang w:val="lt-LT" w:eastAsia="lt-LT" w:bidi="ar-SA"/>
        </w:rPr>
        <w:footnoteReference w:id="5"/>
      </w:r>
    </w:p>
    <w:p w14:paraId="123E318E" w14:textId="77777777" w:rsidR="00FD78FF" w:rsidRPr="00167566" w:rsidRDefault="00FD78FF" w:rsidP="00FD78FF">
      <w:pPr>
        <w:spacing w:after="0" w:line="240" w:lineRule="auto"/>
        <w:ind w:left="720"/>
        <w:contextualSpacing/>
        <w:rPr>
          <w:rFonts w:cs="Times New Roman"/>
          <w:bCs/>
          <w:iCs/>
          <w:szCs w:val="24"/>
          <w:lang w:val="lt-LT" w:eastAsia="lt-LT" w:bidi="ar-SA"/>
        </w:rPr>
      </w:pPr>
    </w:p>
    <w:p w14:paraId="76FFBFE4" w14:textId="4D174E15" w:rsidR="00FD78FF" w:rsidRPr="00167566" w:rsidRDefault="00FD78FF" w:rsidP="007246E8">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r w:rsidRPr="00167566">
        <w:rPr>
          <w:rFonts w:cs="Times New Roman"/>
          <w:kern w:val="12"/>
          <w:szCs w:val="24"/>
          <w:lang w:val="lt-LT" w:eastAsia="ar-SA" w:bidi="ar-SA"/>
        </w:rPr>
        <w:t>Sprendimo diegimo ir integravimo paslaugų pirkimas</w:t>
      </w:r>
      <w:r w:rsidR="00400CD1" w:rsidRPr="00167566">
        <w:rPr>
          <w:rFonts w:cs="Times New Roman"/>
          <w:kern w:val="12"/>
          <w:szCs w:val="24"/>
          <w:lang w:val="lt-LT" w:eastAsia="ar-SA" w:bidi="ar-SA"/>
        </w:rPr>
        <w:t xml:space="preserve"> - atlikta</w:t>
      </w:r>
      <w:r w:rsidRPr="00167566">
        <w:rPr>
          <w:rFonts w:cs="Times New Roman"/>
          <w:kern w:val="12"/>
          <w:szCs w:val="24"/>
          <w:lang w:val="lt-LT" w:eastAsia="ar-SA" w:bidi="ar-SA"/>
        </w:rPr>
        <w:t>;</w:t>
      </w:r>
    </w:p>
    <w:p w14:paraId="4C718D95" w14:textId="4A8F9AD8" w:rsidR="00FD78FF" w:rsidRPr="00167566" w:rsidRDefault="00FD78FF" w:rsidP="007246E8">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r w:rsidRPr="00167566">
        <w:rPr>
          <w:rFonts w:cs="Times New Roman"/>
          <w:kern w:val="12"/>
          <w:szCs w:val="24"/>
          <w:lang w:val="lt-LT" w:eastAsia="ar-SA" w:bidi="ar-SA"/>
        </w:rPr>
        <w:t>A, B, C tipo tarnybinių stočių pirkimas</w:t>
      </w:r>
      <w:r w:rsidR="00400CD1" w:rsidRPr="00167566">
        <w:rPr>
          <w:rFonts w:cs="Times New Roman"/>
          <w:kern w:val="12"/>
          <w:szCs w:val="24"/>
          <w:lang w:val="lt-LT" w:eastAsia="ar-SA" w:bidi="ar-SA"/>
        </w:rPr>
        <w:t xml:space="preserve"> - atlikta</w:t>
      </w:r>
      <w:r w:rsidRPr="00167566">
        <w:rPr>
          <w:rFonts w:cs="Times New Roman"/>
          <w:kern w:val="12"/>
          <w:szCs w:val="24"/>
          <w:lang w:val="lt-LT" w:eastAsia="ar-SA" w:bidi="ar-SA"/>
        </w:rPr>
        <w:t>;</w:t>
      </w:r>
    </w:p>
    <w:p w14:paraId="3B515B6E" w14:textId="007E646A" w:rsidR="00FD78FF" w:rsidRPr="00167566" w:rsidRDefault="00FD78FF" w:rsidP="007246E8">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r w:rsidRPr="00167566">
        <w:rPr>
          <w:rFonts w:cs="Times New Roman"/>
          <w:kern w:val="12"/>
          <w:szCs w:val="24"/>
          <w:lang w:val="lt-LT" w:eastAsia="ar-SA" w:bidi="ar-SA"/>
        </w:rPr>
        <w:t>Duomenų saugyklų ir SAN tipo komutatorių sprendimo pirkimas</w:t>
      </w:r>
      <w:r w:rsidR="00400CD1" w:rsidRPr="00167566">
        <w:rPr>
          <w:rFonts w:cs="Times New Roman"/>
          <w:kern w:val="12"/>
          <w:szCs w:val="24"/>
          <w:lang w:val="lt-LT" w:eastAsia="ar-SA" w:bidi="ar-SA"/>
        </w:rPr>
        <w:t xml:space="preserve"> - atlikta</w:t>
      </w:r>
      <w:r w:rsidRPr="00167566">
        <w:rPr>
          <w:rFonts w:cs="Times New Roman"/>
          <w:kern w:val="12"/>
          <w:szCs w:val="24"/>
          <w:lang w:val="lt-LT" w:eastAsia="ar-SA" w:bidi="ar-SA"/>
        </w:rPr>
        <w:t>;</w:t>
      </w:r>
    </w:p>
    <w:p w14:paraId="3B2D5DAF" w14:textId="66AF14AE" w:rsidR="00FD78FF" w:rsidRPr="00167566" w:rsidRDefault="00FD78FF" w:rsidP="007246E8">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r w:rsidRPr="00167566">
        <w:rPr>
          <w:rFonts w:cs="Times New Roman"/>
          <w:kern w:val="12"/>
          <w:szCs w:val="24"/>
          <w:lang w:val="lt-LT" w:eastAsia="ar-SA" w:bidi="ar-SA"/>
        </w:rPr>
        <w:t>Tinklo įrangos pirkimas</w:t>
      </w:r>
      <w:r w:rsidR="00400CD1" w:rsidRPr="00167566">
        <w:rPr>
          <w:rFonts w:cs="Times New Roman"/>
          <w:kern w:val="12"/>
          <w:szCs w:val="24"/>
          <w:lang w:val="lt-LT" w:eastAsia="ar-SA" w:bidi="ar-SA"/>
        </w:rPr>
        <w:t xml:space="preserve"> - atlikta</w:t>
      </w:r>
      <w:r w:rsidRPr="00167566">
        <w:rPr>
          <w:rFonts w:cs="Times New Roman"/>
          <w:kern w:val="12"/>
          <w:szCs w:val="24"/>
          <w:lang w:val="lt-LT" w:eastAsia="ar-SA" w:bidi="ar-SA"/>
        </w:rPr>
        <w:t>;</w:t>
      </w:r>
    </w:p>
    <w:p w14:paraId="6E054028" w14:textId="3C95AA06" w:rsidR="00923084" w:rsidRPr="00167566" w:rsidRDefault="00FD78FF" w:rsidP="63E5D8C3">
      <w:pPr>
        <w:numPr>
          <w:ilvl w:val="2"/>
          <w:numId w:val="2"/>
        </w:numPr>
        <w:tabs>
          <w:tab w:val="left" w:pos="1418"/>
        </w:tabs>
        <w:suppressAutoHyphens/>
        <w:autoSpaceDN w:val="0"/>
        <w:spacing w:after="0" w:line="360" w:lineRule="auto"/>
        <w:ind w:left="1418"/>
        <w:contextualSpacing/>
        <w:textAlignment w:val="baseline"/>
        <w:rPr>
          <w:rFonts w:cs="Times New Roman"/>
          <w:b/>
          <w:bCs/>
          <w:kern w:val="12"/>
          <w:lang w:val="lt-LT" w:eastAsia="ar-SA" w:bidi="ar-SA"/>
        </w:rPr>
      </w:pPr>
      <w:r w:rsidRPr="00167566">
        <w:rPr>
          <w:rFonts w:cs="Times New Roman"/>
          <w:b/>
          <w:bCs/>
          <w:kern w:val="12"/>
          <w:lang w:val="lt-LT" w:eastAsia="ar-SA" w:bidi="ar-SA"/>
        </w:rPr>
        <w:t>Saugos</w:t>
      </w:r>
      <w:r w:rsidR="00CF3A12" w:rsidRPr="00167566">
        <w:rPr>
          <w:rFonts w:cs="Times New Roman"/>
          <w:b/>
          <w:bCs/>
          <w:kern w:val="12"/>
          <w:lang w:val="lt-LT" w:eastAsia="ar-SA" w:bidi="ar-SA"/>
        </w:rPr>
        <w:t xml:space="preserve"> (</w:t>
      </w:r>
      <w:r w:rsidR="00CF3A12" w:rsidRPr="00167566">
        <w:rPr>
          <w:rFonts w:cs="Times New Roman"/>
          <w:b/>
          <w:bCs/>
          <w:szCs w:val="24"/>
          <w:lang w:val="lt-LT"/>
        </w:rPr>
        <w:t>kenksmingo kodo automatizuotos analizės</w:t>
      </w:r>
      <w:r w:rsidR="00CF3A12" w:rsidRPr="00167566">
        <w:rPr>
          <w:rFonts w:cs="Times New Roman"/>
          <w:b/>
          <w:bCs/>
          <w:kern w:val="12"/>
          <w:lang w:val="lt-LT" w:eastAsia="ar-SA" w:bidi="ar-SA"/>
        </w:rPr>
        <w:t>)</w:t>
      </w:r>
      <w:r w:rsidRPr="00167566">
        <w:rPr>
          <w:rFonts w:cs="Times New Roman"/>
          <w:b/>
          <w:bCs/>
          <w:kern w:val="12"/>
          <w:lang w:val="lt-LT" w:eastAsia="ar-SA" w:bidi="ar-SA"/>
        </w:rPr>
        <w:t xml:space="preserve"> sprendimo pirkimas</w:t>
      </w:r>
      <w:r w:rsidR="009473C5" w:rsidRPr="00167566">
        <w:rPr>
          <w:rFonts w:cs="Times New Roman"/>
          <w:b/>
          <w:bCs/>
          <w:kern w:val="12"/>
          <w:lang w:val="lt-LT" w:eastAsia="ar-SA" w:bidi="ar-SA"/>
        </w:rPr>
        <w:t xml:space="preserve"> </w:t>
      </w:r>
      <w:r w:rsidR="00923084" w:rsidRPr="00167566">
        <w:rPr>
          <w:rFonts w:cs="Times New Roman"/>
          <w:b/>
          <w:bCs/>
          <w:szCs w:val="24"/>
          <w:lang w:val="lt-LT" w:eastAsia="ar-SA" w:bidi="ar-SA"/>
        </w:rPr>
        <w:t>(šio pirkimo objektas);</w:t>
      </w:r>
    </w:p>
    <w:p w14:paraId="19B5BF38" w14:textId="3AE51E8F" w:rsidR="00FD78FF" w:rsidRPr="00167566" w:rsidRDefault="00FD78FF" w:rsidP="007246E8">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r w:rsidRPr="00167566">
        <w:rPr>
          <w:rFonts w:cs="Times New Roman"/>
          <w:kern w:val="12"/>
          <w:szCs w:val="24"/>
          <w:lang w:val="lt-LT" w:eastAsia="ar-SA" w:bidi="ar-SA"/>
        </w:rPr>
        <w:lastRenderedPageBreak/>
        <w:t>Centralizuoto monitoringo sprendimo pirkimas</w:t>
      </w:r>
      <w:r w:rsidR="00F610AF" w:rsidRPr="00167566">
        <w:rPr>
          <w:rFonts w:cs="Times New Roman"/>
          <w:kern w:val="12"/>
          <w:szCs w:val="24"/>
          <w:lang w:val="lt-LT" w:eastAsia="ar-SA" w:bidi="ar-SA"/>
        </w:rPr>
        <w:t xml:space="preserve"> - atlikta</w:t>
      </w:r>
      <w:r w:rsidRPr="00167566">
        <w:rPr>
          <w:rFonts w:cs="Times New Roman"/>
          <w:kern w:val="12"/>
          <w:szCs w:val="24"/>
          <w:lang w:val="lt-LT" w:eastAsia="ar-SA" w:bidi="ar-SA"/>
        </w:rPr>
        <w:t>;</w:t>
      </w:r>
    </w:p>
    <w:p w14:paraId="6AF262AA" w14:textId="020C7783" w:rsidR="00215079" w:rsidRPr="00167566" w:rsidRDefault="00215079" w:rsidP="007246E8">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r w:rsidRPr="00167566">
        <w:rPr>
          <w:rFonts w:cs="Times New Roman"/>
          <w:kern w:val="12"/>
          <w:szCs w:val="24"/>
          <w:lang w:val="lt-LT" w:eastAsia="ar-SA" w:bidi="ar-SA"/>
        </w:rPr>
        <w:t xml:space="preserve">Rezervinio duomenų kopijavimo </w:t>
      </w:r>
      <w:r w:rsidR="00E756C6" w:rsidRPr="00167566">
        <w:rPr>
          <w:rFonts w:cs="Times New Roman"/>
          <w:kern w:val="12"/>
          <w:szCs w:val="24"/>
          <w:lang w:val="lt-LT" w:eastAsia="ar-SA" w:bidi="ar-SA"/>
        </w:rPr>
        <w:t xml:space="preserve">ir atstatymo </w:t>
      </w:r>
      <w:r w:rsidR="00BE12E3" w:rsidRPr="00167566">
        <w:rPr>
          <w:rFonts w:cs="Times New Roman"/>
          <w:kern w:val="12"/>
          <w:szCs w:val="24"/>
          <w:lang w:val="lt-LT" w:eastAsia="ar-SA" w:bidi="ar-SA"/>
        </w:rPr>
        <w:t>sprendimo</w:t>
      </w:r>
      <w:r w:rsidRPr="00167566">
        <w:rPr>
          <w:rFonts w:cs="Times New Roman"/>
          <w:kern w:val="12"/>
          <w:szCs w:val="24"/>
          <w:lang w:val="lt-LT" w:eastAsia="ar-SA" w:bidi="ar-SA"/>
        </w:rPr>
        <w:t xml:space="preserve"> pirkimas</w:t>
      </w:r>
      <w:r w:rsidR="00923084" w:rsidRPr="00167566">
        <w:rPr>
          <w:rFonts w:cs="Times New Roman"/>
          <w:kern w:val="12"/>
          <w:szCs w:val="24"/>
          <w:lang w:val="lt-LT" w:eastAsia="ar-SA" w:bidi="ar-SA"/>
        </w:rPr>
        <w:t xml:space="preserve"> - </w:t>
      </w:r>
      <w:r w:rsidR="00CF3A12" w:rsidRPr="00167566">
        <w:rPr>
          <w:rFonts w:cs="Times New Roman"/>
          <w:kern w:val="12"/>
          <w:szCs w:val="24"/>
          <w:lang w:val="lt-LT" w:eastAsia="ar-SA" w:bidi="ar-SA"/>
        </w:rPr>
        <w:t>atlikta</w:t>
      </w:r>
      <w:r w:rsidRPr="00167566">
        <w:rPr>
          <w:rFonts w:cs="Times New Roman"/>
          <w:b/>
          <w:kern w:val="12"/>
          <w:szCs w:val="24"/>
          <w:lang w:val="lt-LT" w:eastAsia="ar-SA" w:bidi="ar-SA"/>
        </w:rPr>
        <w:t>;</w:t>
      </w:r>
    </w:p>
    <w:p w14:paraId="62F621AA" w14:textId="6985FECB" w:rsidR="00FD78FF" w:rsidRPr="00167566" w:rsidRDefault="00FD78FF" w:rsidP="007246E8">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r w:rsidRPr="00167566">
        <w:rPr>
          <w:rFonts w:cs="Times New Roman"/>
          <w:kern w:val="12"/>
          <w:szCs w:val="24"/>
          <w:lang w:val="lt-LT" w:eastAsia="ar-SA" w:bidi="ar-SA"/>
        </w:rPr>
        <w:t>Tarnybinių stočių ir tinklo virtualizacijos licencijų pirkimas</w:t>
      </w:r>
      <w:r w:rsidR="00400CD1" w:rsidRPr="00167566">
        <w:rPr>
          <w:rFonts w:cs="Times New Roman"/>
          <w:kern w:val="12"/>
          <w:szCs w:val="24"/>
          <w:lang w:val="lt-LT" w:eastAsia="ar-SA" w:bidi="ar-SA"/>
        </w:rPr>
        <w:t xml:space="preserve"> - atlikta</w:t>
      </w:r>
      <w:r w:rsidRPr="00167566">
        <w:rPr>
          <w:rFonts w:cs="Times New Roman"/>
          <w:kern w:val="12"/>
          <w:szCs w:val="24"/>
          <w:lang w:val="lt-LT" w:eastAsia="ar-SA" w:bidi="ar-SA"/>
        </w:rPr>
        <w:t>;</w:t>
      </w:r>
    </w:p>
    <w:p w14:paraId="17766967" w14:textId="57C57C13" w:rsidR="00FD78FF" w:rsidRPr="00167566" w:rsidRDefault="00FD78FF" w:rsidP="007246E8">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r w:rsidRPr="00167566">
        <w:rPr>
          <w:rFonts w:cs="Times New Roman"/>
          <w:kern w:val="12"/>
          <w:szCs w:val="24"/>
          <w:lang w:val="lt-LT" w:eastAsia="ar-SA" w:bidi="ar-SA"/>
        </w:rPr>
        <w:t>Microsoft (operacinių sistemų ir DBVS) arba lygiaverčių licencijų pirkimas</w:t>
      </w:r>
      <w:r w:rsidR="003179B9" w:rsidRPr="00167566">
        <w:rPr>
          <w:rFonts w:cs="Times New Roman"/>
          <w:kern w:val="12"/>
          <w:szCs w:val="24"/>
          <w:lang w:val="lt-LT" w:eastAsia="ar-SA" w:bidi="ar-SA"/>
        </w:rPr>
        <w:t xml:space="preserve"> - atlikta</w:t>
      </w:r>
      <w:r w:rsidRPr="00167566">
        <w:rPr>
          <w:rFonts w:cs="Times New Roman"/>
          <w:kern w:val="12"/>
          <w:szCs w:val="24"/>
          <w:lang w:val="lt-LT" w:eastAsia="ar-SA" w:bidi="ar-SA"/>
        </w:rPr>
        <w:t>;</w:t>
      </w:r>
    </w:p>
    <w:p w14:paraId="39F1DCDE" w14:textId="5BAADD56" w:rsidR="00DC3DFE" w:rsidRPr="00167566" w:rsidRDefault="00FD78FF" w:rsidP="00DC3DFE">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proofErr w:type="spellStart"/>
      <w:r w:rsidRPr="00167566">
        <w:rPr>
          <w:rFonts w:cs="Times New Roman"/>
          <w:kern w:val="12"/>
          <w:szCs w:val="24"/>
          <w:lang w:val="lt-LT" w:eastAsia="ar-SA" w:bidi="ar-SA"/>
        </w:rPr>
        <w:t>Oracle</w:t>
      </w:r>
      <w:proofErr w:type="spellEnd"/>
      <w:r w:rsidRPr="00167566">
        <w:rPr>
          <w:rFonts w:cs="Times New Roman"/>
          <w:kern w:val="12"/>
          <w:szCs w:val="24"/>
          <w:lang w:val="lt-LT" w:eastAsia="ar-SA" w:bidi="ar-SA"/>
        </w:rPr>
        <w:t xml:space="preserve"> (DBVS) arba lygiaverčių licencijų pirkimas</w:t>
      </w:r>
      <w:r w:rsidR="003179B9" w:rsidRPr="00167566">
        <w:rPr>
          <w:rFonts w:cs="Times New Roman"/>
          <w:kern w:val="12"/>
          <w:szCs w:val="24"/>
          <w:lang w:val="lt-LT" w:eastAsia="ar-SA" w:bidi="ar-SA"/>
        </w:rPr>
        <w:t xml:space="preserve"> </w:t>
      </w:r>
      <w:r w:rsidR="000826B4" w:rsidRPr="00167566">
        <w:rPr>
          <w:rFonts w:cs="Times New Roman"/>
          <w:kern w:val="12"/>
          <w:szCs w:val="24"/>
          <w:lang w:val="lt-LT" w:eastAsia="ar-SA" w:bidi="ar-SA"/>
        </w:rPr>
        <w:t>–</w:t>
      </w:r>
      <w:r w:rsidR="003179B9" w:rsidRPr="00167566">
        <w:rPr>
          <w:rFonts w:cs="Times New Roman"/>
          <w:kern w:val="12"/>
          <w:szCs w:val="24"/>
          <w:lang w:val="lt-LT" w:eastAsia="ar-SA" w:bidi="ar-SA"/>
        </w:rPr>
        <w:t xml:space="preserve"> atlikta</w:t>
      </w:r>
      <w:r w:rsidR="00D53B63" w:rsidRPr="00167566">
        <w:rPr>
          <w:rFonts w:cs="Times New Roman"/>
          <w:kern w:val="12"/>
          <w:szCs w:val="24"/>
          <w:lang w:val="lt-LT" w:eastAsia="ar-SA" w:bidi="ar-SA"/>
        </w:rPr>
        <w:t>;</w:t>
      </w:r>
    </w:p>
    <w:p w14:paraId="05D2C321" w14:textId="2CC5EBB7" w:rsidR="00DC3DFE" w:rsidRPr="00167566" w:rsidRDefault="00D53B63" w:rsidP="00DC3DFE">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r w:rsidRPr="00167566">
        <w:rPr>
          <w:rFonts w:cs="Times New Roman"/>
          <w:kern w:val="12"/>
          <w:szCs w:val="24"/>
          <w:lang w:val="lt-LT" w:eastAsia="ar-SA" w:bidi="ar-SA"/>
        </w:rPr>
        <w:t>Saugaus prisijungimo ir kontrolės sprendimo pirkimas - atlikta;</w:t>
      </w:r>
    </w:p>
    <w:p w14:paraId="3FF0A2B3" w14:textId="74611F2D" w:rsidR="00D53B63" w:rsidRPr="00167566" w:rsidRDefault="00D53B63" w:rsidP="00DC3DFE">
      <w:pPr>
        <w:numPr>
          <w:ilvl w:val="2"/>
          <w:numId w:val="2"/>
        </w:numPr>
        <w:tabs>
          <w:tab w:val="left" w:pos="1418"/>
        </w:tabs>
        <w:suppressAutoHyphens/>
        <w:autoSpaceDN w:val="0"/>
        <w:spacing w:after="0" w:line="360" w:lineRule="auto"/>
        <w:ind w:left="1418"/>
        <w:contextualSpacing/>
        <w:textAlignment w:val="baseline"/>
        <w:rPr>
          <w:rFonts w:cs="Times New Roman"/>
          <w:kern w:val="12"/>
          <w:szCs w:val="24"/>
          <w:lang w:val="lt-LT" w:eastAsia="ar-SA" w:bidi="ar-SA"/>
        </w:rPr>
      </w:pPr>
      <w:r w:rsidRPr="00167566">
        <w:rPr>
          <w:rFonts w:cs="Times New Roman"/>
          <w:kern w:val="12"/>
          <w:szCs w:val="24"/>
          <w:lang w:val="lt-LT" w:eastAsia="ar-SA" w:bidi="ar-SA"/>
        </w:rPr>
        <w:t>Saugumo sprendimui reikalingų internetinių/</w:t>
      </w:r>
      <w:proofErr w:type="spellStart"/>
      <w:r w:rsidRPr="00167566">
        <w:rPr>
          <w:rFonts w:cs="Times New Roman"/>
          <w:kern w:val="12"/>
          <w:szCs w:val="24"/>
          <w:lang w:val="lt-LT" w:eastAsia="ar-SA" w:bidi="ar-SA"/>
        </w:rPr>
        <w:t>web</w:t>
      </w:r>
      <w:proofErr w:type="spellEnd"/>
      <w:r w:rsidRPr="00167566">
        <w:rPr>
          <w:rFonts w:cs="Times New Roman"/>
          <w:kern w:val="12"/>
          <w:szCs w:val="24"/>
          <w:lang w:val="lt-LT" w:eastAsia="ar-SA" w:bidi="ar-SA"/>
        </w:rPr>
        <w:t xml:space="preserve"> taikomųjų programų lygmens ugniasienių (</w:t>
      </w:r>
      <w:proofErr w:type="spellStart"/>
      <w:r w:rsidRPr="00167566">
        <w:rPr>
          <w:rFonts w:cs="Times New Roman"/>
          <w:kern w:val="12"/>
          <w:szCs w:val="24"/>
          <w:lang w:val="lt-LT" w:eastAsia="ar-SA" w:bidi="ar-SA"/>
        </w:rPr>
        <w:t>waf</w:t>
      </w:r>
      <w:proofErr w:type="spellEnd"/>
      <w:r w:rsidRPr="00167566">
        <w:rPr>
          <w:rFonts w:cs="Times New Roman"/>
          <w:kern w:val="12"/>
          <w:szCs w:val="24"/>
          <w:lang w:val="lt-LT" w:eastAsia="ar-SA" w:bidi="ar-SA"/>
        </w:rPr>
        <w:t>) įsigijimas – atlikta;</w:t>
      </w:r>
    </w:p>
    <w:p w14:paraId="5863418E" w14:textId="43A6F7BC" w:rsidR="00D53B63" w:rsidRPr="00167566" w:rsidRDefault="00D53B63" w:rsidP="3F88E9E1">
      <w:pPr>
        <w:numPr>
          <w:ilvl w:val="2"/>
          <w:numId w:val="2"/>
        </w:numPr>
        <w:tabs>
          <w:tab w:val="left" w:pos="1418"/>
        </w:tabs>
        <w:suppressAutoHyphens/>
        <w:autoSpaceDN w:val="0"/>
        <w:spacing w:after="0" w:line="360" w:lineRule="auto"/>
        <w:ind w:left="1418"/>
        <w:contextualSpacing/>
        <w:textAlignment w:val="baseline"/>
        <w:rPr>
          <w:rFonts w:cs="Times New Roman"/>
          <w:kern w:val="12"/>
          <w:lang w:val="lt-LT" w:eastAsia="ar-SA" w:bidi="ar-SA"/>
        </w:rPr>
      </w:pPr>
      <w:r w:rsidRPr="00167566">
        <w:rPr>
          <w:rFonts w:cs="Times New Roman"/>
          <w:kern w:val="12"/>
          <w:lang w:val="lt-LT" w:eastAsia="ar-SA" w:bidi="ar-SA"/>
        </w:rPr>
        <w:t>Optinių signalų tankinimo (</w:t>
      </w:r>
      <w:proofErr w:type="spellStart"/>
      <w:r w:rsidRPr="00167566">
        <w:rPr>
          <w:rFonts w:cs="Times New Roman"/>
          <w:kern w:val="12"/>
          <w:lang w:val="lt-LT" w:eastAsia="ar-SA" w:bidi="ar-SA"/>
        </w:rPr>
        <w:t>dwdm</w:t>
      </w:r>
      <w:proofErr w:type="spellEnd"/>
      <w:r w:rsidRPr="00167566">
        <w:rPr>
          <w:rFonts w:cs="Times New Roman"/>
          <w:kern w:val="12"/>
          <w:lang w:val="lt-LT" w:eastAsia="ar-SA" w:bidi="ar-SA"/>
        </w:rPr>
        <w:t>) įrangos pirkimas – atlikta;</w:t>
      </w:r>
    </w:p>
    <w:p w14:paraId="0D25CAA9" w14:textId="6603545D" w:rsidR="3F88E9E1" w:rsidRPr="00167566" w:rsidRDefault="3F88E9E1" w:rsidP="3F88E9E1">
      <w:pPr>
        <w:numPr>
          <w:ilvl w:val="2"/>
          <w:numId w:val="2"/>
        </w:numPr>
        <w:tabs>
          <w:tab w:val="left" w:pos="1418"/>
        </w:tabs>
        <w:spacing w:after="0" w:line="360" w:lineRule="auto"/>
        <w:ind w:left="1418"/>
        <w:contextualSpacing/>
        <w:rPr>
          <w:rFonts w:cs="Times New Roman"/>
          <w:szCs w:val="24"/>
          <w:lang w:val="lt-LT"/>
        </w:rPr>
      </w:pPr>
      <w:proofErr w:type="spellStart"/>
      <w:r w:rsidRPr="00167566">
        <w:rPr>
          <w:rFonts w:cs="Times New Roman"/>
          <w:szCs w:val="24"/>
          <w:lang w:val="lt-LT"/>
        </w:rPr>
        <w:t>Hiperkonverguotos</w:t>
      </w:r>
      <w:proofErr w:type="spellEnd"/>
      <w:r w:rsidRPr="00167566">
        <w:rPr>
          <w:rFonts w:cs="Times New Roman"/>
          <w:szCs w:val="24"/>
          <w:lang w:val="lt-LT"/>
        </w:rPr>
        <w:t xml:space="preserve"> infrastruktūros (HCI) sprendimo pirkimas – vykdoma.</w:t>
      </w:r>
    </w:p>
    <w:p w14:paraId="4F6CB3D0" w14:textId="77777777" w:rsidR="00FD78FF" w:rsidRPr="00167566" w:rsidRDefault="00FD78FF" w:rsidP="00FD78FF">
      <w:pPr>
        <w:tabs>
          <w:tab w:val="left" w:pos="1170"/>
          <w:tab w:val="left" w:pos="1440"/>
        </w:tabs>
        <w:spacing w:after="0" w:line="240" w:lineRule="auto"/>
        <w:contextualSpacing/>
        <w:rPr>
          <w:rFonts w:cs="Times New Roman"/>
          <w:b/>
          <w:szCs w:val="24"/>
          <w:lang w:val="lt-LT" w:eastAsia="ar-SA" w:bidi="ar-SA"/>
        </w:rPr>
      </w:pPr>
    </w:p>
    <w:p w14:paraId="183B09B5" w14:textId="77777777" w:rsidR="00FD78FF" w:rsidRPr="00167566" w:rsidRDefault="00FD78FF" w:rsidP="007246E8">
      <w:pPr>
        <w:numPr>
          <w:ilvl w:val="0"/>
          <w:numId w:val="2"/>
        </w:numPr>
        <w:spacing w:after="0" w:line="240" w:lineRule="auto"/>
        <w:ind w:left="0"/>
        <w:contextualSpacing/>
        <w:jc w:val="center"/>
        <w:rPr>
          <w:rFonts w:cs="Times New Roman"/>
          <w:b/>
          <w:bCs/>
          <w:szCs w:val="24"/>
          <w:lang w:val="lt-LT" w:bidi="ar-SA"/>
        </w:rPr>
      </w:pPr>
      <w:r w:rsidRPr="00167566">
        <w:rPr>
          <w:rFonts w:cs="Times New Roman"/>
          <w:b/>
          <w:bCs/>
          <w:szCs w:val="24"/>
          <w:lang w:val="lt-LT" w:bidi="ar-SA"/>
        </w:rPr>
        <w:t>PIRKIMO TIKSLAS IR APIMTIS</w:t>
      </w:r>
    </w:p>
    <w:p w14:paraId="2BF021BF" w14:textId="77777777" w:rsidR="00FD78FF" w:rsidRPr="00167566" w:rsidRDefault="00FD78FF" w:rsidP="00FD78FF">
      <w:pPr>
        <w:tabs>
          <w:tab w:val="left" w:pos="142"/>
        </w:tabs>
        <w:spacing w:after="0" w:line="360" w:lineRule="auto"/>
        <w:rPr>
          <w:rFonts w:cs="Times New Roman"/>
          <w:szCs w:val="24"/>
          <w:lang w:val="lt-LT" w:eastAsia="lt-LT" w:bidi="ar-SA"/>
        </w:rPr>
      </w:pPr>
    </w:p>
    <w:p w14:paraId="4D1AADD6" w14:textId="17934BC5" w:rsidR="004556AC" w:rsidRPr="00167566" w:rsidRDefault="00FD78FF" w:rsidP="63E5D8C3">
      <w:pPr>
        <w:numPr>
          <w:ilvl w:val="1"/>
          <w:numId w:val="2"/>
        </w:numPr>
        <w:tabs>
          <w:tab w:val="left" w:pos="851"/>
          <w:tab w:val="left" w:pos="1134"/>
        </w:tabs>
        <w:spacing w:after="0" w:line="360" w:lineRule="auto"/>
        <w:ind w:left="0" w:firstLine="360"/>
        <w:contextualSpacing/>
        <w:rPr>
          <w:rFonts w:cs="Times New Roman"/>
          <w:lang w:val="lt-LT" w:eastAsia="lt-LT" w:bidi="ar-SA"/>
        </w:rPr>
      </w:pPr>
      <w:r w:rsidRPr="00167566">
        <w:rPr>
          <w:rFonts w:cs="Times New Roman"/>
          <w:szCs w:val="24"/>
          <w:lang w:val="lt-LT" w:eastAsia="lt-LT" w:bidi="ar-SA"/>
        </w:rPr>
        <w:t xml:space="preserve"> Šio viešojo pirkimo tikslas – įsigyti</w:t>
      </w:r>
      <w:r w:rsidR="00CF3A12" w:rsidRPr="00167566">
        <w:rPr>
          <w:rFonts w:cs="Times New Roman"/>
          <w:szCs w:val="24"/>
          <w:lang w:val="lt-LT" w:eastAsia="lt-LT" w:bidi="ar-SA"/>
        </w:rPr>
        <w:t xml:space="preserve"> ir įdiegti</w:t>
      </w:r>
      <w:r w:rsidR="0001695D" w:rsidRPr="00167566">
        <w:rPr>
          <w:rFonts w:cs="Times New Roman"/>
          <w:lang w:val="lt-LT" w:eastAsia="lt-LT" w:bidi="ar-SA"/>
        </w:rPr>
        <w:t xml:space="preserve"> </w:t>
      </w:r>
      <w:r w:rsidR="00CF3A12" w:rsidRPr="00167566">
        <w:rPr>
          <w:rFonts w:cs="Times New Roman"/>
          <w:lang w:val="lt-LT" w:eastAsia="lt-LT" w:bidi="ar-SA"/>
        </w:rPr>
        <w:t xml:space="preserve">kenksmingo kodo </w:t>
      </w:r>
      <w:r w:rsidR="00285E69" w:rsidRPr="00167566">
        <w:rPr>
          <w:rFonts w:cs="Times New Roman"/>
          <w:lang w:val="lt-LT" w:eastAsia="lt-LT" w:bidi="ar-SA"/>
        </w:rPr>
        <w:t xml:space="preserve">automatizuotos analizės </w:t>
      </w:r>
      <w:r w:rsidR="00CF3A12" w:rsidRPr="00167566">
        <w:rPr>
          <w:rFonts w:cs="Times New Roman"/>
          <w:lang w:val="lt-LT" w:eastAsia="lt-LT" w:bidi="ar-SA"/>
        </w:rPr>
        <w:t>sprendimą (</w:t>
      </w:r>
      <w:r w:rsidR="00CF3A12" w:rsidRPr="00167566">
        <w:rPr>
          <w:rFonts w:cs="Times New Roman"/>
          <w:i/>
          <w:iCs/>
          <w:lang w:val="lt-LT" w:eastAsia="lt-LT" w:bidi="ar-SA"/>
        </w:rPr>
        <w:t xml:space="preserve">angl. </w:t>
      </w:r>
      <w:proofErr w:type="spellStart"/>
      <w:r w:rsidR="00CF3A12" w:rsidRPr="00167566">
        <w:rPr>
          <w:rFonts w:cs="Times New Roman"/>
          <w:i/>
          <w:iCs/>
          <w:lang w:val="lt-LT" w:eastAsia="lt-LT" w:bidi="ar-SA"/>
        </w:rPr>
        <w:t>SandBox</w:t>
      </w:r>
      <w:proofErr w:type="spellEnd"/>
      <w:r w:rsidR="00CF3A12" w:rsidRPr="00167566">
        <w:rPr>
          <w:rFonts w:cs="Times New Roman"/>
          <w:lang w:val="lt-LT" w:eastAsia="lt-LT" w:bidi="ar-SA"/>
        </w:rPr>
        <w:t>).</w:t>
      </w:r>
    </w:p>
    <w:p w14:paraId="33E7A9A0" w14:textId="7A326F90" w:rsidR="00FD78FF" w:rsidRPr="00167566" w:rsidRDefault="00FD78FF" w:rsidP="007246E8">
      <w:pPr>
        <w:numPr>
          <w:ilvl w:val="0"/>
          <w:numId w:val="2"/>
        </w:numPr>
        <w:spacing w:before="240" w:after="0" w:line="240" w:lineRule="auto"/>
        <w:ind w:left="714" w:hanging="357"/>
        <w:jc w:val="center"/>
        <w:rPr>
          <w:rFonts w:cs="Times New Roman"/>
          <w:b/>
          <w:szCs w:val="24"/>
          <w:lang w:val="lt-LT" w:bidi="ar-SA"/>
        </w:rPr>
      </w:pPr>
      <w:r w:rsidRPr="00167566">
        <w:rPr>
          <w:rFonts w:cs="Times New Roman"/>
          <w:b/>
          <w:bCs/>
          <w:szCs w:val="24"/>
          <w:lang w:val="lt-LT" w:bidi="ar-SA"/>
        </w:rPr>
        <w:t>BENDRIEJI REIKALAVIMAI SIŪLOMAI ĮRANGAI IR PASLAUGOMS</w:t>
      </w:r>
    </w:p>
    <w:p w14:paraId="5963287B" w14:textId="77777777" w:rsidR="00FD78FF" w:rsidRPr="00167566" w:rsidRDefault="00FD78FF" w:rsidP="00FD78FF">
      <w:pPr>
        <w:tabs>
          <w:tab w:val="left" w:pos="426"/>
          <w:tab w:val="left" w:pos="709"/>
          <w:tab w:val="left" w:pos="851"/>
          <w:tab w:val="left" w:pos="1170"/>
          <w:tab w:val="left" w:pos="1440"/>
          <w:tab w:val="left" w:pos="1560"/>
        </w:tabs>
        <w:spacing w:after="0" w:line="240" w:lineRule="auto"/>
        <w:ind w:left="709"/>
        <w:contextualSpacing/>
        <w:rPr>
          <w:rFonts w:cs="Times New Roman"/>
          <w:b/>
          <w:szCs w:val="24"/>
          <w:lang w:val="lt-LT" w:bidi="ar-SA"/>
        </w:rPr>
      </w:pPr>
    </w:p>
    <w:p w14:paraId="4C14C9DB" w14:textId="77777777" w:rsidR="00FD78FF" w:rsidRPr="00167566" w:rsidRDefault="00FD78FF" w:rsidP="007246E8">
      <w:pPr>
        <w:numPr>
          <w:ilvl w:val="1"/>
          <w:numId w:val="2"/>
        </w:numPr>
        <w:tabs>
          <w:tab w:val="left" w:pos="567"/>
          <w:tab w:val="left" w:pos="851"/>
          <w:tab w:val="left" w:pos="1134"/>
        </w:tabs>
        <w:spacing w:after="0" w:line="360" w:lineRule="auto"/>
        <w:ind w:left="284"/>
        <w:contextualSpacing/>
        <w:rPr>
          <w:rFonts w:cs="Times New Roman"/>
          <w:b/>
          <w:szCs w:val="24"/>
          <w:lang w:val="lt-LT" w:eastAsia="lt-LT" w:bidi="ar-SA"/>
        </w:rPr>
      </w:pPr>
      <w:r w:rsidRPr="00167566">
        <w:rPr>
          <w:rFonts w:cs="Times New Roman"/>
          <w:b/>
          <w:szCs w:val="24"/>
          <w:lang w:val="lt-LT" w:eastAsia="lt-LT" w:bidi="ar-SA"/>
        </w:rPr>
        <w:t>Bendrieji reikalavimai siūlomos įrangos tiekėjui:</w:t>
      </w:r>
    </w:p>
    <w:p w14:paraId="5490A1DC" w14:textId="0DA73F66" w:rsidR="00FD78FF" w:rsidRPr="00167566" w:rsidRDefault="00FD78FF" w:rsidP="63E5D8C3">
      <w:pPr>
        <w:numPr>
          <w:ilvl w:val="2"/>
          <w:numId w:val="2"/>
        </w:numPr>
        <w:suppressAutoHyphens/>
        <w:autoSpaceDN w:val="0"/>
        <w:spacing w:after="0" w:line="360" w:lineRule="auto"/>
        <w:ind w:left="0" w:firstLine="567"/>
        <w:contextualSpacing/>
        <w:textAlignment w:val="baseline"/>
        <w:rPr>
          <w:rFonts w:cs="Times New Roman"/>
          <w:lang w:val="lt-LT" w:eastAsia="ar-SA" w:bidi="ar-SA"/>
        </w:rPr>
      </w:pPr>
      <w:r w:rsidRPr="00167566">
        <w:rPr>
          <w:rFonts w:cs="Times New Roman"/>
          <w:lang w:val="lt-LT" w:eastAsia="ar-SA" w:bidi="ar-SA"/>
        </w:rPr>
        <w:t xml:space="preserve">Įrangos tiekėjas </w:t>
      </w:r>
      <w:r w:rsidR="00C179D7" w:rsidRPr="00167566">
        <w:rPr>
          <w:rFonts w:cs="Times New Roman"/>
          <w:lang w:val="lt-LT" w:eastAsia="ar-SA" w:bidi="ar-SA"/>
        </w:rPr>
        <w:t>yra</w:t>
      </w:r>
      <w:r w:rsidRPr="00167566">
        <w:rPr>
          <w:rFonts w:cs="Times New Roman"/>
          <w:lang w:val="lt-LT" w:eastAsia="ar-SA" w:bidi="ar-SA"/>
        </w:rPr>
        <w:t xml:space="preserve"> siūlomos įrangos gamintojo atstovas, įgaliotas pateikti (parduoti), įdiegti ir aptarnauti siūlomą įrangą. Pasiūlyme pateiktos Įrangos</w:t>
      </w:r>
      <w:r w:rsidRPr="00167566">
        <w:rPr>
          <w:rFonts w:cs="Times New Roman"/>
          <w:kern w:val="12"/>
          <w:lang w:val="lt-LT" w:eastAsia="ar-SA" w:bidi="ar-SA"/>
        </w:rPr>
        <w:t xml:space="preserve"> </w:t>
      </w:r>
      <w:r w:rsidR="0559D17C" w:rsidRPr="00167566">
        <w:rPr>
          <w:rFonts w:cs="Times New Roman"/>
          <w:kern w:val="12"/>
          <w:lang w:val="lt-LT" w:eastAsia="ar-SA" w:bidi="ar-SA"/>
        </w:rPr>
        <w:t>ga</w:t>
      </w:r>
      <w:r w:rsidR="0D5F3AAC" w:rsidRPr="00167566">
        <w:rPr>
          <w:rFonts w:cs="Times New Roman"/>
          <w:kern w:val="12"/>
          <w:lang w:val="lt-LT" w:eastAsia="ar-SA" w:bidi="ar-SA"/>
        </w:rPr>
        <w:t xml:space="preserve">mintojo </w:t>
      </w:r>
      <w:r w:rsidRPr="00167566">
        <w:rPr>
          <w:rFonts w:cs="Times New Roman"/>
          <w:kern w:val="12"/>
          <w:lang w:val="lt-LT" w:eastAsia="ar-SA" w:bidi="ar-SA"/>
        </w:rPr>
        <w:t>pažymos, patvirtinančios, kad Įrangos tiekėjas yra siūlomos įrangos gamintojo atstovas, įgaliotas pateikti (parduoti), įdiegti ir aptarnauti siūlomą įrangą (pateikta skaitmeninė kopija)</w:t>
      </w:r>
      <w:r w:rsidRPr="00167566">
        <w:rPr>
          <w:rFonts w:cs="Times New Roman"/>
          <w:lang w:val="lt-LT" w:eastAsia="ar-SA" w:bidi="ar-SA"/>
        </w:rPr>
        <w:t>.</w:t>
      </w:r>
    </w:p>
    <w:p w14:paraId="2A6F32E5" w14:textId="77777777" w:rsidR="00927A0B" w:rsidRPr="00167566" w:rsidRDefault="00927A0B" w:rsidP="00927A0B">
      <w:pPr>
        <w:tabs>
          <w:tab w:val="left" w:pos="567"/>
          <w:tab w:val="left" w:pos="851"/>
          <w:tab w:val="left" w:pos="1134"/>
        </w:tabs>
        <w:spacing w:after="0" w:line="360" w:lineRule="auto"/>
        <w:ind w:left="284"/>
        <w:contextualSpacing/>
        <w:rPr>
          <w:rFonts w:cs="Times New Roman"/>
          <w:b/>
          <w:szCs w:val="24"/>
          <w:lang w:val="lt-LT" w:eastAsia="lt-LT" w:bidi="ar-SA"/>
        </w:rPr>
      </w:pPr>
    </w:p>
    <w:p w14:paraId="330D9642" w14:textId="77777777" w:rsidR="00FD78FF" w:rsidRPr="00167566" w:rsidRDefault="00FD78FF" w:rsidP="007246E8">
      <w:pPr>
        <w:numPr>
          <w:ilvl w:val="1"/>
          <w:numId w:val="2"/>
        </w:numPr>
        <w:tabs>
          <w:tab w:val="left" w:pos="567"/>
          <w:tab w:val="left" w:pos="851"/>
          <w:tab w:val="left" w:pos="1134"/>
        </w:tabs>
        <w:spacing w:after="0" w:line="360" w:lineRule="auto"/>
        <w:ind w:left="284"/>
        <w:contextualSpacing/>
        <w:rPr>
          <w:rFonts w:cs="Times New Roman"/>
          <w:b/>
          <w:szCs w:val="24"/>
          <w:lang w:val="lt-LT" w:eastAsia="lt-LT" w:bidi="ar-SA"/>
        </w:rPr>
      </w:pPr>
      <w:r w:rsidRPr="00167566">
        <w:rPr>
          <w:rFonts w:cs="Times New Roman"/>
          <w:b/>
          <w:szCs w:val="24"/>
          <w:lang w:val="lt-LT" w:eastAsia="lt-LT" w:bidi="ar-SA"/>
        </w:rPr>
        <w:t>Bendrieji reikalavimai siūlomai įrangai ir licencijoms:</w:t>
      </w:r>
    </w:p>
    <w:p w14:paraId="56AF7795" w14:textId="3028E2C2" w:rsidR="00FD78FF" w:rsidRPr="00167566" w:rsidRDefault="00FD78FF" w:rsidP="63E5D8C3">
      <w:pPr>
        <w:numPr>
          <w:ilvl w:val="2"/>
          <w:numId w:val="2"/>
        </w:numPr>
        <w:suppressAutoHyphens/>
        <w:autoSpaceDN w:val="0"/>
        <w:spacing w:after="0" w:line="360" w:lineRule="auto"/>
        <w:ind w:left="0" w:firstLine="567"/>
        <w:contextualSpacing/>
        <w:textAlignment w:val="baseline"/>
        <w:rPr>
          <w:rFonts w:asciiTheme="minorHAnsi" w:eastAsiaTheme="minorEastAsia" w:hAnsiTheme="minorHAnsi" w:cstheme="minorBidi"/>
          <w:kern w:val="12"/>
          <w:szCs w:val="24"/>
          <w:lang w:val="lt-LT" w:eastAsia="ar-SA" w:bidi="ar-SA"/>
        </w:rPr>
      </w:pPr>
      <w:r w:rsidRPr="00167566">
        <w:rPr>
          <w:rFonts w:cs="Times New Roman"/>
          <w:szCs w:val="24"/>
          <w:lang w:val="lt-LT" w:eastAsia="ar-SA" w:bidi="ar-SA"/>
        </w:rPr>
        <w:t>Į bendrą pasiūlymo kainą įtrauktos visos gamintojo licencijos, reikalingos perkamos Įrangos reikalaujamoms funkcijoms vykdyti ir palaikyti.</w:t>
      </w:r>
    </w:p>
    <w:p w14:paraId="069A7E6C" w14:textId="4ABF45AE" w:rsidR="00054D17" w:rsidRPr="00167566" w:rsidRDefault="00054D17" w:rsidP="007246E8">
      <w:pPr>
        <w:numPr>
          <w:ilvl w:val="2"/>
          <w:numId w:val="2"/>
        </w:numPr>
        <w:suppressAutoHyphens/>
        <w:autoSpaceDN w:val="0"/>
        <w:spacing w:after="0" w:line="360" w:lineRule="auto"/>
        <w:ind w:left="0" w:firstLine="567"/>
        <w:contextualSpacing/>
        <w:textAlignment w:val="baseline"/>
        <w:rPr>
          <w:rFonts w:cs="Times New Roman"/>
          <w:kern w:val="12"/>
          <w:szCs w:val="20"/>
          <w:lang w:val="lt-LT" w:eastAsia="ar-SA" w:bidi="ar-SA"/>
        </w:rPr>
      </w:pPr>
      <w:r w:rsidRPr="00167566">
        <w:rPr>
          <w:rFonts w:cs="Times New Roman"/>
          <w:kern w:val="12"/>
          <w:szCs w:val="20"/>
          <w:lang w:val="lt-LT" w:eastAsia="ar-SA" w:bidi="ar-SA"/>
        </w:rPr>
        <w:t>Jei licencija pagal gamintojo taisykles galioja vienam įrenginiui, licencijų reikia pateikti tiek, kiek reikalaujama įrenginių.</w:t>
      </w:r>
    </w:p>
    <w:p w14:paraId="68EF9FCB" w14:textId="38287DB4" w:rsidR="00FD78FF" w:rsidRPr="00167566" w:rsidRDefault="00FD78FF" w:rsidP="63E5D8C3">
      <w:pPr>
        <w:numPr>
          <w:ilvl w:val="2"/>
          <w:numId w:val="2"/>
        </w:numPr>
        <w:suppressAutoHyphens/>
        <w:autoSpaceDN w:val="0"/>
        <w:spacing w:after="0" w:line="360" w:lineRule="auto"/>
        <w:ind w:left="0" w:firstLine="567"/>
        <w:contextualSpacing/>
        <w:textAlignment w:val="baseline"/>
        <w:rPr>
          <w:rFonts w:cs="Times New Roman"/>
          <w:kern w:val="12"/>
          <w:lang w:val="lt-LT" w:eastAsia="ar-SA" w:bidi="ar-SA"/>
        </w:rPr>
      </w:pPr>
      <w:r w:rsidRPr="00167566">
        <w:rPr>
          <w:rFonts w:cs="Times New Roman"/>
          <w:szCs w:val="24"/>
          <w:lang w:val="lt-LT" w:eastAsia="ar-SA" w:bidi="ar-SA"/>
        </w:rPr>
        <w:t>Įrangos tiekėjas</w:t>
      </w:r>
      <w:r w:rsidR="0045658A" w:rsidRPr="00167566">
        <w:rPr>
          <w:rFonts w:cs="Times New Roman"/>
          <w:szCs w:val="24"/>
          <w:lang w:val="lt-LT" w:eastAsia="ar-SA" w:bidi="ar-SA"/>
        </w:rPr>
        <w:t>,</w:t>
      </w:r>
      <w:r w:rsidRPr="00167566">
        <w:rPr>
          <w:rFonts w:cs="Times New Roman"/>
          <w:kern w:val="12"/>
          <w:lang w:val="lt-LT" w:eastAsia="ar-SA" w:bidi="ar-SA"/>
        </w:rPr>
        <w:t xml:space="preserve"> prieš teikdamas pasiūlymą</w:t>
      </w:r>
      <w:r w:rsidR="0045658A" w:rsidRPr="00167566">
        <w:rPr>
          <w:rFonts w:cs="Times New Roman"/>
          <w:kern w:val="12"/>
          <w:lang w:val="lt-LT" w:eastAsia="ar-SA" w:bidi="ar-SA"/>
        </w:rPr>
        <w:t>,</w:t>
      </w:r>
      <w:r w:rsidRPr="00167566">
        <w:rPr>
          <w:rFonts w:cs="Times New Roman"/>
          <w:kern w:val="12"/>
          <w:lang w:val="lt-LT" w:eastAsia="ar-SA" w:bidi="ar-SA"/>
        </w:rPr>
        <w:t xml:space="preserve"> įvertin</w:t>
      </w:r>
      <w:r w:rsidR="00FD4635" w:rsidRPr="00167566">
        <w:rPr>
          <w:rFonts w:cs="Times New Roman"/>
          <w:kern w:val="12"/>
          <w:lang w:val="lt-LT" w:eastAsia="ar-SA" w:bidi="ar-SA"/>
        </w:rPr>
        <w:t>o</w:t>
      </w:r>
      <w:r w:rsidRPr="00167566">
        <w:rPr>
          <w:rFonts w:cs="Times New Roman"/>
          <w:kern w:val="12"/>
          <w:lang w:val="lt-LT" w:eastAsia="ar-SA" w:bidi="ar-SA"/>
        </w:rPr>
        <w:t xml:space="preserve"> tai, kad įsigyta Įranga bus naudojama Valstybės debesijos paslaugų teikimui, todėl siūlomos tokio tipo licencijos, kurios leis Perkančiajai organizacijai be apribojimų teikti Valstybės debesijos paslaugas kitoms valstybės įstaigoms, įmonėms bei organizacijoms.</w:t>
      </w:r>
      <w:r w:rsidRPr="00167566" w:rsidDel="001C10AD">
        <w:rPr>
          <w:rFonts w:cs="Times New Roman"/>
          <w:kern w:val="12"/>
          <w:lang w:val="lt-LT" w:eastAsia="ar-SA" w:bidi="ar-SA"/>
        </w:rPr>
        <w:t xml:space="preserve"> </w:t>
      </w:r>
    </w:p>
    <w:p w14:paraId="723923A5" w14:textId="5BA251DE" w:rsidR="00D9596C" w:rsidRPr="00167566" w:rsidRDefault="00D9596C" w:rsidP="63E5D8C3">
      <w:pPr>
        <w:numPr>
          <w:ilvl w:val="2"/>
          <w:numId w:val="2"/>
        </w:numPr>
        <w:suppressAutoHyphens/>
        <w:autoSpaceDN w:val="0"/>
        <w:spacing w:after="0" w:line="360" w:lineRule="auto"/>
        <w:ind w:left="0" w:firstLine="567"/>
        <w:contextualSpacing/>
        <w:textAlignment w:val="baseline"/>
        <w:rPr>
          <w:rFonts w:cs="Times New Roman"/>
          <w:kern w:val="12"/>
          <w:lang w:val="lt-LT" w:eastAsia="ar-SA" w:bidi="ar-SA"/>
        </w:rPr>
      </w:pPr>
      <w:r w:rsidRPr="00167566">
        <w:rPr>
          <w:rFonts w:cs="Times New Roman"/>
          <w:kern w:val="12"/>
          <w:lang w:val="lt-LT" w:eastAsia="ar-SA" w:bidi="ar-SA"/>
        </w:rPr>
        <w:t>Įrangos tiekėjas įvertin</w:t>
      </w:r>
      <w:r w:rsidR="00657F46" w:rsidRPr="00167566">
        <w:rPr>
          <w:rFonts w:cs="Times New Roman"/>
          <w:kern w:val="12"/>
          <w:lang w:val="lt-LT" w:eastAsia="ar-SA" w:bidi="ar-SA"/>
        </w:rPr>
        <w:t>o</w:t>
      </w:r>
      <w:r w:rsidRPr="00167566">
        <w:rPr>
          <w:rFonts w:cs="Times New Roman"/>
          <w:kern w:val="12"/>
          <w:lang w:val="lt-LT" w:eastAsia="ar-SA" w:bidi="ar-SA"/>
        </w:rPr>
        <w:t xml:space="preserve"> tai, kad turės </w:t>
      </w:r>
      <w:r w:rsidR="00015115" w:rsidRPr="00167566">
        <w:rPr>
          <w:rFonts w:cs="Times New Roman"/>
          <w:kern w:val="12"/>
          <w:lang w:val="lt-LT" w:eastAsia="ar-SA" w:bidi="ar-SA"/>
        </w:rPr>
        <w:t xml:space="preserve">glaudžiai </w:t>
      </w:r>
      <w:r w:rsidRPr="00167566">
        <w:rPr>
          <w:rFonts w:cs="Times New Roman"/>
          <w:kern w:val="12"/>
          <w:lang w:val="lt-LT" w:eastAsia="ar-SA" w:bidi="ar-SA"/>
        </w:rPr>
        <w:t>bendradarbiauti su Diegėju bei Perkančiąja organizacija ir prireikus teik</w:t>
      </w:r>
      <w:r w:rsidR="00657F46" w:rsidRPr="00167566">
        <w:rPr>
          <w:rFonts w:cs="Times New Roman"/>
          <w:kern w:val="12"/>
          <w:lang w:val="lt-LT" w:eastAsia="ar-SA" w:bidi="ar-SA"/>
        </w:rPr>
        <w:t>s</w:t>
      </w:r>
      <w:r w:rsidRPr="00167566">
        <w:rPr>
          <w:rFonts w:cs="Times New Roman"/>
          <w:kern w:val="12"/>
          <w:lang w:val="lt-LT" w:eastAsia="ar-SA" w:bidi="ar-SA"/>
        </w:rPr>
        <w:t xml:space="preserve"> visas būtinas konsultacijas pasiūlytos įrangos konfigūravimo, eksploatavimo ir kitais klausimais. Konsultacijos </w:t>
      </w:r>
      <w:r w:rsidR="00657F46" w:rsidRPr="00167566">
        <w:rPr>
          <w:rFonts w:cs="Times New Roman"/>
          <w:kern w:val="12"/>
          <w:lang w:val="lt-LT" w:eastAsia="ar-SA" w:bidi="ar-SA"/>
        </w:rPr>
        <w:t>bus</w:t>
      </w:r>
      <w:r w:rsidRPr="00167566">
        <w:rPr>
          <w:rFonts w:cs="Times New Roman"/>
          <w:kern w:val="12"/>
          <w:lang w:val="lt-LT" w:eastAsia="ar-SA" w:bidi="ar-SA"/>
        </w:rPr>
        <w:t xml:space="preserve"> teikiamos tol, kol Perkančioji organizacija ir Diegėjas nepatvirtins, kad Detalioje architektūroje numatytas sprendimas pilna apimtimi įdiegtas ir priduotas eksploatacijai gamybiniu režimu (įskaitant sprendimo bandomąją eksploataciją).</w:t>
      </w:r>
    </w:p>
    <w:p w14:paraId="30571B3E" w14:textId="76F69617" w:rsidR="00C25F4E" w:rsidRPr="00167566" w:rsidRDefault="00C25F4E" w:rsidP="63E5D8C3">
      <w:pPr>
        <w:numPr>
          <w:ilvl w:val="2"/>
          <w:numId w:val="2"/>
        </w:numPr>
        <w:suppressAutoHyphens/>
        <w:autoSpaceDN w:val="0"/>
        <w:spacing w:after="0" w:line="360" w:lineRule="auto"/>
        <w:ind w:left="0" w:firstLine="567"/>
        <w:contextualSpacing/>
        <w:textAlignment w:val="baseline"/>
        <w:rPr>
          <w:rFonts w:asciiTheme="minorHAnsi" w:eastAsiaTheme="minorEastAsia" w:hAnsiTheme="minorHAnsi" w:cstheme="minorBidi"/>
          <w:kern w:val="12"/>
          <w:szCs w:val="24"/>
          <w:lang w:val="lt-LT" w:eastAsia="ar-SA" w:bidi="ar-SA"/>
        </w:rPr>
      </w:pPr>
      <w:r w:rsidRPr="00167566">
        <w:rPr>
          <w:rFonts w:cs="Times New Roman"/>
          <w:szCs w:val="24"/>
          <w:lang w:val="lt-LT" w:eastAsia="ar-SA" w:bidi="ar-SA"/>
        </w:rPr>
        <w:lastRenderedPageBreak/>
        <w:t xml:space="preserve">Įrangos tiekėjui pristačius Techninėje specifikacijoje numatytą įrangą bei pilnai </w:t>
      </w:r>
      <w:r w:rsidR="009C6956" w:rsidRPr="00167566">
        <w:rPr>
          <w:rFonts w:cs="Times New Roman"/>
          <w:szCs w:val="24"/>
          <w:lang w:val="lt-LT" w:eastAsia="ar-SA" w:bidi="ar-SA"/>
        </w:rPr>
        <w:t xml:space="preserve">ją </w:t>
      </w:r>
      <w:r w:rsidRPr="00167566">
        <w:rPr>
          <w:rFonts w:cs="Times New Roman"/>
          <w:szCs w:val="24"/>
          <w:lang w:val="lt-LT" w:eastAsia="ar-SA" w:bidi="ar-SA"/>
        </w:rPr>
        <w:t>įdiegus bus pasirašomas priėmimo – perdavimo aktas.</w:t>
      </w:r>
    </w:p>
    <w:p w14:paraId="4BD21240" w14:textId="0DE813C7" w:rsidR="00FD78FF" w:rsidRPr="00167566" w:rsidRDefault="00FD78FF" w:rsidP="007246E8">
      <w:pPr>
        <w:numPr>
          <w:ilvl w:val="2"/>
          <w:numId w:val="2"/>
        </w:numPr>
        <w:suppressAutoHyphens/>
        <w:autoSpaceDN w:val="0"/>
        <w:spacing w:after="0" w:line="360" w:lineRule="auto"/>
        <w:ind w:left="0" w:firstLine="567"/>
        <w:contextualSpacing/>
        <w:textAlignment w:val="baseline"/>
        <w:rPr>
          <w:rFonts w:cs="Times New Roman"/>
          <w:kern w:val="12"/>
          <w:szCs w:val="24"/>
          <w:lang w:val="lt-LT" w:eastAsia="ar-SA" w:bidi="ar-SA"/>
        </w:rPr>
      </w:pPr>
      <w:r w:rsidRPr="00167566">
        <w:rPr>
          <w:rFonts w:cs="Times New Roman"/>
          <w:kern w:val="12"/>
          <w:szCs w:val="24"/>
          <w:lang w:val="lt-LT" w:eastAsia="ar-SA" w:bidi="ar-SA"/>
        </w:rPr>
        <w:t>Visą siūlomą techninę ir programinę įrangą Įrangos tiekėjas užregistruo</w:t>
      </w:r>
      <w:r w:rsidR="00B31857" w:rsidRPr="00167566">
        <w:rPr>
          <w:rFonts w:cs="Times New Roman"/>
          <w:kern w:val="12"/>
          <w:szCs w:val="24"/>
          <w:lang w:val="lt-LT" w:eastAsia="ar-SA" w:bidi="ar-SA"/>
        </w:rPr>
        <w:t>s</w:t>
      </w:r>
      <w:r w:rsidRPr="00167566">
        <w:rPr>
          <w:rFonts w:cs="Times New Roman"/>
          <w:kern w:val="12"/>
          <w:szCs w:val="24"/>
          <w:lang w:val="lt-LT" w:eastAsia="ar-SA" w:bidi="ar-SA"/>
        </w:rPr>
        <w:t xml:space="preserve"> Perkančiosios organizacijos vardu gamintojų nustatyta tvarka </w:t>
      </w:r>
      <w:r w:rsidR="00902F77" w:rsidRPr="00167566">
        <w:rPr>
          <w:rFonts w:cs="Times New Roman"/>
          <w:kern w:val="12"/>
          <w:szCs w:val="24"/>
          <w:lang w:val="lt-LT" w:eastAsia="ar-SA" w:bidi="ar-SA"/>
        </w:rPr>
        <w:t xml:space="preserve">techninio palaikymo </w:t>
      </w:r>
      <w:r w:rsidRPr="00167566">
        <w:rPr>
          <w:rFonts w:cs="Times New Roman"/>
          <w:kern w:val="12"/>
          <w:szCs w:val="24"/>
          <w:lang w:val="lt-LT" w:eastAsia="ar-SA" w:bidi="ar-SA"/>
        </w:rPr>
        <w:t>paslaugų teikimui, o registracijos duomenis perduo</w:t>
      </w:r>
      <w:r w:rsidR="00B31857" w:rsidRPr="00167566">
        <w:rPr>
          <w:rFonts w:cs="Times New Roman"/>
          <w:kern w:val="12"/>
          <w:szCs w:val="24"/>
          <w:lang w:val="lt-LT" w:eastAsia="ar-SA" w:bidi="ar-SA"/>
        </w:rPr>
        <w:t>s</w:t>
      </w:r>
      <w:r w:rsidRPr="00167566">
        <w:rPr>
          <w:rFonts w:cs="Times New Roman"/>
          <w:kern w:val="12"/>
          <w:szCs w:val="24"/>
          <w:lang w:val="lt-LT" w:eastAsia="ar-SA" w:bidi="ar-SA"/>
        </w:rPr>
        <w:t xml:space="preserve"> Perkančiajai organizacijai.</w:t>
      </w:r>
    </w:p>
    <w:p w14:paraId="5513037B" w14:textId="37B8FB65" w:rsidR="00FD78FF" w:rsidRPr="00167566" w:rsidRDefault="00FD78FF" w:rsidP="007246E8">
      <w:pPr>
        <w:numPr>
          <w:ilvl w:val="2"/>
          <w:numId w:val="2"/>
        </w:numPr>
        <w:suppressAutoHyphens/>
        <w:autoSpaceDN w:val="0"/>
        <w:spacing w:after="0" w:line="360" w:lineRule="auto"/>
        <w:ind w:left="0" w:firstLine="567"/>
        <w:contextualSpacing/>
        <w:textAlignment w:val="baseline"/>
        <w:rPr>
          <w:rFonts w:cs="Times New Roman"/>
          <w:kern w:val="12"/>
          <w:szCs w:val="24"/>
          <w:lang w:val="lt-LT" w:eastAsia="ar-SA" w:bidi="ar-SA"/>
        </w:rPr>
      </w:pPr>
      <w:r w:rsidRPr="00167566">
        <w:rPr>
          <w:rFonts w:cs="Times New Roman"/>
          <w:kern w:val="12"/>
          <w:szCs w:val="24"/>
          <w:lang w:val="lt-LT" w:eastAsia="ar-SA" w:bidi="ar-SA"/>
        </w:rPr>
        <w:t xml:space="preserve">Perkančiajai organizacijai </w:t>
      </w:r>
      <w:r w:rsidR="00B31857" w:rsidRPr="00167566">
        <w:rPr>
          <w:rFonts w:cs="Times New Roman"/>
          <w:kern w:val="12"/>
          <w:szCs w:val="24"/>
          <w:lang w:val="lt-LT" w:eastAsia="ar-SA" w:bidi="ar-SA"/>
        </w:rPr>
        <w:t>bus</w:t>
      </w:r>
      <w:r w:rsidRPr="00167566">
        <w:rPr>
          <w:rFonts w:cs="Times New Roman"/>
          <w:kern w:val="12"/>
          <w:szCs w:val="24"/>
          <w:lang w:val="lt-LT" w:eastAsia="ar-SA" w:bidi="ar-SA"/>
        </w:rPr>
        <w:t xml:space="preserve"> užtikrinta teisė į programinės įrangos nemokamus atnaujinimus ir klaidų taisymus (</w:t>
      </w:r>
      <w:r w:rsidR="00902F77" w:rsidRPr="00167566">
        <w:rPr>
          <w:rFonts w:cs="Times New Roman"/>
          <w:kern w:val="12"/>
          <w:szCs w:val="24"/>
          <w:lang w:val="lt-LT" w:eastAsia="ar-SA" w:bidi="ar-SA"/>
        </w:rPr>
        <w:t>techninio palaikymo</w:t>
      </w:r>
      <w:r w:rsidRPr="00167566">
        <w:rPr>
          <w:rFonts w:cs="Times New Roman"/>
          <w:kern w:val="12"/>
          <w:szCs w:val="24"/>
          <w:lang w:val="lt-LT" w:eastAsia="ar-SA" w:bidi="ar-SA"/>
        </w:rPr>
        <w:t xml:space="preserve"> laikotarpiu</w:t>
      </w:r>
      <w:r w:rsidR="00C83808" w:rsidRPr="00167566">
        <w:rPr>
          <w:rFonts w:cs="Times New Roman"/>
          <w:kern w:val="12"/>
          <w:szCs w:val="24"/>
          <w:lang w:val="lt-LT" w:eastAsia="ar-SA" w:bidi="ar-SA"/>
        </w:rPr>
        <w:t xml:space="preserve">, </w:t>
      </w:r>
      <w:r w:rsidR="00192BD5" w:rsidRPr="00167566">
        <w:rPr>
          <w:rFonts w:cs="Times New Roman"/>
          <w:kern w:val="12"/>
          <w:szCs w:val="24"/>
          <w:lang w:val="lt-LT" w:eastAsia="ar-SA" w:bidi="ar-SA"/>
        </w:rPr>
        <w:t>kaip numatyta 1 lentelės 1</w:t>
      </w:r>
      <w:r w:rsidR="0098217B" w:rsidRPr="00167566">
        <w:rPr>
          <w:rFonts w:cs="Times New Roman"/>
          <w:kern w:val="12"/>
          <w:szCs w:val="24"/>
          <w:lang w:val="lt-LT" w:eastAsia="ar-SA" w:bidi="ar-SA"/>
        </w:rPr>
        <w:t>9</w:t>
      </w:r>
      <w:r w:rsidR="00192BD5" w:rsidRPr="00167566">
        <w:rPr>
          <w:rFonts w:cs="Times New Roman"/>
          <w:kern w:val="12"/>
          <w:szCs w:val="24"/>
          <w:lang w:val="lt-LT" w:eastAsia="ar-SA" w:bidi="ar-SA"/>
        </w:rPr>
        <w:t xml:space="preserve"> punkte</w:t>
      </w:r>
      <w:r w:rsidRPr="00167566">
        <w:rPr>
          <w:rFonts w:cs="Times New Roman"/>
          <w:kern w:val="12"/>
          <w:szCs w:val="24"/>
          <w:lang w:val="lt-LT" w:eastAsia="ar-SA" w:bidi="ar-SA"/>
        </w:rPr>
        <w:t xml:space="preserve">). </w:t>
      </w:r>
    </w:p>
    <w:p w14:paraId="5579648B" w14:textId="61BFB618" w:rsidR="00FD78FF" w:rsidRPr="00167566" w:rsidRDefault="00FD78FF" w:rsidP="007246E8">
      <w:pPr>
        <w:numPr>
          <w:ilvl w:val="2"/>
          <w:numId w:val="2"/>
        </w:numPr>
        <w:tabs>
          <w:tab w:val="left" w:pos="1560"/>
        </w:tabs>
        <w:suppressAutoHyphens/>
        <w:autoSpaceDN w:val="0"/>
        <w:spacing w:after="0" w:line="360" w:lineRule="auto"/>
        <w:ind w:left="0" w:firstLine="567"/>
        <w:contextualSpacing/>
        <w:textAlignment w:val="baseline"/>
        <w:rPr>
          <w:rFonts w:cs="Times New Roman"/>
          <w:kern w:val="12"/>
          <w:szCs w:val="24"/>
          <w:lang w:val="lt-LT" w:eastAsia="ar-SA" w:bidi="ar-SA"/>
        </w:rPr>
      </w:pPr>
      <w:r w:rsidRPr="00167566">
        <w:rPr>
          <w:rFonts w:cs="Times New Roman"/>
          <w:kern w:val="12"/>
          <w:szCs w:val="24"/>
          <w:lang w:val="lt-LT" w:eastAsia="ar-SA" w:bidi="ar-SA"/>
        </w:rPr>
        <w:t xml:space="preserve">Visa siūloma įranga </w:t>
      </w:r>
      <w:r w:rsidR="00F65F9D" w:rsidRPr="00167566">
        <w:rPr>
          <w:rFonts w:cs="Times New Roman"/>
          <w:kern w:val="12"/>
          <w:szCs w:val="24"/>
          <w:lang w:val="lt-LT" w:eastAsia="ar-SA" w:bidi="ar-SA"/>
        </w:rPr>
        <w:t>yra</w:t>
      </w:r>
      <w:r w:rsidRPr="00167566">
        <w:rPr>
          <w:rFonts w:cs="Times New Roman"/>
          <w:kern w:val="12"/>
          <w:szCs w:val="24"/>
          <w:lang w:val="lt-LT" w:eastAsia="ar-SA" w:bidi="ar-SA"/>
        </w:rPr>
        <w:t xml:space="preserve"> nauja, nenaudota, gamykliniame įpakavime. Pateikiama įranga </w:t>
      </w:r>
      <w:r w:rsidR="00F65F9D" w:rsidRPr="00167566">
        <w:rPr>
          <w:rFonts w:cs="Times New Roman"/>
          <w:kern w:val="12"/>
          <w:szCs w:val="24"/>
          <w:lang w:val="lt-LT" w:eastAsia="ar-SA" w:bidi="ar-SA"/>
        </w:rPr>
        <w:t>nėra</w:t>
      </w:r>
      <w:r w:rsidRPr="00167566">
        <w:rPr>
          <w:rFonts w:cs="Times New Roman"/>
          <w:kern w:val="12"/>
          <w:szCs w:val="24"/>
          <w:lang w:val="lt-LT" w:eastAsia="ar-SA" w:bidi="ar-SA"/>
        </w:rPr>
        <w:t xml:space="preserve"> gamintojo atnaujinta („</w:t>
      </w:r>
      <w:proofErr w:type="spellStart"/>
      <w:r w:rsidRPr="00167566">
        <w:rPr>
          <w:rFonts w:cs="Times New Roman"/>
          <w:kern w:val="12"/>
          <w:szCs w:val="24"/>
          <w:lang w:val="lt-LT" w:eastAsia="ar-SA" w:bidi="ar-SA"/>
        </w:rPr>
        <w:t>Refurbished</w:t>
      </w:r>
      <w:proofErr w:type="spellEnd"/>
      <w:r w:rsidRPr="00167566">
        <w:rPr>
          <w:rFonts w:cs="Times New Roman"/>
          <w:kern w:val="12"/>
          <w:szCs w:val="24"/>
          <w:lang w:val="lt-LT" w:eastAsia="ar-SA" w:bidi="ar-SA"/>
        </w:rPr>
        <w:t>“ arba „</w:t>
      </w:r>
      <w:proofErr w:type="spellStart"/>
      <w:r w:rsidRPr="00167566">
        <w:rPr>
          <w:rFonts w:cs="Times New Roman"/>
          <w:kern w:val="12"/>
          <w:szCs w:val="24"/>
          <w:lang w:val="lt-LT" w:eastAsia="ar-SA" w:bidi="ar-SA"/>
        </w:rPr>
        <w:t>Remarketed</w:t>
      </w:r>
      <w:proofErr w:type="spellEnd"/>
      <w:r w:rsidRPr="00167566">
        <w:rPr>
          <w:rFonts w:cs="Times New Roman"/>
          <w:kern w:val="12"/>
          <w:szCs w:val="24"/>
          <w:lang w:val="lt-LT" w:eastAsia="ar-SA" w:bidi="ar-SA"/>
        </w:rPr>
        <w:t>“).</w:t>
      </w:r>
    </w:p>
    <w:p w14:paraId="7580389A" w14:textId="522D3BF6" w:rsidR="00274C26" w:rsidRPr="00167566" w:rsidRDefault="00FD78FF" w:rsidP="007246E8">
      <w:pPr>
        <w:numPr>
          <w:ilvl w:val="2"/>
          <w:numId w:val="2"/>
        </w:numPr>
        <w:tabs>
          <w:tab w:val="left" w:pos="1560"/>
        </w:tabs>
        <w:suppressAutoHyphens/>
        <w:autoSpaceDN w:val="0"/>
        <w:spacing w:after="0" w:line="360" w:lineRule="auto"/>
        <w:ind w:left="0" w:firstLine="567"/>
        <w:contextualSpacing/>
        <w:textAlignment w:val="baseline"/>
        <w:rPr>
          <w:rFonts w:cs="Times New Roman"/>
          <w:kern w:val="12"/>
          <w:szCs w:val="24"/>
          <w:lang w:val="lt-LT" w:eastAsia="ar-SA" w:bidi="ar-SA"/>
        </w:rPr>
      </w:pPr>
      <w:r w:rsidRPr="00167566">
        <w:rPr>
          <w:rFonts w:cs="Times New Roman"/>
          <w:kern w:val="12"/>
          <w:szCs w:val="24"/>
          <w:lang w:val="lt-LT" w:eastAsia="ar-SA" w:bidi="ar-SA"/>
        </w:rPr>
        <w:t>Pasiūlyme Įrangos tiekėjas pateik</w:t>
      </w:r>
      <w:r w:rsidR="00F65F9D" w:rsidRPr="00167566">
        <w:rPr>
          <w:rFonts w:cs="Times New Roman"/>
          <w:kern w:val="12"/>
          <w:szCs w:val="24"/>
          <w:lang w:val="lt-LT" w:eastAsia="ar-SA" w:bidi="ar-SA"/>
        </w:rPr>
        <w:t>ia</w:t>
      </w:r>
      <w:r w:rsidRPr="00167566">
        <w:rPr>
          <w:rFonts w:cs="Times New Roman"/>
          <w:kern w:val="12"/>
          <w:szCs w:val="24"/>
          <w:lang w:val="lt-LT" w:eastAsia="ar-SA" w:bidi="ar-SA"/>
        </w:rPr>
        <w:t xml:space="preserve"> tikslias siūlomos įrangos konfigūracijas, kuriose  pateikti tikslūs siūlomos Įrangos komponentų modeliai, prekių kodai, kiekiai, pavadinimai ir kita standartiškai gamintojų </w:t>
      </w:r>
      <w:proofErr w:type="spellStart"/>
      <w:r w:rsidRPr="00167566">
        <w:rPr>
          <w:rFonts w:cs="Times New Roman"/>
          <w:kern w:val="12"/>
          <w:szCs w:val="24"/>
          <w:lang w:val="lt-LT" w:eastAsia="ar-SA" w:bidi="ar-SA"/>
        </w:rPr>
        <w:t>konfigūratoriuose</w:t>
      </w:r>
      <w:proofErr w:type="spellEnd"/>
      <w:r w:rsidRPr="00167566">
        <w:rPr>
          <w:rFonts w:cs="Times New Roman"/>
          <w:kern w:val="12"/>
          <w:szCs w:val="24"/>
          <w:lang w:val="lt-LT" w:eastAsia="ar-SA" w:bidi="ar-SA"/>
        </w:rPr>
        <w:t xml:space="preserve"> pateikiama informacija</w:t>
      </w:r>
      <w:r w:rsidR="00274C26" w:rsidRPr="00167566">
        <w:rPr>
          <w:rFonts w:cs="Times New Roman"/>
          <w:kern w:val="12"/>
          <w:szCs w:val="24"/>
          <w:lang w:val="lt-LT" w:eastAsia="ar-SA" w:bidi="ar-SA"/>
        </w:rPr>
        <w:t>.</w:t>
      </w:r>
    </w:p>
    <w:p w14:paraId="4A5A9453" w14:textId="212C9515" w:rsidR="009C2D5F" w:rsidRPr="00167566" w:rsidRDefault="00274C26" w:rsidP="007246E8">
      <w:pPr>
        <w:numPr>
          <w:ilvl w:val="2"/>
          <w:numId w:val="2"/>
        </w:numPr>
        <w:tabs>
          <w:tab w:val="left" w:pos="1418"/>
        </w:tabs>
        <w:suppressAutoHyphens/>
        <w:autoSpaceDN w:val="0"/>
        <w:spacing w:after="0" w:line="360" w:lineRule="auto"/>
        <w:ind w:left="0" w:firstLine="567"/>
        <w:contextualSpacing/>
        <w:textAlignment w:val="baseline"/>
        <w:rPr>
          <w:rFonts w:cs="Times New Roman"/>
          <w:kern w:val="12"/>
          <w:szCs w:val="24"/>
          <w:lang w:val="lt-LT" w:eastAsia="ar-SA" w:bidi="ar-SA"/>
        </w:rPr>
      </w:pPr>
      <w:r w:rsidRPr="00167566">
        <w:rPr>
          <w:rFonts w:cs="Times New Roman"/>
          <w:kern w:val="12"/>
          <w:szCs w:val="24"/>
          <w:lang w:val="lt-LT" w:eastAsia="ar-SA" w:bidi="ar-SA"/>
        </w:rPr>
        <w:t xml:space="preserve">Atitikimas techninės specifikacijos reikalavimams užtikrintas esant tokiai pačiai (vienodai) siūlomos Įrangos konfigūracijai, </w:t>
      </w:r>
      <w:r w:rsidRPr="00167566">
        <w:rPr>
          <w:rFonts w:cs="Times New Roman"/>
          <w:kern w:val="12"/>
          <w:szCs w:val="24"/>
          <w:lang w:val="lt-LT" w:eastAsia="ar-SA"/>
        </w:rPr>
        <w:t>t.</w:t>
      </w:r>
      <w:r w:rsidR="007430EB" w:rsidRPr="00167566">
        <w:rPr>
          <w:rFonts w:cs="Times New Roman"/>
          <w:kern w:val="12"/>
          <w:szCs w:val="24"/>
          <w:lang w:val="lt-LT" w:eastAsia="ar-SA"/>
        </w:rPr>
        <w:t xml:space="preserve"> </w:t>
      </w:r>
      <w:r w:rsidRPr="00167566">
        <w:rPr>
          <w:rFonts w:cs="Times New Roman"/>
          <w:kern w:val="12"/>
          <w:szCs w:val="24"/>
          <w:lang w:val="lt-LT" w:eastAsia="ar-SA"/>
        </w:rPr>
        <w:t xml:space="preserve">y. kiekvieno konkretaus punkto iš nurodytų specifikacijoje žemiau atitikimas </w:t>
      </w:r>
      <w:r w:rsidR="003E3466" w:rsidRPr="00167566">
        <w:rPr>
          <w:rFonts w:cs="Times New Roman"/>
          <w:kern w:val="12"/>
          <w:szCs w:val="24"/>
          <w:lang w:val="lt-LT" w:eastAsia="ar-SA"/>
        </w:rPr>
        <w:t>nebus</w:t>
      </w:r>
      <w:r w:rsidRPr="00167566">
        <w:rPr>
          <w:rFonts w:cs="Times New Roman"/>
          <w:kern w:val="12"/>
          <w:szCs w:val="24"/>
          <w:lang w:val="lt-LT" w:eastAsia="ar-SA"/>
        </w:rPr>
        <w:t xml:space="preserve"> užtikrintas vertinant skirtingas įrangos konfigūracijas (dėl ko galimai būtų netenkinami kitų punktų reikalavimai)</w:t>
      </w:r>
      <w:r w:rsidR="00FD78FF" w:rsidRPr="00167566">
        <w:rPr>
          <w:rFonts w:cs="Times New Roman"/>
          <w:kern w:val="12"/>
          <w:szCs w:val="24"/>
          <w:lang w:val="lt-LT" w:eastAsia="ar-SA" w:bidi="ar-SA"/>
        </w:rPr>
        <w:t>.</w:t>
      </w:r>
    </w:p>
    <w:p w14:paraId="3A40A1E8" w14:textId="47E059C1" w:rsidR="00BB0B82" w:rsidRPr="00167566" w:rsidRDefault="00BB0B82" w:rsidP="00BB0B82">
      <w:pPr>
        <w:numPr>
          <w:ilvl w:val="2"/>
          <w:numId w:val="2"/>
        </w:numPr>
        <w:tabs>
          <w:tab w:val="left" w:pos="1418"/>
        </w:tabs>
        <w:suppressAutoHyphens/>
        <w:autoSpaceDN w:val="0"/>
        <w:spacing w:after="0" w:line="360" w:lineRule="auto"/>
        <w:ind w:left="0" w:firstLine="567"/>
        <w:contextualSpacing/>
        <w:textAlignment w:val="baseline"/>
        <w:rPr>
          <w:rFonts w:cs="Times New Roman"/>
          <w:kern w:val="12"/>
          <w:szCs w:val="24"/>
          <w:lang w:val="lt-LT" w:eastAsia="ar-SA" w:bidi="ar-SA"/>
        </w:rPr>
      </w:pPr>
      <w:r w:rsidRPr="00167566">
        <w:rPr>
          <w:rFonts w:cs="Times New Roman"/>
          <w:kern w:val="12"/>
          <w:szCs w:val="24"/>
          <w:lang w:val="lt-LT" w:eastAsia="ar-SA" w:bidi="ar-SA"/>
        </w:rPr>
        <w:t xml:space="preserve">Įranga ir jos diegimas </w:t>
      </w:r>
      <w:r w:rsidR="003E3466" w:rsidRPr="00167566">
        <w:rPr>
          <w:rFonts w:cs="Times New Roman"/>
          <w:kern w:val="12"/>
          <w:szCs w:val="24"/>
          <w:lang w:val="lt-LT" w:eastAsia="ar-SA" w:bidi="ar-SA"/>
        </w:rPr>
        <w:t>ne</w:t>
      </w:r>
      <w:r w:rsidRPr="00167566">
        <w:rPr>
          <w:rFonts w:cs="Times New Roman"/>
          <w:kern w:val="12"/>
          <w:szCs w:val="24"/>
          <w:lang w:val="lt-LT" w:eastAsia="ar-SA" w:bidi="ar-SA"/>
        </w:rPr>
        <w:t>kel</w:t>
      </w:r>
      <w:r w:rsidR="003E3466" w:rsidRPr="00167566">
        <w:rPr>
          <w:rFonts w:cs="Times New Roman"/>
          <w:kern w:val="12"/>
          <w:szCs w:val="24"/>
          <w:lang w:val="lt-LT" w:eastAsia="ar-SA" w:bidi="ar-SA"/>
        </w:rPr>
        <w:t>s</w:t>
      </w:r>
      <w:r w:rsidRPr="00167566">
        <w:rPr>
          <w:rFonts w:cs="Times New Roman"/>
          <w:kern w:val="12"/>
          <w:szCs w:val="24"/>
          <w:lang w:val="lt-LT" w:eastAsia="ar-SA" w:bidi="ar-SA"/>
        </w:rPr>
        <w:t xml:space="preserve"> grėsmės nacionaliniam saugumui vadovaujantis LR Viešųjų pirkimų įstatymo (toliau – VPĮ) 37 straipsnio 9 dalimi.</w:t>
      </w:r>
    </w:p>
    <w:p w14:paraId="5C9006BD" w14:textId="77777777" w:rsidR="00BB0B82" w:rsidRPr="00167566" w:rsidRDefault="00BB0B82" w:rsidP="00BB0B82">
      <w:pPr>
        <w:numPr>
          <w:ilvl w:val="2"/>
          <w:numId w:val="2"/>
        </w:numPr>
        <w:tabs>
          <w:tab w:val="left" w:pos="1418"/>
        </w:tabs>
        <w:spacing w:after="0" w:line="360" w:lineRule="auto"/>
        <w:ind w:left="0" w:firstLine="567"/>
        <w:contextualSpacing/>
        <w:rPr>
          <w:rFonts w:cs="Times New Roman"/>
          <w:color w:val="000000" w:themeColor="text1"/>
          <w:szCs w:val="24"/>
          <w:lang w:val="lt-LT"/>
        </w:rPr>
      </w:pPr>
      <w:r w:rsidRPr="00167566">
        <w:rPr>
          <w:rFonts w:cs="Times New Roman"/>
          <w:color w:val="000000" w:themeColor="text1"/>
          <w:szCs w:val="24"/>
          <w:lang w:val="lt-LT"/>
        </w:rPr>
        <w:t>Perkančioji organizacija laikys, kad paslaugos kelia grėsmę nacionaliniam saugumui, kai:</w:t>
      </w:r>
    </w:p>
    <w:p w14:paraId="1C5F691D" w14:textId="77777777" w:rsidR="00BB0B82" w:rsidRPr="00167566" w:rsidRDefault="00BB0B82" w:rsidP="00BB0B82">
      <w:pPr>
        <w:pStyle w:val="ListParagraph"/>
        <w:numPr>
          <w:ilvl w:val="0"/>
          <w:numId w:val="17"/>
        </w:numPr>
        <w:tabs>
          <w:tab w:val="left" w:pos="567"/>
        </w:tabs>
        <w:spacing w:line="360" w:lineRule="auto"/>
        <w:ind w:left="0" w:firstLine="567"/>
        <w:rPr>
          <w:rFonts w:cs="Times New Roman"/>
          <w:color w:val="000000" w:themeColor="text1"/>
          <w:szCs w:val="24"/>
          <w:lang w:val="lt-LT"/>
        </w:rPr>
      </w:pPr>
      <w:r w:rsidRPr="00167566">
        <w:rPr>
          <w:rFonts w:cs="Times New Roman"/>
          <w:color w:val="000000" w:themeColor="text1"/>
          <w:szCs w:val="24"/>
          <w:lang w:val="lt-LT"/>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135038F5" w14:textId="77777777" w:rsidR="00BB0B82" w:rsidRPr="00167566" w:rsidRDefault="00BB0B82" w:rsidP="00BB0B82">
      <w:pPr>
        <w:pStyle w:val="ListParagraph"/>
        <w:numPr>
          <w:ilvl w:val="0"/>
          <w:numId w:val="16"/>
        </w:numPr>
        <w:tabs>
          <w:tab w:val="left" w:pos="567"/>
        </w:tabs>
        <w:spacing w:line="360" w:lineRule="auto"/>
        <w:ind w:left="0" w:firstLine="567"/>
        <w:rPr>
          <w:rFonts w:cs="Times New Roman"/>
          <w:color w:val="000000" w:themeColor="text1"/>
          <w:szCs w:val="24"/>
          <w:lang w:val="lt-LT"/>
        </w:rPr>
      </w:pPr>
      <w:r w:rsidRPr="00167566">
        <w:rPr>
          <w:rFonts w:cs="Times New Roman"/>
          <w:color w:val="000000" w:themeColor="text1"/>
          <w:szCs w:val="24"/>
          <w:lang w:val="lt-LT"/>
        </w:rPr>
        <w:t>2) techninės ar programinės įrangos priežiūra ar palaikymas būtų vykdomas iš VPĮ 92 straipsnio 14 dalyje numatytame sąraše nurodytų valstybių ar teritorijų“.</w:t>
      </w:r>
    </w:p>
    <w:p w14:paraId="07A5C40F" w14:textId="77777777" w:rsidR="00BB0B82" w:rsidRPr="00167566" w:rsidRDefault="00BB0B82" w:rsidP="00BB0B82">
      <w:pPr>
        <w:pStyle w:val="ListParagraph"/>
        <w:numPr>
          <w:ilvl w:val="0"/>
          <w:numId w:val="15"/>
        </w:numPr>
        <w:tabs>
          <w:tab w:val="left" w:pos="567"/>
        </w:tabs>
        <w:spacing w:line="360" w:lineRule="auto"/>
        <w:ind w:left="0" w:firstLine="567"/>
        <w:rPr>
          <w:rFonts w:cs="Times New Roman"/>
          <w:color w:val="000000" w:themeColor="text1"/>
          <w:szCs w:val="24"/>
          <w:lang w:val="lt-LT"/>
        </w:rPr>
      </w:pPr>
      <w:r w:rsidRPr="00167566">
        <w:rPr>
          <w:rFonts w:cs="Times New Roman"/>
          <w:color w:val="000000" w:themeColor="text1"/>
          <w:szCs w:val="24"/>
          <w:lang w:val="lt-LT"/>
        </w:rPr>
        <w:t>Perkančioji organizacija, tikrindama pasiūlymo atitiktį VPĮ 37 straipsnio 9 dalies reikalavimams, iš tiekėjo reikalauja šių dokumentų:</w:t>
      </w:r>
    </w:p>
    <w:p w14:paraId="7D5F17A3" w14:textId="77777777" w:rsidR="00BB0B82" w:rsidRPr="00167566" w:rsidRDefault="00BB0B82" w:rsidP="00BB0B82">
      <w:pPr>
        <w:pStyle w:val="ListParagraph"/>
        <w:numPr>
          <w:ilvl w:val="0"/>
          <w:numId w:val="14"/>
        </w:numPr>
        <w:tabs>
          <w:tab w:val="left" w:pos="567"/>
        </w:tabs>
        <w:spacing w:line="360" w:lineRule="auto"/>
        <w:ind w:left="0" w:firstLine="567"/>
        <w:rPr>
          <w:rFonts w:cs="Times New Roman"/>
          <w:color w:val="000000" w:themeColor="text1"/>
          <w:szCs w:val="24"/>
          <w:lang w:val="lt-LT"/>
        </w:rPr>
      </w:pPr>
      <w:r w:rsidRPr="00167566">
        <w:rPr>
          <w:rFonts w:cs="Times New Roman"/>
          <w:color w:val="000000" w:themeColor="text1"/>
          <w:szCs w:val="24"/>
          <w:lang w:val="lt-LT"/>
        </w:rPr>
        <w:t>1) 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w:t>
      </w:r>
    </w:p>
    <w:p w14:paraId="632C880E" w14:textId="400E6CA9" w:rsidR="0034753B" w:rsidRPr="00167566" w:rsidRDefault="00BB0B82" w:rsidP="006212D0">
      <w:pPr>
        <w:pStyle w:val="ListParagraph"/>
        <w:tabs>
          <w:tab w:val="left" w:pos="709"/>
          <w:tab w:val="left" w:pos="1418"/>
        </w:tabs>
        <w:spacing w:line="360" w:lineRule="auto"/>
        <w:ind w:left="0" w:firstLine="567"/>
        <w:rPr>
          <w:rFonts w:cs="Times New Roman"/>
          <w:color w:val="000000" w:themeColor="text1"/>
          <w:kern w:val="12"/>
          <w:szCs w:val="24"/>
          <w:lang w:val="lt-LT" w:eastAsia="ar-SA" w:bidi="ar-SA"/>
        </w:rPr>
      </w:pPr>
      <w:r w:rsidRPr="00167566">
        <w:rPr>
          <w:rFonts w:cs="Times New Roman"/>
          <w:color w:val="000000" w:themeColor="text1"/>
          <w:szCs w:val="24"/>
          <w:lang w:val="lt-LT"/>
        </w:rPr>
        <w:t>2) 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FD78FF" w:rsidRPr="00167566">
        <w:rPr>
          <w:rFonts w:cs="Times New Roman"/>
          <w:color w:val="000000" w:themeColor="text1"/>
          <w:kern w:val="12"/>
          <w:szCs w:val="24"/>
          <w:lang w:val="lt-LT" w:eastAsia="ar-SA" w:bidi="ar-SA"/>
        </w:rPr>
        <w:t xml:space="preserve"> </w:t>
      </w:r>
    </w:p>
    <w:p w14:paraId="31A4B284" w14:textId="77777777" w:rsidR="00FD78FF" w:rsidRPr="00167566" w:rsidRDefault="00FD78FF" w:rsidP="00FD78FF">
      <w:pPr>
        <w:spacing w:after="0" w:line="240" w:lineRule="auto"/>
        <w:rPr>
          <w:rFonts w:cs="Times New Roman"/>
          <w:szCs w:val="24"/>
          <w:lang w:val="lt-LT" w:eastAsia="ar-SA" w:bidi="ar-SA"/>
        </w:rPr>
      </w:pPr>
    </w:p>
    <w:p w14:paraId="16612D00" w14:textId="77777777" w:rsidR="00FD78FF" w:rsidRPr="00167566" w:rsidRDefault="00FD78FF" w:rsidP="007246E8">
      <w:pPr>
        <w:numPr>
          <w:ilvl w:val="1"/>
          <w:numId w:val="2"/>
        </w:numPr>
        <w:tabs>
          <w:tab w:val="left" w:pos="567"/>
          <w:tab w:val="left" w:pos="851"/>
          <w:tab w:val="left" w:pos="1134"/>
        </w:tabs>
        <w:spacing w:after="0" w:line="360" w:lineRule="auto"/>
        <w:ind w:left="284"/>
        <w:contextualSpacing/>
        <w:rPr>
          <w:rFonts w:cs="Times New Roman"/>
          <w:kern w:val="12"/>
          <w:szCs w:val="24"/>
          <w:lang w:val="lt-LT" w:eastAsia="ar-SA" w:bidi="ar-SA"/>
        </w:rPr>
      </w:pPr>
      <w:r w:rsidRPr="00167566">
        <w:rPr>
          <w:rFonts w:cs="Times New Roman"/>
          <w:b/>
          <w:szCs w:val="24"/>
          <w:lang w:val="lt-LT" w:eastAsia="lt-LT" w:bidi="ar-SA"/>
        </w:rPr>
        <w:t xml:space="preserve">Bendrieji reikalavimai siūlomos įrangos pristatymui: </w:t>
      </w:r>
    </w:p>
    <w:p w14:paraId="168C5E34" w14:textId="46CB3EF5" w:rsidR="002F2FDB" w:rsidRPr="00167566" w:rsidRDefault="002F2FDB" w:rsidP="007246E8">
      <w:pPr>
        <w:numPr>
          <w:ilvl w:val="2"/>
          <w:numId w:val="2"/>
        </w:numPr>
        <w:suppressAutoHyphens/>
        <w:autoSpaceDN w:val="0"/>
        <w:spacing w:after="0" w:line="360" w:lineRule="auto"/>
        <w:ind w:left="0" w:firstLine="567"/>
        <w:contextualSpacing/>
        <w:textAlignment w:val="baseline"/>
        <w:rPr>
          <w:rFonts w:cs="Times New Roman"/>
          <w:kern w:val="12"/>
          <w:szCs w:val="24"/>
          <w:lang w:val="lt-LT" w:eastAsia="ar-SA"/>
        </w:rPr>
      </w:pPr>
      <w:r w:rsidRPr="00167566">
        <w:rPr>
          <w:rFonts w:cs="Times New Roman"/>
          <w:kern w:val="12"/>
          <w:szCs w:val="24"/>
          <w:lang w:val="lt-LT" w:eastAsia="ar-SA"/>
        </w:rPr>
        <w:t>Prieš nustatydama laimėjusį pasiūlymą</w:t>
      </w:r>
      <w:r w:rsidR="001A38CA" w:rsidRPr="00167566">
        <w:rPr>
          <w:rFonts w:cs="Times New Roman"/>
          <w:kern w:val="12"/>
          <w:szCs w:val="24"/>
          <w:lang w:val="lt-LT" w:eastAsia="ar-SA"/>
        </w:rPr>
        <w:t>,</w:t>
      </w:r>
      <w:r w:rsidRPr="00167566">
        <w:rPr>
          <w:rFonts w:cs="Times New Roman"/>
          <w:kern w:val="12"/>
          <w:szCs w:val="24"/>
          <w:lang w:val="lt-LT" w:eastAsia="ar-SA"/>
        </w:rPr>
        <w:t xml:space="preserve"> Perkančioji organizacija pasilieka teisę pareikalauti galimo pirkimo laimėtojo pristatyti siūlomos Įrangos pavyzdžius (Įranga </w:t>
      </w:r>
      <w:r w:rsidR="000B2759" w:rsidRPr="00167566">
        <w:rPr>
          <w:rFonts w:cs="Times New Roman"/>
          <w:kern w:val="12"/>
          <w:szCs w:val="24"/>
          <w:lang w:val="lt-LT" w:eastAsia="ar-SA"/>
        </w:rPr>
        <w:t>bus</w:t>
      </w:r>
      <w:r w:rsidRPr="00167566">
        <w:rPr>
          <w:rFonts w:cs="Times New Roman"/>
          <w:kern w:val="12"/>
          <w:szCs w:val="24"/>
          <w:lang w:val="lt-LT" w:eastAsia="ar-SA"/>
        </w:rPr>
        <w:t xml:space="preserve"> Įrangos tiekėjo pristatyta patikrinimui per </w:t>
      </w:r>
      <w:r w:rsidR="0093538D" w:rsidRPr="00167566">
        <w:rPr>
          <w:rFonts w:cs="Times New Roman"/>
          <w:kern w:val="12"/>
          <w:szCs w:val="24"/>
          <w:lang w:val="lt-LT" w:eastAsia="ar-SA"/>
        </w:rPr>
        <w:t>3</w:t>
      </w:r>
      <w:r w:rsidR="00D93992" w:rsidRPr="00167566">
        <w:rPr>
          <w:rFonts w:cs="Times New Roman"/>
          <w:kern w:val="12"/>
          <w:szCs w:val="24"/>
          <w:lang w:val="lt-LT" w:eastAsia="ar-SA"/>
        </w:rPr>
        <w:t>0</w:t>
      </w:r>
      <w:r w:rsidR="00BC5A9F" w:rsidRPr="00167566">
        <w:rPr>
          <w:rFonts w:cs="Times New Roman"/>
          <w:kern w:val="12"/>
          <w:szCs w:val="24"/>
          <w:lang w:val="lt-LT" w:eastAsia="ar-SA"/>
        </w:rPr>
        <w:t xml:space="preserve"> darbo</w:t>
      </w:r>
      <w:r w:rsidRPr="00167566">
        <w:rPr>
          <w:rFonts w:cs="Times New Roman"/>
          <w:kern w:val="12"/>
          <w:szCs w:val="24"/>
          <w:lang w:val="lt-LT" w:eastAsia="ar-SA"/>
        </w:rPr>
        <w:t xml:space="preserve"> dien</w:t>
      </w:r>
      <w:r w:rsidR="00872B8C" w:rsidRPr="00167566">
        <w:rPr>
          <w:rFonts w:cs="Times New Roman"/>
          <w:kern w:val="12"/>
          <w:szCs w:val="24"/>
          <w:lang w:val="lt-LT" w:eastAsia="ar-SA"/>
        </w:rPr>
        <w:t>ų</w:t>
      </w:r>
      <w:r w:rsidRPr="00167566">
        <w:rPr>
          <w:rFonts w:cs="Times New Roman"/>
          <w:kern w:val="12"/>
          <w:szCs w:val="24"/>
          <w:lang w:val="lt-LT" w:eastAsia="ar-SA"/>
        </w:rPr>
        <w:t xml:space="preserve"> nuo Perkančiosios organizacijos prašymo) tam, kad būtų praktiškai išmatuotas gamintojo ir/arba Įrangos tiekėjo siūlomos Įrangos charakteristikų atitikimas Techninės specifikacijos bei Lietuvos Respublikos nacionalinio saugumo keliamiems reikalavimams. Tam tikslui pasiekti, Perkančioji organizacija pasilieka teisę perduoti Nacionaliniam kibernetinio saugumo centrui (arba kitoms įgaliotoms įstaigoms) gautą Įrangą patikrinimui bei išvadų pateikimui. Nustačius, kad Įrangos tiekėjo siūloma Įranga realiai neatitinka Įrangos tiekėjo pateiktame pasiūlyme deklaruojamų Įrangos charakteristikų ir/arba Techninės specifikacijos ir/arba Lietuvos Respublikos nacionalinio saugumo reikalavimų – Įrangos tiekėjo pasiūlymas bus atmetamas.</w:t>
      </w:r>
    </w:p>
    <w:p w14:paraId="665EFB60" w14:textId="4ED4C79B" w:rsidR="00CF0E75" w:rsidRPr="00167566" w:rsidRDefault="002F2FDB" w:rsidP="00B93DF4">
      <w:pPr>
        <w:numPr>
          <w:ilvl w:val="2"/>
          <w:numId w:val="2"/>
        </w:numPr>
        <w:suppressAutoHyphens/>
        <w:autoSpaceDN w:val="0"/>
        <w:spacing w:after="0" w:line="360" w:lineRule="auto"/>
        <w:ind w:left="0" w:firstLine="567"/>
        <w:contextualSpacing/>
        <w:textAlignment w:val="baseline"/>
        <w:rPr>
          <w:rFonts w:cs="Times New Roman"/>
          <w:kern w:val="12"/>
          <w:lang w:val="lt-LT" w:eastAsia="ar-SA"/>
        </w:rPr>
      </w:pPr>
      <w:r w:rsidRPr="00167566">
        <w:rPr>
          <w:rFonts w:cs="Times New Roman"/>
          <w:kern w:val="12"/>
          <w:lang w:val="lt-LT" w:eastAsia="ar-SA"/>
        </w:rPr>
        <w:t>Įrangos tiekėjas įsipareigoja</w:t>
      </w:r>
      <w:r w:rsidR="0061401A" w:rsidRPr="00167566">
        <w:rPr>
          <w:rFonts w:cs="Times New Roman"/>
          <w:kern w:val="12"/>
          <w:lang w:val="lt-LT" w:eastAsia="ar-SA"/>
        </w:rPr>
        <w:t xml:space="preserve"> visą </w:t>
      </w:r>
      <w:r w:rsidR="00CF0E75" w:rsidRPr="00167566">
        <w:rPr>
          <w:rFonts w:cs="Times New Roman"/>
          <w:kern w:val="12"/>
          <w:lang w:val="lt-LT" w:eastAsia="ar-SA"/>
        </w:rPr>
        <w:t>Į</w:t>
      </w:r>
      <w:r w:rsidR="0061401A" w:rsidRPr="00167566">
        <w:rPr>
          <w:rFonts w:cs="Times New Roman"/>
          <w:kern w:val="12"/>
          <w:lang w:val="lt-LT" w:eastAsia="ar-SA"/>
        </w:rPr>
        <w:t xml:space="preserve">rangą </w:t>
      </w:r>
      <w:r w:rsidR="00C07F6C" w:rsidRPr="00167566">
        <w:rPr>
          <w:rFonts w:cs="Times New Roman"/>
          <w:kern w:val="12"/>
          <w:lang w:val="lt-LT" w:eastAsia="ar-SA"/>
        </w:rPr>
        <w:t>pristatyti</w:t>
      </w:r>
      <w:r w:rsidR="00B93DF4" w:rsidRPr="00167566">
        <w:rPr>
          <w:rFonts w:cs="Times New Roman"/>
          <w:kern w:val="12"/>
          <w:lang w:val="lt-LT" w:eastAsia="ar-SA"/>
        </w:rPr>
        <w:t xml:space="preserve"> ir įdiegti</w:t>
      </w:r>
      <w:r w:rsidR="00C07F6C" w:rsidRPr="00167566">
        <w:rPr>
          <w:rFonts w:cs="Times New Roman"/>
          <w:kern w:val="12"/>
          <w:lang w:val="lt-LT" w:eastAsia="ar-SA"/>
        </w:rPr>
        <w:t xml:space="preserve"> </w:t>
      </w:r>
      <w:r w:rsidR="009C6956" w:rsidRPr="00167566">
        <w:rPr>
          <w:rFonts w:cs="Times New Roman"/>
          <w:kern w:val="12"/>
          <w:lang w:val="lt-LT" w:eastAsia="ar-SA"/>
        </w:rPr>
        <w:t xml:space="preserve">per </w:t>
      </w:r>
      <w:r w:rsidR="00B93DF4" w:rsidRPr="00167566">
        <w:rPr>
          <w:rFonts w:cs="Times New Roman"/>
          <w:kern w:val="12"/>
          <w:lang w:val="lt-LT" w:eastAsia="ar-SA"/>
        </w:rPr>
        <w:t>6</w:t>
      </w:r>
      <w:r w:rsidR="009C6956" w:rsidRPr="00167566">
        <w:rPr>
          <w:rFonts w:cs="Times New Roman"/>
          <w:kern w:val="12"/>
          <w:lang w:val="lt-LT" w:eastAsia="ar-SA"/>
        </w:rPr>
        <w:t>0</w:t>
      </w:r>
      <w:r w:rsidR="00D27F4F" w:rsidRPr="00167566">
        <w:rPr>
          <w:rFonts w:cs="Times New Roman"/>
          <w:kern w:val="12"/>
          <w:lang w:val="lt-LT" w:eastAsia="ar-SA"/>
        </w:rPr>
        <w:t xml:space="preserve"> </w:t>
      </w:r>
      <w:r w:rsidR="009C6956" w:rsidRPr="00167566">
        <w:rPr>
          <w:rFonts w:cs="Times New Roman"/>
          <w:kern w:val="12"/>
          <w:lang w:val="lt-LT" w:eastAsia="ar-SA"/>
        </w:rPr>
        <w:t>dienų</w:t>
      </w:r>
      <w:r w:rsidR="00D27F4F" w:rsidRPr="00167566">
        <w:rPr>
          <w:rFonts w:cs="Times New Roman"/>
          <w:kern w:val="12"/>
          <w:lang w:val="lt-LT" w:eastAsia="ar-SA"/>
        </w:rPr>
        <w:t xml:space="preserve"> nuo Sutarties įsigaliojimo dienos.</w:t>
      </w:r>
    </w:p>
    <w:p w14:paraId="4A18D2B5" w14:textId="77777777" w:rsidR="00B93DF4" w:rsidRPr="00167566" w:rsidRDefault="00B93DF4" w:rsidP="00B93DF4">
      <w:pPr>
        <w:suppressAutoHyphens/>
        <w:autoSpaceDN w:val="0"/>
        <w:spacing w:after="0" w:line="360" w:lineRule="auto"/>
        <w:ind w:left="567"/>
        <w:contextualSpacing/>
        <w:textAlignment w:val="baseline"/>
        <w:rPr>
          <w:rFonts w:cs="Times New Roman"/>
          <w:kern w:val="12"/>
          <w:lang w:val="lt-LT" w:eastAsia="ar-SA"/>
        </w:rPr>
      </w:pPr>
    </w:p>
    <w:p w14:paraId="38804738" w14:textId="168A8F26" w:rsidR="008A35B1" w:rsidRPr="00167566" w:rsidRDefault="008A35B1" w:rsidP="00565CF5">
      <w:pPr>
        <w:numPr>
          <w:ilvl w:val="0"/>
          <w:numId w:val="2"/>
        </w:numPr>
        <w:spacing w:before="240" w:after="0" w:line="240" w:lineRule="auto"/>
        <w:ind w:left="714" w:hanging="357"/>
        <w:jc w:val="center"/>
        <w:rPr>
          <w:rFonts w:cs="Times New Roman"/>
          <w:b/>
          <w:bCs/>
          <w:szCs w:val="24"/>
          <w:lang w:val="lt-LT"/>
        </w:rPr>
      </w:pPr>
      <w:r w:rsidRPr="00167566">
        <w:rPr>
          <w:rFonts w:cs="Times New Roman"/>
          <w:b/>
          <w:bCs/>
          <w:szCs w:val="24"/>
          <w:lang w:val="lt-LT" w:bidi="ar-SA"/>
        </w:rPr>
        <w:t>SPECIALIEJI</w:t>
      </w:r>
      <w:r w:rsidRPr="00167566">
        <w:rPr>
          <w:rFonts w:cs="Times New Roman"/>
          <w:b/>
          <w:bCs/>
          <w:szCs w:val="24"/>
          <w:lang w:val="lt-LT"/>
        </w:rPr>
        <w:t xml:space="preserve"> REIKALAVIMAI SIŪLOMAI ĮRANGAI IR PASLAUGOMS</w:t>
      </w:r>
    </w:p>
    <w:p w14:paraId="5CA2501D" w14:textId="74FA5670" w:rsidR="00D95860" w:rsidRPr="00167566" w:rsidRDefault="00D95860" w:rsidP="00D95860">
      <w:pPr>
        <w:spacing w:after="0" w:line="240" w:lineRule="auto"/>
        <w:jc w:val="center"/>
        <w:rPr>
          <w:rFonts w:cs="Times New Roman"/>
          <w:b/>
          <w:bCs/>
          <w:szCs w:val="24"/>
          <w:lang w:val="lt-LT"/>
        </w:rPr>
      </w:pPr>
    </w:p>
    <w:p w14:paraId="195233FB" w14:textId="53FA5C73" w:rsidR="00D95860" w:rsidRPr="00167566" w:rsidRDefault="00D95860" w:rsidP="00CF0E75">
      <w:pPr>
        <w:numPr>
          <w:ilvl w:val="2"/>
          <w:numId w:val="2"/>
        </w:numPr>
        <w:suppressAutoHyphens/>
        <w:autoSpaceDN w:val="0"/>
        <w:spacing w:after="0" w:line="360" w:lineRule="auto"/>
        <w:ind w:left="0" w:firstLine="425"/>
        <w:contextualSpacing/>
        <w:textAlignment w:val="baseline"/>
        <w:rPr>
          <w:rFonts w:cs="Times New Roman"/>
          <w:szCs w:val="24"/>
          <w:lang w:val="lt-LT" w:bidi="ar-SA"/>
        </w:rPr>
      </w:pPr>
      <w:r w:rsidRPr="00167566">
        <w:rPr>
          <w:rFonts w:cs="Times New Roman"/>
          <w:szCs w:val="24"/>
          <w:lang w:val="lt-LT"/>
        </w:rPr>
        <w:t>Visi funkciniai reikalavimai pagrįsti tiksliomis nuorodomis į gamintojo internetiniame puslapyje esančią informaciją, nurodant dokumentą ir puslapio numerį.</w:t>
      </w:r>
    </w:p>
    <w:p w14:paraId="01A0ED8B" w14:textId="3310F992" w:rsidR="00D95860" w:rsidRPr="00167566" w:rsidRDefault="00D95860" w:rsidP="0010779C">
      <w:pPr>
        <w:numPr>
          <w:ilvl w:val="2"/>
          <w:numId w:val="2"/>
        </w:numPr>
        <w:suppressAutoHyphens/>
        <w:autoSpaceDN w:val="0"/>
        <w:spacing w:after="0" w:line="360" w:lineRule="auto"/>
        <w:ind w:left="0" w:firstLine="426"/>
        <w:contextualSpacing/>
        <w:textAlignment w:val="baseline"/>
        <w:rPr>
          <w:rFonts w:cs="Times New Roman"/>
          <w:szCs w:val="24"/>
          <w:lang w:val="lt-LT"/>
        </w:rPr>
      </w:pPr>
      <w:r w:rsidRPr="00167566">
        <w:rPr>
          <w:rFonts w:cs="Times New Roman"/>
          <w:szCs w:val="24"/>
          <w:lang w:val="lt-LT"/>
        </w:rPr>
        <w:t>Visi našumo reikalavimai pagrįsti nuorodomis į gamintojo techninę informaciją (</w:t>
      </w:r>
      <w:r w:rsidRPr="00167566">
        <w:rPr>
          <w:rFonts w:cs="Times New Roman"/>
          <w:i/>
          <w:iCs/>
          <w:szCs w:val="24"/>
          <w:lang w:val="lt-LT"/>
        </w:rPr>
        <w:t xml:space="preserve">angl. data </w:t>
      </w:r>
      <w:proofErr w:type="spellStart"/>
      <w:r w:rsidRPr="00167566">
        <w:rPr>
          <w:rFonts w:cs="Times New Roman"/>
          <w:i/>
          <w:iCs/>
          <w:szCs w:val="24"/>
          <w:lang w:val="lt-LT"/>
        </w:rPr>
        <w:t>sheets</w:t>
      </w:r>
      <w:proofErr w:type="spellEnd"/>
      <w:r w:rsidRPr="00167566">
        <w:rPr>
          <w:rFonts w:cs="Times New Roman"/>
          <w:szCs w:val="24"/>
          <w:lang w:val="lt-LT"/>
        </w:rPr>
        <w:t xml:space="preserve">) arba kitus </w:t>
      </w:r>
      <w:r w:rsidRPr="00167566">
        <w:rPr>
          <w:rFonts w:cs="Times New Roman"/>
          <w:kern w:val="12"/>
          <w:szCs w:val="24"/>
          <w:lang w:val="lt-LT" w:eastAsia="ar-SA" w:bidi="ar-SA"/>
        </w:rPr>
        <w:t>gamintojo</w:t>
      </w:r>
      <w:r w:rsidRPr="00167566">
        <w:rPr>
          <w:rFonts w:cs="Times New Roman"/>
          <w:szCs w:val="24"/>
          <w:lang w:val="lt-LT"/>
        </w:rPr>
        <w:t xml:space="preserve"> našumą deklaruojančius dokumentus.</w:t>
      </w:r>
    </w:p>
    <w:p w14:paraId="36436984" w14:textId="7D7A26EA" w:rsidR="009034AE" w:rsidRPr="00167566" w:rsidRDefault="009034AE" w:rsidP="004345F5">
      <w:pPr>
        <w:spacing w:after="0"/>
        <w:rPr>
          <w:rFonts w:cs="Times New Roman"/>
          <w:i/>
          <w:color w:val="000000" w:themeColor="text1"/>
          <w:szCs w:val="24"/>
          <w:lang w:val="lt-LT"/>
        </w:rPr>
      </w:pPr>
    </w:p>
    <w:p w14:paraId="06C877A6" w14:textId="3C98305E" w:rsidR="00CF3A12" w:rsidRPr="00167566" w:rsidRDefault="00CF3A12" w:rsidP="3F88E9E1">
      <w:pPr>
        <w:spacing w:after="0"/>
        <w:rPr>
          <w:rFonts w:cs="Times New Roman"/>
          <w:b/>
          <w:bCs/>
          <w:color w:val="000000" w:themeColor="text1"/>
          <w:lang w:val="lt-LT"/>
        </w:rPr>
      </w:pPr>
      <w:r w:rsidRPr="00167566">
        <w:rPr>
          <w:rFonts w:cs="Times New Roman"/>
          <w:b/>
          <w:bCs/>
          <w:color w:val="000000" w:themeColor="text1"/>
          <w:lang w:val="lt-LT"/>
        </w:rPr>
        <w:t xml:space="preserve">1 lentelė. </w:t>
      </w:r>
      <w:r w:rsidRPr="00167566">
        <w:rPr>
          <w:rFonts w:cs="Times New Roman"/>
          <w:b/>
          <w:bCs/>
          <w:lang w:val="lt-LT"/>
        </w:rPr>
        <w:t>Kenksmingo kodo automatizuotos analizės įrenginys</w:t>
      </w:r>
      <w:r w:rsidRPr="00167566">
        <w:rPr>
          <w:rFonts w:cs="Times New Roman"/>
          <w:b/>
          <w:bCs/>
          <w:color w:val="000000" w:themeColor="text1"/>
          <w:lang w:val="lt-LT"/>
        </w:rPr>
        <w:t xml:space="preserve"> – 1 komplektas</w:t>
      </w:r>
    </w:p>
    <w:tbl>
      <w:tblPr>
        <w:tblStyle w:val="TableGrid"/>
        <w:tblpPr w:leftFromText="180" w:rightFromText="180" w:vertAnchor="text" w:horzAnchor="margin" w:tblpY="190"/>
        <w:tblW w:w="9634" w:type="dxa"/>
        <w:tblLayout w:type="fixed"/>
        <w:tblLook w:val="04A0" w:firstRow="1" w:lastRow="0" w:firstColumn="1" w:lastColumn="0" w:noHBand="0" w:noVBand="1"/>
      </w:tblPr>
      <w:tblGrid>
        <w:gridCol w:w="580"/>
        <w:gridCol w:w="2392"/>
        <w:gridCol w:w="3544"/>
        <w:gridCol w:w="3118"/>
      </w:tblGrid>
      <w:tr w:rsidR="00CF3A12" w:rsidRPr="00167566" w14:paraId="1256AC2D" w14:textId="77777777" w:rsidTr="00261FFE">
        <w:tc>
          <w:tcPr>
            <w:tcW w:w="580" w:type="dxa"/>
            <w:shd w:val="clear" w:color="auto" w:fill="auto"/>
            <w:vAlign w:val="center"/>
          </w:tcPr>
          <w:p w14:paraId="53A2CC62" w14:textId="77777777" w:rsidR="00CF3A12" w:rsidRPr="00167566" w:rsidRDefault="00CF3A12" w:rsidP="0010779C">
            <w:pPr>
              <w:spacing w:after="0"/>
              <w:ind w:right="-77"/>
              <w:jc w:val="center"/>
              <w:rPr>
                <w:b/>
                <w:lang w:val="lt-LT"/>
              </w:rPr>
            </w:pPr>
            <w:r w:rsidRPr="00167566">
              <w:rPr>
                <w:b/>
                <w:lang w:val="lt-LT"/>
              </w:rPr>
              <w:t>Eil. Nr.</w:t>
            </w:r>
          </w:p>
        </w:tc>
        <w:tc>
          <w:tcPr>
            <w:tcW w:w="2392" w:type="dxa"/>
            <w:shd w:val="clear" w:color="auto" w:fill="auto"/>
            <w:vAlign w:val="center"/>
          </w:tcPr>
          <w:p w14:paraId="2787A478" w14:textId="77777777" w:rsidR="00CF3A12" w:rsidRPr="00167566" w:rsidRDefault="00CF3A12" w:rsidP="0010779C">
            <w:pPr>
              <w:spacing w:after="0"/>
              <w:ind w:right="-77"/>
              <w:jc w:val="center"/>
              <w:rPr>
                <w:b/>
                <w:lang w:val="lt-LT"/>
              </w:rPr>
            </w:pPr>
            <w:r w:rsidRPr="00167566">
              <w:rPr>
                <w:b/>
                <w:lang w:val="lt-LT"/>
              </w:rPr>
              <w:t>Charakteristikos pavadinimas</w:t>
            </w:r>
          </w:p>
        </w:tc>
        <w:tc>
          <w:tcPr>
            <w:tcW w:w="3544" w:type="dxa"/>
            <w:shd w:val="clear" w:color="auto" w:fill="auto"/>
            <w:vAlign w:val="center"/>
          </w:tcPr>
          <w:p w14:paraId="0CD6B5CD" w14:textId="77777777" w:rsidR="00DC3FA4" w:rsidRPr="00167566" w:rsidRDefault="00CF3A12" w:rsidP="0010779C">
            <w:pPr>
              <w:spacing w:after="0"/>
              <w:ind w:right="-77"/>
              <w:jc w:val="center"/>
              <w:rPr>
                <w:b/>
                <w:lang w:val="lt-LT"/>
              </w:rPr>
            </w:pPr>
            <w:r w:rsidRPr="00167566">
              <w:rPr>
                <w:b/>
                <w:lang w:val="lt-LT"/>
              </w:rPr>
              <w:t xml:space="preserve">Reikalaujama charakteristika </w:t>
            </w:r>
          </w:p>
          <w:p w14:paraId="19BD5368" w14:textId="5D792D96" w:rsidR="00CF3A12" w:rsidRPr="00167566" w:rsidRDefault="00CF3A12" w:rsidP="0010779C">
            <w:pPr>
              <w:spacing w:after="0"/>
              <w:ind w:right="-77"/>
              <w:jc w:val="center"/>
              <w:rPr>
                <w:b/>
                <w:lang w:val="lt-LT"/>
              </w:rPr>
            </w:pPr>
            <w:r w:rsidRPr="00167566">
              <w:rPr>
                <w:b/>
                <w:lang w:val="lt-LT"/>
              </w:rPr>
              <w:t>(ne blogiau kaip)</w:t>
            </w:r>
          </w:p>
        </w:tc>
        <w:tc>
          <w:tcPr>
            <w:tcW w:w="3118" w:type="dxa"/>
            <w:shd w:val="clear" w:color="auto" w:fill="auto"/>
            <w:vAlign w:val="center"/>
          </w:tcPr>
          <w:p w14:paraId="0F357F05" w14:textId="77777777" w:rsidR="00CF3A12" w:rsidRPr="00167566" w:rsidRDefault="00CF3A12" w:rsidP="0010779C">
            <w:pPr>
              <w:spacing w:after="0"/>
              <w:ind w:right="-77"/>
              <w:jc w:val="center"/>
              <w:rPr>
                <w:b/>
                <w:lang w:val="lt-LT"/>
              </w:rPr>
            </w:pPr>
            <w:r w:rsidRPr="00167566">
              <w:rPr>
                <w:b/>
                <w:bCs/>
                <w:lang w:val="lt-LT"/>
              </w:rPr>
              <w:t>Siūloma charakteristika</w:t>
            </w:r>
          </w:p>
        </w:tc>
      </w:tr>
      <w:tr w:rsidR="00CF3A12" w:rsidRPr="00167566" w14:paraId="34827D32" w14:textId="77777777" w:rsidTr="00261FFE">
        <w:tc>
          <w:tcPr>
            <w:tcW w:w="580" w:type="dxa"/>
            <w:shd w:val="clear" w:color="auto" w:fill="auto"/>
            <w:vAlign w:val="center"/>
          </w:tcPr>
          <w:p w14:paraId="2217E728" w14:textId="77777777" w:rsidR="00CF3A12" w:rsidRPr="00167566" w:rsidRDefault="00CF3A12" w:rsidP="003011AC">
            <w:pPr>
              <w:pStyle w:val="ListParagraph"/>
              <w:numPr>
                <w:ilvl w:val="0"/>
                <w:numId w:val="5"/>
              </w:numPr>
              <w:spacing w:after="0"/>
              <w:ind w:left="34" w:firstLine="0"/>
              <w:jc w:val="center"/>
              <w:rPr>
                <w:lang w:val="lt-LT"/>
              </w:rPr>
            </w:pPr>
          </w:p>
        </w:tc>
        <w:tc>
          <w:tcPr>
            <w:tcW w:w="2392" w:type="dxa"/>
            <w:shd w:val="clear" w:color="auto" w:fill="auto"/>
            <w:vAlign w:val="center"/>
          </w:tcPr>
          <w:p w14:paraId="0A0BB4D6" w14:textId="77777777" w:rsidR="00CF3A12" w:rsidRPr="00167566" w:rsidRDefault="00CF3A12" w:rsidP="0010779C">
            <w:pPr>
              <w:spacing w:after="0"/>
              <w:rPr>
                <w:lang w:val="lt-LT"/>
              </w:rPr>
            </w:pPr>
            <w:r w:rsidRPr="00167566">
              <w:rPr>
                <w:color w:val="000000" w:themeColor="text1"/>
                <w:lang w:val="lt-LT"/>
              </w:rPr>
              <w:t>Techninės įrangos gamintojas, modelis, modifikacija (jei yra)</w:t>
            </w:r>
          </w:p>
        </w:tc>
        <w:tc>
          <w:tcPr>
            <w:tcW w:w="3544" w:type="dxa"/>
            <w:shd w:val="clear" w:color="auto" w:fill="auto"/>
            <w:vAlign w:val="center"/>
          </w:tcPr>
          <w:p w14:paraId="7E253E45" w14:textId="77777777" w:rsidR="00CF3A12" w:rsidRPr="00167566" w:rsidRDefault="00CF3A12" w:rsidP="0010779C">
            <w:pPr>
              <w:spacing w:after="0"/>
              <w:rPr>
                <w:lang w:val="lt-LT"/>
              </w:rPr>
            </w:pPr>
            <w:r w:rsidRPr="00167566">
              <w:rPr>
                <w:lang w:val="lt-LT"/>
              </w:rPr>
              <w:t>Būtina išvardinti siūlomos įrangos komponentus, jų kiekius, modelius, gamintoją ir produktų kodus.</w:t>
            </w:r>
          </w:p>
        </w:tc>
        <w:tc>
          <w:tcPr>
            <w:tcW w:w="3118" w:type="dxa"/>
            <w:shd w:val="clear" w:color="auto" w:fill="auto"/>
            <w:vAlign w:val="center"/>
          </w:tcPr>
          <w:p w14:paraId="3FD356A7" w14:textId="77777777" w:rsidR="00CF3A12" w:rsidRPr="00167566" w:rsidRDefault="00AC581A" w:rsidP="0010779C">
            <w:pPr>
              <w:spacing w:after="0"/>
              <w:rPr>
                <w:lang w:val="lt-LT"/>
              </w:rPr>
            </w:pPr>
            <w:proofErr w:type="spellStart"/>
            <w:r w:rsidRPr="00167566">
              <w:rPr>
                <w:lang w:val="lt-LT"/>
              </w:rPr>
              <w:t>Check</w:t>
            </w:r>
            <w:proofErr w:type="spellEnd"/>
            <w:r w:rsidRPr="00167566">
              <w:rPr>
                <w:lang w:val="lt-LT"/>
              </w:rPr>
              <w:t xml:space="preserve"> </w:t>
            </w:r>
            <w:proofErr w:type="spellStart"/>
            <w:r w:rsidRPr="00167566">
              <w:rPr>
                <w:lang w:val="lt-LT"/>
              </w:rPr>
              <w:t>Point</w:t>
            </w:r>
            <w:proofErr w:type="spellEnd"/>
            <w:r w:rsidRPr="00167566">
              <w:rPr>
                <w:lang w:val="lt-LT"/>
              </w:rPr>
              <w:t xml:space="preserve"> </w:t>
            </w:r>
            <w:proofErr w:type="spellStart"/>
            <w:r w:rsidR="005E5698" w:rsidRPr="00167566">
              <w:rPr>
                <w:lang w:val="lt-LT"/>
              </w:rPr>
              <w:t>SandBlast</w:t>
            </w:r>
            <w:proofErr w:type="spellEnd"/>
            <w:r w:rsidR="005E5698" w:rsidRPr="00167566">
              <w:rPr>
                <w:lang w:val="lt-LT"/>
              </w:rPr>
              <w:t xml:space="preserve"> TE2000XN-28VM </w:t>
            </w:r>
            <w:r w:rsidR="00E50EE1" w:rsidRPr="00167566">
              <w:rPr>
                <w:lang w:val="lt-LT"/>
              </w:rPr>
              <w:t>–</w:t>
            </w:r>
            <w:r w:rsidR="005E5698" w:rsidRPr="00167566">
              <w:rPr>
                <w:lang w:val="lt-LT"/>
              </w:rPr>
              <w:t xml:space="preserve"> </w:t>
            </w:r>
            <w:r w:rsidR="00E50EE1" w:rsidRPr="00167566">
              <w:rPr>
                <w:lang w:val="lt-LT"/>
              </w:rPr>
              <w:t>2 vnt.</w:t>
            </w:r>
          </w:p>
          <w:p w14:paraId="74F2FF4A" w14:textId="77777777" w:rsidR="00E50EE1" w:rsidRPr="00167566" w:rsidRDefault="00066E12" w:rsidP="0010779C">
            <w:pPr>
              <w:spacing w:after="0"/>
              <w:rPr>
                <w:lang w:val="lt-LT"/>
              </w:rPr>
            </w:pPr>
            <w:r w:rsidRPr="00167566">
              <w:rPr>
                <w:lang w:val="lt-LT"/>
              </w:rPr>
              <w:t xml:space="preserve">NGTX </w:t>
            </w:r>
            <w:proofErr w:type="spellStart"/>
            <w:r w:rsidRPr="00167566">
              <w:rPr>
                <w:lang w:val="lt-LT"/>
              </w:rPr>
              <w:t>Package</w:t>
            </w:r>
            <w:proofErr w:type="spellEnd"/>
            <w:r w:rsidRPr="00167566">
              <w:rPr>
                <w:lang w:val="lt-LT"/>
              </w:rPr>
              <w:t xml:space="preserve"> </w:t>
            </w:r>
            <w:proofErr w:type="spellStart"/>
            <w:r w:rsidRPr="00167566">
              <w:rPr>
                <w:lang w:val="lt-LT"/>
              </w:rPr>
              <w:t>subscription</w:t>
            </w:r>
            <w:proofErr w:type="spellEnd"/>
            <w:r w:rsidRPr="00167566">
              <w:rPr>
                <w:lang w:val="lt-LT"/>
              </w:rPr>
              <w:t xml:space="preserve"> </w:t>
            </w:r>
            <w:proofErr w:type="spellStart"/>
            <w:r w:rsidRPr="00167566">
              <w:rPr>
                <w:lang w:val="lt-LT"/>
              </w:rPr>
              <w:t>for</w:t>
            </w:r>
            <w:proofErr w:type="spellEnd"/>
            <w:r w:rsidRPr="00167566">
              <w:rPr>
                <w:lang w:val="lt-LT"/>
              </w:rPr>
              <w:t xml:space="preserve"> TE2000XN-28VM </w:t>
            </w:r>
            <w:proofErr w:type="spellStart"/>
            <w:r w:rsidRPr="00167566">
              <w:rPr>
                <w:lang w:val="lt-LT"/>
              </w:rPr>
              <w:t>for</w:t>
            </w:r>
            <w:proofErr w:type="spellEnd"/>
            <w:r w:rsidRPr="00167566">
              <w:rPr>
                <w:lang w:val="lt-LT"/>
              </w:rPr>
              <w:t xml:space="preserve"> 5 </w:t>
            </w:r>
            <w:proofErr w:type="spellStart"/>
            <w:r w:rsidRPr="00167566">
              <w:rPr>
                <w:lang w:val="lt-LT"/>
              </w:rPr>
              <w:t>years</w:t>
            </w:r>
            <w:proofErr w:type="spellEnd"/>
            <w:r w:rsidRPr="00167566">
              <w:rPr>
                <w:lang w:val="lt-LT"/>
              </w:rPr>
              <w:t xml:space="preserve"> </w:t>
            </w:r>
            <w:r w:rsidR="00A74221" w:rsidRPr="00167566">
              <w:rPr>
                <w:lang w:val="lt-LT"/>
              </w:rPr>
              <w:t>CPSB-NGTX-SBTE2000XN-28VM-5Y</w:t>
            </w:r>
            <w:r w:rsidRPr="00167566">
              <w:rPr>
                <w:lang w:val="lt-LT"/>
              </w:rPr>
              <w:t xml:space="preserve"> – 2 vnt.</w:t>
            </w:r>
          </w:p>
          <w:p w14:paraId="77D6380F" w14:textId="77777777" w:rsidR="00066E12" w:rsidRPr="00167566" w:rsidRDefault="00907065" w:rsidP="0010779C">
            <w:pPr>
              <w:spacing w:after="0"/>
              <w:rPr>
                <w:lang w:val="lt-LT"/>
              </w:rPr>
            </w:pPr>
            <w:proofErr w:type="spellStart"/>
            <w:r w:rsidRPr="00167566">
              <w:rPr>
                <w:lang w:val="lt-LT"/>
              </w:rPr>
              <w:t>Advanced</w:t>
            </w:r>
            <w:proofErr w:type="spellEnd"/>
            <w:r w:rsidRPr="00167566">
              <w:rPr>
                <w:lang w:val="lt-LT"/>
              </w:rPr>
              <w:t xml:space="preserve"> </w:t>
            </w:r>
            <w:proofErr w:type="spellStart"/>
            <w:r w:rsidRPr="00167566">
              <w:rPr>
                <w:lang w:val="lt-LT"/>
              </w:rPr>
              <w:t>threat</w:t>
            </w:r>
            <w:proofErr w:type="spellEnd"/>
            <w:r w:rsidRPr="00167566">
              <w:rPr>
                <w:lang w:val="lt-LT"/>
              </w:rPr>
              <w:t xml:space="preserve"> </w:t>
            </w:r>
            <w:proofErr w:type="spellStart"/>
            <w:r w:rsidRPr="00167566">
              <w:rPr>
                <w:lang w:val="lt-LT"/>
              </w:rPr>
              <w:t>protection</w:t>
            </w:r>
            <w:proofErr w:type="spellEnd"/>
            <w:r w:rsidRPr="00167566">
              <w:rPr>
                <w:lang w:val="lt-LT"/>
              </w:rPr>
              <w:t xml:space="preserve"> </w:t>
            </w:r>
            <w:proofErr w:type="spellStart"/>
            <w:r w:rsidRPr="00167566">
              <w:rPr>
                <w:lang w:val="lt-LT"/>
              </w:rPr>
              <w:t>for</w:t>
            </w:r>
            <w:proofErr w:type="spellEnd"/>
            <w:r w:rsidRPr="00167566">
              <w:rPr>
                <w:lang w:val="lt-LT"/>
              </w:rPr>
              <w:t xml:space="preserve"> </w:t>
            </w:r>
            <w:proofErr w:type="spellStart"/>
            <w:r w:rsidRPr="00167566">
              <w:rPr>
                <w:lang w:val="lt-LT"/>
              </w:rPr>
              <w:t>Endpoint</w:t>
            </w:r>
            <w:proofErr w:type="spellEnd"/>
            <w:r w:rsidRPr="00167566">
              <w:rPr>
                <w:lang w:val="lt-LT"/>
              </w:rPr>
              <w:t xml:space="preserve"> </w:t>
            </w:r>
            <w:proofErr w:type="spellStart"/>
            <w:r w:rsidRPr="00167566">
              <w:rPr>
                <w:lang w:val="lt-LT"/>
              </w:rPr>
              <w:t>devices</w:t>
            </w:r>
            <w:proofErr w:type="spellEnd"/>
            <w:r w:rsidRPr="00167566">
              <w:rPr>
                <w:lang w:val="lt-LT"/>
              </w:rPr>
              <w:t xml:space="preserve">, </w:t>
            </w:r>
            <w:proofErr w:type="spellStart"/>
            <w:r w:rsidRPr="00167566">
              <w:rPr>
                <w:lang w:val="lt-LT"/>
              </w:rPr>
              <w:t>includes</w:t>
            </w:r>
            <w:proofErr w:type="spellEnd"/>
            <w:r w:rsidRPr="00167566">
              <w:rPr>
                <w:lang w:val="lt-LT"/>
              </w:rPr>
              <w:t xml:space="preserve"> </w:t>
            </w:r>
            <w:proofErr w:type="spellStart"/>
            <w:r w:rsidRPr="00167566">
              <w:rPr>
                <w:lang w:val="lt-LT"/>
              </w:rPr>
              <w:t>Web</w:t>
            </w:r>
            <w:proofErr w:type="spellEnd"/>
            <w:r w:rsidRPr="00167566">
              <w:rPr>
                <w:lang w:val="lt-LT"/>
              </w:rPr>
              <w:t xml:space="preserve"> </w:t>
            </w:r>
            <w:proofErr w:type="spellStart"/>
            <w:r w:rsidRPr="00167566">
              <w:rPr>
                <w:lang w:val="lt-LT"/>
              </w:rPr>
              <w:t>Protection</w:t>
            </w:r>
            <w:proofErr w:type="spellEnd"/>
            <w:r w:rsidRPr="00167566">
              <w:rPr>
                <w:lang w:val="lt-LT"/>
              </w:rPr>
              <w:t xml:space="preserve">, </w:t>
            </w:r>
            <w:proofErr w:type="spellStart"/>
            <w:r w:rsidRPr="00167566">
              <w:rPr>
                <w:lang w:val="lt-LT"/>
              </w:rPr>
              <w:t>forensics</w:t>
            </w:r>
            <w:proofErr w:type="spellEnd"/>
            <w:r w:rsidRPr="00167566">
              <w:rPr>
                <w:lang w:val="lt-LT"/>
              </w:rPr>
              <w:t xml:space="preserve"> Access </w:t>
            </w:r>
            <w:proofErr w:type="spellStart"/>
            <w:r w:rsidRPr="00167566">
              <w:rPr>
                <w:lang w:val="lt-LT"/>
              </w:rPr>
              <w:t>protection</w:t>
            </w:r>
            <w:proofErr w:type="spellEnd"/>
            <w:r w:rsidRPr="00167566">
              <w:rPr>
                <w:lang w:val="lt-LT"/>
              </w:rPr>
              <w:t xml:space="preserve">, </w:t>
            </w:r>
            <w:proofErr w:type="spellStart"/>
            <w:r w:rsidRPr="00167566">
              <w:rPr>
                <w:lang w:val="lt-LT"/>
              </w:rPr>
              <w:t>Sandbox</w:t>
            </w:r>
            <w:proofErr w:type="spellEnd"/>
            <w:r w:rsidRPr="00167566">
              <w:rPr>
                <w:lang w:val="lt-LT"/>
              </w:rPr>
              <w:t xml:space="preserve"> </w:t>
            </w:r>
            <w:proofErr w:type="spellStart"/>
            <w:r w:rsidRPr="00167566">
              <w:rPr>
                <w:lang w:val="lt-LT"/>
              </w:rPr>
              <w:t>emulation</w:t>
            </w:r>
            <w:proofErr w:type="spellEnd"/>
            <w:r w:rsidRPr="00167566">
              <w:rPr>
                <w:lang w:val="lt-LT"/>
              </w:rPr>
              <w:t xml:space="preserve"> </w:t>
            </w:r>
            <w:proofErr w:type="spellStart"/>
            <w:r w:rsidRPr="00167566">
              <w:rPr>
                <w:lang w:val="lt-LT"/>
              </w:rPr>
              <w:t>and</w:t>
            </w:r>
            <w:proofErr w:type="spellEnd"/>
            <w:r w:rsidRPr="00167566">
              <w:rPr>
                <w:lang w:val="lt-LT"/>
              </w:rPr>
              <w:t xml:space="preserve"> </w:t>
            </w:r>
            <w:proofErr w:type="spellStart"/>
            <w:r w:rsidRPr="00167566">
              <w:rPr>
                <w:lang w:val="lt-LT"/>
              </w:rPr>
              <w:t>extraction</w:t>
            </w:r>
            <w:proofErr w:type="spellEnd"/>
            <w:r w:rsidRPr="00167566">
              <w:rPr>
                <w:lang w:val="lt-LT"/>
              </w:rPr>
              <w:t xml:space="preserve"> </w:t>
            </w:r>
            <w:r w:rsidR="00E5203E" w:rsidRPr="00167566">
              <w:rPr>
                <w:lang w:val="lt-LT"/>
              </w:rPr>
              <w:t>CP-HAR-EP-ADVANCED-5Y – 100 vnt.</w:t>
            </w:r>
          </w:p>
          <w:p w14:paraId="525E9278" w14:textId="77777777" w:rsidR="00E5203E" w:rsidRPr="00167566" w:rsidRDefault="00E5203E" w:rsidP="0010779C">
            <w:pPr>
              <w:spacing w:after="0"/>
              <w:rPr>
                <w:lang w:val="lt-LT"/>
              </w:rPr>
            </w:pPr>
            <w:proofErr w:type="spellStart"/>
            <w:r w:rsidRPr="00167566">
              <w:rPr>
                <w:lang w:val="lt-LT"/>
              </w:rPr>
              <w:lastRenderedPageBreak/>
              <w:t>Endpoint</w:t>
            </w:r>
            <w:proofErr w:type="spellEnd"/>
            <w:r w:rsidRPr="00167566">
              <w:rPr>
                <w:lang w:val="lt-LT"/>
              </w:rPr>
              <w:t xml:space="preserve"> </w:t>
            </w:r>
            <w:proofErr w:type="spellStart"/>
            <w:r w:rsidRPr="00167566">
              <w:rPr>
                <w:lang w:val="lt-LT"/>
              </w:rPr>
              <w:t>Management</w:t>
            </w:r>
            <w:proofErr w:type="spellEnd"/>
            <w:r w:rsidRPr="00167566">
              <w:rPr>
                <w:lang w:val="lt-LT"/>
              </w:rPr>
              <w:t xml:space="preserve"> </w:t>
            </w:r>
            <w:proofErr w:type="spellStart"/>
            <w:r w:rsidRPr="00167566">
              <w:rPr>
                <w:lang w:val="lt-LT"/>
              </w:rPr>
              <w:t>pre-defined</w:t>
            </w:r>
            <w:proofErr w:type="spellEnd"/>
            <w:r w:rsidRPr="00167566">
              <w:rPr>
                <w:lang w:val="lt-LT"/>
              </w:rPr>
              <w:t xml:space="preserve"> </w:t>
            </w:r>
            <w:proofErr w:type="spellStart"/>
            <w:r w:rsidRPr="00167566">
              <w:rPr>
                <w:lang w:val="lt-LT"/>
              </w:rPr>
              <w:t>system</w:t>
            </w:r>
            <w:proofErr w:type="spellEnd"/>
            <w:r w:rsidRPr="00167566">
              <w:rPr>
                <w:lang w:val="lt-LT"/>
              </w:rPr>
              <w:t xml:space="preserve"> </w:t>
            </w:r>
            <w:r w:rsidR="00492DE0" w:rsidRPr="00167566">
              <w:rPr>
                <w:lang w:val="lt-LT"/>
              </w:rPr>
              <w:t>CPSM-P1003-E – 2 vnt.</w:t>
            </w:r>
          </w:p>
          <w:p w14:paraId="19132F8B" w14:textId="42E2F1EA" w:rsidR="00AD1EBA" w:rsidRPr="00167566" w:rsidRDefault="002C58E1" w:rsidP="0010779C">
            <w:pPr>
              <w:spacing w:after="0"/>
              <w:rPr>
                <w:lang w:val="lt-LT"/>
              </w:rPr>
            </w:pPr>
            <w:proofErr w:type="spellStart"/>
            <w:r w:rsidRPr="00167566">
              <w:rPr>
                <w:lang w:val="lt-LT"/>
              </w:rPr>
              <w:t>Next</w:t>
            </w:r>
            <w:proofErr w:type="spellEnd"/>
            <w:r w:rsidRPr="00167566">
              <w:rPr>
                <w:lang w:val="lt-LT"/>
              </w:rPr>
              <w:t xml:space="preserve"> </w:t>
            </w:r>
            <w:proofErr w:type="spellStart"/>
            <w:r w:rsidRPr="00167566">
              <w:rPr>
                <w:lang w:val="lt-LT"/>
              </w:rPr>
              <w:t>Generation</w:t>
            </w:r>
            <w:proofErr w:type="spellEnd"/>
            <w:r w:rsidRPr="00167566">
              <w:rPr>
                <w:lang w:val="lt-LT"/>
              </w:rPr>
              <w:t xml:space="preserve"> </w:t>
            </w:r>
            <w:proofErr w:type="spellStart"/>
            <w:r w:rsidRPr="00167566">
              <w:rPr>
                <w:lang w:val="lt-LT"/>
              </w:rPr>
              <w:t>Security</w:t>
            </w:r>
            <w:proofErr w:type="spellEnd"/>
            <w:r w:rsidRPr="00167566">
              <w:rPr>
                <w:lang w:val="lt-LT"/>
              </w:rPr>
              <w:t xml:space="preserve"> </w:t>
            </w:r>
            <w:proofErr w:type="spellStart"/>
            <w:r w:rsidRPr="00167566">
              <w:rPr>
                <w:lang w:val="lt-LT"/>
              </w:rPr>
              <w:t>Management</w:t>
            </w:r>
            <w:proofErr w:type="spellEnd"/>
            <w:r w:rsidRPr="00167566">
              <w:rPr>
                <w:lang w:val="lt-LT"/>
              </w:rPr>
              <w:t xml:space="preserve"> </w:t>
            </w:r>
            <w:proofErr w:type="spellStart"/>
            <w:r w:rsidRPr="00167566">
              <w:rPr>
                <w:lang w:val="lt-LT"/>
              </w:rPr>
              <w:t>Software</w:t>
            </w:r>
            <w:proofErr w:type="spellEnd"/>
            <w:r w:rsidRPr="00167566">
              <w:rPr>
                <w:lang w:val="lt-LT"/>
              </w:rPr>
              <w:t xml:space="preserve"> </w:t>
            </w:r>
            <w:r w:rsidR="008C0B93" w:rsidRPr="00167566">
              <w:rPr>
                <w:lang w:val="lt-LT"/>
              </w:rPr>
              <w:t>CPSM-NGSM5</w:t>
            </w:r>
            <w:r w:rsidRPr="00167566">
              <w:rPr>
                <w:lang w:val="lt-LT"/>
              </w:rPr>
              <w:t xml:space="preserve"> – 1 </w:t>
            </w:r>
            <w:proofErr w:type="spellStart"/>
            <w:r w:rsidRPr="00167566">
              <w:rPr>
                <w:lang w:val="lt-LT"/>
              </w:rPr>
              <w:t>kompl</w:t>
            </w:r>
            <w:proofErr w:type="spellEnd"/>
            <w:r w:rsidRPr="00167566">
              <w:rPr>
                <w:lang w:val="lt-LT"/>
              </w:rPr>
              <w:t>.</w:t>
            </w:r>
          </w:p>
          <w:p w14:paraId="74B0310E" w14:textId="194816CB" w:rsidR="002C58E1" w:rsidRPr="00167566" w:rsidRDefault="00444A1D" w:rsidP="0010779C">
            <w:pPr>
              <w:spacing w:after="0"/>
              <w:rPr>
                <w:lang w:val="lt-LT"/>
              </w:rPr>
            </w:pPr>
            <w:proofErr w:type="spellStart"/>
            <w:r w:rsidRPr="00167566">
              <w:rPr>
                <w:lang w:val="lt-LT"/>
              </w:rPr>
              <w:t>SmartEvent</w:t>
            </w:r>
            <w:proofErr w:type="spellEnd"/>
            <w:r w:rsidRPr="00167566">
              <w:rPr>
                <w:lang w:val="lt-LT"/>
              </w:rPr>
              <w:t xml:space="preserve"> </w:t>
            </w:r>
            <w:proofErr w:type="spellStart"/>
            <w:r w:rsidRPr="00167566">
              <w:rPr>
                <w:lang w:val="lt-LT"/>
              </w:rPr>
              <w:t>and</w:t>
            </w:r>
            <w:proofErr w:type="spellEnd"/>
            <w:r w:rsidRPr="00167566">
              <w:rPr>
                <w:lang w:val="lt-LT"/>
              </w:rPr>
              <w:t xml:space="preserve"> </w:t>
            </w:r>
            <w:proofErr w:type="spellStart"/>
            <w:r w:rsidRPr="00167566">
              <w:rPr>
                <w:lang w:val="lt-LT"/>
              </w:rPr>
              <w:t>SmartReporter</w:t>
            </w:r>
            <w:proofErr w:type="spellEnd"/>
            <w:r w:rsidRPr="00167566">
              <w:rPr>
                <w:lang w:val="lt-LT"/>
              </w:rPr>
              <w:t xml:space="preserve"> </w:t>
            </w:r>
            <w:proofErr w:type="spellStart"/>
            <w:r w:rsidRPr="00167566">
              <w:rPr>
                <w:lang w:val="lt-LT"/>
              </w:rPr>
              <w:t>blade</w:t>
            </w:r>
            <w:proofErr w:type="spellEnd"/>
            <w:r w:rsidRPr="00167566">
              <w:rPr>
                <w:lang w:val="lt-LT"/>
              </w:rPr>
              <w:t xml:space="preserve"> </w:t>
            </w:r>
            <w:proofErr w:type="spellStart"/>
            <w:r w:rsidRPr="00167566">
              <w:rPr>
                <w:lang w:val="lt-LT"/>
              </w:rPr>
              <w:t>for</w:t>
            </w:r>
            <w:proofErr w:type="spellEnd"/>
            <w:r w:rsidRPr="00167566">
              <w:rPr>
                <w:lang w:val="lt-LT"/>
              </w:rPr>
              <w:t xml:space="preserve"> 5 </w:t>
            </w:r>
            <w:proofErr w:type="spellStart"/>
            <w:r w:rsidRPr="00167566">
              <w:rPr>
                <w:lang w:val="lt-LT"/>
              </w:rPr>
              <w:t>gateways</w:t>
            </w:r>
            <w:proofErr w:type="spellEnd"/>
            <w:r w:rsidRPr="00167566">
              <w:rPr>
                <w:lang w:val="lt-LT"/>
              </w:rPr>
              <w:t xml:space="preserve"> 5 </w:t>
            </w:r>
            <w:proofErr w:type="spellStart"/>
            <w:r w:rsidRPr="00167566">
              <w:rPr>
                <w:lang w:val="lt-LT"/>
              </w:rPr>
              <w:t>year</w:t>
            </w:r>
            <w:proofErr w:type="spellEnd"/>
            <w:r w:rsidRPr="00167566">
              <w:rPr>
                <w:lang w:val="lt-LT"/>
              </w:rPr>
              <w:t xml:space="preserve"> </w:t>
            </w:r>
            <w:proofErr w:type="spellStart"/>
            <w:r w:rsidRPr="00167566">
              <w:rPr>
                <w:lang w:val="lt-LT"/>
              </w:rPr>
              <w:t>subscription</w:t>
            </w:r>
            <w:proofErr w:type="spellEnd"/>
          </w:p>
          <w:p w14:paraId="5B2B5125" w14:textId="68D744F9" w:rsidR="00444A1D" w:rsidRPr="00167566" w:rsidRDefault="00D752F4" w:rsidP="0010779C">
            <w:pPr>
              <w:spacing w:after="0"/>
              <w:rPr>
                <w:lang w:val="lt-LT"/>
              </w:rPr>
            </w:pPr>
            <w:r w:rsidRPr="00167566">
              <w:rPr>
                <w:lang w:val="lt-LT"/>
              </w:rPr>
              <w:t xml:space="preserve">CPSB-EVS-5-5Y – 1 </w:t>
            </w:r>
            <w:proofErr w:type="spellStart"/>
            <w:r w:rsidRPr="00167566">
              <w:rPr>
                <w:lang w:val="lt-LT"/>
              </w:rPr>
              <w:t>kompl</w:t>
            </w:r>
            <w:proofErr w:type="spellEnd"/>
            <w:r w:rsidRPr="00167566">
              <w:rPr>
                <w:lang w:val="lt-LT"/>
              </w:rPr>
              <w:t>.</w:t>
            </w:r>
          </w:p>
          <w:p w14:paraId="75D2D6AC" w14:textId="29EA523A" w:rsidR="00261FFE" w:rsidRPr="00167566" w:rsidRDefault="00261FFE" w:rsidP="0010779C">
            <w:pPr>
              <w:spacing w:after="0"/>
              <w:rPr>
                <w:lang w:val="lt-LT"/>
              </w:rPr>
            </w:pPr>
            <w:proofErr w:type="spellStart"/>
            <w:r w:rsidRPr="00167566">
              <w:rPr>
                <w:lang w:val="lt-LT"/>
              </w:rPr>
              <w:t>Collaborative</w:t>
            </w:r>
            <w:proofErr w:type="spellEnd"/>
            <w:r w:rsidRPr="00167566">
              <w:rPr>
                <w:lang w:val="lt-LT"/>
              </w:rPr>
              <w:t xml:space="preserve"> </w:t>
            </w:r>
            <w:proofErr w:type="spellStart"/>
            <w:r w:rsidRPr="00167566">
              <w:rPr>
                <w:lang w:val="lt-LT"/>
              </w:rPr>
              <w:t>Enterprise</w:t>
            </w:r>
            <w:proofErr w:type="spellEnd"/>
            <w:r w:rsidRPr="00167566">
              <w:rPr>
                <w:lang w:val="lt-LT"/>
              </w:rPr>
              <w:t xml:space="preserve"> </w:t>
            </w:r>
            <w:proofErr w:type="spellStart"/>
            <w:r w:rsidRPr="00167566">
              <w:rPr>
                <w:lang w:val="lt-LT"/>
              </w:rPr>
              <w:t>Support</w:t>
            </w:r>
            <w:proofErr w:type="spellEnd"/>
            <w:r w:rsidR="003612A3" w:rsidRPr="00167566">
              <w:rPr>
                <w:lang w:val="lt-LT"/>
              </w:rPr>
              <w:t xml:space="preserve"> Premium</w:t>
            </w:r>
            <w:r w:rsidRPr="00167566">
              <w:rPr>
                <w:lang w:val="lt-LT"/>
              </w:rPr>
              <w:t xml:space="preserve"> </w:t>
            </w:r>
            <w:r w:rsidR="00466435" w:rsidRPr="00167566">
              <w:rPr>
                <w:lang w:val="lt-LT"/>
              </w:rPr>
              <w:t xml:space="preserve">5 </w:t>
            </w:r>
            <w:proofErr w:type="spellStart"/>
            <w:r w:rsidR="00466435" w:rsidRPr="00167566">
              <w:rPr>
                <w:lang w:val="lt-LT"/>
              </w:rPr>
              <w:t>Years</w:t>
            </w:r>
            <w:proofErr w:type="spellEnd"/>
            <w:r w:rsidR="00466435" w:rsidRPr="00167566">
              <w:rPr>
                <w:lang w:val="lt-LT"/>
              </w:rPr>
              <w:t xml:space="preserve"> </w:t>
            </w:r>
            <w:r w:rsidRPr="00167566">
              <w:rPr>
                <w:lang w:val="lt-LT"/>
              </w:rPr>
              <w:t>CPCES-CO-</w:t>
            </w:r>
            <w:r w:rsidR="003612A3" w:rsidRPr="00167566">
              <w:rPr>
                <w:lang w:val="lt-LT"/>
              </w:rPr>
              <w:t>PREMIUM</w:t>
            </w:r>
            <w:r w:rsidRPr="00167566">
              <w:rPr>
                <w:lang w:val="lt-LT"/>
              </w:rPr>
              <w:t xml:space="preserve"> – </w:t>
            </w:r>
            <w:r w:rsidR="00D752F4" w:rsidRPr="00167566">
              <w:rPr>
                <w:lang w:val="lt-LT"/>
              </w:rPr>
              <w:t>1</w:t>
            </w:r>
            <w:r w:rsidRPr="00167566">
              <w:rPr>
                <w:lang w:val="lt-LT"/>
              </w:rPr>
              <w:t xml:space="preserve"> </w:t>
            </w:r>
            <w:proofErr w:type="spellStart"/>
            <w:r w:rsidR="00D752F4" w:rsidRPr="00167566">
              <w:rPr>
                <w:lang w:val="lt-LT"/>
              </w:rPr>
              <w:t>kompl</w:t>
            </w:r>
            <w:proofErr w:type="spellEnd"/>
            <w:r w:rsidRPr="00167566">
              <w:rPr>
                <w:lang w:val="lt-LT"/>
              </w:rPr>
              <w:t>.</w:t>
            </w:r>
          </w:p>
        </w:tc>
      </w:tr>
      <w:tr w:rsidR="00CF3A12" w:rsidRPr="00167566" w14:paraId="71F0C0AA" w14:textId="77777777" w:rsidTr="00261FFE">
        <w:trPr>
          <w:trHeight w:val="592"/>
        </w:trPr>
        <w:tc>
          <w:tcPr>
            <w:tcW w:w="580" w:type="dxa"/>
            <w:shd w:val="clear" w:color="auto" w:fill="auto"/>
            <w:vAlign w:val="center"/>
          </w:tcPr>
          <w:p w14:paraId="0D09B29F" w14:textId="77777777" w:rsidR="00CF3A12" w:rsidRPr="00167566" w:rsidRDefault="00CF3A12" w:rsidP="003011AC">
            <w:pPr>
              <w:pStyle w:val="ListParagraph"/>
              <w:numPr>
                <w:ilvl w:val="0"/>
                <w:numId w:val="5"/>
              </w:numPr>
              <w:spacing w:after="0"/>
              <w:ind w:left="34" w:firstLine="0"/>
              <w:jc w:val="left"/>
              <w:rPr>
                <w:lang w:val="lt-LT"/>
              </w:rPr>
            </w:pPr>
          </w:p>
        </w:tc>
        <w:tc>
          <w:tcPr>
            <w:tcW w:w="2392" w:type="dxa"/>
            <w:shd w:val="clear" w:color="auto" w:fill="auto"/>
            <w:vAlign w:val="center"/>
          </w:tcPr>
          <w:p w14:paraId="48162DDE" w14:textId="77777777" w:rsidR="00CF3A12" w:rsidRPr="00167566" w:rsidRDefault="00CF3A12" w:rsidP="0010779C">
            <w:pPr>
              <w:spacing w:after="0"/>
              <w:rPr>
                <w:lang w:val="lt-LT"/>
              </w:rPr>
            </w:pPr>
            <w:r w:rsidRPr="00167566">
              <w:rPr>
                <w:lang w:val="lt-LT"/>
              </w:rPr>
              <w:t>Tipas</w:t>
            </w:r>
          </w:p>
        </w:tc>
        <w:tc>
          <w:tcPr>
            <w:tcW w:w="3544" w:type="dxa"/>
            <w:shd w:val="clear" w:color="auto" w:fill="auto"/>
            <w:vAlign w:val="center"/>
          </w:tcPr>
          <w:p w14:paraId="15EA68A8" w14:textId="77777777" w:rsidR="00CF3A12" w:rsidRPr="00167566" w:rsidRDefault="00CF3A12" w:rsidP="0010779C">
            <w:pPr>
              <w:spacing w:after="0"/>
              <w:rPr>
                <w:lang w:val="lt-LT"/>
              </w:rPr>
            </w:pPr>
            <w:r w:rsidRPr="00167566">
              <w:rPr>
                <w:lang w:val="lt-LT"/>
              </w:rPr>
              <w:t>Specializuotas kenksmingo kodo automatizuotos analizės įrenginys.</w:t>
            </w:r>
          </w:p>
        </w:tc>
        <w:tc>
          <w:tcPr>
            <w:tcW w:w="3118" w:type="dxa"/>
            <w:shd w:val="clear" w:color="auto" w:fill="auto"/>
            <w:vAlign w:val="center"/>
          </w:tcPr>
          <w:p w14:paraId="636ED7C2" w14:textId="77777777" w:rsidR="00CF3A12" w:rsidRPr="00167566" w:rsidRDefault="00AF661D" w:rsidP="0010779C">
            <w:pPr>
              <w:spacing w:after="0"/>
              <w:rPr>
                <w:lang w:val="lt-LT"/>
              </w:rPr>
            </w:pPr>
            <w:r w:rsidRPr="00167566">
              <w:rPr>
                <w:lang w:val="lt-LT"/>
              </w:rPr>
              <w:t>Specializuotas kenksmingo kodo automatizuotos analizės įrenginys.</w:t>
            </w:r>
          </w:p>
          <w:p w14:paraId="46F1F24C" w14:textId="77777777" w:rsidR="00042081" w:rsidRPr="00167566" w:rsidRDefault="00042081" w:rsidP="0010779C">
            <w:pPr>
              <w:spacing w:after="0"/>
              <w:rPr>
                <w:lang w:val="lt-LT"/>
              </w:rPr>
            </w:pPr>
          </w:p>
          <w:p w14:paraId="5CBDA1B0" w14:textId="5FA03C33" w:rsidR="00042081" w:rsidRPr="00167566" w:rsidRDefault="00042081" w:rsidP="0010779C">
            <w:pPr>
              <w:spacing w:after="0"/>
              <w:rPr>
                <w:i/>
                <w:iCs/>
                <w:lang w:val="lt-LT"/>
              </w:rPr>
            </w:pPr>
            <w:proofErr w:type="spellStart"/>
            <w:r w:rsidRPr="00167566">
              <w:rPr>
                <w:i/>
                <w:iCs/>
                <w:lang w:val="lt-LT"/>
              </w:rPr>
              <w:t>sandblast-appliances-datasheet</w:t>
            </w:r>
            <w:proofErr w:type="spellEnd"/>
            <w:r w:rsidRPr="00167566">
              <w:rPr>
                <w:i/>
                <w:iCs/>
                <w:lang w:val="lt-LT"/>
              </w:rPr>
              <w:t>, 1 psl.</w:t>
            </w:r>
          </w:p>
        </w:tc>
      </w:tr>
      <w:tr w:rsidR="00042081" w:rsidRPr="00167566" w14:paraId="3D046F4B" w14:textId="77777777" w:rsidTr="00261FFE">
        <w:tc>
          <w:tcPr>
            <w:tcW w:w="580" w:type="dxa"/>
            <w:shd w:val="clear" w:color="auto" w:fill="auto"/>
            <w:vAlign w:val="center"/>
          </w:tcPr>
          <w:p w14:paraId="3C1C30E5" w14:textId="77777777" w:rsidR="00042081" w:rsidRPr="00167566" w:rsidRDefault="00042081" w:rsidP="00042081">
            <w:pPr>
              <w:pStyle w:val="ListParagraph"/>
              <w:numPr>
                <w:ilvl w:val="0"/>
                <w:numId w:val="5"/>
              </w:numPr>
              <w:spacing w:after="0"/>
              <w:ind w:left="34" w:firstLine="0"/>
              <w:jc w:val="left"/>
              <w:rPr>
                <w:lang w:val="lt-LT"/>
              </w:rPr>
            </w:pPr>
          </w:p>
        </w:tc>
        <w:tc>
          <w:tcPr>
            <w:tcW w:w="2392" w:type="dxa"/>
            <w:shd w:val="clear" w:color="auto" w:fill="auto"/>
            <w:vAlign w:val="center"/>
          </w:tcPr>
          <w:p w14:paraId="208C93D7" w14:textId="77777777" w:rsidR="00042081" w:rsidRPr="00167566" w:rsidRDefault="00042081" w:rsidP="00042081">
            <w:pPr>
              <w:spacing w:after="0"/>
              <w:rPr>
                <w:lang w:val="lt-LT"/>
              </w:rPr>
            </w:pPr>
            <w:r w:rsidRPr="00167566">
              <w:rPr>
                <w:lang w:val="lt-LT"/>
              </w:rPr>
              <w:t>Komplektacija</w:t>
            </w:r>
          </w:p>
        </w:tc>
        <w:tc>
          <w:tcPr>
            <w:tcW w:w="3544" w:type="dxa"/>
            <w:shd w:val="clear" w:color="auto" w:fill="auto"/>
            <w:vAlign w:val="center"/>
          </w:tcPr>
          <w:p w14:paraId="4C105FFE" w14:textId="2F9A02C4" w:rsidR="00042081" w:rsidRPr="00167566" w:rsidRDefault="00042081" w:rsidP="00042081">
            <w:pPr>
              <w:spacing w:after="0"/>
              <w:rPr>
                <w:lang w:val="lt-LT"/>
              </w:rPr>
            </w:pPr>
            <w:r w:rsidRPr="00167566">
              <w:rPr>
                <w:lang w:val="lt-LT"/>
              </w:rPr>
              <w:t xml:space="preserve">Įrenginys turi būti specializuotas aparatinis-programinis įrenginys komplektuojamas vieno gamintojo arba kelių gamintojų suderinami bendram darbui. Įrenginį sudarantys aparatiniai ir programiniai komponentai (procesoriai, atmintis, programinė įranga) turi būti suderinti tarpusavyje, pagaminti vieno gamintojo arba kelių gamintojų, tačiau šiuo atveju turi būti pateiktas  kenksmingo kodo automatizuotos analizės įrenginio  gamintojo patvirtinimas dėl komponentų tarpusavio suderinamumo. </w:t>
            </w:r>
          </w:p>
        </w:tc>
        <w:tc>
          <w:tcPr>
            <w:tcW w:w="3118" w:type="dxa"/>
            <w:shd w:val="clear" w:color="auto" w:fill="auto"/>
            <w:vAlign w:val="center"/>
          </w:tcPr>
          <w:p w14:paraId="0986640A" w14:textId="77777777" w:rsidR="00042081" w:rsidRPr="00167566" w:rsidRDefault="00042081" w:rsidP="00042081">
            <w:pPr>
              <w:spacing w:after="0"/>
              <w:rPr>
                <w:lang w:val="lt-LT"/>
              </w:rPr>
            </w:pPr>
            <w:r w:rsidRPr="00167566">
              <w:rPr>
                <w:lang w:val="lt-LT"/>
              </w:rPr>
              <w:t xml:space="preserve">Įrenginys </w:t>
            </w:r>
            <w:r w:rsidR="0041229F" w:rsidRPr="00167566">
              <w:rPr>
                <w:lang w:val="lt-LT"/>
              </w:rPr>
              <w:t>yra</w:t>
            </w:r>
            <w:r w:rsidRPr="00167566">
              <w:rPr>
                <w:lang w:val="lt-LT"/>
              </w:rPr>
              <w:t xml:space="preserve"> specializuotas aparatinis-programinis įrenginys komplektuojamas vieno gamintojo. Įrenginį sudarantys aparatiniai ir programiniai komponentai (procesoriai, atmintis, programinė įranga) suderinti tarpusavyje, pagaminti vieno gamintojo. </w:t>
            </w:r>
          </w:p>
          <w:p w14:paraId="5B743434" w14:textId="77777777" w:rsidR="0041229F" w:rsidRPr="00167566" w:rsidRDefault="0041229F" w:rsidP="00042081">
            <w:pPr>
              <w:spacing w:after="0"/>
              <w:rPr>
                <w:lang w:val="lt-LT"/>
              </w:rPr>
            </w:pPr>
          </w:p>
          <w:p w14:paraId="05BB70A8" w14:textId="77777777" w:rsidR="0041229F" w:rsidRPr="00167566" w:rsidRDefault="0041229F" w:rsidP="00042081">
            <w:pPr>
              <w:spacing w:after="0"/>
              <w:rPr>
                <w:i/>
                <w:iCs/>
                <w:lang w:val="lt-LT"/>
              </w:rPr>
            </w:pPr>
          </w:p>
          <w:p w14:paraId="0A620CDE" w14:textId="77777777" w:rsidR="0041229F" w:rsidRPr="00167566" w:rsidRDefault="0041229F" w:rsidP="00042081">
            <w:pPr>
              <w:spacing w:after="0"/>
              <w:rPr>
                <w:i/>
                <w:iCs/>
                <w:lang w:val="lt-LT"/>
              </w:rPr>
            </w:pPr>
          </w:p>
          <w:p w14:paraId="49838E47" w14:textId="77777777" w:rsidR="0041229F" w:rsidRPr="00167566" w:rsidRDefault="0041229F" w:rsidP="00042081">
            <w:pPr>
              <w:spacing w:after="0"/>
              <w:rPr>
                <w:i/>
                <w:iCs/>
                <w:lang w:val="lt-LT"/>
              </w:rPr>
            </w:pPr>
          </w:p>
          <w:p w14:paraId="372898DF" w14:textId="77777777" w:rsidR="0041229F" w:rsidRPr="00167566" w:rsidRDefault="0041229F" w:rsidP="00042081">
            <w:pPr>
              <w:spacing w:after="0"/>
              <w:rPr>
                <w:i/>
                <w:iCs/>
                <w:lang w:val="lt-LT"/>
              </w:rPr>
            </w:pPr>
          </w:p>
          <w:p w14:paraId="2B3F78A7" w14:textId="56F604F2" w:rsidR="0041229F" w:rsidRPr="00167566" w:rsidRDefault="0041229F" w:rsidP="00042081">
            <w:pPr>
              <w:spacing w:after="0"/>
              <w:rPr>
                <w:lang w:val="lt-LT"/>
              </w:rPr>
            </w:pPr>
            <w:proofErr w:type="spellStart"/>
            <w:r w:rsidRPr="00167566">
              <w:rPr>
                <w:i/>
                <w:iCs/>
                <w:lang w:val="lt-LT"/>
              </w:rPr>
              <w:t>sandblast-appliances-datasheet</w:t>
            </w:r>
            <w:proofErr w:type="spellEnd"/>
            <w:r w:rsidRPr="00167566">
              <w:rPr>
                <w:i/>
                <w:iCs/>
                <w:lang w:val="lt-LT"/>
              </w:rPr>
              <w:t>, 1 psl.</w:t>
            </w:r>
          </w:p>
        </w:tc>
      </w:tr>
      <w:tr w:rsidR="00042081" w:rsidRPr="00167566" w14:paraId="20C5C2A7" w14:textId="77777777" w:rsidTr="00261FFE">
        <w:tc>
          <w:tcPr>
            <w:tcW w:w="580" w:type="dxa"/>
            <w:shd w:val="clear" w:color="auto" w:fill="auto"/>
            <w:vAlign w:val="center"/>
          </w:tcPr>
          <w:p w14:paraId="6E2E54CE" w14:textId="77777777" w:rsidR="00042081" w:rsidRPr="00167566" w:rsidRDefault="00042081" w:rsidP="00042081">
            <w:pPr>
              <w:pStyle w:val="ListParagraph"/>
              <w:numPr>
                <w:ilvl w:val="0"/>
                <w:numId w:val="5"/>
              </w:numPr>
              <w:spacing w:after="0"/>
              <w:ind w:left="34" w:firstLine="0"/>
              <w:jc w:val="left"/>
              <w:rPr>
                <w:lang w:val="lt-LT"/>
              </w:rPr>
            </w:pPr>
          </w:p>
        </w:tc>
        <w:tc>
          <w:tcPr>
            <w:tcW w:w="2392" w:type="dxa"/>
            <w:shd w:val="clear" w:color="auto" w:fill="auto"/>
            <w:vAlign w:val="center"/>
          </w:tcPr>
          <w:p w14:paraId="02784466" w14:textId="77777777" w:rsidR="00042081" w:rsidRPr="00167566" w:rsidRDefault="00042081" w:rsidP="00042081">
            <w:pPr>
              <w:spacing w:after="0"/>
              <w:rPr>
                <w:lang w:val="lt-LT"/>
              </w:rPr>
            </w:pPr>
            <w:r w:rsidRPr="00167566">
              <w:rPr>
                <w:lang w:val="lt-LT"/>
              </w:rPr>
              <w:t>Konstrukcija</w:t>
            </w:r>
          </w:p>
        </w:tc>
        <w:tc>
          <w:tcPr>
            <w:tcW w:w="3544" w:type="dxa"/>
            <w:shd w:val="clear" w:color="auto" w:fill="auto"/>
            <w:vAlign w:val="center"/>
          </w:tcPr>
          <w:p w14:paraId="5AE49D59" w14:textId="77777777" w:rsidR="00042081" w:rsidRPr="00167566" w:rsidRDefault="00042081" w:rsidP="00042081">
            <w:pPr>
              <w:spacing w:after="0"/>
              <w:rPr>
                <w:lang w:val="lt-LT"/>
              </w:rPr>
            </w:pPr>
            <w:r w:rsidRPr="00167566">
              <w:rPr>
                <w:lang w:val="lt-LT"/>
              </w:rPr>
              <w:t>Montuojamas į standartinę 19 colių įrangos montavimui skirtą spintą, pateikiamas su originaliomis montavimo detalėmis.</w:t>
            </w:r>
          </w:p>
        </w:tc>
        <w:tc>
          <w:tcPr>
            <w:tcW w:w="3118" w:type="dxa"/>
            <w:shd w:val="clear" w:color="auto" w:fill="auto"/>
            <w:vAlign w:val="center"/>
          </w:tcPr>
          <w:p w14:paraId="291574CC" w14:textId="77777777" w:rsidR="00042081" w:rsidRPr="00167566" w:rsidRDefault="0041229F" w:rsidP="00042081">
            <w:pPr>
              <w:spacing w:after="0"/>
              <w:rPr>
                <w:lang w:val="lt-LT"/>
              </w:rPr>
            </w:pPr>
            <w:r w:rsidRPr="00167566">
              <w:rPr>
                <w:lang w:val="lt-LT"/>
              </w:rPr>
              <w:t>Montuojamas į standartinę 19 colių įrangos montavimui skirtą spintą, pateikiamas su originaliomis montavimo detalėmis.</w:t>
            </w:r>
          </w:p>
          <w:p w14:paraId="0D02553C" w14:textId="77777777" w:rsidR="0041229F" w:rsidRPr="00167566" w:rsidRDefault="0041229F" w:rsidP="00042081">
            <w:pPr>
              <w:spacing w:after="0"/>
              <w:rPr>
                <w:lang w:val="lt-LT"/>
              </w:rPr>
            </w:pPr>
          </w:p>
          <w:p w14:paraId="0F754431" w14:textId="7AF2EDD0" w:rsidR="0041229F" w:rsidRPr="00167566" w:rsidRDefault="008A7D5D" w:rsidP="00042081">
            <w:pPr>
              <w:spacing w:after="0"/>
              <w:rPr>
                <w:color w:val="0000FF"/>
                <w:u w:val="single"/>
                <w:lang w:val="lt-LT"/>
              </w:rPr>
            </w:pPr>
            <w:proofErr w:type="spellStart"/>
            <w:r w:rsidRPr="00167566">
              <w:rPr>
                <w:i/>
                <w:iCs/>
                <w:lang w:val="lt-LT"/>
              </w:rPr>
              <w:t>sandblast-appliances-datasheet</w:t>
            </w:r>
            <w:proofErr w:type="spellEnd"/>
            <w:r w:rsidRPr="00167566">
              <w:rPr>
                <w:i/>
                <w:iCs/>
                <w:lang w:val="lt-LT"/>
              </w:rPr>
              <w:t>, 4 psl.</w:t>
            </w:r>
          </w:p>
        </w:tc>
      </w:tr>
      <w:tr w:rsidR="00042081" w:rsidRPr="00167566" w14:paraId="21152D22" w14:textId="77777777" w:rsidTr="00261FFE">
        <w:tc>
          <w:tcPr>
            <w:tcW w:w="580" w:type="dxa"/>
            <w:shd w:val="clear" w:color="auto" w:fill="auto"/>
            <w:vAlign w:val="center"/>
          </w:tcPr>
          <w:p w14:paraId="5DC932A5" w14:textId="77777777" w:rsidR="00042081" w:rsidRPr="00167566" w:rsidRDefault="00042081" w:rsidP="00042081">
            <w:pPr>
              <w:pStyle w:val="ListParagraph"/>
              <w:numPr>
                <w:ilvl w:val="0"/>
                <w:numId w:val="5"/>
              </w:numPr>
              <w:spacing w:after="0"/>
              <w:ind w:left="34" w:firstLine="0"/>
              <w:jc w:val="left"/>
              <w:rPr>
                <w:lang w:val="lt-LT"/>
              </w:rPr>
            </w:pPr>
          </w:p>
        </w:tc>
        <w:tc>
          <w:tcPr>
            <w:tcW w:w="2392" w:type="dxa"/>
            <w:shd w:val="clear" w:color="auto" w:fill="auto"/>
            <w:vAlign w:val="center"/>
          </w:tcPr>
          <w:p w14:paraId="0AA8C3B4" w14:textId="77777777" w:rsidR="00042081" w:rsidRPr="00167566" w:rsidRDefault="00042081" w:rsidP="00042081">
            <w:pPr>
              <w:spacing w:after="0"/>
              <w:rPr>
                <w:lang w:val="lt-LT"/>
              </w:rPr>
            </w:pPr>
            <w:r w:rsidRPr="00167566">
              <w:rPr>
                <w:lang w:val="lt-LT"/>
              </w:rPr>
              <w:t>Maitinimo šaltiniai</w:t>
            </w:r>
          </w:p>
        </w:tc>
        <w:tc>
          <w:tcPr>
            <w:tcW w:w="3544" w:type="dxa"/>
            <w:shd w:val="clear" w:color="auto" w:fill="auto"/>
            <w:vAlign w:val="center"/>
          </w:tcPr>
          <w:p w14:paraId="0768891D" w14:textId="306E2B4A" w:rsidR="00042081" w:rsidRPr="00167566" w:rsidRDefault="00042081" w:rsidP="00042081">
            <w:pPr>
              <w:spacing w:after="0"/>
              <w:rPr>
                <w:lang w:val="lt-LT"/>
              </w:rPr>
            </w:pPr>
            <w:r w:rsidRPr="00167566">
              <w:rPr>
                <w:lang w:val="lt-LT"/>
              </w:rPr>
              <w:t>Maitinimo įtampa turi būti ne mažiau kaip 220-240V AC, 50 Hz.</w:t>
            </w:r>
          </w:p>
          <w:p w14:paraId="5060E444" w14:textId="77777777" w:rsidR="00042081" w:rsidRPr="00167566" w:rsidRDefault="00042081" w:rsidP="00042081">
            <w:pPr>
              <w:spacing w:after="0"/>
              <w:rPr>
                <w:lang w:val="lt-LT"/>
              </w:rPr>
            </w:pPr>
            <w:r w:rsidRPr="00167566">
              <w:rPr>
                <w:lang w:val="lt-LT"/>
              </w:rPr>
              <w:t xml:space="preserve">Maitinimo šaltiniai turi būti dubliuoti. Vienam iš jų sugedus, </w:t>
            </w:r>
            <w:r w:rsidRPr="00167566">
              <w:rPr>
                <w:lang w:val="lt-LT"/>
              </w:rPr>
              <w:lastRenderedPageBreak/>
              <w:t xml:space="preserve">įranga turi veikti toliau. Abu maitinimo šaltiniai turi būti integruoti siūlomos įrangos korpuse su galimybe pakeisti maitinimo šaltinį veikiančioje įrangoje (angl. </w:t>
            </w:r>
            <w:proofErr w:type="spellStart"/>
            <w:r w:rsidRPr="00167566">
              <w:rPr>
                <w:lang w:val="lt-LT"/>
              </w:rPr>
              <w:t>hot-swapping</w:t>
            </w:r>
            <w:proofErr w:type="spellEnd"/>
            <w:r w:rsidRPr="00167566">
              <w:rPr>
                <w:lang w:val="lt-LT"/>
              </w:rPr>
              <w:t>).</w:t>
            </w:r>
          </w:p>
        </w:tc>
        <w:tc>
          <w:tcPr>
            <w:tcW w:w="3118" w:type="dxa"/>
            <w:shd w:val="clear" w:color="auto" w:fill="auto"/>
            <w:vAlign w:val="center"/>
          </w:tcPr>
          <w:p w14:paraId="3C5DE495" w14:textId="616F84E4" w:rsidR="008A7D5D" w:rsidRPr="00167566" w:rsidRDefault="008A7D5D" w:rsidP="008A7D5D">
            <w:pPr>
              <w:spacing w:after="0"/>
              <w:rPr>
                <w:lang w:val="lt-LT"/>
              </w:rPr>
            </w:pPr>
            <w:r w:rsidRPr="00167566">
              <w:rPr>
                <w:lang w:val="lt-LT"/>
              </w:rPr>
              <w:lastRenderedPageBreak/>
              <w:t>Maitinimo įtampa 220-240V AC, 50 Hz.</w:t>
            </w:r>
          </w:p>
          <w:p w14:paraId="3BE48669" w14:textId="77777777" w:rsidR="00042081" w:rsidRPr="00167566" w:rsidRDefault="008A7D5D" w:rsidP="008A7D5D">
            <w:pPr>
              <w:spacing w:after="0"/>
              <w:rPr>
                <w:lang w:val="lt-LT"/>
              </w:rPr>
            </w:pPr>
            <w:r w:rsidRPr="00167566">
              <w:rPr>
                <w:lang w:val="lt-LT"/>
              </w:rPr>
              <w:t xml:space="preserve">Maitinimo šaltiniai yra dubliuoti. Vienam iš jų </w:t>
            </w:r>
            <w:r w:rsidRPr="00167566">
              <w:rPr>
                <w:lang w:val="lt-LT"/>
              </w:rPr>
              <w:lastRenderedPageBreak/>
              <w:t xml:space="preserve">sugedus, įranga veikia toliau. Abu maitinimo šaltiniai integruoti siūlomos įrangos korpuse su galimybe pakeisti maitinimo šaltinį veikiančioje įrangoje (angl. </w:t>
            </w:r>
            <w:proofErr w:type="spellStart"/>
            <w:r w:rsidRPr="00167566">
              <w:rPr>
                <w:lang w:val="lt-LT"/>
              </w:rPr>
              <w:t>hot-swapping</w:t>
            </w:r>
            <w:proofErr w:type="spellEnd"/>
            <w:r w:rsidRPr="00167566">
              <w:rPr>
                <w:lang w:val="lt-LT"/>
              </w:rPr>
              <w:t>).</w:t>
            </w:r>
          </w:p>
          <w:p w14:paraId="3021F087" w14:textId="24EA3C31" w:rsidR="008A7D5D" w:rsidRPr="00167566" w:rsidRDefault="006F6555" w:rsidP="008A7D5D">
            <w:pPr>
              <w:spacing w:after="0"/>
              <w:rPr>
                <w:lang w:val="lt-LT"/>
              </w:rPr>
            </w:pPr>
            <w:proofErr w:type="spellStart"/>
            <w:r w:rsidRPr="00167566">
              <w:rPr>
                <w:i/>
                <w:iCs/>
                <w:lang w:val="lt-LT"/>
              </w:rPr>
              <w:t>sandblast-appliances-datasheet</w:t>
            </w:r>
            <w:proofErr w:type="spellEnd"/>
            <w:r w:rsidRPr="00167566">
              <w:rPr>
                <w:i/>
                <w:iCs/>
                <w:lang w:val="lt-LT"/>
              </w:rPr>
              <w:t>, 4 psl.</w:t>
            </w:r>
          </w:p>
        </w:tc>
      </w:tr>
      <w:tr w:rsidR="00042081" w:rsidRPr="00167566" w14:paraId="0070F454" w14:textId="77777777" w:rsidTr="00261FFE">
        <w:tc>
          <w:tcPr>
            <w:tcW w:w="580" w:type="dxa"/>
            <w:shd w:val="clear" w:color="auto" w:fill="auto"/>
            <w:vAlign w:val="center"/>
          </w:tcPr>
          <w:p w14:paraId="44712CC5" w14:textId="77777777" w:rsidR="00042081" w:rsidRPr="00167566" w:rsidRDefault="00042081" w:rsidP="00042081">
            <w:pPr>
              <w:pStyle w:val="ListParagraph"/>
              <w:numPr>
                <w:ilvl w:val="0"/>
                <w:numId w:val="5"/>
              </w:numPr>
              <w:spacing w:after="0"/>
              <w:ind w:left="34" w:firstLine="0"/>
              <w:jc w:val="left"/>
              <w:rPr>
                <w:lang w:val="lt-LT"/>
              </w:rPr>
            </w:pPr>
          </w:p>
        </w:tc>
        <w:tc>
          <w:tcPr>
            <w:tcW w:w="2392" w:type="dxa"/>
            <w:shd w:val="clear" w:color="auto" w:fill="auto"/>
            <w:vAlign w:val="center"/>
          </w:tcPr>
          <w:p w14:paraId="44CF5CFB" w14:textId="77777777" w:rsidR="00042081" w:rsidRPr="00167566" w:rsidRDefault="00042081" w:rsidP="00042081">
            <w:pPr>
              <w:spacing w:after="0"/>
              <w:rPr>
                <w:lang w:val="lt-LT"/>
              </w:rPr>
            </w:pPr>
            <w:r w:rsidRPr="00167566">
              <w:rPr>
                <w:lang w:val="lt-LT"/>
              </w:rPr>
              <w:t>Prievadai</w:t>
            </w:r>
          </w:p>
        </w:tc>
        <w:tc>
          <w:tcPr>
            <w:tcW w:w="3544" w:type="dxa"/>
            <w:tcBorders>
              <w:bottom w:val="single" w:sz="4" w:space="0" w:color="auto"/>
            </w:tcBorders>
            <w:vAlign w:val="center"/>
          </w:tcPr>
          <w:p w14:paraId="29580382" w14:textId="573FF374" w:rsidR="00042081" w:rsidRPr="00167566" w:rsidRDefault="00042081" w:rsidP="00042081">
            <w:pPr>
              <w:spacing w:after="0"/>
              <w:rPr>
                <w:lang w:val="lt-LT"/>
              </w:rPr>
            </w:pPr>
            <w:r w:rsidRPr="00167566">
              <w:rPr>
                <w:lang w:val="lt-LT"/>
              </w:rPr>
              <w:t>Ne mažiau  2 vnt. 1GE RJ-45 prievadų. </w:t>
            </w:r>
          </w:p>
          <w:p w14:paraId="6F062D27" w14:textId="7C7ED901" w:rsidR="00042081" w:rsidRPr="00167566" w:rsidRDefault="00042081" w:rsidP="00042081">
            <w:pPr>
              <w:spacing w:after="0"/>
              <w:rPr>
                <w:lang w:val="lt-LT"/>
              </w:rPr>
            </w:pPr>
            <w:r w:rsidRPr="00167566">
              <w:rPr>
                <w:lang w:val="lt-LT"/>
              </w:rPr>
              <w:t xml:space="preserve">Ne mažiau 2 vnt. 10Gbps SFP+ arba QSFP28 lizdų 10 </w:t>
            </w:r>
            <w:proofErr w:type="spellStart"/>
            <w:r w:rsidRPr="00167566">
              <w:rPr>
                <w:lang w:val="lt-LT"/>
              </w:rPr>
              <w:t>Gbps</w:t>
            </w:r>
            <w:proofErr w:type="spellEnd"/>
            <w:r w:rsidRPr="00167566">
              <w:rPr>
                <w:lang w:val="lt-LT"/>
              </w:rPr>
              <w:t xml:space="preserve"> SFP+ moduliams įrengti, pateikiamų su to paties gamintojo kaip ir siūlomas automatizuotos analizės įrenginys SFP+ LC tipo </w:t>
            </w:r>
            <w:proofErr w:type="spellStart"/>
            <w:r w:rsidRPr="00167566">
              <w:rPr>
                <w:lang w:val="lt-LT"/>
              </w:rPr>
              <w:t>jungtiesSR</w:t>
            </w:r>
            <w:proofErr w:type="spellEnd"/>
            <w:r w:rsidRPr="00167566">
              <w:rPr>
                <w:lang w:val="lt-LT"/>
              </w:rPr>
              <w:t xml:space="preserve"> moduliais </w:t>
            </w:r>
            <w:proofErr w:type="spellStart"/>
            <w:r w:rsidRPr="00167566">
              <w:rPr>
                <w:lang w:val="lt-LT"/>
              </w:rPr>
              <w:t>Multi-mode</w:t>
            </w:r>
            <w:proofErr w:type="spellEnd"/>
            <w:r w:rsidRPr="00167566">
              <w:rPr>
                <w:lang w:val="lt-LT"/>
              </w:rPr>
              <w:t xml:space="preserve"> optikai. </w:t>
            </w:r>
          </w:p>
          <w:p w14:paraId="5AFF315E" w14:textId="77777777" w:rsidR="00042081" w:rsidRPr="00167566" w:rsidRDefault="00042081" w:rsidP="00042081">
            <w:pPr>
              <w:spacing w:after="0"/>
              <w:rPr>
                <w:lang w:val="lt-LT"/>
              </w:rPr>
            </w:pPr>
            <w:r w:rsidRPr="00167566">
              <w:rPr>
                <w:lang w:val="lt-LT"/>
              </w:rPr>
              <w:t>Ne mažiau 1 vnt. RJ-45 prievado skirto valdymui. </w:t>
            </w:r>
          </w:p>
          <w:p w14:paraId="0B15DB43" w14:textId="77777777" w:rsidR="00042081" w:rsidRPr="00167566" w:rsidRDefault="00042081" w:rsidP="00042081">
            <w:pPr>
              <w:spacing w:after="0"/>
              <w:rPr>
                <w:lang w:val="lt-LT"/>
              </w:rPr>
            </w:pPr>
            <w:r w:rsidRPr="00167566">
              <w:rPr>
                <w:lang w:val="lt-LT"/>
              </w:rPr>
              <w:t>Ne mažiau 1 vnt. USB prievado valdymui. </w:t>
            </w:r>
          </w:p>
          <w:p w14:paraId="51877152" w14:textId="4BA08D9D" w:rsidR="00042081" w:rsidRPr="00167566" w:rsidRDefault="00042081" w:rsidP="00042081">
            <w:pPr>
              <w:spacing w:after="0"/>
              <w:rPr>
                <w:lang w:val="lt-LT"/>
              </w:rPr>
            </w:pPr>
            <w:r w:rsidRPr="00167566">
              <w:rPr>
                <w:lang w:val="lt-LT"/>
              </w:rPr>
              <w:t xml:space="preserve">Ne mažiau 1 vnt. </w:t>
            </w:r>
            <w:proofErr w:type="spellStart"/>
            <w:r w:rsidRPr="00167566">
              <w:rPr>
                <w:lang w:val="lt-LT"/>
              </w:rPr>
              <w:t>console</w:t>
            </w:r>
            <w:proofErr w:type="spellEnd"/>
            <w:r w:rsidRPr="00167566">
              <w:rPr>
                <w:lang w:val="lt-LT"/>
              </w:rPr>
              <w:t xml:space="preserve"> tipo prievado. </w:t>
            </w:r>
          </w:p>
        </w:tc>
        <w:tc>
          <w:tcPr>
            <w:tcW w:w="3118" w:type="dxa"/>
            <w:shd w:val="clear" w:color="auto" w:fill="auto"/>
            <w:vAlign w:val="center"/>
          </w:tcPr>
          <w:p w14:paraId="56CEEFA3" w14:textId="6F8D8718" w:rsidR="006F6555" w:rsidRPr="00167566" w:rsidRDefault="006F6555" w:rsidP="006F6555">
            <w:pPr>
              <w:spacing w:after="0"/>
              <w:rPr>
                <w:lang w:val="lt-LT"/>
              </w:rPr>
            </w:pPr>
            <w:r w:rsidRPr="00167566">
              <w:rPr>
                <w:lang w:val="lt-LT"/>
              </w:rPr>
              <w:t>2 vnt. 1GE RJ-45 prievadų. </w:t>
            </w:r>
          </w:p>
          <w:p w14:paraId="5BCC28AA" w14:textId="136F5532" w:rsidR="006F6555" w:rsidRPr="00167566" w:rsidRDefault="006F6555" w:rsidP="006F6555">
            <w:pPr>
              <w:spacing w:after="0"/>
              <w:rPr>
                <w:lang w:val="lt-LT"/>
              </w:rPr>
            </w:pPr>
            <w:r w:rsidRPr="00167566">
              <w:rPr>
                <w:lang w:val="lt-LT"/>
              </w:rPr>
              <w:t xml:space="preserve">2 vnt. QSFP28 lizdų 10 </w:t>
            </w:r>
            <w:proofErr w:type="spellStart"/>
            <w:r w:rsidRPr="00167566">
              <w:rPr>
                <w:lang w:val="lt-LT"/>
              </w:rPr>
              <w:t>Gbps</w:t>
            </w:r>
            <w:proofErr w:type="spellEnd"/>
            <w:r w:rsidRPr="00167566">
              <w:rPr>
                <w:lang w:val="lt-LT"/>
              </w:rPr>
              <w:t xml:space="preserve"> SFP+ moduliams įrengti, pateikiamų su to paties gamintojo kaip ir siūlomas automatizuotos analizės įrenginys SFP+ LC tipo jungties</w:t>
            </w:r>
            <w:r w:rsidR="007D03D4" w:rsidRPr="00167566">
              <w:rPr>
                <w:lang w:val="lt-LT"/>
              </w:rPr>
              <w:t xml:space="preserve"> </w:t>
            </w:r>
            <w:r w:rsidRPr="00167566">
              <w:rPr>
                <w:lang w:val="lt-LT"/>
              </w:rPr>
              <w:t xml:space="preserve">SR moduliais </w:t>
            </w:r>
            <w:proofErr w:type="spellStart"/>
            <w:r w:rsidRPr="00167566">
              <w:rPr>
                <w:lang w:val="lt-LT"/>
              </w:rPr>
              <w:t>Multi-mode</w:t>
            </w:r>
            <w:proofErr w:type="spellEnd"/>
            <w:r w:rsidRPr="00167566">
              <w:rPr>
                <w:lang w:val="lt-LT"/>
              </w:rPr>
              <w:t xml:space="preserve"> optikai. </w:t>
            </w:r>
          </w:p>
          <w:p w14:paraId="4240E38A" w14:textId="31241C4F" w:rsidR="006F6555" w:rsidRPr="00167566" w:rsidRDefault="006F6555" w:rsidP="006F6555">
            <w:pPr>
              <w:spacing w:after="0"/>
              <w:rPr>
                <w:lang w:val="lt-LT"/>
              </w:rPr>
            </w:pPr>
            <w:r w:rsidRPr="00167566">
              <w:rPr>
                <w:lang w:val="lt-LT"/>
              </w:rPr>
              <w:t>1 vnt. RJ-45 prievado skirto valdymui. </w:t>
            </w:r>
          </w:p>
          <w:p w14:paraId="4E66008B" w14:textId="24715DC4" w:rsidR="006F6555" w:rsidRPr="00167566" w:rsidRDefault="006F6555" w:rsidP="006F6555">
            <w:pPr>
              <w:spacing w:after="0"/>
              <w:rPr>
                <w:lang w:val="lt-LT"/>
              </w:rPr>
            </w:pPr>
            <w:r w:rsidRPr="00167566">
              <w:rPr>
                <w:lang w:val="lt-LT"/>
              </w:rPr>
              <w:t>1 vnt. USB prievad</w:t>
            </w:r>
            <w:r w:rsidR="007D03D4" w:rsidRPr="00167566">
              <w:rPr>
                <w:lang w:val="lt-LT"/>
              </w:rPr>
              <w:t>as</w:t>
            </w:r>
            <w:r w:rsidRPr="00167566">
              <w:rPr>
                <w:lang w:val="lt-LT"/>
              </w:rPr>
              <w:t xml:space="preserve"> valdymui. </w:t>
            </w:r>
          </w:p>
          <w:p w14:paraId="188D0222" w14:textId="77777777" w:rsidR="00042081" w:rsidRPr="00167566" w:rsidRDefault="006F6555" w:rsidP="006F6555">
            <w:pPr>
              <w:spacing w:after="0"/>
              <w:rPr>
                <w:lang w:val="lt-LT"/>
              </w:rPr>
            </w:pPr>
            <w:r w:rsidRPr="00167566">
              <w:rPr>
                <w:lang w:val="lt-LT"/>
              </w:rPr>
              <w:t xml:space="preserve">1 vnt. </w:t>
            </w:r>
            <w:proofErr w:type="spellStart"/>
            <w:r w:rsidRPr="00167566">
              <w:rPr>
                <w:lang w:val="lt-LT"/>
              </w:rPr>
              <w:t>console</w:t>
            </w:r>
            <w:proofErr w:type="spellEnd"/>
            <w:r w:rsidRPr="00167566">
              <w:rPr>
                <w:lang w:val="lt-LT"/>
              </w:rPr>
              <w:t xml:space="preserve"> tipo prievad</w:t>
            </w:r>
            <w:r w:rsidR="007D03D4" w:rsidRPr="00167566">
              <w:rPr>
                <w:lang w:val="lt-LT"/>
              </w:rPr>
              <w:t>as</w:t>
            </w:r>
            <w:r w:rsidRPr="00167566">
              <w:rPr>
                <w:lang w:val="lt-LT"/>
              </w:rPr>
              <w:t>. </w:t>
            </w:r>
          </w:p>
          <w:p w14:paraId="758E1552" w14:textId="77777777" w:rsidR="007D03D4" w:rsidRPr="00167566" w:rsidRDefault="007D03D4" w:rsidP="006F6555">
            <w:pPr>
              <w:spacing w:after="0"/>
              <w:rPr>
                <w:lang w:val="lt-LT"/>
              </w:rPr>
            </w:pPr>
          </w:p>
          <w:p w14:paraId="541338A5" w14:textId="235453AF" w:rsidR="007D03D4" w:rsidRPr="00167566" w:rsidRDefault="007D03D4" w:rsidP="006F6555">
            <w:pPr>
              <w:spacing w:after="0"/>
              <w:rPr>
                <w:lang w:val="lt-LT"/>
              </w:rPr>
            </w:pPr>
            <w:proofErr w:type="spellStart"/>
            <w:r w:rsidRPr="00167566">
              <w:rPr>
                <w:i/>
                <w:iCs/>
                <w:lang w:val="lt-LT"/>
              </w:rPr>
              <w:t>sandblast-appliances-datasheet</w:t>
            </w:r>
            <w:proofErr w:type="spellEnd"/>
            <w:r w:rsidRPr="00167566">
              <w:rPr>
                <w:i/>
                <w:iCs/>
                <w:lang w:val="lt-LT"/>
              </w:rPr>
              <w:t xml:space="preserve">, </w:t>
            </w:r>
            <w:r w:rsidR="00265FBE" w:rsidRPr="00167566">
              <w:rPr>
                <w:i/>
                <w:iCs/>
                <w:lang w:val="lt-LT"/>
              </w:rPr>
              <w:t xml:space="preserve">1, </w:t>
            </w:r>
            <w:r w:rsidRPr="00167566">
              <w:rPr>
                <w:i/>
                <w:iCs/>
                <w:lang w:val="lt-LT"/>
              </w:rPr>
              <w:t>4 psl.</w:t>
            </w:r>
          </w:p>
        </w:tc>
      </w:tr>
      <w:tr w:rsidR="00042081" w:rsidRPr="00167566" w14:paraId="5008894A" w14:textId="77777777" w:rsidTr="00261FFE">
        <w:tc>
          <w:tcPr>
            <w:tcW w:w="580" w:type="dxa"/>
            <w:shd w:val="clear" w:color="auto" w:fill="auto"/>
            <w:vAlign w:val="center"/>
          </w:tcPr>
          <w:p w14:paraId="0859DA97" w14:textId="77777777" w:rsidR="00042081" w:rsidRPr="00167566" w:rsidRDefault="00042081" w:rsidP="00042081">
            <w:pPr>
              <w:pStyle w:val="ListParagraph"/>
              <w:numPr>
                <w:ilvl w:val="0"/>
                <w:numId w:val="5"/>
              </w:numPr>
              <w:spacing w:after="0"/>
              <w:ind w:left="34" w:firstLine="0"/>
              <w:jc w:val="left"/>
              <w:rPr>
                <w:lang w:val="lt-LT"/>
              </w:rPr>
            </w:pPr>
          </w:p>
        </w:tc>
        <w:tc>
          <w:tcPr>
            <w:tcW w:w="2392" w:type="dxa"/>
            <w:shd w:val="clear" w:color="auto" w:fill="auto"/>
            <w:vAlign w:val="center"/>
          </w:tcPr>
          <w:p w14:paraId="7A237C70" w14:textId="77777777" w:rsidR="00042081" w:rsidRPr="00167566" w:rsidRDefault="00042081" w:rsidP="00042081">
            <w:pPr>
              <w:spacing w:after="0"/>
              <w:rPr>
                <w:lang w:val="lt-LT"/>
              </w:rPr>
            </w:pPr>
            <w:r w:rsidRPr="00167566">
              <w:rPr>
                <w:lang w:val="lt-LT"/>
              </w:rPr>
              <w:t>Našumas</w:t>
            </w:r>
          </w:p>
        </w:tc>
        <w:tc>
          <w:tcPr>
            <w:tcW w:w="3544" w:type="dxa"/>
            <w:shd w:val="clear" w:color="auto" w:fill="auto"/>
            <w:vAlign w:val="center"/>
          </w:tcPr>
          <w:p w14:paraId="3E69D920" w14:textId="77777777" w:rsidR="00042081" w:rsidRPr="00167566" w:rsidRDefault="00042081" w:rsidP="00042081">
            <w:pPr>
              <w:spacing w:after="0"/>
              <w:contextualSpacing/>
              <w:rPr>
                <w:lang w:val="lt-LT"/>
              </w:rPr>
            </w:pPr>
            <w:r w:rsidRPr="00167566">
              <w:rPr>
                <w:lang w:val="lt-LT"/>
              </w:rPr>
              <w:t xml:space="preserve">Ne mažiau 64 000 pilnų </w:t>
            </w:r>
            <w:proofErr w:type="spellStart"/>
            <w:r w:rsidRPr="00167566">
              <w:rPr>
                <w:lang w:val="lt-LT"/>
              </w:rPr>
              <w:t>smėliadėžės</w:t>
            </w:r>
            <w:proofErr w:type="spellEnd"/>
            <w:r w:rsidRPr="00167566">
              <w:rPr>
                <w:lang w:val="lt-LT"/>
              </w:rPr>
              <w:t xml:space="preserve"> dinaminių analizių arba unikalių failų analizių  per parą, atliekamų įrenginio virtualiose mašinose.</w:t>
            </w:r>
          </w:p>
          <w:p w14:paraId="19C0D6A6" w14:textId="77777777" w:rsidR="00042081" w:rsidRPr="00167566" w:rsidRDefault="00042081" w:rsidP="00042081">
            <w:pPr>
              <w:spacing w:after="0"/>
              <w:rPr>
                <w:lang w:val="lt-LT"/>
              </w:rPr>
            </w:pPr>
            <w:r w:rsidRPr="00167566">
              <w:rPr>
                <w:lang w:val="lt-LT"/>
              </w:rPr>
              <w:t xml:space="preserve">Reikalaujamo našumo funkcionalumo įgyvendinimui galima siūlyti kelis to paties gamintojo ir modelio įrenginius apjungtus tarpusavyje ir suderinamus bendram darbui. </w:t>
            </w:r>
          </w:p>
        </w:tc>
        <w:tc>
          <w:tcPr>
            <w:tcW w:w="3118" w:type="dxa"/>
            <w:shd w:val="clear" w:color="auto" w:fill="auto"/>
            <w:vAlign w:val="center"/>
          </w:tcPr>
          <w:p w14:paraId="64CC4CC5" w14:textId="65E1E0F3" w:rsidR="00EB2BC5" w:rsidRPr="00167566" w:rsidRDefault="00186DD0" w:rsidP="00EB2BC5">
            <w:pPr>
              <w:spacing w:after="0"/>
              <w:contextualSpacing/>
              <w:rPr>
                <w:lang w:val="lt-LT"/>
              </w:rPr>
            </w:pPr>
            <w:r w:rsidRPr="00167566">
              <w:rPr>
                <w:lang w:val="lt-LT"/>
              </w:rPr>
              <w:t>120</w:t>
            </w:r>
            <w:r w:rsidR="00EB2BC5" w:rsidRPr="00167566">
              <w:rPr>
                <w:lang w:val="lt-LT"/>
              </w:rPr>
              <w:t xml:space="preserve"> 000 pilnų </w:t>
            </w:r>
            <w:proofErr w:type="spellStart"/>
            <w:r w:rsidR="00EB2BC5" w:rsidRPr="00167566">
              <w:rPr>
                <w:lang w:val="lt-LT"/>
              </w:rPr>
              <w:t>smėliadėžės</w:t>
            </w:r>
            <w:proofErr w:type="spellEnd"/>
            <w:r w:rsidR="00EB2BC5" w:rsidRPr="00167566">
              <w:rPr>
                <w:lang w:val="lt-LT"/>
              </w:rPr>
              <w:t xml:space="preserve"> unikalių failų analizių  per parą, atliekamų įrenginio virtualiose mašinose.</w:t>
            </w:r>
          </w:p>
          <w:p w14:paraId="1F4D12C3" w14:textId="77777777" w:rsidR="00B46DCA" w:rsidRPr="00167566" w:rsidRDefault="00B46DCA" w:rsidP="00EB2BC5">
            <w:pPr>
              <w:spacing w:after="0"/>
              <w:rPr>
                <w:lang w:val="lt-LT"/>
              </w:rPr>
            </w:pPr>
          </w:p>
          <w:p w14:paraId="43F1FEEB" w14:textId="77777777" w:rsidR="00987829" w:rsidRPr="00167566" w:rsidRDefault="00987829" w:rsidP="00EB2BC5">
            <w:pPr>
              <w:spacing w:after="0"/>
              <w:rPr>
                <w:lang w:val="lt-LT"/>
              </w:rPr>
            </w:pPr>
          </w:p>
          <w:p w14:paraId="2075315A" w14:textId="77777777" w:rsidR="00987829" w:rsidRPr="00167566" w:rsidRDefault="00987829" w:rsidP="00EB2BC5">
            <w:pPr>
              <w:spacing w:after="0"/>
              <w:rPr>
                <w:lang w:val="lt-LT"/>
              </w:rPr>
            </w:pPr>
          </w:p>
          <w:p w14:paraId="6BB87B2C" w14:textId="77777777" w:rsidR="00987829" w:rsidRPr="00167566" w:rsidRDefault="00987829" w:rsidP="00EB2BC5">
            <w:pPr>
              <w:spacing w:after="0"/>
              <w:rPr>
                <w:lang w:val="lt-LT"/>
              </w:rPr>
            </w:pPr>
          </w:p>
          <w:p w14:paraId="64DCF498" w14:textId="77777777" w:rsidR="00987829" w:rsidRPr="00167566" w:rsidRDefault="00987829" w:rsidP="00EB2BC5">
            <w:pPr>
              <w:spacing w:after="0"/>
              <w:rPr>
                <w:lang w:val="lt-LT"/>
              </w:rPr>
            </w:pPr>
          </w:p>
          <w:p w14:paraId="15F76C75" w14:textId="1DD0DC67" w:rsidR="00B46DCA" w:rsidRPr="00167566" w:rsidRDefault="00B46DCA" w:rsidP="00EB2BC5">
            <w:pPr>
              <w:spacing w:after="0"/>
              <w:rPr>
                <w:lang w:val="lt-LT"/>
              </w:rPr>
            </w:pPr>
            <w:proofErr w:type="spellStart"/>
            <w:r w:rsidRPr="00167566">
              <w:rPr>
                <w:i/>
                <w:iCs/>
                <w:lang w:val="lt-LT"/>
              </w:rPr>
              <w:t>sandblast-appliances-datasheet</w:t>
            </w:r>
            <w:proofErr w:type="spellEnd"/>
            <w:r w:rsidRPr="00167566">
              <w:rPr>
                <w:i/>
                <w:iCs/>
                <w:lang w:val="lt-LT"/>
              </w:rPr>
              <w:t>, 4 psl.</w:t>
            </w:r>
          </w:p>
        </w:tc>
      </w:tr>
      <w:tr w:rsidR="00042081" w:rsidRPr="00167566" w14:paraId="492FBBC3" w14:textId="77777777" w:rsidTr="00261FFE">
        <w:trPr>
          <w:trHeight w:val="416"/>
        </w:trPr>
        <w:tc>
          <w:tcPr>
            <w:tcW w:w="580" w:type="dxa"/>
            <w:shd w:val="clear" w:color="auto" w:fill="auto"/>
            <w:vAlign w:val="center"/>
          </w:tcPr>
          <w:p w14:paraId="7287ABFA" w14:textId="77777777" w:rsidR="00042081" w:rsidRPr="00167566" w:rsidRDefault="00042081" w:rsidP="00042081">
            <w:pPr>
              <w:pStyle w:val="ListParagraph"/>
              <w:numPr>
                <w:ilvl w:val="0"/>
                <w:numId w:val="5"/>
              </w:numPr>
              <w:spacing w:after="0"/>
              <w:ind w:left="34" w:firstLine="0"/>
              <w:jc w:val="left"/>
              <w:rPr>
                <w:lang w:val="lt-LT"/>
              </w:rPr>
            </w:pPr>
          </w:p>
        </w:tc>
        <w:tc>
          <w:tcPr>
            <w:tcW w:w="2392" w:type="dxa"/>
            <w:shd w:val="clear" w:color="auto" w:fill="auto"/>
            <w:vAlign w:val="center"/>
          </w:tcPr>
          <w:p w14:paraId="59DD9CB1" w14:textId="77777777" w:rsidR="00042081" w:rsidRPr="00167566" w:rsidRDefault="00042081" w:rsidP="00042081">
            <w:pPr>
              <w:spacing w:after="0"/>
              <w:rPr>
                <w:lang w:val="lt-LT"/>
              </w:rPr>
            </w:pPr>
            <w:r w:rsidRPr="00167566">
              <w:rPr>
                <w:lang w:val="lt-LT"/>
              </w:rPr>
              <w:t>Vidinė atmintis</w:t>
            </w:r>
          </w:p>
        </w:tc>
        <w:tc>
          <w:tcPr>
            <w:tcW w:w="3544" w:type="dxa"/>
            <w:shd w:val="clear" w:color="auto" w:fill="auto"/>
            <w:vAlign w:val="center"/>
          </w:tcPr>
          <w:p w14:paraId="25D10A58" w14:textId="42F2D125" w:rsidR="00042081" w:rsidRPr="00167566" w:rsidRDefault="00042081" w:rsidP="00042081">
            <w:pPr>
              <w:spacing w:after="0"/>
              <w:rPr>
                <w:lang w:val="lt-LT"/>
              </w:rPr>
            </w:pPr>
            <w:r w:rsidRPr="00167566">
              <w:rPr>
                <w:lang w:val="lt-LT"/>
              </w:rPr>
              <w:t>Ne mažiau 2 TB talpos vidinis diskas.</w:t>
            </w:r>
          </w:p>
        </w:tc>
        <w:tc>
          <w:tcPr>
            <w:tcW w:w="3118" w:type="dxa"/>
            <w:shd w:val="clear" w:color="auto" w:fill="auto"/>
            <w:vAlign w:val="center"/>
          </w:tcPr>
          <w:p w14:paraId="4C393D94" w14:textId="77777777" w:rsidR="00042081" w:rsidRPr="00167566" w:rsidRDefault="00987829" w:rsidP="00042081">
            <w:pPr>
              <w:spacing w:after="0"/>
              <w:rPr>
                <w:lang w:val="lt-LT"/>
              </w:rPr>
            </w:pPr>
            <w:r w:rsidRPr="00167566">
              <w:rPr>
                <w:lang w:val="lt-LT"/>
              </w:rPr>
              <w:t>2 TB talpos vidinis diskas.</w:t>
            </w:r>
          </w:p>
          <w:p w14:paraId="49CFE5BC" w14:textId="77777777" w:rsidR="00987829" w:rsidRPr="00167566" w:rsidRDefault="00987829" w:rsidP="00042081">
            <w:pPr>
              <w:spacing w:after="0"/>
              <w:rPr>
                <w:lang w:val="lt-LT"/>
              </w:rPr>
            </w:pPr>
          </w:p>
          <w:p w14:paraId="5F8695DA" w14:textId="47AD4AC4" w:rsidR="00987829" w:rsidRPr="00167566" w:rsidRDefault="00987829" w:rsidP="00042081">
            <w:pPr>
              <w:spacing w:after="0"/>
              <w:rPr>
                <w:lang w:val="lt-LT"/>
              </w:rPr>
            </w:pPr>
            <w:proofErr w:type="spellStart"/>
            <w:r w:rsidRPr="00167566">
              <w:rPr>
                <w:i/>
                <w:iCs/>
                <w:lang w:val="lt-LT"/>
              </w:rPr>
              <w:t>sandblast-appliances-datasheet</w:t>
            </w:r>
            <w:proofErr w:type="spellEnd"/>
            <w:r w:rsidRPr="00167566">
              <w:rPr>
                <w:i/>
                <w:iCs/>
                <w:lang w:val="lt-LT"/>
              </w:rPr>
              <w:t>, 4 psl.</w:t>
            </w:r>
          </w:p>
        </w:tc>
      </w:tr>
      <w:tr w:rsidR="00F56A97" w:rsidRPr="00167566" w14:paraId="23051866" w14:textId="77777777" w:rsidTr="00261FFE">
        <w:trPr>
          <w:trHeight w:val="668"/>
        </w:trPr>
        <w:tc>
          <w:tcPr>
            <w:tcW w:w="580" w:type="dxa"/>
            <w:shd w:val="clear" w:color="auto" w:fill="auto"/>
            <w:vAlign w:val="center"/>
          </w:tcPr>
          <w:p w14:paraId="47431370" w14:textId="77777777" w:rsidR="00F56A97" w:rsidRPr="00167566" w:rsidRDefault="00F56A97" w:rsidP="00F56A97">
            <w:pPr>
              <w:pStyle w:val="ListParagraph"/>
              <w:numPr>
                <w:ilvl w:val="0"/>
                <w:numId w:val="5"/>
              </w:numPr>
              <w:spacing w:after="0"/>
              <w:ind w:left="34" w:firstLine="0"/>
              <w:jc w:val="left"/>
              <w:rPr>
                <w:lang w:val="lt-LT"/>
              </w:rPr>
            </w:pPr>
          </w:p>
        </w:tc>
        <w:tc>
          <w:tcPr>
            <w:tcW w:w="2392" w:type="dxa"/>
            <w:shd w:val="clear" w:color="auto" w:fill="auto"/>
            <w:vAlign w:val="center"/>
          </w:tcPr>
          <w:p w14:paraId="734D833B" w14:textId="77777777" w:rsidR="00F56A97" w:rsidRPr="00167566" w:rsidRDefault="00F56A97" w:rsidP="00F56A97">
            <w:pPr>
              <w:spacing w:after="0"/>
              <w:rPr>
                <w:lang w:val="lt-LT"/>
              </w:rPr>
            </w:pPr>
            <w:r w:rsidRPr="00167566">
              <w:rPr>
                <w:lang w:val="lt-LT"/>
              </w:rPr>
              <w:t>Diegimo metodai</w:t>
            </w:r>
          </w:p>
        </w:tc>
        <w:tc>
          <w:tcPr>
            <w:tcW w:w="3544" w:type="dxa"/>
            <w:shd w:val="clear" w:color="auto" w:fill="auto"/>
            <w:vAlign w:val="center"/>
          </w:tcPr>
          <w:p w14:paraId="7FB05C93" w14:textId="6224EEC2" w:rsidR="00F56A97" w:rsidRPr="00167566" w:rsidRDefault="00F56A97" w:rsidP="00F56A97">
            <w:pPr>
              <w:spacing w:after="0"/>
              <w:contextualSpacing/>
              <w:rPr>
                <w:lang w:val="lt-LT"/>
              </w:rPr>
            </w:pPr>
            <w:r w:rsidRPr="00167566">
              <w:rPr>
                <w:lang w:val="lt-LT"/>
              </w:rPr>
              <w:t>Nekeičiant programinės įrangos ir licencijų turi būti užtikrinti  ne mažiau kaip žemiau išvardinti arba lygiaverčiai diegimo metodai:</w:t>
            </w:r>
          </w:p>
          <w:p w14:paraId="59D63187" w14:textId="47D38A72" w:rsidR="00F56A97" w:rsidRPr="00167566" w:rsidRDefault="00F56A97" w:rsidP="00F56A97">
            <w:pPr>
              <w:pStyle w:val="ListParagraph"/>
              <w:numPr>
                <w:ilvl w:val="0"/>
                <w:numId w:val="6"/>
              </w:numPr>
              <w:spacing w:after="0"/>
              <w:ind w:left="414" w:hanging="357"/>
              <w:rPr>
                <w:lang w:val="lt-LT"/>
              </w:rPr>
            </w:pPr>
            <w:r w:rsidRPr="00167566">
              <w:rPr>
                <w:lang w:val="lt-LT"/>
              </w:rPr>
              <w:t xml:space="preserve">Integruotas metodas. Galimybė Perkančiosios organizacijos naudojamoms </w:t>
            </w:r>
            <w:proofErr w:type="spellStart"/>
            <w:r w:rsidRPr="00167566">
              <w:rPr>
                <w:lang w:val="lt-LT"/>
              </w:rPr>
              <w:t>Check</w:t>
            </w:r>
            <w:proofErr w:type="spellEnd"/>
            <w:r w:rsidRPr="00167566">
              <w:rPr>
                <w:lang w:val="lt-LT"/>
              </w:rPr>
              <w:t xml:space="preserve"> </w:t>
            </w:r>
            <w:proofErr w:type="spellStart"/>
            <w:r w:rsidRPr="00167566">
              <w:rPr>
                <w:lang w:val="lt-LT"/>
              </w:rPr>
              <w:t>Point</w:t>
            </w:r>
            <w:proofErr w:type="spellEnd"/>
            <w:r w:rsidRPr="00167566">
              <w:rPr>
                <w:lang w:val="lt-LT"/>
              </w:rPr>
              <w:t xml:space="preserve"> arba </w:t>
            </w:r>
            <w:proofErr w:type="spellStart"/>
            <w:r w:rsidRPr="00167566">
              <w:rPr>
                <w:lang w:val="lt-LT"/>
              </w:rPr>
              <w:t>Fortinet</w:t>
            </w:r>
            <w:proofErr w:type="spellEnd"/>
            <w:r w:rsidRPr="00167566">
              <w:rPr>
                <w:lang w:val="lt-LT"/>
              </w:rPr>
              <w:t xml:space="preserve"> ugniasienėms siųsti įtartinus </w:t>
            </w:r>
            <w:r w:rsidRPr="00167566">
              <w:rPr>
                <w:lang w:val="lt-LT"/>
              </w:rPr>
              <w:lastRenderedPageBreak/>
              <w:t>failus siūlomam analizės įrenginiui patikrinimui.</w:t>
            </w:r>
          </w:p>
          <w:p w14:paraId="4362D205" w14:textId="70861C1F" w:rsidR="00F56A97" w:rsidRPr="00167566" w:rsidRDefault="00F56A97" w:rsidP="00F56A97">
            <w:pPr>
              <w:pStyle w:val="ListParagraph"/>
              <w:numPr>
                <w:ilvl w:val="0"/>
                <w:numId w:val="7"/>
              </w:numPr>
              <w:spacing w:after="0"/>
              <w:ind w:left="414" w:hanging="357"/>
              <w:rPr>
                <w:lang w:val="lt-LT"/>
              </w:rPr>
            </w:pPr>
            <w:r w:rsidRPr="00167566">
              <w:rPr>
                <w:lang w:val="lt-LT"/>
              </w:rPr>
              <w:t xml:space="preserve">Failų </w:t>
            </w:r>
            <w:proofErr w:type="spellStart"/>
            <w:r w:rsidRPr="00167566">
              <w:rPr>
                <w:lang w:val="lt-LT"/>
              </w:rPr>
              <w:t>proxy</w:t>
            </w:r>
            <w:proofErr w:type="spellEnd"/>
            <w:r w:rsidRPr="00167566">
              <w:rPr>
                <w:lang w:val="lt-LT"/>
              </w:rPr>
              <w:t xml:space="preserve"> serveris (ICAP arba lygiavertis);</w:t>
            </w:r>
          </w:p>
          <w:p w14:paraId="411FEF92" w14:textId="77777777" w:rsidR="00F56A97" w:rsidRPr="00167566" w:rsidRDefault="00F56A97" w:rsidP="00F56A97">
            <w:pPr>
              <w:pStyle w:val="ListParagraph"/>
              <w:numPr>
                <w:ilvl w:val="0"/>
                <w:numId w:val="7"/>
              </w:numPr>
              <w:spacing w:after="0"/>
              <w:ind w:left="414" w:hanging="357"/>
              <w:contextualSpacing w:val="0"/>
              <w:rPr>
                <w:lang w:val="lt-LT"/>
              </w:rPr>
            </w:pPr>
            <w:r w:rsidRPr="00167566">
              <w:rPr>
                <w:lang w:val="lt-LT"/>
              </w:rPr>
              <w:t>Analizuojant IP duomenų perdavimo srautą.</w:t>
            </w:r>
          </w:p>
        </w:tc>
        <w:tc>
          <w:tcPr>
            <w:tcW w:w="3118" w:type="dxa"/>
            <w:shd w:val="clear" w:color="auto" w:fill="auto"/>
            <w:vAlign w:val="center"/>
          </w:tcPr>
          <w:p w14:paraId="69325E65" w14:textId="6C0DDD7B" w:rsidR="00F56A97" w:rsidRPr="00167566" w:rsidRDefault="00F56A97" w:rsidP="00F56A97">
            <w:pPr>
              <w:spacing w:after="0"/>
              <w:contextualSpacing/>
              <w:rPr>
                <w:lang w:val="lt-LT"/>
              </w:rPr>
            </w:pPr>
            <w:r w:rsidRPr="00167566">
              <w:rPr>
                <w:lang w:val="lt-LT"/>
              </w:rPr>
              <w:lastRenderedPageBreak/>
              <w:t>Nekeičiant programinės įrangos ir licencijų užtikrinti  žemiau išvardinti diegimo metodai:</w:t>
            </w:r>
          </w:p>
          <w:p w14:paraId="4C5C3B42" w14:textId="6AF6974A" w:rsidR="00F56A97" w:rsidRPr="00167566" w:rsidRDefault="00F56A97" w:rsidP="00F56A97">
            <w:pPr>
              <w:pStyle w:val="ListParagraph"/>
              <w:numPr>
                <w:ilvl w:val="0"/>
                <w:numId w:val="6"/>
              </w:numPr>
              <w:spacing w:after="0"/>
              <w:ind w:left="414" w:hanging="357"/>
              <w:rPr>
                <w:lang w:val="lt-LT"/>
              </w:rPr>
            </w:pPr>
            <w:r w:rsidRPr="00167566">
              <w:rPr>
                <w:lang w:val="lt-LT"/>
              </w:rPr>
              <w:t xml:space="preserve">Integruotas metodas. Galimybė Perkančiosios organizacijos naudojamoms </w:t>
            </w:r>
            <w:proofErr w:type="spellStart"/>
            <w:r w:rsidRPr="00167566">
              <w:rPr>
                <w:lang w:val="lt-LT"/>
              </w:rPr>
              <w:t>Check</w:t>
            </w:r>
            <w:proofErr w:type="spellEnd"/>
            <w:r w:rsidRPr="00167566">
              <w:rPr>
                <w:lang w:val="lt-LT"/>
              </w:rPr>
              <w:t xml:space="preserve"> </w:t>
            </w:r>
            <w:proofErr w:type="spellStart"/>
            <w:r w:rsidRPr="00167566">
              <w:rPr>
                <w:lang w:val="lt-LT"/>
              </w:rPr>
              <w:t>Point</w:t>
            </w:r>
            <w:proofErr w:type="spellEnd"/>
            <w:r w:rsidRPr="00167566">
              <w:rPr>
                <w:lang w:val="lt-LT"/>
              </w:rPr>
              <w:t xml:space="preserve"> ugniasienėms siųsti </w:t>
            </w:r>
            <w:r w:rsidRPr="00167566">
              <w:rPr>
                <w:lang w:val="lt-LT"/>
              </w:rPr>
              <w:lastRenderedPageBreak/>
              <w:t>įtartinus failus siūlomam analizės įrenginiui patikrinimui.</w:t>
            </w:r>
          </w:p>
          <w:p w14:paraId="095A2267" w14:textId="1116E966" w:rsidR="00F56A97" w:rsidRPr="00167566" w:rsidRDefault="00F56A97" w:rsidP="00F56A97">
            <w:pPr>
              <w:pStyle w:val="ListParagraph"/>
              <w:numPr>
                <w:ilvl w:val="0"/>
                <w:numId w:val="7"/>
              </w:numPr>
              <w:spacing w:after="0"/>
              <w:ind w:left="414" w:hanging="357"/>
              <w:rPr>
                <w:lang w:val="lt-LT"/>
              </w:rPr>
            </w:pPr>
            <w:r w:rsidRPr="00167566">
              <w:rPr>
                <w:lang w:val="lt-LT"/>
              </w:rPr>
              <w:t xml:space="preserve">Failų </w:t>
            </w:r>
            <w:proofErr w:type="spellStart"/>
            <w:r w:rsidRPr="00167566">
              <w:rPr>
                <w:lang w:val="lt-LT"/>
              </w:rPr>
              <w:t>proxy</w:t>
            </w:r>
            <w:proofErr w:type="spellEnd"/>
            <w:r w:rsidRPr="00167566">
              <w:rPr>
                <w:lang w:val="lt-LT"/>
              </w:rPr>
              <w:t xml:space="preserve"> serveris (ICAP);</w:t>
            </w:r>
          </w:p>
          <w:p w14:paraId="66BB92BB" w14:textId="77777777" w:rsidR="00F56A97" w:rsidRPr="00167566" w:rsidRDefault="00F56A97" w:rsidP="00F56A97">
            <w:pPr>
              <w:pStyle w:val="ListParagraph"/>
              <w:numPr>
                <w:ilvl w:val="0"/>
                <w:numId w:val="7"/>
              </w:numPr>
              <w:spacing w:after="0"/>
              <w:ind w:left="414" w:hanging="357"/>
              <w:rPr>
                <w:lang w:val="lt-LT"/>
              </w:rPr>
            </w:pPr>
            <w:r w:rsidRPr="00167566">
              <w:rPr>
                <w:lang w:val="lt-LT"/>
              </w:rPr>
              <w:t>Analizuojant IP duomenų perdavimo srautą.</w:t>
            </w:r>
          </w:p>
          <w:p w14:paraId="42D3CF57" w14:textId="77777777" w:rsidR="00F56A97" w:rsidRPr="00167566" w:rsidRDefault="00F56A97" w:rsidP="00F56A97">
            <w:pPr>
              <w:spacing w:after="0"/>
              <w:rPr>
                <w:lang w:val="lt-LT"/>
              </w:rPr>
            </w:pPr>
          </w:p>
          <w:p w14:paraId="01368125" w14:textId="49266B70" w:rsidR="00F56A97" w:rsidRPr="00167566" w:rsidRDefault="006A2FF3" w:rsidP="00F56A97">
            <w:pPr>
              <w:spacing w:after="0"/>
              <w:rPr>
                <w:lang w:val="lt-LT"/>
              </w:rPr>
            </w:pPr>
            <w:proofErr w:type="spellStart"/>
            <w:r w:rsidRPr="00167566">
              <w:rPr>
                <w:i/>
                <w:iCs/>
                <w:lang w:val="lt-LT"/>
              </w:rPr>
              <w:t>sandblast-appliances-datasheet</w:t>
            </w:r>
            <w:proofErr w:type="spellEnd"/>
            <w:r w:rsidRPr="00167566">
              <w:rPr>
                <w:i/>
                <w:iCs/>
                <w:lang w:val="lt-LT"/>
              </w:rPr>
              <w:t>, 2 psl.</w:t>
            </w:r>
          </w:p>
        </w:tc>
      </w:tr>
      <w:tr w:rsidR="00F56A97" w:rsidRPr="00167566" w14:paraId="78A2EB2F" w14:textId="77777777" w:rsidTr="00261FFE">
        <w:tc>
          <w:tcPr>
            <w:tcW w:w="580" w:type="dxa"/>
            <w:shd w:val="clear" w:color="auto" w:fill="auto"/>
            <w:vAlign w:val="center"/>
          </w:tcPr>
          <w:p w14:paraId="1585BE20" w14:textId="77777777" w:rsidR="00F56A97" w:rsidRPr="00167566" w:rsidRDefault="00F56A97" w:rsidP="00F56A97">
            <w:pPr>
              <w:pStyle w:val="ListParagraph"/>
              <w:numPr>
                <w:ilvl w:val="0"/>
                <w:numId w:val="5"/>
              </w:numPr>
              <w:spacing w:after="0"/>
              <w:ind w:left="34" w:firstLine="0"/>
              <w:jc w:val="left"/>
              <w:rPr>
                <w:lang w:val="lt-LT"/>
              </w:rPr>
            </w:pPr>
          </w:p>
        </w:tc>
        <w:tc>
          <w:tcPr>
            <w:tcW w:w="2392" w:type="dxa"/>
            <w:shd w:val="clear" w:color="auto" w:fill="auto"/>
            <w:vAlign w:val="center"/>
          </w:tcPr>
          <w:p w14:paraId="46DB9207" w14:textId="77777777" w:rsidR="00F56A97" w:rsidRPr="00167566" w:rsidRDefault="00F56A97" w:rsidP="00F56A97">
            <w:pPr>
              <w:spacing w:after="0"/>
              <w:rPr>
                <w:lang w:val="lt-LT"/>
              </w:rPr>
            </w:pPr>
            <w:r w:rsidRPr="00167566">
              <w:rPr>
                <w:lang w:val="lt-LT"/>
              </w:rPr>
              <w:t>Saugumo funkcijos / failų tikrinimo funkcionalumai</w:t>
            </w:r>
          </w:p>
        </w:tc>
        <w:tc>
          <w:tcPr>
            <w:tcW w:w="3544" w:type="dxa"/>
            <w:shd w:val="clear" w:color="auto" w:fill="auto"/>
            <w:vAlign w:val="center"/>
          </w:tcPr>
          <w:p w14:paraId="49455679" w14:textId="77777777" w:rsidR="00F56A97" w:rsidRPr="00167566" w:rsidRDefault="00F56A97" w:rsidP="00F56A97">
            <w:pPr>
              <w:spacing w:after="0"/>
              <w:textAlignment w:val="baseline"/>
              <w:rPr>
                <w:lang w:val="lt-LT"/>
              </w:rPr>
            </w:pPr>
            <w:r w:rsidRPr="00167566">
              <w:rPr>
                <w:lang w:val="lt-LT"/>
              </w:rPr>
              <w:t>Nekeičiant programinės įrangos ir licencijų turi būti užtikrinti žemiau išvardinti arba lygiaverčiai funkcionalumai:</w:t>
            </w:r>
          </w:p>
          <w:p w14:paraId="04132EC9" w14:textId="1866D6C8" w:rsidR="00F56A97" w:rsidRPr="00167566" w:rsidRDefault="00F56A97" w:rsidP="00F56A97">
            <w:pPr>
              <w:spacing w:after="0"/>
              <w:ind w:firstLine="318"/>
              <w:textAlignment w:val="baseline"/>
              <w:rPr>
                <w:lang w:val="lt-LT"/>
              </w:rPr>
            </w:pPr>
            <w:r w:rsidRPr="00167566">
              <w:rPr>
                <w:lang w:val="lt-LT"/>
              </w:rPr>
              <w:t>1. Turi būti virusų ir bot aptikimo tikrinamuose failuose funkcionalumas. Funkcionalumas turi veikti visu įrenginio garantiniu laikotarpiu be papildomų mokesčių.</w:t>
            </w:r>
          </w:p>
          <w:p w14:paraId="6EF68BCA" w14:textId="0FB10319" w:rsidR="00F56A97" w:rsidRPr="00167566" w:rsidRDefault="00F56A97" w:rsidP="00F56A97">
            <w:pPr>
              <w:spacing w:after="0"/>
              <w:ind w:firstLine="318"/>
              <w:textAlignment w:val="baseline"/>
              <w:rPr>
                <w:lang w:val="lt-LT"/>
              </w:rPr>
            </w:pPr>
            <w:r w:rsidRPr="00167566">
              <w:rPr>
                <w:lang w:val="lt-LT"/>
              </w:rPr>
              <w:t>2. Turi būti grėsmių dinaminės analizės (tikrinimo automatizuotos analizės įrenginyje) funkcionalumas. Funkcionalumas turi veikti visu įrenginio garantiniu laikotarpiu be papildomų mokesčių.</w:t>
            </w:r>
          </w:p>
          <w:p w14:paraId="035DBC1F" w14:textId="77777777" w:rsidR="00F56A97" w:rsidRPr="00167566" w:rsidRDefault="00F56A97" w:rsidP="00F56A97">
            <w:pPr>
              <w:spacing w:after="0"/>
              <w:textAlignment w:val="baseline"/>
              <w:rPr>
                <w:lang w:val="lt-LT"/>
              </w:rPr>
            </w:pPr>
            <w:r w:rsidRPr="00167566">
              <w:rPr>
                <w:lang w:val="lt-LT"/>
              </w:rPr>
              <w:t>Naujų, iki šiol neaptiktų grėsmių aptikimas failuose, įskaitant el. pašto pranešimų prisegtukus, vartotojų atsisiunčiamus failus, įskaitant:</w:t>
            </w:r>
          </w:p>
          <w:p w14:paraId="3E06AEEE" w14:textId="322092B8" w:rsidR="00F56A97" w:rsidRPr="00167566" w:rsidRDefault="00F56A97" w:rsidP="00F56A97">
            <w:pPr>
              <w:spacing w:after="0"/>
              <w:ind w:left="602"/>
              <w:textAlignment w:val="baseline"/>
              <w:rPr>
                <w:lang w:val="lt-LT"/>
              </w:rPr>
            </w:pPr>
            <w:r w:rsidRPr="00167566">
              <w:rPr>
                <w:lang w:val="lt-LT"/>
              </w:rPr>
              <w:t>• Nulinės dienos/valandos grėsmes.</w:t>
            </w:r>
          </w:p>
          <w:p w14:paraId="2171A6BF" w14:textId="26A9733D" w:rsidR="00F56A97" w:rsidRPr="00167566" w:rsidRDefault="00F56A97" w:rsidP="00F56A97">
            <w:pPr>
              <w:spacing w:after="0"/>
              <w:ind w:left="602"/>
              <w:textAlignment w:val="baseline"/>
              <w:rPr>
                <w:lang w:val="lt-LT"/>
              </w:rPr>
            </w:pPr>
            <w:r w:rsidRPr="00167566">
              <w:rPr>
                <w:lang w:val="lt-LT"/>
              </w:rPr>
              <w:t xml:space="preserve">• Žalingas makrokomandas ir </w:t>
            </w:r>
            <w:proofErr w:type="spellStart"/>
            <w:r w:rsidRPr="00167566">
              <w:rPr>
                <w:lang w:val="lt-LT"/>
              </w:rPr>
              <w:t>scriptus</w:t>
            </w:r>
            <w:proofErr w:type="spellEnd"/>
            <w:r w:rsidRPr="00167566">
              <w:rPr>
                <w:lang w:val="lt-LT"/>
              </w:rPr>
              <w:t xml:space="preserve"> Microsoft Office failų tipuose.</w:t>
            </w:r>
          </w:p>
          <w:p w14:paraId="2016AF67" w14:textId="4DB6AF32" w:rsidR="00F56A97" w:rsidRPr="00167566" w:rsidRDefault="00F56A97" w:rsidP="00F56A97">
            <w:pPr>
              <w:spacing w:after="0"/>
              <w:ind w:left="602"/>
              <w:textAlignment w:val="baseline"/>
              <w:rPr>
                <w:lang w:val="lt-LT"/>
              </w:rPr>
            </w:pPr>
            <w:r w:rsidRPr="00167566">
              <w:rPr>
                <w:lang w:val="lt-LT"/>
              </w:rPr>
              <w:t xml:space="preserve">• </w:t>
            </w:r>
            <w:proofErr w:type="spellStart"/>
            <w:r w:rsidRPr="00167566">
              <w:rPr>
                <w:lang w:val="lt-LT"/>
              </w:rPr>
              <w:t>Polimorfinį</w:t>
            </w:r>
            <w:proofErr w:type="spellEnd"/>
            <w:r w:rsidRPr="00167566">
              <w:rPr>
                <w:lang w:val="lt-LT"/>
              </w:rPr>
              <w:t xml:space="preserve"> žalingą kodą.</w:t>
            </w:r>
          </w:p>
          <w:p w14:paraId="2153B6DF" w14:textId="6ABBDBB0" w:rsidR="00F56A97" w:rsidRPr="00167566" w:rsidRDefault="00F56A97" w:rsidP="00F56A97">
            <w:pPr>
              <w:spacing w:after="0"/>
              <w:ind w:left="602"/>
              <w:textAlignment w:val="baseline"/>
              <w:rPr>
                <w:lang w:val="lt-LT"/>
              </w:rPr>
            </w:pPr>
            <w:r w:rsidRPr="00167566">
              <w:rPr>
                <w:lang w:val="lt-LT"/>
              </w:rPr>
              <w:t xml:space="preserve">•  Pažeidžiamumų išnaudojimo kenksmingą kodą (angl. </w:t>
            </w:r>
            <w:proofErr w:type="spellStart"/>
            <w:r w:rsidRPr="00167566">
              <w:rPr>
                <w:lang w:val="lt-LT"/>
              </w:rPr>
              <w:t>exploits</w:t>
            </w:r>
            <w:proofErr w:type="spellEnd"/>
            <w:r w:rsidRPr="00167566">
              <w:rPr>
                <w:lang w:val="lt-LT"/>
              </w:rPr>
              <w:t>).</w:t>
            </w:r>
          </w:p>
          <w:p w14:paraId="239B422F" w14:textId="0CFC2292" w:rsidR="00F56A97" w:rsidRPr="00167566" w:rsidRDefault="00F56A97" w:rsidP="00F56A97">
            <w:pPr>
              <w:spacing w:after="0"/>
              <w:ind w:left="602"/>
              <w:textAlignment w:val="baseline"/>
              <w:rPr>
                <w:lang w:val="lt-LT"/>
              </w:rPr>
            </w:pPr>
            <w:r w:rsidRPr="00167566">
              <w:rPr>
                <w:lang w:val="lt-LT"/>
              </w:rPr>
              <w:t xml:space="preserve">•CPU lygio pažeidžiamumų panaudojimo atpažinimas. </w:t>
            </w:r>
          </w:p>
          <w:p w14:paraId="48282798" w14:textId="0301CB8B" w:rsidR="00F56A97" w:rsidRPr="00167566" w:rsidRDefault="00F56A97" w:rsidP="00F56A97">
            <w:pPr>
              <w:spacing w:after="0"/>
              <w:ind w:firstLine="318"/>
              <w:textAlignment w:val="baseline"/>
              <w:rPr>
                <w:lang w:val="lt-LT"/>
              </w:rPr>
            </w:pPr>
            <w:r w:rsidRPr="00167566">
              <w:rPr>
                <w:lang w:val="lt-LT"/>
              </w:rPr>
              <w:t>3. Turi būti galimybė analizuoti ne mažiau kaip šiuos failų tipus: .7z, .</w:t>
            </w:r>
            <w:proofErr w:type="spellStart"/>
            <w:r w:rsidRPr="00167566">
              <w:rPr>
                <w:lang w:val="lt-LT"/>
              </w:rPr>
              <w:t>arj</w:t>
            </w:r>
            <w:proofErr w:type="spellEnd"/>
            <w:r w:rsidRPr="00167566">
              <w:rPr>
                <w:lang w:val="lt-LT"/>
              </w:rPr>
              <w:t>, .</w:t>
            </w:r>
            <w:proofErr w:type="spellStart"/>
            <w:r w:rsidRPr="00167566">
              <w:rPr>
                <w:lang w:val="lt-LT"/>
              </w:rPr>
              <w:t>app</w:t>
            </w:r>
            <w:proofErr w:type="spellEnd"/>
            <w:r w:rsidRPr="00167566">
              <w:rPr>
                <w:lang w:val="lt-LT"/>
              </w:rPr>
              <w:t>, .bz2, .</w:t>
            </w:r>
            <w:proofErr w:type="spellStart"/>
            <w:r w:rsidRPr="00167566">
              <w:rPr>
                <w:lang w:val="lt-LT"/>
              </w:rPr>
              <w:t>bat</w:t>
            </w:r>
            <w:proofErr w:type="spellEnd"/>
            <w:r w:rsidRPr="00167566">
              <w:rPr>
                <w:lang w:val="lt-LT"/>
              </w:rPr>
              <w:t>, .</w:t>
            </w:r>
            <w:proofErr w:type="spellStart"/>
            <w:r w:rsidRPr="00167566">
              <w:rPr>
                <w:lang w:val="lt-LT"/>
              </w:rPr>
              <w:t>cab</w:t>
            </w:r>
            <w:proofErr w:type="spellEnd"/>
            <w:r w:rsidRPr="00167566">
              <w:rPr>
                <w:lang w:val="lt-LT"/>
              </w:rPr>
              <w:t>, .</w:t>
            </w:r>
            <w:proofErr w:type="spellStart"/>
            <w:r w:rsidRPr="00167566">
              <w:rPr>
                <w:lang w:val="lt-LT"/>
              </w:rPr>
              <w:t>cmd</w:t>
            </w:r>
            <w:proofErr w:type="spellEnd"/>
            <w:r w:rsidRPr="00167566">
              <w:rPr>
                <w:lang w:val="lt-LT"/>
              </w:rPr>
              <w:t>, .</w:t>
            </w:r>
            <w:proofErr w:type="spellStart"/>
            <w:r w:rsidRPr="00167566">
              <w:rPr>
                <w:lang w:val="lt-LT"/>
              </w:rPr>
              <w:t>dll</w:t>
            </w:r>
            <w:proofErr w:type="spellEnd"/>
            <w:r w:rsidRPr="00167566">
              <w:rPr>
                <w:lang w:val="lt-LT"/>
              </w:rPr>
              <w:t xml:space="preserve"> .</w:t>
            </w:r>
            <w:proofErr w:type="spellStart"/>
            <w:r w:rsidRPr="00167566">
              <w:rPr>
                <w:lang w:val="lt-LT"/>
              </w:rPr>
              <w:t>dmg</w:t>
            </w:r>
            <w:proofErr w:type="spellEnd"/>
            <w:r w:rsidRPr="00167566">
              <w:rPr>
                <w:lang w:val="lt-LT"/>
              </w:rPr>
              <w:t>, .</w:t>
            </w:r>
            <w:proofErr w:type="spellStart"/>
            <w:r w:rsidRPr="00167566">
              <w:rPr>
                <w:lang w:val="lt-LT"/>
              </w:rPr>
              <w:t>doc</w:t>
            </w:r>
            <w:proofErr w:type="spellEnd"/>
            <w:r w:rsidRPr="00167566">
              <w:rPr>
                <w:lang w:val="lt-LT"/>
              </w:rPr>
              <w:t>, .</w:t>
            </w:r>
            <w:proofErr w:type="spellStart"/>
            <w:r w:rsidRPr="00167566">
              <w:rPr>
                <w:lang w:val="lt-LT"/>
              </w:rPr>
              <w:t>docx</w:t>
            </w:r>
            <w:proofErr w:type="spellEnd"/>
            <w:r w:rsidRPr="00167566">
              <w:rPr>
                <w:lang w:val="lt-LT"/>
              </w:rPr>
              <w:t>, .</w:t>
            </w:r>
            <w:proofErr w:type="spellStart"/>
            <w:r w:rsidRPr="00167566">
              <w:rPr>
                <w:lang w:val="lt-LT"/>
              </w:rPr>
              <w:t>dot</w:t>
            </w:r>
            <w:proofErr w:type="spellEnd"/>
            <w:r w:rsidRPr="00167566">
              <w:rPr>
                <w:lang w:val="lt-LT"/>
              </w:rPr>
              <w:t>, .</w:t>
            </w:r>
            <w:proofErr w:type="spellStart"/>
            <w:r w:rsidRPr="00167566">
              <w:rPr>
                <w:lang w:val="lt-LT"/>
              </w:rPr>
              <w:t>dotx</w:t>
            </w:r>
            <w:proofErr w:type="spellEnd"/>
            <w:r w:rsidRPr="00167566">
              <w:rPr>
                <w:lang w:val="lt-LT"/>
              </w:rPr>
              <w:t>, .</w:t>
            </w:r>
            <w:proofErr w:type="spellStart"/>
            <w:r w:rsidRPr="00167566">
              <w:rPr>
                <w:lang w:val="lt-LT"/>
              </w:rPr>
              <w:t>dotm</w:t>
            </w:r>
            <w:proofErr w:type="spellEnd"/>
            <w:r w:rsidRPr="00167566">
              <w:rPr>
                <w:lang w:val="lt-LT"/>
              </w:rPr>
              <w:t>, .</w:t>
            </w:r>
            <w:proofErr w:type="spellStart"/>
            <w:r w:rsidRPr="00167566">
              <w:rPr>
                <w:lang w:val="lt-LT"/>
              </w:rPr>
              <w:t>docm</w:t>
            </w:r>
            <w:proofErr w:type="spellEnd"/>
            <w:r w:rsidRPr="00167566">
              <w:rPr>
                <w:lang w:val="lt-LT"/>
              </w:rPr>
              <w:t>, .</w:t>
            </w:r>
            <w:proofErr w:type="spellStart"/>
            <w:r w:rsidRPr="00167566">
              <w:rPr>
                <w:lang w:val="lt-LT"/>
              </w:rPr>
              <w:t>exe</w:t>
            </w:r>
            <w:proofErr w:type="spellEnd"/>
            <w:r w:rsidRPr="00167566">
              <w:rPr>
                <w:lang w:val="lt-LT"/>
              </w:rPr>
              <w:t>, .</w:t>
            </w:r>
            <w:proofErr w:type="spellStart"/>
            <w:r w:rsidRPr="00167566">
              <w:rPr>
                <w:lang w:val="lt-LT"/>
              </w:rPr>
              <w:t>gz</w:t>
            </w:r>
            <w:proofErr w:type="spellEnd"/>
            <w:r w:rsidRPr="00167566">
              <w:rPr>
                <w:lang w:val="lt-LT"/>
              </w:rPr>
              <w:t>, .</w:t>
            </w:r>
            <w:proofErr w:type="spellStart"/>
            <w:r w:rsidRPr="00167566">
              <w:rPr>
                <w:lang w:val="lt-LT"/>
              </w:rPr>
              <w:t>iso</w:t>
            </w:r>
            <w:proofErr w:type="spellEnd"/>
            <w:r w:rsidRPr="00167566">
              <w:rPr>
                <w:lang w:val="lt-LT"/>
              </w:rPr>
              <w:t>, .</w:t>
            </w:r>
            <w:proofErr w:type="spellStart"/>
            <w:r w:rsidRPr="00167566">
              <w:rPr>
                <w:lang w:val="lt-LT"/>
              </w:rPr>
              <w:t>iqy</w:t>
            </w:r>
            <w:proofErr w:type="spellEnd"/>
            <w:r w:rsidRPr="00167566">
              <w:rPr>
                <w:lang w:val="lt-LT"/>
              </w:rPr>
              <w:t>, .</w:t>
            </w:r>
            <w:proofErr w:type="spellStart"/>
            <w:r w:rsidRPr="00167566">
              <w:rPr>
                <w:lang w:val="lt-LT"/>
              </w:rPr>
              <w:t>jar</w:t>
            </w:r>
            <w:proofErr w:type="spellEnd"/>
            <w:r w:rsidRPr="00167566">
              <w:rPr>
                <w:lang w:val="lt-LT"/>
              </w:rPr>
              <w:t>, .</w:t>
            </w:r>
            <w:proofErr w:type="spellStart"/>
            <w:r w:rsidRPr="00167566">
              <w:rPr>
                <w:lang w:val="lt-LT"/>
              </w:rPr>
              <w:t>js</w:t>
            </w:r>
            <w:proofErr w:type="spellEnd"/>
            <w:r w:rsidRPr="00167566">
              <w:rPr>
                <w:lang w:val="lt-LT"/>
              </w:rPr>
              <w:t>, .</w:t>
            </w:r>
            <w:proofErr w:type="spellStart"/>
            <w:r w:rsidRPr="00167566">
              <w:rPr>
                <w:lang w:val="lt-LT"/>
              </w:rPr>
              <w:t>lnk</w:t>
            </w:r>
            <w:proofErr w:type="spellEnd"/>
            <w:r w:rsidRPr="00167566">
              <w:rPr>
                <w:lang w:val="lt-LT"/>
              </w:rPr>
              <w:t>, .</w:t>
            </w:r>
            <w:proofErr w:type="spellStart"/>
            <w:r w:rsidRPr="00167566">
              <w:rPr>
                <w:lang w:val="lt-LT"/>
              </w:rPr>
              <w:t>msi</w:t>
            </w:r>
            <w:proofErr w:type="spellEnd"/>
            <w:r w:rsidRPr="00167566">
              <w:rPr>
                <w:lang w:val="lt-LT"/>
              </w:rPr>
              <w:t>, .</w:t>
            </w:r>
            <w:proofErr w:type="spellStart"/>
            <w:r w:rsidRPr="00167566">
              <w:rPr>
                <w:lang w:val="lt-LT"/>
              </w:rPr>
              <w:t>pdf</w:t>
            </w:r>
            <w:proofErr w:type="spellEnd"/>
            <w:r w:rsidRPr="00167566">
              <w:rPr>
                <w:lang w:val="lt-LT"/>
              </w:rPr>
              <w:t>, .</w:t>
            </w:r>
            <w:proofErr w:type="spellStart"/>
            <w:r w:rsidRPr="00167566">
              <w:rPr>
                <w:lang w:val="lt-LT"/>
              </w:rPr>
              <w:t>ppt</w:t>
            </w:r>
            <w:proofErr w:type="spellEnd"/>
            <w:r w:rsidRPr="00167566">
              <w:rPr>
                <w:lang w:val="lt-LT"/>
              </w:rPr>
              <w:t>, .</w:t>
            </w:r>
            <w:proofErr w:type="spellStart"/>
            <w:r w:rsidRPr="00167566">
              <w:rPr>
                <w:lang w:val="lt-LT"/>
              </w:rPr>
              <w:t>pptx</w:t>
            </w:r>
            <w:proofErr w:type="spellEnd"/>
            <w:r w:rsidRPr="00167566">
              <w:rPr>
                <w:lang w:val="lt-LT"/>
              </w:rPr>
              <w:t xml:space="preserve">, </w:t>
            </w:r>
            <w:r w:rsidRPr="00167566">
              <w:rPr>
                <w:lang w:val="lt-LT"/>
              </w:rPr>
              <w:lastRenderedPageBreak/>
              <w:t>.</w:t>
            </w:r>
            <w:proofErr w:type="spellStart"/>
            <w:r w:rsidRPr="00167566">
              <w:rPr>
                <w:lang w:val="lt-LT"/>
              </w:rPr>
              <w:t>pps</w:t>
            </w:r>
            <w:proofErr w:type="spellEnd"/>
            <w:r w:rsidRPr="00167566">
              <w:rPr>
                <w:lang w:val="lt-LT"/>
              </w:rPr>
              <w:t>, .</w:t>
            </w:r>
            <w:proofErr w:type="spellStart"/>
            <w:r w:rsidRPr="00167566">
              <w:rPr>
                <w:lang w:val="lt-LT"/>
              </w:rPr>
              <w:t>pptm</w:t>
            </w:r>
            <w:proofErr w:type="spellEnd"/>
            <w:r w:rsidRPr="00167566">
              <w:rPr>
                <w:lang w:val="lt-LT"/>
              </w:rPr>
              <w:t>, .</w:t>
            </w:r>
            <w:proofErr w:type="spellStart"/>
            <w:r w:rsidRPr="00167566">
              <w:rPr>
                <w:lang w:val="lt-LT"/>
              </w:rPr>
              <w:t>potx</w:t>
            </w:r>
            <w:proofErr w:type="spellEnd"/>
            <w:r w:rsidRPr="00167566">
              <w:rPr>
                <w:lang w:val="lt-LT"/>
              </w:rPr>
              <w:t>, .</w:t>
            </w:r>
            <w:proofErr w:type="spellStart"/>
            <w:r w:rsidRPr="00167566">
              <w:rPr>
                <w:lang w:val="lt-LT"/>
              </w:rPr>
              <w:t>potm</w:t>
            </w:r>
            <w:proofErr w:type="spellEnd"/>
            <w:r w:rsidRPr="00167566">
              <w:rPr>
                <w:lang w:val="lt-LT"/>
              </w:rPr>
              <w:t>, .</w:t>
            </w:r>
            <w:proofErr w:type="spellStart"/>
            <w:r w:rsidRPr="00167566">
              <w:rPr>
                <w:lang w:val="lt-LT"/>
              </w:rPr>
              <w:t>ppam</w:t>
            </w:r>
            <w:proofErr w:type="spellEnd"/>
            <w:r w:rsidRPr="00167566">
              <w:rPr>
                <w:lang w:val="lt-LT"/>
              </w:rPr>
              <w:t>, .</w:t>
            </w:r>
            <w:proofErr w:type="spellStart"/>
            <w:r w:rsidRPr="00167566">
              <w:rPr>
                <w:lang w:val="lt-LT"/>
              </w:rPr>
              <w:t>ppsx</w:t>
            </w:r>
            <w:proofErr w:type="spellEnd"/>
            <w:r w:rsidRPr="00167566">
              <w:rPr>
                <w:lang w:val="lt-LT"/>
              </w:rPr>
              <w:t>, .</w:t>
            </w:r>
            <w:proofErr w:type="spellStart"/>
            <w:r w:rsidRPr="00167566">
              <w:rPr>
                <w:lang w:val="lt-LT"/>
              </w:rPr>
              <w:t>ppsm</w:t>
            </w:r>
            <w:proofErr w:type="spellEnd"/>
            <w:r w:rsidRPr="00167566">
              <w:rPr>
                <w:lang w:val="lt-LT"/>
              </w:rPr>
              <w:t>, .ps1, .</w:t>
            </w:r>
            <w:proofErr w:type="spellStart"/>
            <w:r w:rsidRPr="00167566">
              <w:rPr>
                <w:lang w:val="lt-LT"/>
              </w:rPr>
              <w:t>rar</w:t>
            </w:r>
            <w:proofErr w:type="spellEnd"/>
            <w:r w:rsidRPr="00167566">
              <w:rPr>
                <w:lang w:val="lt-LT"/>
              </w:rPr>
              <w:t>, .</w:t>
            </w:r>
            <w:proofErr w:type="spellStart"/>
            <w:r w:rsidRPr="00167566">
              <w:rPr>
                <w:lang w:val="lt-LT"/>
              </w:rPr>
              <w:t>rtf</w:t>
            </w:r>
            <w:proofErr w:type="spellEnd"/>
            <w:r w:rsidRPr="00167566">
              <w:rPr>
                <w:lang w:val="lt-LT"/>
              </w:rPr>
              <w:t>, .</w:t>
            </w:r>
            <w:proofErr w:type="spellStart"/>
            <w:r w:rsidRPr="00167566">
              <w:rPr>
                <w:lang w:val="lt-LT"/>
              </w:rPr>
              <w:t>sldx</w:t>
            </w:r>
            <w:proofErr w:type="spellEnd"/>
            <w:r w:rsidRPr="00167566">
              <w:rPr>
                <w:lang w:val="lt-LT"/>
              </w:rPr>
              <w:t>, .</w:t>
            </w:r>
            <w:proofErr w:type="spellStart"/>
            <w:r w:rsidRPr="00167566">
              <w:rPr>
                <w:lang w:val="lt-LT"/>
              </w:rPr>
              <w:t>sldm</w:t>
            </w:r>
            <w:proofErr w:type="spellEnd"/>
            <w:r w:rsidRPr="00167566">
              <w:rPr>
                <w:lang w:val="lt-LT"/>
              </w:rPr>
              <w:t>, .</w:t>
            </w:r>
            <w:proofErr w:type="spellStart"/>
            <w:r w:rsidRPr="00167566">
              <w:rPr>
                <w:lang w:val="lt-LT"/>
              </w:rPr>
              <w:t>swf</w:t>
            </w:r>
            <w:proofErr w:type="spellEnd"/>
            <w:r w:rsidRPr="00167566">
              <w:rPr>
                <w:lang w:val="lt-LT"/>
              </w:rPr>
              <w:t>, .tar, .</w:t>
            </w:r>
            <w:proofErr w:type="spellStart"/>
            <w:r w:rsidRPr="00167566">
              <w:rPr>
                <w:lang w:val="lt-LT"/>
              </w:rPr>
              <w:t>tgz</w:t>
            </w:r>
            <w:proofErr w:type="spellEnd"/>
            <w:r w:rsidRPr="00167566">
              <w:rPr>
                <w:lang w:val="lt-LT"/>
              </w:rPr>
              <w:t>, .</w:t>
            </w:r>
            <w:proofErr w:type="spellStart"/>
            <w:r w:rsidRPr="00167566">
              <w:rPr>
                <w:lang w:val="lt-LT"/>
              </w:rPr>
              <w:t>vbs</w:t>
            </w:r>
            <w:proofErr w:type="spellEnd"/>
            <w:r w:rsidRPr="00167566">
              <w:rPr>
                <w:lang w:val="lt-LT"/>
              </w:rPr>
              <w:t>, .</w:t>
            </w:r>
            <w:proofErr w:type="spellStart"/>
            <w:r w:rsidRPr="00167566">
              <w:rPr>
                <w:lang w:val="lt-LT"/>
              </w:rPr>
              <w:t>wsf</w:t>
            </w:r>
            <w:proofErr w:type="spellEnd"/>
            <w:r w:rsidRPr="00167566">
              <w:rPr>
                <w:lang w:val="lt-LT"/>
              </w:rPr>
              <w:t>, .</w:t>
            </w:r>
            <w:proofErr w:type="spellStart"/>
            <w:r w:rsidRPr="00167566">
              <w:rPr>
                <w:lang w:val="lt-LT"/>
              </w:rPr>
              <w:t>xlt</w:t>
            </w:r>
            <w:proofErr w:type="spellEnd"/>
            <w:r w:rsidRPr="00167566">
              <w:rPr>
                <w:lang w:val="lt-LT"/>
              </w:rPr>
              <w:t>, .</w:t>
            </w:r>
            <w:proofErr w:type="spellStart"/>
            <w:r w:rsidRPr="00167566">
              <w:rPr>
                <w:lang w:val="lt-LT"/>
              </w:rPr>
              <w:t>xls</w:t>
            </w:r>
            <w:proofErr w:type="spellEnd"/>
            <w:r w:rsidRPr="00167566">
              <w:rPr>
                <w:lang w:val="lt-LT"/>
              </w:rPr>
              <w:t>, .</w:t>
            </w:r>
            <w:proofErr w:type="spellStart"/>
            <w:r w:rsidRPr="00167566">
              <w:rPr>
                <w:lang w:val="lt-LT"/>
              </w:rPr>
              <w:t>xlsx</w:t>
            </w:r>
            <w:proofErr w:type="spellEnd"/>
            <w:r w:rsidRPr="00167566">
              <w:rPr>
                <w:lang w:val="lt-LT"/>
              </w:rPr>
              <w:t>, .</w:t>
            </w:r>
            <w:proofErr w:type="spellStart"/>
            <w:r w:rsidRPr="00167566">
              <w:rPr>
                <w:lang w:val="lt-LT"/>
              </w:rPr>
              <w:t>xltx</w:t>
            </w:r>
            <w:proofErr w:type="spellEnd"/>
            <w:r w:rsidRPr="00167566">
              <w:rPr>
                <w:lang w:val="lt-LT"/>
              </w:rPr>
              <w:t>, .</w:t>
            </w:r>
            <w:proofErr w:type="spellStart"/>
            <w:r w:rsidRPr="00167566">
              <w:rPr>
                <w:lang w:val="lt-LT"/>
              </w:rPr>
              <w:t>xlsm</w:t>
            </w:r>
            <w:proofErr w:type="spellEnd"/>
            <w:r w:rsidRPr="00167566">
              <w:rPr>
                <w:lang w:val="lt-LT"/>
              </w:rPr>
              <w:t>, .</w:t>
            </w:r>
            <w:proofErr w:type="spellStart"/>
            <w:r w:rsidRPr="00167566">
              <w:rPr>
                <w:lang w:val="lt-LT"/>
              </w:rPr>
              <w:t>xltm</w:t>
            </w:r>
            <w:proofErr w:type="spellEnd"/>
            <w:r w:rsidRPr="00167566">
              <w:rPr>
                <w:lang w:val="lt-LT"/>
              </w:rPr>
              <w:t>, .</w:t>
            </w:r>
            <w:proofErr w:type="spellStart"/>
            <w:r w:rsidRPr="00167566">
              <w:rPr>
                <w:lang w:val="lt-LT"/>
              </w:rPr>
              <w:t>xlsb</w:t>
            </w:r>
            <w:proofErr w:type="spellEnd"/>
            <w:r w:rsidRPr="00167566">
              <w:rPr>
                <w:lang w:val="lt-LT"/>
              </w:rPr>
              <w:t>, .</w:t>
            </w:r>
            <w:proofErr w:type="spellStart"/>
            <w:r w:rsidRPr="00167566">
              <w:rPr>
                <w:lang w:val="lt-LT"/>
              </w:rPr>
              <w:t>xlam</w:t>
            </w:r>
            <w:proofErr w:type="spellEnd"/>
            <w:r w:rsidRPr="00167566">
              <w:rPr>
                <w:lang w:val="lt-LT"/>
              </w:rPr>
              <w:t>, .</w:t>
            </w:r>
            <w:proofErr w:type="spellStart"/>
            <w:r w:rsidRPr="00167566">
              <w:rPr>
                <w:lang w:val="lt-LT"/>
              </w:rPr>
              <w:t>xz</w:t>
            </w:r>
            <w:proofErr w:type="spellEnd"/>
            <w:r w:rsidRPr="00167566">
              <w:rPr>
                <w:lang w:val="lt-LT"/>
              </w:rPr>
              <w:t>, .</w:t>
            </w:r>
            <w:proofErr w:type="spellStart"/>
            <w:r w:rsidRPr="00167566">
              <w:rPr>
                <w:lang w:val="lt-LT"/>
              </w:rPr>
              <w:t>zip</w:t>
            </w:r>
            <w:proofErr w:type="spellEnd"/>
            <w:r w:rsidRPr="00167566">
              <w:rPr>
                <w:lang w:val="lt-LT"/>
              </w:rPr>
              <w:t>.</w:t>
            </w:r>
          </w:p>
          <w:p w14:paraId="3589C3B6" w14:textId="2458D430" w:rsidR="00F56A97" w:rsidRPr="00167566" w:rsidRDefault="00F56A97" w:rsidP="00F56A97">
            <w:pPr>
              <w:spacing w:after="0"/>
              <w:ind w:left="35" w:firstLine="283"/>
              <w:textAlignment w:val="baseline"/>
              <w:rPr>
                <w:lang w:val="lt-LT"/>
              </w:rPr>
            </w:pPr>
            <w:r w:rsidRPr="00167566">
              <w:rPr>
                <w:lang w:val="lt-LT"/>
              </w:rPr>
              <w:t xml:space="preserve">4. Turi būti užtikrintas funkcionalumas, leidžiantis tikrinti ne mažiau kaip 100 vnt. tarnybinių stočių, naudojančių Windows Server 2012, 2016, 2019 operacines sistemas, įtartinus failus. </w:t>
            </w:r>
          </w:p>
          <w:p w14:paraId="0125E175" w14:textId="4AB18FAC" w:rsidR="00F56A97" w:rsidRPr="00167566" w:rsidRDefault="00F56A97" w:rsidP="00F56A97">
            <w:pPr>
              <w:spacing w:after="0"/>
              <w:ind w:firstLine="318"/>
              <w:textAlignment w:val="baseline"/>
              <w:rPr>
                <w:lang w:val="lt-LT"/>
              </w:rPr>
            </w:pPr>
            <w:r w:rsidRPr="00167566">
              <w:rPr>
                <w:lang w:val="lt-LT"/>
              </w:rPr>
              <w:t xml:space="preserve">5. Siūlomas sprendimas turi integruotis su lyderiaujančių tinklo saugumo sprendimų gamintojų pagal </w:t>
            </w:r>
            <w:proofErr w:type="spellStart"/>
            <w:r w:rsidRPr="00167566">
              <w:rPr>
                <w:lang w:val="lt-LT"/>
              </w:rPr>
              <w:t>Gartner</w:t>
            </w:r>
            <w:proofErr w:type="spellEnd"/>
            <w:r w:rsidRPr="00167566">
              <w:rPr>
                <w:lang w:val="lt-LT"/>
              </w:rPr>
              <w:t xml:space="preserve"> ataskaitas el. pašto apsaugos sistemomis ir gebėti patikrinti el. laiškus bei juose prisegtus failus.</w:t>
            </w:r>
          </w:p>
          <w:p w14:paraId="789E14D5" w14:textId="23C7BAE8" w:rsidR="00F56A97" w:rsidRPr="00167566" w:rsidRDefault="00F56A97" w:rsidP="00F56A97">
            <w:pPr>
              <w:spacing w:after="0"/>
              <w:ind w:firstLine="318"/>
              <w:textAlignment w:val="baseline"/>
              <w:rPr>
                <w:lang w:val="lt-LT"/>
              </w:rPr>
            </w:pPr>
            <w:r w:rsidRPr="00167566">
              <w:rPr>
                <w:lang w:val="lt-LT"/>
              </w:rPr>
              <w:t xml:space="preserve">6. Bylų atsiunčiamų naudojant SSL arba TLS </w:t>
            </w:r>
            <w:proofErr w:type="spellStart"/>
            <w:r w:rsidRPr="00167566">
              <w:rPr>
                <w:lang w:val="lt-LT"/>
              </w:rPr>
              <w:t>kriptavimą</w:t>
            </w:r>
            <w:proofErr w:type="spellEnd"/>
            <w:r w:rsidRPr="00167566">
              <w:rPr>
                <w:lang w:val="lt-LT"/>
              </w:rPr>
              <w:t xml:space="preserve"> aptikimas.</w:t>
            </w:r>
          </w:p>
        </w:tc>
        <w:tc>
          <w:tcPr>
            <w:tcW w:w="3118" w:type="dxa"/>
            <w:shd w:val="clear" w:color="auto" w:fill="auto"/>
            <w:vAlign w:val="center"/>
          </w:tcPr>
          <w:p w14:paraId="656B8B2B" w14:textId="77EF89A6" w:rsidR="00F56A97" w:rsidRPr="00167566" w:rsidRDefault="00F56A97" w:rsidP="00F56A97">
            <w:pPr>
              <w:spacing w:after="0"/>
              <w:textAlignment w:val="baseline"/>
              <w:rPr>
                <w:lang w:val="lt-LT"/>
              </w:rPr>
            </w:pPr>
            <w:r w:rsidRPr="00167566">
              <w:rPr>
                <w:lang w:val="lt-LT"/>
              </w:rPr>
              <w:lastRenderedPageBreak/>
              <w:t>Nekeičiant programinės įrangos ir licencijų užtikrinti žemiau išvardinti funkcionalumai:</w:t>
            </w:r>
          </w:p>
          <w:p w14:paraId="69C6D77F" w14:textId="343F3BE7" w:rsidR="00F56A97" w:rsidRPr="00167566" w:rsidRDefault="00F56A97" w:rsidP="00F56A97">
            <w:pPr>
              <w:spacing w:after="0"/>
              <w:ind w:firstLine="318"/>
              <w:textAlignment w:val="baseline"/>
              <w:rPr>
                <w:lang w:val="lt-LT"/>
              </w:rPr>
            </w:pPr>
            <w:r w:rsidRPr="00167566">
              <w:rPr>
                <w:lang w:val="lt-LT"/>
              </w:rPr>
              <w:t xml:space="preserve">1. </w:t>
            </w:r>
            <w:r w:rsidR="0047689A" w:rsidRPr="00167566">
              <w:rPr>
                <w:lang w:val="lt-LT"/>
              </w:rPr>
              <w:t>V</w:t>
            </w:r>
            <w:r w:rsidRPr="00167566">
              <w:rPr>
                <w:lang w:val="lt-LT"/>
              </w:rPr>
              <w:t>irusų ir bot aptikimo tikrinamuose failuose funkcionalumas. Funkcionalumas veik</w:t>
            </w:r>
            <w:r w:rsidR="0047689A" w:rsidRPr="00167566">
              <w:rPr>
                <w:lang w:val="lt-LT"/>
              </w:rPr>
              <w:t>s</w:t>
            </w:r>
            <w:r w:rsidRPr="00167566">
              <w:rPr>
                <w:lang w:val="lt-LT"/>
              </w:rPr>
              <w:t xml:space="preserve"> visu įrenginio garantiniu laikotarpiu be papildomų mokesčių.</w:t>
            </w:r>
          </w:p>
          <w:p w14:paraId="0C460C0A" w14:textId="09E9657A" w:rsidR="00F56A97" w:rsidRPr="00167566" w:rsidRDefault="00F56A97" w:rsidP="00F56A97">
            <w:pPr>
              <w:spacing w:after="0"/>
              <w:ind w:firstLine="318"/>
              <w:textAlignment w:val="baseline"/>
              <w:rPr>
                <w:lang w:val="lt-LT"/>
              </w:rPr>
            </w:pPr>
            <w:r w:rsidRPr="00167566">
              <w:rPr>
                <w:lang w:val="lt-LT"/>
              </w:rPr>
              <w:t xml:space="preserve">2. </w:t>
            </w:r>
            <w:r w:rsidR="0047689A" w:rsidRPr="00167566">
              <w:rPr>
                <w:lang w:val="lt-LT"/>
              </w:rPr>
              <w:t>G</w:t>
            </w:r>
            <w:r w:rsidRPr="00167566">
              <w:rPr>
                <w:lang w:val="lt-LT"/>
              </w:rPr>
              <w:t>rėsmių dinaminės analizės (tikrinimo automatizuotos analizės įrenginyje) funkcionalumas. Funkcionalumas veik</w:t>
            </w:r>
            <w:r w:rsidR="0047689A" w:rsidRPr="00167566">
              <w:rPr>
                <w:lang w:val="lt-LT"/>
              </w:rPr>
              <w:t>s</w:t>
            </w:r>
            <w:r w:rsidRPr="00167566">
              <w:rPr>
                <w:lang w:val="lt-LT"/>
              </w:rPr>
              <w:t xml:space="preserve"> visu įrenginio garantiniu laikotarpiu be papildomų mokesčių.</w:t>
            </w:r>
          </w:p>
          <w:p w14:paraId="76489A7F" w14:textId="77777777" w:rsidR="00F56A97" w:rsidRPr="00167566" w:rsidRDefault="00F56A97" w:rsidP="00F56A97">
            <w:pPr>
              <w:spacing w:after="0"/>
              <w:textAlignment w:val="baseline"/>
              <w:rPr>
                <w:lang w:val="lt-LT"/>
              </w:rPr>
            </w:pPr>
            <w:r w:rsidRPr="00167566">
              <w:rPr>
                <w:lang w:val="lt-LT"/>
              </w:rPr>
              <w:t>Naujų, iki šiol neaptiktų grėsmių aptikimas failuose, įskaitant el. pašto pranešimų prisegtukus, vartotojų atsisiunčiamus failus, įskaitant:</w:t>
            </w:r>
          </w:p>
          <w:p w14:paraId="5A5BE32F" w14:textId="77777777" w:rsidR="00F56A97" w:rsidRPr="00167566" w:rsidRDefault="00F56A97" w:rsidP="00D84FDA">
            <w:pPr>
              <w:spacing w:after="0"/>
              <w:ind w:left="602"/>
              <w:jc w:val="left"/>
              <w:textAlignment w:val="baseline"/>
              <w:rPr>
                <w:lang w:val="lt-LT"/>
              </w:rPr>
            </w:pPr>
            <w:r w:rsidRPr="00167566">
              <w:rPr>
                <w:lang w:val="lt-LT"/>
              </w:rPr>
              <w:t>• Nulinės dienos/valandos grėsmes.</w:t>
            </w:r>
          </w:p>
          <w:p w14:paraId="12277564" w14:textId="77777777" w:rsidR="00F56A97" w:rsidRPr="00167566" w:rsidRDefault="00F56A97" w:rsidP="00D84FDA">
            <w:pPr>
              <w:spacing w:after="0"/>
              <w:ind w:left="602"/>
              <w:jc w:val="left"/>
              <w:textAlignment w:val="baseline"/>
              <w:rPr>
                <w:lang w:val="lt-LT"/>
              </w:rPr>
            </w:pPr>
            <w:r w:rsidRPr="00167566">
              <w:rPr>
                <w:lang w:val="lt-LT"/>
              </w:rPr>
              <w:t xml:space="preserve">• Žalingas makrokomandas ir </w:t>
            </w:r>
            <w:proofErr w:type="spellStart"/>
            <w:r w:rsidRPr="00167566">
              <w:rPr>
                <w:lang w:val="lt-LT"/>
              </w:rPr>
              <w:t>scriptus</w:t>
            </w:r>
            <w:proofErr w:type="spellEnd"/>
            <w:r w:rsidRPr="00167566">
              <w:rPr>
                <w:lang w:val="lt-LT"/>
              </w:rPr>
              <w:t xml:space="preserve"> Microsoft Office failų tipuose.</w:t>
            </w:r>
          </w:p>
          <w:p w14:paraId="0ECF45B6" w14:textId="77777777" w:rsidR="00F56A97" w:rsidRPr="00167566" w:rsidRDefault="00F56A97" w:rsidP="00D84FDA">
            <w:pPr>
              <w:spacing w:after="0"/>
              <w:ind w:left="602"/>
              <w:jc w:val="left"/>
              <w:textAlignment w:val="baseline"/>
              <w:rPr>
                <w:lang w:val="lt-LT"/>
              </w:rPr>
            </w:pPr>
            <w:r w:rsidRPr="00167566">
              <w:rPr>
                <w:lang w:val="lt-LT"/>
              </w:rPr>
              <w:t xml:space="preserve">• </w:t>
            </w:r>
            <w:proofErr w:type="spellStart"/>
            <w:r w:rsidRPr="00167566">
              <w:rPr>
                <w:lang w:val="lt-LT"/>
              </w:rPr>
              <w:t>Polimorfinį</w:t>
            </w:r>
            <w:proofErr w:type="spellEnd"/>
            <w:r w:rsidRPr="00167566">
              <w:rPr>
                <w:lang w:val="lt-LT"/>
              </w:rPr>
              <w:t xml:space="preserve"> žalingą kodą.</w:t>
            </w:r>
          </w:p>
          <w:p w14:paraId="40B21C6D" w14:textId="77777777" w:rsidR="00F56A97" w:rsidRPr="00167566" w:rsidRDefault="00F56A97" w:rsidP="00D84FDA">
            <w:pPr>
              <w:spacing w:after="0"/>
              <w:ind w:left="602"/>
              <w:jc w:val="left"/>
              <w:textAlignment w:val="baseline"/>
              <w:rPr>
                <w:lang w:val="lt-LT"/>
              </w:rPr>
            </w:pPr>
            <w:r w:rsidRPr="00167566">
              <w:rPr>
                <w:lang w:val="lt-LT"/>
              </w:rPr>
              <w:t xml:space="preserve">•  Pažeidžiamumų išnaudojimo kenksmingą kodą (angl. </w:t>
            </w:r>
            <w:proofErr w:type="spellStart"/>
            <w:r w:rsidRPr="00167566">
              <w:rPr>
                <w:lang w:val="lt-LT"/>
              </w:rPr>
              <w:t>exploits</w:t>
            </w:r>
            <w:proofErr w:type="spellEnd"/>
            <w:r w:rsidRPr="00167566">
              <w:rPr>
                <w:lang w:val="lt-LT"/>
              </w:rPr>
              <w:t>).</w:t>
            </w:r>
          </w:p>
          <w:p w14:paraId="0BF95C1D" w14:textId="77777777" w:rsidR="00F56A97" w:rsidRPr="00167566" w:rsidRDefault="00F56A97" w:rsidP="00D84FDA">
            <w:pPr>
              <w:spacing w:after="0"/>
              <w:ind w:left="602"/>
              <w:jc w:val="left"/>
              <w:textAlignment w:val="baseline"/>
              <w:rPr>
                <w:lang w:val="lt-LT"/>
              </w:rPr>
            </w:pPr>
            <w:r w:rsidRPr="00167566">
              <w:rPr>
                <w:lang w:val="lt-LT"/>
              </w:rPr>
              <w:lastRenderedPageBreak/>
              <w:t xml:space="preserve">•CPU lygio pažeidžiamumų panaudojimo atpažinimas. </w:t>
            </w:r>
          </w:p>
          <w:p w14:paraId="784F8831" w14:textId="2AFEE019" w:rsidR="00F56A97" w:rsidRPr="00167566" w:rsidRDefault="00F56A97" w:rsidP="00F56A97">
            <w:pPr>
              <w:spacing w:after="0"/>
              <w:ind w:firstLine="318"/>
              <w:textAlignment w:val="baseline"/>
              <w:rPr>
                <w:lang w:val="lt-LT"/>
              </w:rPr>
            </w:pPr>
            <w:r w:rsidRPr="00167566">
              <w:rPr>
                <w:lang w:val="lt-LT"/>
              </w:rPr>
              <w:t xml:space="preserve">3. </w:t>
            </w:r>
            <w:r w:rsidR="00D84FDA" w:rsidRPr="00167566">
              <w:rPr>
                <w:lang w:val="lt-LT"/>
              </w:rPr>
              <w:t>G</w:t>
            </w:r>
            <w:r w:rsidRPr="00167566">
              <w:rPr>
                <w:lang w:val="lt-LT"/>
              </w:rPr>
              <w:t>alimybė analizuoti šiuos failų tipus: .7z, .</w:t>
            </w:r>
            <w:proofErr w:type="spellStart"/>
            <w:r w:rsidRPr="00167566">
              <w:rPr>
                <w:lang w:val="lt-LT"/>
              </w:rPr>
              <w:t>arj</w:t>
            </w:r>
            <w:proofErr w:type="spellEnd"/>
            <w:r w:rsidRPr="00167566">
              <w:rPr>
                <w:lang w:val="lt-LT"/>
              </w:rPr>
              <w:t>, .</w:t>
            </w:r>
            <w:proofErr w:type="spellStart"/>
            <w:r w:rsidRPr="00167566">
              <w:rPr>
                <w:lang w:val="lt-LT"/>
              </w:rPr>
              <w:t>app</w:t>
            </w:r>
            <w:proofErr w:type="spellEnd"/>
            <w:r w:rsidRPr="00167566">
              <w:rPr>
                <w:lang w:val="lt-LT"/>
              </w:rPr>
              <w:t>, .bz2, .</w:t>
            </w:r>
            <w:proofErr w:type="spellStart"/>
            <w:r w:rsidRPr="00167566">
              <w:rPr>
                <w:lang w:val="lt-LT"/>
              </w:rPr>
              <w:t>bat</w:t>
            </w:r>
            <w:proofErr w:type="spellEnd"/>
            <w:r w:rsidRPr="00167566">
              <w:rPr>
                <w:lang w:val="lt-LT"/>
              </w:rPr>
              <w:t>, .</w:t>
            </w:r>
            <w:proofErr w:type="spellStart"/>
            <w:r w:rsidRPr="00167566">
              <w:rPr>
                <w:lang w:val="lt-LT"/>
              </w:rPr>
              <w:t>cab</w:t>
            </w:r>
            <w:proofErr w:type="spellEnd"/>
            <w:r w:rsidRPr="00167566">
              <w:rPr>
                <w:lang w:val="lt-LT"/>
              </w:rPr>
              <w:t>, .</w:t>
            </w:r>
            <w:proofErr w:type="spellStart"/>
            <w:r w:rsidRPr="00167566">
              <w:rPr>
                <w:lang w:val="lt-LT"/>
              </w:rPr>
              <w:t>cmd</w:t>
            </w:r>
            <w:proofErr w:type="spellEnd"/>
            <w:r w:rsidRPr="00167566">
              <w:rPr>
                <w:lang w:val="lt-LT"/>
              </w:rPr>
              <w:t>, .</w:t>
            </w:r>
            <w:proofErr w:type="spellStart"/>
            <w:r w:rsidRPr="00167566">
              <w:rPr>
                <w:lang w:val="lt-LT"/>
              </w:rPr>
              <w:t>dll</w:t>
            </w:r>
            <w:proofErr w:type="spellEnd"/>
            <w:r w:rsidRPr="00167566">
              <w:rPr>
                <w:lang w:val="lt-LT"/>
              </w:rPr>
              <w:t xml:space="preserve"> .</w:t>
            </w:r>
            <w:proofErr w:type="spellStart"/>
            <w:r w:rsidRPr="00167566">
              <w:rPr>
                <w:lang w:val="lt-LT"/>
              </w:rPr>
              <w:t>dmg</w:t>
            </w:r>
            <w:proofErr w:type="spellEnd"/>
            <w:r w:rsidRPr="00167566">
              <w:rPr>
                <w:lang w:val="lt-LT"/>
              </w:rPr>
              <w:t>, .</w:t>
            </w:r>
            <w:proofErr w:type="spellStart"/>
            <w:r w:rsidRPr="00167566">
              <w:rPr>
                <w:lang w:val="lt-LT"/>
              </w:rPr>
              <w:t>doc</w:t>
            </w:r>
            <w:proofErr w:type="spellEnd"/>
            <w:r w:rsidRPr="00167566">
              <w:rPr>
                <w:lang w:val="lt-LT"/>
              </w:rPr>
              <w:t>, .</w:t>
            </w:r>
            <w:proofErr w:type="spellStart"/>
            <w:r w:rsidRPr="00167566">
              <w:rPr>
                <w:lang w:val="lt-LT"/>
              </w:rPr>
              <w:t>docx</w:t>
            </w:r>
            <w:proofErr w:type="spellEnd"/>
            <w:r w:rsidRPr="00167566">
              <w:rPr>
                <w:lang w:val="lt-LT"/>
              </w:rPr>
              <w:t>, .</w:t>
            </w:r>
            <w:proofErr w:type="spellStart"/>
            <w:r w:rsidRPr="00167566">
              <w:rPr>
                <w:lang w:val="lt-LT"/>
              </w:rPr>
              <w:t>dot</w:t>
            </w:r>
            <w:proofErr w:type="spellEnd"/>
            <w:r w:rsidRPr="00167566">
              <w:rPr>
                <w:lang w:val="lt-LT"/>
              </w:rPr>
              <w:t>, .</w:t>
            </w:r>
            <w:proofErr w:type="spellStart"/>
            <w:r w:rsidRPr="00167566">
              <w:rPr>
                <w:lang w:val="lt-LT"/>
              </w:rPr>
              <w:t>dotx</w:t>
            </w:r>
            <w:proofErr w:type="spellEnd"/>
            <w:r w:rsidRPr="00167566">
              <w:rPr>
                <w:lang w:val="lt-LT"/>
              </w:rPr>
              <w:t>, .</w:t>
            </w:r>
            <w:proofErr w:type="spellStart"/>
            <w:r w:rsidRPr="00167566">
              <w:rPr>
                <w:lang w:val="lt-LT"/>
              </w:rPr>
              <w:t>dotm</w:t>
            </w:r>
            <w:proofErr w:type="spellEnd"/>
            <w:r w:rsidRPr="00167566">
              <w:rPr>
                <w:lang w:val="lt-LT"/>
              </w:rPr>
              <w:t>, .</w:t>
            </w:r>
            <w:proofErr w:type="spellStart"/>
            <w:r w:rsidRPr="00167566">
              <w:rPr>
                <w:lang w:val="lt-LT"/>
              </w:rPr>
              <w:t>docm</w:t>
            </w:r>
            <w:proofErr w:type="spellEnd"/>
            <w:r w:rsidRPr="00167566">
              <w:rPr>
                <w:lang w:val="lt-LT"/>
              </w:rPr>
              <w:t>, .</w:t>
            </w:r>
            <w:proofErr w:type="spellStart"/>
            <w:r w:rsidRPr="00167566">
              <w:rPr>
                <w:lang w:val="lt-LT"/>
              </w:rPr>
              <w:t>exe</w:t>
            </w:r>
            <w:proofErr w:type="spellEnd"/>
            <w:r w:rsidRPr="00167566">
              <w:rPr>
                <w:lang w:val="lt-LT"/>
              </w:rPr>
              <w:t>, .</w:t>
            </w:r>
            <w:proofErr w:type="spellStart"/>
            <w:r w:rsidRPr="00167566">
              <w:rPr>
                <w:lang w:val="lt-LT"/>
              </w:rPr>
              <w:t>gz</w:t>
            </w:r>
            <w:proofErr w:type="spellEnd"/>
            <w:r w:rsidRPr="00167566">
              <w:rPr>
                <w:lang w:val="lt-LT"/>
              </w:rPr>
              <w:t>, .</w:t>
            </w:r>
            <w:proofErr w:type="spellStart"/>
            <w:r w:rsidRPr="00167566">
              <w:rPr>
                <w:lang w:val="lt-LT"/>
              </w:rPr>
              <w:t>iso</w:t>
            </w:r>
            <w:proofErr w:type="spellEnd"/>
            <w:r w:rsidRPr="00167566">
              <w:rPr>
                <w:lang w:val="lt-LT"/>
              </w:rPr>
              <w:t>, .</w:t>
            </w:r>
            <w:proofErr w:type="spellStart"/>
            <w:r w:rsidRPr="00167566">
              <w:rPr>
                <w:lang w:val="lt-LT"/>
              </w:rPr>
              <w:t>iqy</w:t>
            </w:r>
            <w:proofErr w:type="spellEnd"/>
            <w:r w:rsidRPr="00167566">
              <w:rPr>
                <w:lang w:val="lt-LT"/>
              </w:rPr>
              <w:t>, .</w:t>
            </w:r>
            <w:proofErr w:type="spellStart"/>
            <w:r w:rsidRPr="00167566">
              <w:rPr>
                <w:lang w:val="lt-LT"/>
              </w:rPr>
              <w:t>jar</w:t>
            </w:r>
            <w:proofErr w:type="spellEnd"/>
            <w:r w:rsidRPr="00167566">
              <w:rPr>
                <w:lang w:val="lt-LT"/>
              </w:rPr>
              <w:t>, .</w:t>
            </w:r>
            <w:proofErr w:type="spellStart"/>
            <w:r w:rsidRPr="00167566">
              <w:rPr>
                <w:lang w:val="lt-LT"/>
              </w:rPr>
              <w:t>js</w:t>
            </w:r>
            <w:proofErr w:type="spellEnd"/>
            <w:r w:rsidRPr="00167566">
              <w:rPr>
                <w:lang w:val="lt-LT"/>
              </w:rPr>
              <w:t>, .</w:t>
            </w:r>
            <w:proofErr w:type="spellStart"/>
            <w:r w:rsidRPr="00167566">
              <w:rPr>
                <w:lang w:val="lt-LT"/>
              </w:rPr>
              <w:t>lnk</w:t>
            </w:r>
            <w:proofErr w:type="spellEnd"/>
            <w:r w:rsidRPr="00167566">
              <w:rPr>
                <w:lang w:val="lt-LT"/>
              </w:rPr>
              <w:t>, .</w:t>
            </w:r>
            <w:proofErr w:type="spellStart"/>
            <w:r w:rsidRPr="00167566">
              <w:rPr>
                <w:lang w:val="lt-LT"/>
              </w:rPr>
              <w:t>msi</w:t>
            </w:r>
            <w:proofErr w:type="spellEnd"/>
            <w:r w:rsidRPr="00167566">
              <w:rPr>
                <w:lang w:val="lt-LT"/>
              </w:rPr>
              <w:t>, .</w:t>
            </w:r>
            <w:proofErr w:type="spellStart"/>
            <w:r w:rsidRPr="00167566">
              <w:rPr>
                <w:lang w:val="lt-LT"/>
              </w:rPr>
              <w:t>pdf</w:t>
            </w:r>
            <w:proofErr w:type="spellEnd"/>
            <w:r w:rsidRPr="00167566">
              <w:rPr>
                <w:lang w:val="lt-LT"/>
              </w:rPr>
              <w:t>, .</w:t>
            </w:r>
            <w:proofErr w:type="spellStart"/>
            <w:r w:rsidRPr="00167566">
              <w:rPr>
                <w:lang w:val="lt-LT"/>
              </w:rPr>
              <w:t>ppt</w:t>
            </w:r>
            <w:proofErr w:type="spellEnd"/>
            <w:r w:rsidRPr="00167566">
              <w:rPr>
                <w:lang w:val="lt-LT"/>
              </w:rPr>
              <w:t>, .</w:t>
            </w:r>
            <w:proofErr w:type="spellStart"/>
            <w:r w:rsidRPr="00167566">
              <w:rPr>
                <w:lang w:val="lt-LT"/>
              </w:rPr>
              <w:t>pptx</w:t>
            </w:r>
            <w:proofErr w:type="spellEnd"/>
            <w:r w:rsidRPr="00167566">
              <w:rPr>
                <w:lang w:val="lt-LT"/>
              </w:rPr>
              <w:t>, .</w:t>
            </w:r>
            <w:proofErr w:type="spellStart"/>
            <w:r w:rsidRPr="00167566">
              <w:rPr>
                <w:lang w:val="lt-LT"/>
              </w:rPr>
              <w:t>pps</w:t>
            </w:r>
            <w:proofErr w:type="spellEnd"/>
            <w:r w:rsidRPr="00167566">
              <w:rPr>
                <w:lang w:val="lt-LT"/>
              </w:rPr>
              <w:t>, .</w:t>
            </w:r>
            <w:proofErr w:type="spellStart"/>
            <w:r w:rsidRPr="00167566">
              <w:rPr>
                <w:lang w:val="lt-LT"/>
              </w:rPr>
              <w:t>pptm</w:t>
            </w:r>
            <w:proofErr w:type="spellEnd"/>
            <w:r w:rsidRPr="00167566">
              <w:rPr>
                <w:lang w:val="lt-LT"/>
              </w:rPr>
              <w:t>, .</w:t>
            </w:r>
            <w:proofErr w:type="spellStart"/>
            <w:r w:rsidRPr="00167566">
              <w:rPr>
                <w:lang w:val="lt-LT"/>
              </w:rPr>
              <w:t>potx</w:t>
            </w:r>
            <w:proofErr w:type="spellEnd"/>
            <w:r w:rsidRPr="00167566">
              <w:rPr>
                <w:lang w:val="lt-LT"/>
              </w:rPr>
              <w:t>, .</w:t>
            </w:r>
            <w:proofErr w:type="spellStart"/>
            <w:r w:rsidRPr="00167566">
              <w:rPr>
                <w:lang w:val="lt-LT"/>
              </w:rPr>
              <w:t>potm</w:t>
            </w:r>
            <w:proofErr w:type="spellEnd"/>
            <w:r w:rsidRPr="00167566">
              <w:rPr>
                <w:lang w:val="lt-LT"/>
              </w:rPr>
              <w:t>, .</w:t>
            </w:r>
            <w:proofErr w:type="spellStart"/>
            <w:r w:rsidRPr="00167566">
              <w:rPr>
                <w:lang w:val="lt-LT"/>
              </w:rPr>
              <w:t>ppam</w:t>
            </w:r>
            <w:proofErr w:type="spellEnd"/>
            <w:r w:rsidRPr="00167566">
              <w:rPr>
                <w:lang w:val="lt-LT"/>
              </w:rPr>
              <w:t>, .</w:t>
            </w:r>
            <w:proofErr w:type="spellStart"/>
            <w:r w:rsidRPr="00167566">
              <w:rPr>
                <w:lang w:val="lt-LT"/>
              </w:rPr>
              <w:t>ppsx</w:t>
            </w:r>
            <w:proofErr w:type="spellEnd"/>
            <w:r w:rsidRPr="00167566">
              <w:rPr>
                <w:lang w:val="lt-LT"/>
              </w:rPr>
              <w:t>, .</w:t>
            </w:r>
            <w:proofErr w:type="spellStart"/>
            <w:r w:rsidRPr="00167566">
              <w:rPr>
                <w:lang w:val="lt-LT"/>
              </w:rPr>
              <w:t>ppsm</w:t>
            </w:r>
            <w:proofErr w:type="spellEnd"/>
            <w:r w:rsidRPr="00167566">
              <w:rPr>
                <w:lang w:val="lt-LT"/>
              </w:rPr>
              <w:t>, .ps1, .</w:t>
            </w:r>
            <w:proofErr w:type="spellStart"/>
            <w:r w:rsidRPr="00167566">
              <w:rPr>
                <w:lang w:val="lt-LT"/>
              </w:rPr>
              <w:t>rar</w:t>
            </w:r>
            <w:proofErr w:type="spellEnd"/>
            <w:r w:rsidRPr="00167566">
              <w:rPr>
                <w:lang w:val="lt-LT"/>
              </w:rPr>
              <w:t>, .</w:t>
            </w:r>
            <w:proofErr w:type="spellStart"/>
            <w:r w:rsidRPr="00167566">
              <w:rPr>
                <w:lang w:val="lt-LT"/>
              </w:rPr>
              <w:t>rtf</w:t>
            </w:r>
            <w:proofErr w:type="spellEnd"/>
            <w:r w:rsidRPr="00167566">
              <w:rPr>
                <w:lang w:val="lt-LT"/>
              </w:rPr>
              <w:t>, .</w:t>
            </w:r>
            <w:proofErr w:type="spellStart"/>
            <w:r w:rsidRPr="00167566">
              <w:rPr>
                <w:lang w:val="lt-LT"/>
              </w:rPr>
              <w:t>sldx</w:t>
            </w:r>
            <w:proofErr w:type="spellEnd"/>
            <w:r w:rsidRPr="00167566">
              <w:rPr>
                <w:lang w:val="lt-LT"/>
              </w:rPr>
              <w:t>, .</w:t>
            </w:r>
            <w:proofErr w:type="spellStart"/>
            <w:r w:rsidRPr="00167566">
              <w:rPr>
                <w:lang w:val="lt-LT"/>
              </w:rPr>
              <w:t>sldm</w:t>
            </w:r>
            <w:proofErr w:type="spellEnd"/>
            <w:r w:rsidRPr="00167566">
              <w:rPr>
                <w:lang w:val="lt-LT"/>
              </w:rPr>
              <w:t>, .</w:t>
            </w:r>
            <w:proofErr w:type="spellStart"/>
            <w:r w:rsidRPr="00167566">
              <w:rPr>
                <w:lang w:val="lt-LT"/>
              </w:rPr>
              <w:t>swf</w:t>
            </w:r>
            <w:proofErr w:type="spellEnd"/>
            <w:r w:rsidRPr="00167566">
              <w:rPr>
                <w:lang w:val="lt-LT"/>
              </w:rPr>
              <w:t>, .tar, .</w:t>
            </w:r>
            <w:proofErr w:type="spellStart"/>
            <w:r w:rsidRPr="00167566">
              <w:rPr>
                <w:lang w:val="lt-LT"/>
              </w:rPr>
              <w:t>tgz</w:t>
            </w:r>
            <w:proofErr w:type="spellEnd"/>
            <w:r w:rsidRPr="00167566">
              <w:rPr>
                <w:lang w:val="lt-LT"/>
              </w:rPr>
              <w:t>, .</w:t>
            </w:r>
            <w:proofErr w:type="spellStart"/>
            <w:r w:rsidRPr="00167566">
              <w:rPr>
                <w:lang w:val="lt-LT"/>
              </w:rPr>
              <w:t>vbs</w:t>
            </w:r>
            <w:proofErr w:type="spellEnd"/>
            <w:r w:rsidRPr="00167566">
              <w:rPr>
                <w:lang w:val="lt-LT"/>
              </w:rPr>
              <w:t>, .</w:t>
            </w:r>
            <w:proofErr w:type="spellStart"/>
            <w:r w:rsidRPr="00167566">
              <w:rPr>
                <w:lang w:val="lt-LT"/>
              </w:rPr>
              <w:t>wsf</w:t>
            </w:r>
            <w:proofErr w:type="spellEnd"/>
            <w:r w:rsidRPr="00167566">
              <w:rPr>
                <w:lang w:val="lt-LT"/>
              </w:rPr>
              <w:t>, .</w:t>
            </w:r>
            <w:proofErr w:type="spellStart"/>
            <w:r w:rsidRPr="00167566">
              <w:rPr>
                <w:lang w:val="lt-LT"/>
              </w:rPr>
              <w:t>xlt</w:t>
            </w:r>
            <w:proofErr w:type="spellEnd"/>
            <w:r w:rsidRPr="00167566">
              <w:rPr>
                <w:lang w:val="lt-LT"/>
              </w:rPr>
              <w:t>, .</w:t>
            </w:r>
            <w:proofErr w:type="spellStart"/>
            <w:r w:rsidRPr="00167566">
              <w:rPr>
                <w:lang w:val="lt-LT"/>
              </w:rPr>
              <w:t>xls</w:t>
            </w:r>
            <w:proofErr w:type="spellEnd"/>
            <w:r w:rsidRPr="00167566">
              <w:rPr>
                <w:lang w:val="lt-LT"/>
              </w:rPr>
              <w:t>, .</w:t>
            </w:r>
            <w:proofErr w:type="spellStart"/>
            <w:r w:rsidRPr="00167566">
              <w:rPr>
                <w:lang w:val="lt-LT"/>
              </w:rPr>
              <w:t>xlsx</w:t>
            </w:r>
            <w:proofErr w:type="spellEnd"/>
            <w:r w:rsidRPr="00167566">
              <w:rPr>
                <w:lang w:val="lt-LT"/>
              </w:rPr>
              <w:t>, .</w:t>
            </w:r>
            <w:proofErr w:type="spellStart"/>
            <w:r w:rsidRPr="00167566">
              <w:rPr>
                <w:lang w:val="lt-LT"/>
              </w:rPr>
              <w:t>xltx</w:t>
            </w:r>
            <w:proofErr w:type="spellEnd"/>
            <w:r w:rsidRPr="00167566">
              <w:rPr>
                <w:lang w:val="lt-LT"/>
              </w:rPr>
              <w:t>, .</w:t>
            </w:r>
            <w:proofErr w:type="spellStart"/>
            <w:r w:rsidRPr="00167566">
              <w:rPr>
                <w:lang w:val="lt-LT"/>
              </w:rPr>
              <w:t>xlsm</w:t>
            </w:r>
            <w:proofErr w:type="spellEnd"/>
            <w:r w:rsidRPr="00167566">
              <w:rPr>
                <w:lang w:val="lt-LT"/>
              </w:rPr>
              <w:t>, .</w:t>
            </w:r>
            <w:proofErr w:type="spellStart"/>
            <w:r w:rsidRPr="00167566">
              <w:rPr>
                <w:lang w:val="lt-LT"/>
              </w:rPr>
              <w:t>xltm</w:t>
            </w:r>
            <w:proofErr w:type="spellEnd"/>
            <w:r w:rsidRPr="00167566">
              <w:rPr>
                <w:lang w:val="lt-LT"/>
              </w:rPr>
              <w:t>, .</w:t>
            </w:r>
            <w:proofErr w:type="spellStart"/>
            <w:r w:rsidRPr="00167566">
              <w:rPr>
                <w:lang w:val="lt-LT"/>
              </w:rPr>
              <w:t>xlsb</w:t>
            </w:r>
            <w:proofErr w:type="spellEnd"/>
            <w:r w:rsidRPr="00167566">
              <w:rPr>
                <w:lang w:val="lt-LT"/>
              </w:rPr>
              <w:t>, .</w:t>
            </w:r>
            <w:proofErr w:type="spellStart"/>
            <w:r w:rsidRPr="00167566">
              <w:rPr>
                <w:lang w:val="lt-LT"/>
              </w:rPr>
              <w:t>xlam</w:t>
            </w:r>
            <w:proofErr w:type="spellEnd"/>
            <w:r w:rsidRPr="00167566">
              <w:rPr>
                <w:lang w:val="lt-LT"/>
              </w:rPr>
              <w:t>, .</w:t>
            </w:r>
            <w:proofErr w:type="spellStart"/>
            <w:r w:rsidRPr="00167566">
              <w:rPr>
                <w:lang w:val="lt-LT"/>
              </w:rPr>
              <w:t>xz</w:t>
            </w:r>
            <w:proofErr w:type="spellEnd"/>
            <w:r w:rsidRPr="00167566">
              <w:rPr>
                <w:lang w:val="lt-LT"/>
              </w:rPr>
              <w:t>, .</w:t>
            </w:r>
            <w:proofErr w:type="spellStart"/>
            <w:r w:rsidRPr="00167566">
              <w:rPr>
                <w:lang w:val="lt-LT"/>
              </w:rPr>
              <w:t>zip</w:t>
            </w:r>
            <w:proofErr w:type="spellEnd"/>
            <w:r w:rsidRPr="00167566">
              <w:rPr>
                <w:lang w:val="lt-LT"/>
              </w:rPr>
              <w:t>.</w:t>
            </w:r>
          </w:p>
          <w:p w14:paraId="1E28C0D4" w14:textId="6FEEB465" w:rsidR="00F56A97" w:rsidRPr="00167566" w:rsidRDefault="00F56A97" w:rsidP="00F56A97">
            <w:pPr>
              <w:spacing w:after="0"/>
              <w:ind w:left="35" w:firstLine="283"/>
              <w:textAlignment w:val="baseline"/>
              <w:rPr>
                <w:lang w:val="lt-LT"/>
              </w:rPr>
            </w:pPr>
            <w:r w:rsidRPr="00167566">
              <w:rPr>
                <w:lang w:val="lt-LT"/>
              </w:rPr>
              <w:t xml:space="preserve">4. </w:t>
            </w:r>
            <w:r w:rsidR="00D84FDA" w:rsidRPr="00167566">
              <w:rPr>
                <w:lang w:val="lt-LT"/>
              </w:rPr>
              <w:t>U</w:t>
            </w:r>
            <w:r w:rsidRPr="00167566">
              <w:rPr>
                <w:lang w:val="lt-LT"/>
              </w:rPr>
              <w:t xml:space="preserve">žtikrintas funkcionalumas, leidžiantis tikrinti 100 vnt. tarnybinių stočių, naudojančių Windows Server 2012, 2016, 2019 operacines sistemas, įtartinus failus. </w:t>
            </w:r>
          </w:p>
          <w:p w14:paraId="1C7A56C4" w14:textId="5229D5A7" w:rsidR="00F56A97" w:rsidRPr="00167566" w:rsidRDefault="00F56A97" w:rsidP="00F56A97">
            <w:pPr>
              <w:spacing w:after="0"/>
              <w:ind w:firstLine="318"/>
              <w:textAlignment w:val="baseline"/>
              <w:rPr>
                <w:lang w:val="lt-LT"/>
              </w:rPr>
            </w:pPr>
            <w:r w:rsidRPr="00167566">
              <w:rPr>
                <w:lang w:val="lt-LT"/>
              </w:rPr>
              <w:t>5. Siūlomas sprendimas integruo</w:t>
            </w:r>
            <w:r w:rsidR="00D84FDA" w:rsidRPr="00167566">
              <w:rPr>
                <w:lang w:val="lt-LT"/>
              </w:rPr>
              <w:t>sis</w:t>
            </w:r>
            <w:r w:rsidRPr="00167566">
              <w:rPr>
                <w:lang w:val="lt-LT"/>
              </w:rPr>
              <w:t xml:space="preserve"> su lyderiaujančių tinklo saugumo sprendimų gamintojų pagal </w:t>
            </w:r>
            <w:proofErr w:type="spellStart"/>
            <w:r w:rsidRPr="00167566">
              <w:rPr>
                <w:lang w:val="lt-LT"/>
              </w:rPr>
              <w:t>Gartner</w:t>
            </w:r>
            <w:proofErr w:type="spellEnd"/>
            <w:r w:rsidRPr="00167566">
              <w:rPr>
                <w:lang w:val="lt-LT"/>
              </w:rPr>
              <w:t xml:space="preserve"> ataskaitas el. pašto apsaugos sistemomis ir gebė</w:t>
            </w:r>
            <w:r w:rsidR="00D84FDA" w:rsidRPr="00167566">
              <w:rPr>
                <w:lang w:val="lt-LT"/>
              </w:rPr>
              <w:t>s</w:t>
            </w:r>
            <w:r w:rsidRPr="00167566">
              <w:rPr>
                <w:lang w:val="lt-LT"/>
              </w:rPr>
              <w:t xml:space="preserve"> patikrinti el. laiškus bei juose prisegtus failus.</w:t>
            </w:r>
          </w:p>
          <w:p w14:paraId="66393589" w14:textId="77777777" w:rsidR="00F56A97" w:rsidRPr="00167566" w:rsidRDefault="00F56A97" w:rsidP="00F56A97">
            <w:pPr>
              <w:spacing w:after="0"/>
              <w:rPr>
                <w:lang w:val="lt-LT"/>
              </w:rPr>
            </w:pPr>
            <w:r w:rsidRPr="00167566">
              <w:rPr>
                <w:lang w:val="lt-LT"/>
              </w:rPr>
              <w:t xml:space="preserve">6. Bylų atsiunčiamų naudojant SSL arba TLS </w:t>
            </w:r>
            <w:proofErr w:type="spellStart"/>
            <w:r w:rsidRPr="00167566">
              <w:rPr>
                <w:lang w:val="lt-LT"/>
              </w:rPr>
              <w:t>kriptavimą</w:t>
            </w:r>
            <w:proofErr w:type="spellEnd"/>
            <w:r w:rsidRPr="00167566">
              <w:rPr>
                <w:lang w:val="lt-LT"/>
              </w:rPr>
              <w:t xml:space="preserve"> aptikimas.</w:t>
            </w:r>
          </w:p>
          <w:p w14:paraId="787BE0E3" w14:textId="77777777" w:rsidR="00D84FDA" w:rsidRPr="00167566" w:rsidRDefault="00D84FDA" w:rsidP="00F56A97">
            <w:pPr>
              <w:spacing w:after="0"/>
              <w:rPr>
                <w:lang w:val="lt-LT"/>
              </w:rPr>
            </w:pPr>
          </w:p>
          <w:p w14:paraId="4200AD34" w14:textId="77777777" w:rsidR="00D84FDA" w:rsidRPr="00167566" w:rsidRDefault="00B277B4" w:rsidP="00F56A97">
            <w:pPr>
              <w:spacing w:after="0"/>
              <w:rPr>
                <w:i/>
                <w:iCs/>
                <w:lang w:val="lt-LT"/>
              </w:rPr>
            </w:pPr>
            <w:proofErr w:type="spellStart"/>
            <w:r w:rsidRPr="00167566">
              <w:rPr>
                <w:i/>
                <w:iCs/>
                <w:lang w:val="lt-LT"/>
              </w:rPr>
              <w:t>sandblast-appliances-datasheet</w:t>
            </w:r>
            <w:proofErr w:type="spellEnd"/>
            <w:r w:rsidRPr="00167566">
              <w:rPr>
                <w:i/>
                <w:iCs/>
                <w:lang w:val="lt-LT"/>
              </w:rPr>
              <w:t>, 2-3 psl.</w:t>
            </w:r>
          </w:p>
          <w:p w14:paraId="1132430C" w14:textId="77777777" w:rsidR="00896DD9" w:rsidRPr="00167566" w:rsidRDefault="00376E04" w:rsidP="00376E04">
            <w:pPr>
              <w:spacing w:after="0"/>
              <w:rPr>
                <w:i/>
                <w:iCs/>
                <w:lang w:val="lt-LT"/>
              </w:rPr>
            </w:pPr>
            <w:r w:rsidRPr="00167566">
              <w:rPr>
                <w:i/>
                <w:iCs/>
                <w:lang w:val="lt-LT"/>
              </w:rPr>
              <w:t xml:space="preserve">File </w:t>
            </w:r>
            <w:proofErr w:type="spellStart"/>
            <w:r w:rsidRPr="00167566">
              <w:rPr>
                <w:i/>
                <w:iCs/>
                <w:lang w:val="lt-LT"/>
              </w:rPr>
              <w:t>types</w:t>
            </w:r>
            <w:proofErr w:type="spellEnd"/>
            <w:r w:rsidRPr="00167566">
              <w:rPr>
                <w:i/>
                <w:iCs/>
                <w:lang w:val="lt-LT"/>
              </w:rPr>
              <w:t xml:space="preserve"> </w:t>
            </w:r>
            <w:proofErr w:type="spellStart"/>
            <w:r w:rsidRPr="00167566">
              <w:rPr>
                <w:i/>
                <w:iCs/>
                <w:lang w:val="lt-LT"/>
              </w:rPr>
              <w:t>supported</w:t>
            </w:r>
            <w:proofErr w:type="spellEnd"/>
            <w:r w:rsidRPr="00167566">
              <w:rPr>
                <w:i/>
                <w:iCs/>
                <w:lang w:val="lt-LT"/>
              </w:rPr>
              <w:t xml:space="preserve"> </w:t>
            </w:r>
            <w:proofErr w:type="spellStart"/>
            <w:r w:rsidRPr="00167566">
              <w:rPr>
                <w:i/>
                <w:iCs/>
                <w:lang w:val="lt-LT"/>
              </w:rPr>
              <w:t>by</w:t>
            </w:r>
            <w:proofErr w:type="spellEnd"/>
            <w:r w:rsidRPr="00167566">
              <w:rPr>
                <w:i/>
                <w:iCs/>
                <w:lang w:val="lt-LT"/>
              </w:rPr>
              <w:t xml:space="preserve"> </w:t>
            </w:r>
            <w:proofErr w:type="spellStart"/>
            <w:r w:rsidRPr="00167566">
              <w:rPr>
                <w:i/>
                <w:iCs/>
                <w:lang w:val="lt-LT"/>
              </w:rPr>
              <w:t>SandBlast</w:t>
            </w:r>
            <w:proofErr w:type="spellEnd"/>
            <w:r w:rsidRPr="00167566">
              <w:rPr>
                <w:i/>
                <w:iCs/>
                <w:lang w:val="lt-LT"/>
              </w:rPr>
              <w:t xml:space="preserve"> </w:t>
            </w:r>
            <w:proofErr w:type="spellStart"/>
            <w:r w:rsidRPr="00167566">
              <w:rPr>
                <w:i/>
                <w:iCs/>
                <w:lang w:val="lt-LT"/>
              </w:rPr>
              <w:t>Threat</w:t>
            </w:r>
            <w:proofErr w:type="spellEnd"/>
            <w:r w:rsidRPr="00167566">
              <w:rPr>
                <w:i/>
                <w:iCs/>
                <w:lang w:val="lt-LT"/>
              </w:rPr>
              <w:t xml:space="preserve"> </w:t>
            </w:r>
            <w:proofErr w:type="spellStart"/>
            <w:r w:rsidRPr="00167566">
              <w:rPr>
                <w:i/>
                <w:iCs/>
                <w:lang w:val="lt-LT"/>
              </w:rPr>
              <w:t>Emulation</w:t>
            </w:r>
            <w:proofErr w:type="spellEnd"/>
            <w:r w:rsidRPr="00167566">
              <w:rPr>
                <w:i/>
                <w:iCs/>
                <w:lang w:val="lt-LT"/>
              </w:rPr>
              <w:t>, 1-2 psl.</w:t>
            </w:r>
          </w:p>
          <w:p w14:paraId="63922504" w14:textId="146D7B33" w:rsidR="00376E04" w:rsidRPr="00167566" w:rsidRDefault="00765E73" w:rsidP="00376E04">
            <w:pPr>
              <w:spacing w:after="0"/>
              <w:rPr>
                <w:i/>
                <w:iCs/>
                <w:lang w:val="lt-LT"/>
              </w:rPr>
            </w:pPr>
            <w:proofErr w:type="spellStart"/>
            <w:r w:rsidRPr="00167566">
              <w:rPr>
                <w:i/>
                <w:iCs/>
                <w:lang w:val="lt-LT"/>
              </w:rPr>
              <w:t>harmony-endpoint-solution-brief</w:t>
            </w:r>
            <w:proofErr w:type="spellEnd"/>
            <w:r w:rsidRPr="00167566">
              <w:rPr>
                <w:i/>
                <w:iCs/>
                <w:lang w:val="lt-LT"/>
              </w:rPr>
              <w:t xml:space="preserve">, </w:t>
            </w:r>
            <w:r w:rsidR="00385D00" w:rsidRPr="00167566">
              <w:rPr>
                <w:i/>
                <w:iCs/>
                <w:lang w:val="lt-LT"/>
              </w:rPr>
              <w:t>6 psl.</w:t>
            </w:r>
          </w:p>
        </w:tc>
      </w:tr>
      <w:tr w:rsidR="00EB7C3D" w:rsidRPr="00167566" w14:paraId="6F1374A4" w14:textId="77777777" w:rsidTr="00261FFE">
        <w:tc>
          <w:tcPr>
            <w:tcW w:w="580" w:type="dxa"/>
            <w:shd w:val="clear" w:color="auto" w:fill="auto"/>
            <w:vAlign w:val="center"/>
          </w:tcPr>
          <w:p w14:paraId="1D255706" w14:textId="77777777" w:rsidR="00EB7C3D" w:rsidRPr="00167566" w:rsidRDefault="00EB7C3D" w:rsidP="00EB7C3D">
            <w:pPr>
              <w:pStyle w:val="ListParagraph"/>
              <w:numPr>
                <w:ilvl w:val="0"/>
                <w:numId w:val="5"/>
              </w:numPr>
              <w:spacing w:after="0"/>
              <w:ind w:left="34" w:firstLine="0"/>
              <w:jc w:val="left"/>
              <w:rPr>
                <w:lang w:val="lt-LT"/>
              </w:rPr>
            </w:pPr>
          </w:p>
        </w:tc>
        <w:tc>
          <w:tcPr>
            <w:tcW w:w="2392" w:type="dxa"/>
            <w:shd w:val="clear" w:color="auto" w:fill="auto"/>
            <w:vAlign w:val="center"/>
          </w:tcPr>
          <w:p w14:paraId="3C8838DA" w14:textId="77777777" w:rsidR="00EB7C3D" w:rsidRPr="00167566" w:rsidRDefault="00EB7C3D" w:rsidP="00EB7C3D">
            <w:pPr>
              <w:spacing w:after="0"/>
              <w:rPr>
                <w:lang w:val="lt-LT"/>
              </w:rPr>
            </w:pPr>
            <w:r w:rsidRPr="00167566">
              <w:rPr>
                <w:lang w:val="lt-LT"/>
              </w:rPr>
              <w:t>Valdymo sprendimas</w:t>
            </w:r>
          </w:p>
        </w:tc>
        <w:tc>
          <w:tcPr>
            <w:tcW w:w="3544" w:type="dxa"/>
            <w:shd w:val="clear" w:color="auto" w:fill="auto"/>
            <w:vAlign w:val="center"/>
          </w:tcPr>
          <w:p w14:paraId="50F9DB76" w14:textId="3E596607" w:rsidR="00EB7C3D" w:rsidRPr="00167566" w:rsidRDefault="00EB7C3D" w:rsidP="00EB7C3D">
            <w:pPr>
              <w:spacing w:after="0"/>
              <w:rPr>
                <w:lang w:val="lt-LT"/>
              </w:rPr>
            </w:pPr>
            <w:r w:rsidRPr="00167566">
              <w:rPr>
                <w:lang w:val="lt-LT"/>
              </w:rPr>
              <w:t>Valdymo sprendimas turi atitikti žemiau išvardintus reikalavimus:</w:t>
            </w:r>
          </w:p>
          <w:p w14:paraId="1C6516A9" w14:textId="77777777" w:rsidR="00EB7C3D" w:rsidRPr="00167566" w:rsidRDefault="00EB7C3D" w:rsidP="00EB7C3D">
            <w:pPr>
              <w:pStyle w:val="ListParagraph"/>
              <w:numPr>
                <w:ilvl w:val="0"/>
                <w:numId w:val="9"/>
              </w:numPr>
              <w:tabs>
                <w:tab w:val="left" w:pos="577"/>
              </w:tabs>
              <w:spacing w:after="0"/>
              <w:ind w:left="11" w:firstLine="412"/>
              <w:contextualSpacing w:val="0"/>
              <w:rPr>
                <w:lang w:val="lt-LT"/>
              </w:rPr>
            </w:pPr>
            <w:r w:rsidRPr="00167566">
              <w:rPr>
                <w:lang w:val="lt-LT"/>
              </w:rPr>
              <w:t xml:space="preserve">Valdymo programinė įranga turi būti diegiama virtualiame serveryje. Turi būti pilnai suderinamas su perkančiosios organizacijos naudojama </w:t>
            </w:r>
            <w:r w:rsidRPr="00167566">
              <w:rPr>
                <w:lang w:val="lt-LT"/>
              </w:rPr>
              <w:lastRenderedPageBreak/>
              <w:t xml:space="preserve">virtualizacijos platforma </w:t>
            </w:r>
            <w:proofErr w:type="spellStart"/>
            <w:r w:rsidRPr="00167566">
              <w:rPr>
                <w:lang w:val="lt-LT"/>
              </w:rPr>
              <w:t>VMware</w:t>
            </w:r>
            <w:proofErr w:type="spellEnd"/>
            <w:r w:rsidRPr="00167566">
              <w:rPr>
                <w:lang w:val="lt-LT"/>
              </w:rPr>
              <w:t xml:space="preserve"> </w:t>
            </w:r>
            <w:proofErr w:type="spellStart"/>
            <w:r w:rsidRPr="00167566">
              <w:rPr>
                <w:lang w:val="lt-LT"/>
              </w:rPr>
              <w:t>ESXi</w:t>
            </w:r>
            <w:proofErr w:type="spellEnd"/>
            <w:r w:rsidRPr="00167566">
              <w:rPr>
                <w:lang w:val="lt-LT"/>
              </w:rPr>
              <w:t>.</w:t>
            </w:r>
          </w:p>
          <w:p w14:paraId="6D230E3C" w14:textId="77777777" w:rsidR="00EB7C3D" w:rsidRPr="00167566" w:rsidRDefault="00EB7C3D" w:rsidP="00EB7C3D">
            <w:pPr>
              <w:pStyle w:val="ListParagraph"/>
              <w:numPr>
                <w:ilvl w:val="0"/>
                <w:numId w:val="9"/>
              </w:numPr>
              <w:tabs>
                <w:tab w:val="left" w:pos="577"/>
              </w:tabs>
              <w:spacing w:after="0"/>
              <w:ind w:left="11" w:firstLine="412"/>
              <w:contextualSpacing w:val="0"/>
              <w:rPr>
                <w:lang w:val="lt-LT"/>
              </w:rPr>
            </w:pPr>
            <w:r w:rsidRPr="00167566">
              <w:rPr>
                <w:lang w:val="lt-LT"/>
              </w:rPr>
              <w:t xml:space="preserve">Valdymo sprendimas turi </w:t>
            </w:r>
            <w:r w:rsidRPr="00167566">
              <w:rPr>
                <w:rFonts w:eastAsia="Calibri"/>
                <w:lang w:val="lt-LT"/>
              </w:rPr>
              <w:t>būt</w:t>
            </w:r>
            <w:r w:rsidRPr="00167566">
              <w:rPr>
                <w:lang w:val="lt-LT"/>
              </w:rPr>
              <w:t>i įgyvendintas naudojant integruotą valdymo modulį arba išorinį to paties gamintojo valdymo serverį (arba kelis išorinius komponentus) diegiamą į virtualizacijos platformą. Naudojant integruotą valdymo modulį, jis turi atitikti tuos pačius reikalavimus, ir gamintojas turi užtikrinti, kad naudojant vidinį valdymo modulį sprendimo funkcionalumas ir našumas nesumažės.</w:t>
            </w:r>
          </w:p>
          <w:p w14:paraId="74E60084" w14:textId="77777777" w:rsidR="00EB7C3D" w:rsidRPr="00167566" w:rsidRDefault="00EB7C3D" w:rsidP="00EB7C3D">
            <w:pPr>
              <w:pStyle w:val="ListParagraph"/>
              <w:numPr>
                <w:ilvl w:val="0"/>
                <w:numId w:val="9"/>
              </w:numPr>
              <w:tabs>
                <w:tab w:val="left" w:pos="577"/>
              </w:tabs>
              <w:spacing w:after="0"/>
              <w:ind w:left="11" w:firstLine="412"/>
              <w:contextualSpacing w:val="0"/>
              <w:jc w:val="left"/>
              <w:rPr>
                <w:lang w:val="lt-LT"/>
              </w:rPr>
            </w:pPr>
            <w:r w:rsidRPr="00167566">
              <w:rPr>
                <w:lang w:val="lt-LT"/>
              </w:rPr>
              <w:t>Valdymo sprendimas gali būti įgyvendintas vienu arba kelių programinės įrangos serverių/sistemų pagalba.</w:t>
            </w:r>
          </w:p>
          <w:p w14:paraId="36AEB75F" w14:textId="77777777" w:rsidR="00EB7C3D" w:rsidRPr="00167566" w:rsidRDefault="00EB7C3D" w:rsidP="00EB7C3D">
            <w:pPr>
              <w:pStyle w:val="ListParagraph"/>
              <w:numPr>
                <w:ilvl w:val="0"/>
                <w:numId w:val="9"/>
              </w:numPr>
              <w:tabs>
                <w:tab w:val="left" w:pos="577"/>
              </w:tabs>
              <w:spacing w:after="0"/>
              <w:ind w:left="11" w:firstLine="412"/>
              <w:contextualSpacing w:val="0"/>
              <w:jc w:val="left"/>
              <w:rPr>
                <w:lang w:val="lt-LT"/>
              </w:rPr>
            </w:pPr>
            <w:r w:rsidRPr="00167566">
              <w:rPr>
                <w:lang w:val="lt-LT"/>
              </w:rPr>
              <w:t>Sprendimas turi veikti perkančiosios organizacijos infrastruktūroje.</w:t>
            </w:r>
          </w:p>
        </w:tc>
        <w:tc>
          <w:tcPr>
            <w:tcW w:w="3118" w:type="dxa"/>
            <w:shd w:val="clear" w:color="auto" w:fill="auto"/>
            <w:vAlign w:val="center"/>
          </w:tcPr>
          <w:p w14:paraId="26B8DA29" w14:textId="42C5FD6E" w:rsidR="00EB7C3D" w:rsidRPr="00167566" w:rsidRDefault="00EB7C3D" w:rsidP="00EB7C3D">
            <w:pPr>
              <w:spacing w:after="0"/>
              <w:rPr>
                <w:lang w:val="lt-LT"/>
              </w:rPr>
            </w:pPr>
            <w:r w:rsidRPr="00167566">
              <w:rPr>
                <w:lang w:val="lt-LT"/>
              </w:rPr>
              <w:lastRenderedPageBreak/>
              <w:t>Valdymo sprendimas atitinka žemiau išvardintus reikalavimus:</w:t>
            </w:r>
          </w:p>
          <w:p w14:paraId="1C962EA3" w14:textId="67356C82" w:rsidR="00EB7C3D" w:rsidRPr="00167566" w:rsidRDefault="00EB7C3D" w:rsidP="00EB7C3D">
            <w:pPr>
              <w:pStyle w:val="ListParagraph"/>
              <w:numPr>
                <w:ilvl w:val="0"/>
                <w:numId w:val="18"/>
              </w:numPr>
              <w:tabs>
                <w:tab w:val="left" w:pos="577"/>
              </w:tabs>
              <w:spacing w:after="0"/>
              <w:contextualSpacing w:val="0"/>
              <w:rPr>
                <w:lang w:val="lt-LT"/>
              </w:rPr>
            </w:pPr>
            <w:r w:rsidRPr="00167566">
              <w:rPr>
                <w:lang w:val="lt-LT"/>
              </w:rPr>
              <w:t xml:space="preserve">Valdymo programinė įranga diegiama virtualiame serveryje. </w:t>
            </w:r>
            <w:r w:rsidR="006F4D00" w:rsidRPr="00167566">
              <w:rPr>
                <w:lang w:val="lt-LT"/>
              </w:rPr>
              <w:t>P</w:t>
            </w:r>
            <w:r w:rsidRPr="00167566">
              <w:rPr>
                <w:lang w:val="lt-LT"/>
              </w:rPr>
              <w:t xml:space="preserve">ilnai suderinamas su </w:t>
            </w:r>
            <w:r w:rsidRPr="00167566">
              <w:rPr>
                <w:lang w:val="lt-LT"/>
              </w:rPr>
              <w:lastRenderedPageBreak/>
              <w:t xml:space="preserve">perkančiosios organizacijos naudojama virtualizacijos platforma </w:t>
            </w:r>
            <w:proofErr w:type="spellStart"/>
            <w:r w:rsidRPr="00167566">
              <w:rPr>
                <w:lang w:val="lt-LT"/>
              </w:rPr>
              <w:t>VMware</w:t>
            </w:r>
            <w:proofErr w:type="spellEnd"/>
            <w:r w:rsidRPr="00167566">
              <w:rPr>
                <w:lang w:val="lt-LT"/>
              </w:rPr>
              <w:t xml:space="preserve"> </w:t>
            </w:r>
            <w:proofErr w:type="spellStart"/>
            <w:r w:rsidRPr="00167566">
              <w:rPr>
                <w:lang w:val="lt-LT"/>
              </w:rPr>
              <w:t>ESXi</w:t>
            </w:r>
            <w:proofErr w:type="spellEnd"/>
            <w:r w:rsidRPr="00167566">
              <w:rPr>
                <w:lang w:val="lt-LT"/>
              </w:rPr>
              <w:t>.</w:t>
            </w:r>
          </w:p>
          <w:p w14:paraId="4887F197" w14:textId="2DFD2F7F" w:rsidR="00EB7C3D" w:rsidRPr="00167566" w:rsidRDefault="00EB7C3D" w:rsidP="00EB7C3D">
            <w:pPr>
              <w:pStyle w:val="ListParagraph"/>
              <w:numPr>
                <w:ilvl w:val="0"/>
                <w:numId w:val="18"/>
              </w:numPr>
              <w:tabs>
                <w:tab w:val="left" w:pos="577"/>
              </w:tabs>
              <w:spacing w:after="0"/>
              <w:ind w:left="11" w:firstLine="412"/>
              <w:contextualSpacing w:val="0"/>
              <w:rPr>
                <w:lang w:val="lt-LT"/>
              </w:rPr>
            </w:pPr>
            <w:r w:rsidRPr="00167566">
              <w:rPr>
                <w:lang w:val="lt-LT"/>
              </w:rPr>
              <w:t xml:space="preserve">Valdymo sprendimas įgyvendintas naudojant išorinį to paties gamintojo valdymo serverį (arba kelis išorinius komponentus) diegiamą į virtualizacijos platformą. </w:t>
            </w:r>
          </w:p>
          <w:p w14:paraId="224C078C" w14:textId="450C81A5" w:rsidR="00EB7C3D" w:rsidRPr="00167566" w:rsidRDefault="00EB7C3D" w:rsidP="00EB7C3D">
            <w:pPr>
              <w:pStyle w:val="ListParagraph"/>
              <w:numPr>
                <w:ilvl w:val="0"/>
                <w:numId w:val="18"/>
              </w:numPr>
              <w:tabs>
                <w:tab w:val="left" w:pos="577"/>
              </w:tabs>
              <w:spacing w:after="0"/>
              <w:ind w:left="11" w:firstLine="412"/>
              <w:contextualSpacing w:val="0"/>
              <w:jc w:val="left"/>
              <w:rPr>
                <w:lang w:val="lt-LT"/>
              </w:rPr>
            </w:pPr>
            <w:r w:rsidRPr="00167566">
              <w:rPr>
                <w:lang w:val="lt-LT"/>
              </w:rPr>
              <w:t>Valdymo sprendimas įgyvendintas kelių programinės įrangos serverių/sistemų pagalba.</w:t>
            </w:r>
          </w:p>
          <w:p w14:paraId="258C9EF1" w14:textId="77777777" w:rsidR="00EB7C3D" w:rsidRPr="00167566" w:rsidRDefault="00EB7C3D" w:rsidP="00EB7C3D">
            <w:pPr>
              <w:spacing w:after="0"/>
              <w:rPr>
                <w:lang w:val="lt-LT"/>
              </w:rPr>
            </w:pPr>
            <w:r w:rsidRPr="00167566">
              <w:rPr>
                <w:lang w:val="lt-LT"/>
              </w:rPr>
              <w:t>Sprendimas veik</w:t>
            </w:r>
            <w:r w:rsidR="00910D9B" w:rsidRPr="00167566">
              <w:rPr>
                <w:lang w:val="lt-LT"/>
              </w:rPr>
              <w:t>s</w:t>
            </w:r>
            <w:r w:rsidRPr="00167566">
              <w:rPr>
                <w:lang w:val="lt-LT"/>
              </w:rPr>
              <w:t xml:space="preserve"> perkančiosios organizacijos infrastruktūroje.</w:t>
            </w:r>
          </w:p>
          <w:p w14:paraId="6CF42A23" w14:textId="77777777" w:rsidR="00910D9B" w:rsidRPr="00167566" w:rsidRDefault="00910D9B" w:rsidP="00EB7C3D">
            <w:pPr>
              <w:spacing w:after="0"/>
              <w:rPr>
                <w:lang w:val="lt-LT"/>
              </w:rPr>
            </w:pPr>
          </w:p>
          <w:p w14:paraId="1D9C7631" w14:textId="77777777" w:rsidR="00910D9B" w:rsidRPr="00167566" w:rsidRDefault="00910D9B" w:rsidP="00EB7C3D">
            <w:pPr>
              <w:spacing w:after="0"/>
              <w:rPr>
                <w:lang w:val="lt-LT"/>
              </w:rPr>
            </w:pPr>
          </w:p>
          <w:p w14:paraId="67BD953F" w14:textId="0D164C77" w:rsidR="00910D9B" w:rsidRPr="00167566" w:rsidRDefault="007630F8" w:rsidP="00EB7C3D">
            <w:pPr>
              <w:spacing w:after="0"/>
              <w:rPr>
                <w:i/>
                <w:iCs/>
                <w:lang w:val="lt-LT"/>
              </w:rPr>
            </w:pPr>
            <w:proofErr w:type="spellStart"/>
            <w:r w:rsidRPr="00167566">
              <w:rPr>
                <w:i/>
                <w:iCs/>
                <w:lang w:val="lt-LT"/>
              </w:rPr>
              <w:t>security-management-suite-datasheet</w:t>
            </w:r>
            <w:proofErr w:type="spellEnd"/>
            <w:r w:rsidRPr="00167566">
              <w:rPr>
                <w:i/>
                <w:iCs/>
                <w:lang w:val="lt-LT"/>
              </w:rPr>
              <w:t>, 1-3 psl.</w:t>
            </w:r>
          </w:p>
        </w:tc>
      </w:tr>
      <w:tr w:rsidR="00A80970" w:rsidRPr="00167566" w14:paraId="6DAEAF81" w14:textId="77777777" w:rsidTr="00261FFE">
        <w:tc>
          <w:tcPr>
            <w:tcW w:w="580" w:type="dxa"/>
            <w:shd w:val="clear" w:color="auto" w:fill="auto"/>
            <w:vAlign w:val="center"/>
          </w:tcPr>
          <w:p w14:paraId="586EA0DA" w14:textId="77777777" w:rsidR="00A80970" w:rsidRPr="00167566" w:rsidRDefault="00A80970" w:rsidP="00A80970">
            <w:pPr>
              <w:pStyle w:val="ListParagraph"/>
              <w:numPr>
                <w:ilvl w:val="0"/>
                <w:numId w:val="5"/>
              </w:numPr>
              <w:spacing w:after="0"/>
              <w:ind w:left="34" w:firstLine="0"/>
              <w:jc w:val="left"/>
              <w:rPr>
                <w:lang w:val="lt-LT"/>
              </w:rPr>
            </w:pPr>
          </w:p>
        </w:tc>
        <w:tc>
          <w:tcPr>
            <w:tcW w:w="2392" w:type="dxa"/>
            <w:shd w:val="clear" w:color="auto" w:fill="auto"/>
            <w:vAlign w:val="center"/>
          </w:tcPr>
          <w:p w14:paraId="271DACFB" w14:textId="77777777" w:rsidR="00A80970" w:rsidRPr="00167566" w:rsidRDefault="00A80970" w:rsidP="00A80970">
            <w:pPr>
              <w:spacing w:after="0"/>
              <w:rPr>
                <w:lang w:val="lt-LT"/>
              </w:rPr>
            </w:pPr>
            <w:r w:rsidRPr="00167566">
              <w:rPr>
                <w:lang w:val="lt-LT"/>
              </w:rPr>
              <w:t>Valdymo funkcionalumas</w:t>
            </w:r>
          </w:p>
        </w:tc>
        <w:tc>
          <w:tcPr>
            <w:tcW w:w="3544" w:type="dxa"/>
            <w:shd w:val="clear" w:color="auto" w:fill="auto"/>
            <w:vAlign w:val="center"/>
          </w:tcPr>
          <w:p w14:paraId="3881CE3C" w14:textId="77777777" w:rsidR="00A80970" w:rsidRPr="00167566" w:rsidRDefault="00A80970" w:rsidP="00A80970">
            <w:pPr>
              <w:spacing w:after="0"/>
              <w:rPr>
                <w:lang w:val="lt-LT"/>
              </w:rPr>
            </w:pPr>
            <w:r w:rsidRPr="00167566">
              <w:rPr>
                <w:lang w:val="lt-LT"/>
              </w:rPr>
              <w:t xml:space="preserve">Nekeičiant programinės įrangos ir licencijų turi būti užtikrinti žemiau išvardinti arba lygiaverčiai  valdymo funkcionalumai: </w:t>
            </w:r>
          </w:p>
          <w:p w14:paraId="12B4B246" w14:textId="77777777" w:rsidR="00A80970" w:rsidRPr="00167566" w:rsidRDefault="00A80970" w:rsidP="00A80970">
            <w:pPr>
              <w:pStyle w:val="ListParagraph"/>
              <w:numPr>
                <w:ilvl w:val="0"/>
                <w:numId w:val="10"/>
              </w:numPr>
              <w:tabs>
                <w:tab w:val="left" w:pos="577"/>
              </w:tabs>
              <w:spacing w:after="0"/>
              <w:ind w:left="0" w:firstLine="423"/>
              <w:contextualSpacing w:val="0"/>
              <w:rPr>
                <w:lang w:val="lt-LT"/>
              </w:rPr>
            </w:pPr>
            <w:r w:rsidRPr="00167566">
              <w:rPr>
                <w:lang w:val="lt-LT"/>
              </w:rPr>
              <w:t>Valdymo įrenginys turi būti valdomas per grafinę sąsają.</w:t>
            </w:r>
          </w:p>
          <w:p w14:paraId="3927D729" w14:textId="77777777" w:rsidR="00A80970" w:rsidRPr="00167566" w:rsidRDefault="00A80970" w:rsidP="00A80970">
            <w:pPr>
              <w:pStyle w:val="ListParagraph"/>
              <w:numPr>
                <w:ilvl w:val="0"/>
                <w:numId w:val="10"/>
              </w:numPr>
              <w:tabs>
                <w:tab w:val="left" w:pos="577"/>
              </w:tabs>
              <w:spacing w:after="0"/>
              <w:ind w:left="0" w:firstLine="423"/>
              <w:contextualSpacing w:val="0"/>
              <w:rPr>
                <w:lang w:val="lt-LT"/>
              </w:rPr>
            </w:pPr>
            <w:r w:rsidRPr="00167566">
              <w:rPr>
                <w:lang w:val="lt-LT"/>
              </w:rPr>
              <w:t xml:space="preserve">Prieigos teisės turi būti valdomos naudojant Microsoft </w:t>
            </w:r>
            <w:proofErr w:type="spellStart"/>
            <w:r w:rsidRPr="00167566">
              <w:rPr>
                <w:lang w:val="lt-LT"/>
              </w:rPr>
              <w:t>Active</w:t>
            </w:r>
            <w:proofErr w:type="spellEnd"/>
            <w:r w:rsidRPr="00167566">
              <w:rPr>
                <w:lang w:val="lt-LT"/>
              </w:rPr>
              <w:t xml:space="preserve"> </w:t>
            </w:r>
            <w:proofErr w:type="spellStart"/>
            <w:r w:rsidRPr="00167566">
              <w:rPr>
                <w:lang w:val="lt-LT"/>
              </w:rPr>
              <w:t>Directory</w:t>
            </w:r>
            <w:proofErr w:type="spellEnd"/>
            <w:r w:rsidRPr="00167566">
              <w:rPr>
                <w:lang w:val="lt-LT"/>
              </w:rPr>
              <w:t xml:space="preserve"> sprendimą. Būtina integracija tarp siūlomo sprendimo ir Perkančiosios organizacijos naudojamo Microsoft </w:t>
            </w:r>
            <w:proofErr w:type="spellStart"/>
            <w:r w:rsidRPr="00167566">
              <w:rPr>
                <w:lang w:val="lt-LT"/>
              </w:rPr>
              <w:t>Active</w:t>
            </w:r>
            <w:proofErr w:type="spellEnd"/>
            <w:r w:rsidRPr="00167566">
              <w:rPr>
                <w:lang w:val="lt-LT"/>
              </w:rPr>
              <w:t xml:space="preserve"> </w:t>
            </w:r>
            <w:proofErr w:type="spellStart"/>
            <w:r w:rsidRPr="00167566">
              <w:rPr>
                <w:lang w:val="lt-LT"/>
              </w:rPr>
              <w:t>Directory</w:t>
            </w:r>
            <w:proofErr w:type="spellEnd"/>
            <w:r w:rsidRPr="00167566">
              <w:rPr>
                <w:lang w:val="lt-LT"/>
              </w:rPr>
              <w:t xml:space="preserve"> sprendimo.</w:t>
            </w:r>
          </w:p>
          <w:p w14:paraId="48760E6B" w14:textId="77777777" w:rsidR="00A80970" w:rsidRPr="00167566" w:rsidRDefault="00A80970" w:rsidP="00A80970">
            <w:pPr>
              <w:pStyle w:val="ListParagraph"/>
              <w:numPr>
                <w:ilvl w:val="0"/>
                <w:numId w:val="10"/>
              </w:numPr>
              <w:tabs>
                <w:tab w:val="left" w:pos="577"/>
              </w:tabs>
              <w:spacing w:after="0"/>
              <w:ind w:left="0" w:firstLine="423"/>
              <w:contextualSpacing w:val="0"/>
              <w:rPr>
                <w:lang w:val="lt-LT"/>
              </w:rPr>
            </w:pPr>
            <w:r w:rsidRPr="00167566">
              <w:rPr>
                <w:lang w:val="lt-LT"/>
              </w:rPr>
              <w:t xml:space="preserve">Turi būti galimybė sukurti skirtingo prieigų lygio </w:t>
            </w:r>
            <w:r w:rsidRPr="00167566">
              <w:rPr>
                <w:rFonts w:cs="Times New Roman"/>
                <w:lang w:val="lt-LT"/>
              </w:rPr>
              <w:t>administratorių</w:t>
            </w:r>
            <w:r w:rsidRPr="00167566">
              <w:rPr>
                <w:lang w:val="lt-LT"/>
              </w:rPr>
              <w:t xml:space="preserve"> paskyras.</w:t>
            </w:r>
          </w:p>
          <w:p w14:paraId="7414067E" w14:textId="77777777" w:rsidR="00A80970" w:rsidRPr="00167566" w:rsidRDefault="00A80970" w:rsidP="00A80970">
            <w:pPr>
              <w:pStyle w:val="ListParagraph"/>
              <w:numPr>
                <w:ilvl w:val="0"/>
                <w:numId w:val="10"/>
              </w:numPr>
              <w:tabs>
                <w:tab w:val="left" w:pos="577"/>
              </w:tabs>
              <w:spacing w:after="0"/>
              <w:ind w:left="0" w:firstLine="423"/>
              <w:contextualSpacing w:val="0"/>
              <w:rPr>
                <w:lang w:val="lt-LT"/>
              </w:rPr>
            </w:pPr>
            <w:r w:rsidRPr="00167566">
              <w:rPr>
                <w:lang w:val="lt-LT"/>
              </w:rPr>
              <w:t>Administratorių prieigos teisės turi būti kontroliuojamos rolių pagalba.</w:t>
            </w:r>
          </w:p>
          <w:p w14:paraId="3F4A17FE" w14:textId="77777777" w:rsidR="00A80970" w:rsidRPr="00167566" w:rsidRDefault="00A80970" w:rsidP="00A80970">
            <w:pPr>
              <w:pStyle w:val="ListParagraph"/>
              <w:numPr>
                <w:ilvl w:val="0"/>
                <w:numId w:val="10"/>
              </w:numPr>
              <w:tabs>
                <w:tab w:val="left" w:pos="577"/>
              </w:tabs>
              <w:spacing w:after="0"/>
              <w:ind w:left="0" w:firstLine="423"/>
              <w:contextualSpacing w:val="0"/>
              <w:rPr>
                <w:lang w:val="lt-LT"/>
              </w:rPr>
            </w:pPr>
            <w:r w:rsidRPr="00167566">
              <w:rPr>
                <w:lang w:val="lt-LT"/>
              </w:rPr>
              <w:t>Turi būti galimybė smulkiai apibrėžti administratoriaus teises:</w:t>
            </w:r>
          </w:p>
          <w:p w14:paraId="18874DCF"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keisti sisteminius įrenginio nustatymus;</w:t>
            </w:r>
          </w:p>
          <w:p w14:paraId="19C0AC35"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kurti, keisti saugumo taisykles;</w:t>
            </w:r>
          </w:p>
          <w:p w14:paraId="0F9B34F7" w14:textId="77777777" w:rsidR="00A80970" w:rsidRPr="00167566" w:rsidRDefault="00A80970" w:rsidP="00A80970">
            <w:pPr>
              <w:pStyle w:val="ListParagraph"/>
              <w:numPr>
                <w:ilvl w:val="1"/>
                <w:numId w:val="8"/>
              </w:numPr>
              <w:spacing w:after="0"/>
              <w:ind w:left="414" w:hanging="357"/>
              <w:rPr>
                <w:lang w:val="lt-LT"/>
              </w:rPr>
            </w:pPr>
            <w:r w:rsidRPr="00167566">
              <w:rPr>
                <w:lang w:val="lt-LT"/>
              </w:rPr>
              <w:lastRenderedPageBreak/>
              <w:t>teisė kurti, keisti taisyklių objektus;</w:t>
            </w:r>
          </w:p>
          <w:p w14:paraId="504B94B0"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konfigūruoti saugumo patikrų nustatymus;</w:t>
            </w:r>
          </w:p>
          <w:p w14:paraId="7E93FD2C"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peržiūrėti įvykių žurnalus;</w:t>
            </w:r>
          </w:p>
          <w:p w14:paraId="0E648E01"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peržiūrėti ataskaitas;</w:t>
            </w:r>
          </w:p>
          <w:p w14:paraId="42A86A25"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generuoti ataskaitas.</w:t>
            </w:r>
          </w:p>
          <w:p w14:paraId="51FCE69B" w14:textId="77777777" w:rsidR="00A80970" w:rsidRPr="00167566" w:rsidRDefault="00A80970" w:rsidP="00A80970">
            <w:pPr>
              <w:pStyle w:val="ListParagraph"/>
              <w:numPr>
                <w:ilvl w:val="0"/>
                <w:numId w:val="10"/>
              </w:numPr>
              <w:tabs>
                <w:tab w:val="left" w:pos="577"/>
              </w:tabs>
              <w:spacing w:after="0"/>
              <w:ind w:left="0" w:firstLine="423"/>
              <w:contextualSpacing w:val="0"/>
              <w:rPr>
                <w:lang w:val="lt-LT"/>
              </w:rPr>
            </w:pPr>
            <w:r w:rsidRPr="00167566">
              <w:rPr>
                <w:lang w:val="lt-LT"/>
              </w:rPr>
              <w:t>Turi būti galimybė vienu metu jungtis ir pokyčius įgyvendinti keliems administratoriams.</w:t>
            </w:r>
          </w:p>
          <w:p w14:paraId="6E27A7FD" w14:textId="77777777" w:rsidR="00A80970" w:rsidRPr="00167566" w:rsidRDefault="00A80970" w:rsidP="00A80970">
            <w:pPr>
              <w:pStyle w:val="ListParagraph"/>
              <w:numPr>
                <w:ilvl w:val="0"/>
                <w:numId w:val="10"/>
              </w:numPr>
              <w:tabs>
                <w:tab w:val="left" w:pos="577"/>
              </w:tabs>
              <w:spacing w:after="0"/>
              <w:ind w:left="0" w:firstLine="423"/>
              <w:contextualSpacing w:val="0"/>
              <w:rPr>
                <w:lang w:val="lt-LT"/>
              </w:rPr>
            </w:pPr>
            <w:r w:rsidRPr="00167566">
              <w:rPr>
                <w:lang w:val="lt-LT"/>
              </w:rPr>
              <w:t>Turi veikti mechanizmas įgyvendinantis kelių administratorių atliktų pokyčių patikrą ir suderinamumo vertinimą.</w:t>
            </w:r>
          </w:p>
          <w:p w14:paraId="02649365" w14:textId="77777777" w:rsidR="00A80970" w:rsidRPr="00167566" w:rsidRDefault="00A80970" w:rsidP="00A80970">
            <w:pPr>
              <w:pStyle w:val="ListParagraph"/>
              <w:numPr>
                <w:ilvl w:val="0"/>
                <w:numId w:val="10"/>
              </w:numPr>
              <w:tabs>
                <w:tab w:val="left" w:pos="577"/>
              </w:tabs>
              <w:spacing w:after="0"/>
              <w:ind w:left="0" w:firstLine="423"/>
              <w:contextualSpacing w:val="0"/>
              <w:rPr>
                <w:lang w:val="lt-LT"/>
              </w:rPr>
            </w:pPr>
            <w:r w:rsidRPr="00167566">
              <w:rPr>
                <w:lang w:val="lt-LT"/>
              </w:rPr>
              <w:t>Administratorių įgyvendinami pokyčiai turi būti detaliai išsaugomi, įskaitant pokyčių įgyvendinimo laiką ir veiksmus.</w:t>
            </w:r>
          </w:p>
          <w:p w14:paraId="67772E2E" w14:textId="77777777" w:rsidR="00A80970" w:rsidRPr="00167566" w:rsidRDefault="00A80970" w:rsidP="00A80970">
            <w:pPr>
              <w:pStyle w:val="ListParagraph"/>
              <w:numPr>
                <w:ilvl w:val="0"/>
                <w:numId w:val="10"/>
              </w:numPr>
              <w:tabs>
                <w:tab w:val="left" w:pos="577"/>
              </w:tabs>
              <w:spacing w:after="0"/>
              <w:ind w:left="0" w:firstLine="423"/>
              <w:contextualSpacing w:val="0"/>
              <w:jc w:val="left"/>
              <w:rPr>
                <w:lang w:val="lt-LT"/>
              </w:rPr>
            </w:pPr>
            <w:r w:rsidRPr="00167566">
              <w:rPr>
                <w:lang w:val="lt-LT"/>
              </w:rPr>
              <w:t>Turi būti galimybė valdyti sprendimą per WEB API.</w:t>
            </w:r>
          </w:p>
        </w:tc>
        <w:tc>
          <w:tcPr>
            <w:tcW w:w="3118" w:type="dxa"/>
            <w:shd w:val="clear" w:color="auto" w:fill="auto"/>
            <w:vAlign w:val="center"/>
          </w:tcPr>
          <w:p w14:paraId="305C4D31" w14:textId="69D3E42A" w:rsidR="00A80970" w:rsidRPr="00167566" w:rsidRDefault="00A80970" w:rsidP="00A80970">
            <w:pPr>
              <w:spacing w:after="0"/>
              <w:rPr>
                <w:lang w:val="lt-LT"/>
              </w:rPr>
            </w:pPr>
            <w:r w:rsidRPr="00167566">
              <w:rPr>
                <w:lang w:val="lt-LT"/>
              </w:rPr>
              <w:lastRenderedPageBreak/>
              <w:t xml:space="preserve">Nekeičiant programinės įrangos ir licencijų užtikrinti žemiau išvardinti valdymo funkcionalumai: </w:t>
            </w:r>
          </w:p>
          <w:p w14:paraId="600A2372" w14:textId="00E50DC8" w:rsidR="00A80970" w:rsidRPr="00167566" w:rsidRDefault="00A80970" w:rsidP="00397D48">
            <w:pPr>
              <w:pStyle w:val="ListParagraph"/>
              <w:numPr>
                <w:ilvl w:val="0"/>
                <w:numId w:val="19"/>
              </w:numPr>
              <w:tabs>
                <w:tab w:val="left" w:pos="577"/>
              </w:tabs>
              <w:spacing w:after="0"/>
              <w:contextualSpacing w:val="0"/>
              <w:rPr>
                <w:lang w:val="lt-LT"/>
              </w:rPr>
            </w:pPr>
            <w:r w:rsidRPr="00167566">
              <w:rPr>
                <w:lang w:val="lt-LT"/>
              </w:rPr>
              <w:t>Valdymo įrenginys valdomas per grafinę sąsają.</w:t>
            </w:r>
          </w:p>
          <w:p w14:paraId="7FFEB3A9" w14:textId="53252C61" w:rsidR="00A80970" w:rsidRPr="00167566" w:rsidRDefault="00A80970" w:rsidP="00397D48">
            <w:pPr>
              <w:pStyle w:val="ListParagraph"/>
              <w:numPr>
                <w:ilvl w:val="0"/>
                <w:numId w:val="19"/>
              </w:numPr>
              <w:tabs>
                <w:tab w:val="left" w:pos="577"/>
              </w:tabs>
              <w:spacing w:after="0"/>
              <w:ind w:left="0" w:firstLine="423"/>
              <w:contextualSpacing w:val="0"/>
              <w:rPr>
                <w:lang w:val="lt-LT"/>
              </w:rPr>
            </w:pPr>
            <w:r w:rsidRPr="00167566">
              <w:rPr>
                <w:lang w:val="lt-LT"/>
              </w:rPr>
              <w:t xml:space="preserve">Prieigos teisės valdomos naudojant Microsoft </w:t>
            </w:r>
            <w:proofErr w:type="spellStart"/>
            <w:r w:rsidRPr="00167566">
              <w:rPr>
                <w:lang w:val="lt-LT"/>
              </w:rPr>
              <w:t>Active</w:t>
            </w:r>
            <w:proofErr w:type="spellEnd"/>
            <w:r w:rsidRPr="00167566">
              <w:rPr>
                <w:lang w:val="lt-LT"/>
              </w:rPr>
              <w:t xml:space="preserve"> </w:t>
            </w:r>
            <w:proofErr w:type="spellStart"/>
            <w:r w:rsidRPr="00167566">
              <w:rPr>
                <w:lang w:val="lt-LT"/>
              </w:rPr>
              <w:t>Directory</w:t>
            </w:r>
            <w:proofErr w:type="spellEnd"/>
            <w:r w:rsidRPr="00167566">
              <w:rPr>
                <w:lang w:val="lt-LT"/>
              </w:rPr>
              <w:t xml:space="preserve"> sprendimą. </w:t>
            </w:r>
            <w:r w:rsidR="00397D48" w:rsidRPr="00167566">
              <w:rPr>
                <w:lang w:val="lt-LT"/>
              </w:rPr>
              <w:t>Bus</w:t>
            </w:r>
            <w:r w:rsidRPr="00167566">
              <w:rPr>
                <w:lang w:val="lt-LT"/>
              </w:rPr>
              <w:t xml:space="preserve"> integracija tarp siūlomo sprendimo ir Perkančiosios organizacijos naudojamo Microsoft </w:t>
            </w:r>
            <w:proofErr w:type="spellStart"/>
            <w:r w:rsidRPr="00167566">
              <w:rPr>
                <w:lang w:val="lt-LT"/>
              </w:rPr>
              <w:t>Active</w:t>
            </w:r>
            <w:proofErr w:type="spellEnd"/>
            <w:r w:rsidRPr="00167566">
              <w:rPr>
                <w:lang w:val="lt-LT"/>
              </w:rPr>
              <w:t xml:space="preserve"> </w:t>
            </w:r>
            <w:proofErr w:type="spellStart"/>
            <w:r w:rsidRPr="00167566">
              <w:rPr>
                <w:lang w:val="lt-LT"/>
              </w:rPr>
              <w:t>Directory</w:t>
            </w:r>
            <w:proofErr w:type="spellEnd"/>
            <w:r w:rsidRPr="00167566">
              <w:rPr>
                <w:lang w:val="lt-LT"/>
              </w:rPr>
              <w:t xml:space="preserve"> sprendimo.</w:t>
            </w:r>
          </w:p>
          <w:p w14:paraId="693F6622" w14:textId="1360286E" w:rsidR="00A80970" w:rsidRPr="00167566" w:rsidRDefault="00397D48" w:rsidP="00397D48">
            <w:pPr>
              <w:pStyle w:val="ListParagraph"/>
              <w:numPr>
                <w:ilvl w:val="0"/>
                <w:numId w:val="19"/>
              </w:numPr>
              <w:tabs>
                <w:tab w:val="left" w:pos="577"/>
              </w:tabs>
              <w:spacing w:after="0"/>
              <w:ind w:left="0" w:firstLine="423"/>
              <w:contextualSpacing w:val="0"/>
              <w:rPr>
                <w:lang w:val="lt-LT"/>
              </w:rPr>
            </w:pPr>
            <w:r w:rsidRPr="00167566">
              <w:rPr>
                <w:lang w:val="lt-LT"/>
              </w:rPr>
              <w:t>G</w:t>
            </w:r>
            <w:r w:rsidR="00A80970" w:rsidRPr="00167566">
              <w:rPr>
                <w:lang w:val="lt-LT"/>
              </w:rPr>
              <w:t xml:space="preserve">alimybė sukurti skirtingo prieigų lygio </w:t>
            </w:r>
            <w:r w:rsidR="00A80970" w:rsidRPr="00167566">
              <w:rPr>
                <w:rFonts w:cs="Times New Roman"/>
                <w:lang w:val="lt-LT"/>
              </w:rPr>
              <w:t>administratorių</w:t>
            </w:r>
            <w:r w:rsidR="00A80970" w:rsidRPr="00167566">
              <w:rPr>
                <w:lang w:val="lt-LT"/>
              </w:rPr>
              <w:t xml:space="preserve"> paskyras.</w:t>
            </w:r>
          </w:p>
          <w:p w14:paraId="403E1D6A" w14:textId="6AFBC7D8" w:rsidR="00A80970" w:rsidRPr="00167566" w:rsidRDefault="00A80970" w:rsidP="00397D48">
            <w:pPr>
              <w:pStyle w:val="ListParagraph"/>
              <w:numPr>
                <w:ilvl w:val="0"/>
                <w:numId w:val="19"/>
              </w:numPr>
              <w:tabs>
                <w:tab w:val="left" w:pos="577"/>
              </w:tabs>
              <w:spacing w:after="0"/>
              <w:ind w:left="0" w:firstLine="423"/>
              <w:contextualSpacing w:val="0"/>
              <w:rPr>
                <w:lang w:val="lt-LT"/>
              </w:rPr>
            </w:pPr>
            <w:r w:rsidRPr="00167566">
              <w:rPr>
                <w:lang w:val="lt-LT"/>
              </w:rPr>
              <w:t>Administratorių prieigos teisės kontroliuojamos rolių pagalba.</w:t>
            </w:r>
          </w:p>
          <w:p w14:paraId="29FB370A" w14:textId="0EB1D9F2" w:rsidR="00A80970" w:rsidRPr="00167566" w:rsidRDefault="00397D48" w:rsidP="00397D48">
            <w:pPr>
              <w:pStyle w:val="ListParagraph"/>
              <w:numPr>
                <w:ilvl w:val="0"/>
                <w:numId w:val="19"/>
              </w:numPr>
              <w:tabs>
                <w:tab w:val="left" w:pos="577"/>
              </w:tabs>
              <w:spacing w:after="0"/>
              <w:ind w:left="0" w:firstLine="423"/>
              <w:contextualSpacing w:val="0"/>
              <w:rPr>
                <w:lang w:val="lt-LT"/>
              </w:rPr>
            </w:pPr>
            <w:r w:rsidRPr="00167566">
              <w:rPr>
                <w:lang w:val="lt-LT"/>
              </w:rPr>
              <w:t>G</w:t>
            </w:r>
            <w:r w:rsidR="00A80970" w:rsidRPr="00167566">
              <w:rPr>
                <w:lang w:val="lt-LT"/>
              </w:rPr>
              <w:t>alimybė smulkiai apibrėžti administratoriaus teises:</w:t>
            </w:r>
          </w:p>
          <w:p w14:paraId="257B31B5" w14:textId="77777777" w:rsidR="00A80970" w:rsidRPr="00167566" w:rsidRDefault="00A80970" w:rsidP="00A80970">
            <w:pPr>
              <w:pStyle w:val="ListParagraph"/>
              <w:numPr>
                <w:ilvl w:val="1"/>
                <w:numId w:val="8"/>
              </w:numPr>
              <w:spacing w:after="0"/>
              <w:ind w:left="414" w:hanging="357"/>
              <w:rPr>
                <w:lang w:val="lt-LT"/>
              </w:rPr>
            </w:pPr>
            <w:r w:rsidRPr="00167566">
              <w:rPr>
                <w:lang w:val="lt-LT"/>
              </w:rPr>
              <w:lastRenderedPageBreak/>
              <w:t>teisė keisti sisteminius įrenginio nustatymus;</w:t>
            </w:r>
          </w:p>
          <w:p w14:paraId="022EB3A4"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kurti, keisti saugumo taisykles;</w:t>
            </w:r>
          </w:p>
          <w:p w14:paraId="54AE479C"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kurti, keisti taisyklių objektus;</w:t>
            </w:r>
          </w:p>
          <w:p w14:paraId="3CFE0BE2"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konfigūruoti saugumo patikrų nustatymus;</w:t>
            </w:r>
          </w:p>
          <w:p w14:paraId="791AB045"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peržiūrėti įvykių žurnalus;</w:t>
            </w:r>
          </w:p>
          <w:p w14:paraId="0FE938BC"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peržiūrėti ataskaitas;</w:t>
            </w:r>
          </w:p>
          <w:p w14:paraId="01324CE8" w14:textId="77777777" w:rsidR="00A80970" w:rsidRPr="00167566" w:rsidRDefault="00A80970" w:rsidP="00A80970">
            <w:pPr>
              <w:pStyle w:val="ListParagraph"/>
              <w:numPr>
                <w:ilvl w:val="1"/>
                <w:numId w:val="8"/>
              </w:numPr>
              <w:spacing w:after="0"/>
              <w:ind w:left="414" w:hanging="357"/>
              <w:rPr>
                <w:lang w:val="lt-LT"/>
              </w:rPr>
            </w:pPr>
            <w:r w:rsidRPr="00167566">
              <w:rPr>
                <w:lang w:val="lt-LT"/>
              </w:rPr>
              <w:t>teisė generuoti ataskaitas.</w:t>
            </w:r>
          </w:p>
          <w:p w14:paraId="01BD1423" w14:textId="44E9774C" w:rsidR="00A80970" w:rsidRPr="00167566" w:rsidRDefault="0023434A" w:rsidP="00397D48">
            <w:pPr>
              <w:pStyle w:val="ListParagraph"/>
              <w:numPr>
                <w:ilvl w:val="0"/>
                <w:numId w:val="19"/>
              </w:numPr>
              <w:tabs>
                <w:tab w:val="left" w:pos="577"/>
              </w:tabs>
              <w:spacing w:after="0"/>
              <w:ind w:left="0" w:firstLine="423"/>
              <w:contextualSpacing w:val="0"/>
              <w:rPr>
                <w:lang w:val="lt-LT"/>
              </w:rPr>
            </w:pPr>
            <w:r w:rsidRPr="00167566">
              <w:rPr>
                <w:lang w:val="lt-LT"/>
              </w:rPr>
              <w:t>G</w:t>
            </w:r>
            <w:r w:rsidR="00A80970" w:rsidRPr="00167566">
              <w:rPr>
                <w:lang w:val="lt-LT"/>
              </w:rPr>
              <w:t>alimybė vienu metu jungtis ir pokyčius įgyvendinti keliems administratoriams.</w:t>
            </w:r>
          </w:p>
          <w:p w14:paraId="4DBA2A81" w14:textId="085056B2" w:rsidR="00A80970" w:rsidRPr="00167566" w:rsidRDefault="0023434A" w:rsidP="00397D48">
            <w:pPr>
              <w:pStyle w:val="ListParagraph"/>
              <w:numPr>
                <w:ilvl w:val="0"/>
                <w:numId w:val="19"/>
              </w:numPr>
              <w:tabs>
                <w:tab w:val="left" w:pos="577"/>
              </w:tabs>
              <w:spacing w:after="0"/>
              <w:ind w:left="0" w:firstLine="423"/>
              <w:contextualSpacing w:val="0"/>
              <w:rPr>
                <w:lang w:val="lt-LT"/>
              </w:rPr>
            </w:pPr>
            <w:r w:rsidRPr="00167566">
              <w:rPr>
                <w:lang w:val="lt-LT"/>
              </w:rPr>
              <w:t>Veikia</w:t>
            </w:r>
            <w:r w:rsidR="00A80970" w:rsidRPr="00167566">
              <w:rPr>
                <w:lang w:val="lt-LT"/>
              </w:rPr>
              <w:t xml:space="preserve"> mechanizmas įgyvendinantis kelių administratorių atliktų pokyčių patikrą ir suderinamumo vertinimą.</w:t>
            </w:r>
          </w:p>
          <w:p w14:paraId="79FD6725" w14:textId="0D1AB05A" w:rsidR="00A80970" w:rsidRPr="00167566" w:rsidRDefault="00A80970" w:rsidP="00397D48">
            <w:pPr>
              <w:pStyle w:val="ListParagraph"/>
              <w:numPr>
                <w:ilvl w:val="0"/>
                <w:numId w:val="19"/>
              </w:numPr>
              <w:tabs>
                <w:tab w:val="left" w:pos="577"/>
              </w:tabs>
              <w:spacing w:after="0"/>
              <w:ind w:left="0" w:firstLine="423"/>
              <w:contextualSpacing w:val="0"/>
              <w:rPr>
                <w:lang w:val="lt-LT"/>
              </w:rPr>
            </w:pPr>
            <w:r w:rsidRPr="00167566">
              <w:rPr>
                <w:lang w:val="lt-LT"/>
              </w:rPr>
              <w:t>Administratorių įgyvendinami pokyčiai detaliai išsaugomi, įskaitant pokyčių įgyvendinimo laiką ir veiksmus.</w:t>
            </w:r>
          </w:p>
          <w:p w14:paraId="6CAF1A42" w14:textId="77777777" w:rsidR="00A80970" w:rsidRPr="00167566" w:rsidRDefault="0023434A" w:rsidP="00A80970">
            <w:pPr>
              <w:pStyle w:val="ListParagraph"/>
              <w:numPr>
                <w:ilvl w:val="0"/>
                <w:numId w:val="19"/>
              </w:numPr>
              <w:tabs>
                <w:tab w:val="left" w:pos="577"/>
              </w:tabs>
              <w:spacing w:after="0"/>
              <w:ind w:left="0" w:firstLine="423"/>
              <w:contextualSpacing w:val="0"/>
              <w:rPr>
                <w:lang w:val="lt-LT"/>
              </w:rPr>
            </w:pPr>
            <w:r w:rsidRPr="00167566">
              <w:rPr>
                <w:lang w:val="lt-LT"/>
              </w:rPr>
              <w:t>G</w:t>
            </w:r>
            <w:r w:rsidR="00A80970" w:rsidRPr="00167566">
              <w:rPr>
                <w:lang w:val="lt-LT"/>
              </w:rPr>
              <w:t>alimybė valdyti sprendimą per WEB API.</w:t>
            </w:r>
          </w:p>
          <w:p w14:paraId="08FA752F" w14:textId="77777777" w:rsidR="00F62462" w:rsidRPr="00167566" w:rsidRDefault="00F62462" w:rsidP="00F62462">
            <w:pPr>
              <w:tabs>
                <w:tab w:val="left" w:pos="577"/>
              </w:tabs>
              <w:spacing w:after="0"/>
              <w:rPr>
                <w:lang w:val="lt-LT"/>
              </w:rPr>
            </w:pPr>
          </w:p>
          <w:p w14:paraId="04DC9BDE" w14:textId="77777777" w:rsidR="00F62462" w:rsidRPr="00167566" w:rsidRDefault="00F62462" w:rsidP="00F62462">
            <w:pPr>
              <w:tabs>
                <w:tab w:val="left" w:pos="577"/>
              </w:tabs>
              <w:spacing w:after="0"/>
              <w:rPr>
                <w:i/>
                <w:iCs/>
                <w:lang w:val="lt-LT"/>
              </w:rPr>
            </w:pPr>
            <w:proofErr w:type="spellStart"/>
            <w:r w:rsidRPr="00167566">
              <w:rPr>
                <w:i/>
                <w:iCs/>
                <w:lang w:val="lt-LT"/>
              </w:rPr>
              <w:t>security-management-suite-datasheet</w:t>
            </w:r>
            <w:proofErr w:type="spellEnd"/>
            <w:r w:rsidRPr="00167566">
              <w:rPr>
                <w:i/>
                <w:iCs/>
                <w:lang w:val="lt-LT"/>
              </w:rPr>
              <w:t>, 1-3 psl.</w:t>
            </w:r>
          </w:p>
          <w:p w14:paraId="734117A9" w14:textId="77777777" w:rsidR="00F62462" w:rsidRPr="00167566" w:rsidRDefault="007E116B" w:rsidP="00F62462">
            <w:pPr>
              <w:tabs>
                <w:tab w:val="left" w:pos="577"/>
              </w:tabs>
              <w:spacing w:after="0"/>
              <w:rPr>
                <w:i/>
                <w:iCs/>
                <w:lang w:val="lt-LT"/>
              </w:rPr>
            </w:pPr>
            <w:r w:rsidRPr="00167566">
              <w:rPr>
                <w:i/>
                <w:iCs/>
                <w:lang w:val="lt-LT"/>
              </w:rPr>
              <w:t>CP_R81_Gaia_AdminGuide – 304 psl.</w:t>
            </w:r>
          </w:p>
          <w:p w14:paraId="52626EE9" w14:textId="77777777" w:rsidR="00AB07B5" w:rsidRPr="00167566" w:rsidRDefault="00AB07B5" w:rsidP="00F62462">
            <w:pPr>
              <w:tabs>
                <w:tab w:val="left" w:pos="577"/>
              </w:tabs>
              <w:spacing w:after="0"/>
              <w:rPr>
                <w:i/>
                <w:iCs/>
                <w:lang w:val="lt-LT"/>
              </w:rPr>
            </w:pPr>
            <w:r w:rsidRPr="00167566">
              <w:rPr>
                <w:i/>
                <w:iCs/>
                <w:lang w:val="lt-LT"/>
              </w:rPr>
              <w:t>CP_R81_SecurityManagement_AdminGuide – 45, 184, 46, 117, 145 psl.</w:t>
            </w:r>
          </w:p>
          <w:p w14:paraId="62338629" w14:textId="553D6511" w:rsidR="00764075" w:rsidRPr="00167566" w:rsidRDefault="00764075" w:rsidP="00F62462">
            <w:pPr>
              <w:tabs>
                <w:tab w:val="left" w:pos="577"/>
              </w:tabs>
              <w:spacing w:after="0"/>
              <w:rPr>
                <w:i/>
                <w:iCs/>
                <w:lang w:val="lt-LT"/>
              </w:rPr>
            </w:pPr>
            <w:r w:rsidRPr="00167566">
              <w:rPr>
                <w:i/>
                <w:iCs/>
                <w:lang w:val="lt-LT"/>
              </w:rPr>
              <w:t>CP_R81_LoggingAndMonitoring_AdminGuide</w:t>
            </w:r>
            <w:r w:rsidR="000C35CF" w:rsidRPr="00167566">
              <w:rPr>
                <w:i/>
                <w:iCs/>
                <w:lang w:val="lt-LT"/>
              </w:rPr>
              <w:t xml:space="preserve">, 138, </w:t>
            </w:r>
            <w:r w:rsidR="00621E04" w:rsidRPr="00167566">
              <w:rPr>
                <w:i/>
                <w:iCs/>
                <w:lang w:val="lt-LT"/>
              </w:rPr>
              <w:t>25</w:t>
            </w:r>
            <w:r w:rsidR="000C35CF" w:rsidRPr="00167566">
              <w:rPr>
                <w:i/>
                <w:iCs/>
                <w:lang w:val="lt-LT"/>
              </w:rPr>
              <w:t>,</w:t>
            </w:r>
            <w:r w:rsidR="00F06C56" w:rsidRPr="00167566">
              <w:rPr>
                <w:i/>
                <w:iCs/>
                <w:lang w:val="lt-LT"/>
              </w:rPr>
              <w:t xml:space="preserve"> 43</w:t>
            </w:r>
            <w:r w:rsidR="000C35CF" w:rsidRPr="00167566">
              <w:rPr>
                <w:i/>
                <w:iCs/>
                <w:lang w:val="lt-LT"/>
              </w:rPr>
              <w:t xml:space="preserve"> psl.</w:t>
            </w:r>
          </w:p>
        </w:tc>
      </w:tr>
      <w:tr w:rsidR="0023434A" w:rsidRPr="00167566" w14:paraId="41E086FC" w14:textId="77777777" w:rsidTr="00261FFE">
        <w:tc>
          <w:tcPr>
            <w:tcW w:w="580" w:type="dxa"/>
            <w:shd w:val="clear" w:color="auto" w:fill="auto"/>
            <w:vAlign w:val="center"/>
          </w:tcPr>
          <w:p w14:paraId="618FD52F" w14:textId="77777777" w:rsidR="0023434A" w:rsidRPr="00167566" w:rsidRDefault="0023434A" w:rsidP="0023434A">
            <w:pPr>
              <w:pStyle w:val="ListParagraph"/>
              <w:numPr>
                <w:ilvl w:val="0"/>
                <w:numId w:val="5"/>
              </w:numPr>
              <w:spacing w:after="0"/>
              <w:ind w:left="34" w:firstLine="0"/>
              <w:jc w:val="left"/>
              <w:rPr>
                <w:lang w:val="lt-LT"/>
              </w:rPr>
            </w:pPr>
          </w:p>
        </w:tc>
        <w:tc>
          <w:tcPr>
            <w:tcW w:w="2392" w:type="dxa"/>
            <w:shd w:val="clear" w:color="auto" w:fill="auto"/>
            <w:vAlign w:val="center"/>
          </w:tcPr>
          <w:p w14:paraId="65F24683" w14:textId="77777777" w:rsidR="0023434A" w:rsidRPr="00167566" w:rsidRDefault="0023434A" w:rsidP="0023434A">
            <w:pPr>
              <w:spacing w:after="0"/>
              <w:rPr>
                <w:lang w:val="lt-LT"/>
              </w:rPr>
            </w:pPr>
            <w:r w:rsidRPr="00167566">
              <w:rPr>
                <w:lang w:val="lt-LT"/>
              </w:rPr>
              <w:t>Žurnalinių įvykių surinkimo ir stebėjimo funkcionalumas</w:t>
            </w:r>
          </w:p>
        </w:tc>
        <w:tc>
          <w:tcPr>
            <w:tcW w:w="3544" w:type="dxa"/>
            <w:shd w:val="clear" w:color="auto" w:fill="auto"/>
            <w:vAlign w:val="center"/>
          </w:tcPr>
          <w:p w14:paraId="1A87F2A6" w14:textId="77777777" w:rsidR="0023434A" w:rsidRPr="00167566" w:rsidRDefault="0023434A" w:rsidP="0023434A">
            <w:pPr>
              <w:spacing w:after="0"/>
              <w:contextualSpacing/>
              <w:rPr>
                <w:lang w:val="lt-LT"/>
              </w:rPr>
            </w:pPr>
            <w:r w:rsidRPr="00167566">
              <w:rPr>
                <w:lang w:val="lt-LT"/>
              </w:rPr>
              <w:t xml:space="preserve">Nekeičiant programinės įrangos ir licencijų, turi būti užtikrinti žemiau išvardinti arba lygiaverčiai funkcionalumai: </w:t>
            </w:r>
          </w:p>
          <w:p w14:paraId="6C7482B9" w14:textId="77777777" w:rsidR="0023434A" w:rsidRPr="00167566" w:rsidRDefault="0023434A" w:rsidP="0023434A">
            <w:pPr>
              <w:pStyle w:val="ListParagraph"/>
              <w:numPr>
                <w:ilvl w:val="0"/>
                <w:numId w:val="11"/>
              </w:numPr>
              <w:tabs>
                <w:tab w:val="left" w:pos="602"/>
              </w:tabs>
              <w:spacing w:after="0"/>
              <w:ind w:left="11" w:firstLine="412"/>
              <w:rPr>
                <w:lang w:val="lt-LT"/>
              </w:rPr>
            </w:pPr>
            <w:r w:rsidRPr="00167566">
              <w:rPr>
                <w:rFonts w:cs="Times New Roman"/>
                <w:lang w:val="lt-LT"/>
              </w:rPr>
              <w:t>Sprendimas turi kaupti žurnalinius įvykius.</w:t>
            </w:r>
          </w:p>
          <w:p w14:paraId="4CC7EACB" w14:textId="77777777" w:rsidR="0023434A" w:rsidRPr="00167566" w:rsidRDefault="0023434A" w:rsidP="0023434A">
            <w:pPr>
              <w:pStyle w:val="ListParagraph"/>
              <w:numPr>
                <w:ilvl w:val="0"/>
                <w:numId w:val="11"/>
              </w:numPr>
              <w:tabs>
                <w:tab w:val="left" w:pos="602"/>
              </w:tabs>
              <w:spacing w:after="0"/>
              <w:ind w:left="11" w:firstLine="412"/>
              <w:rPr>
                <w:lang w:val="lt-LT"/>
              </w:rPr>
            </w:pPr>
            <w:r w:rsidRPr="00167566">
              <w:rPr>
                <w:lang w:val="lt-LT"/>
              </w:rPr>
              <w:t xml:space="preserve">Turi būti ataskaitų </w:t>
            </w:r>
            <w:r w:rsidRPr="00167566">
              <w:rPr>
                <w:rFonts w:cs="Times New Roman"/>
                <w:lang w:val="lt-LT"/>
              </w:rPr>
              <w:t>funkcionalumas</w:t>
            </w:r>
            <w:r w:rsidRPr="00167566">
              <w:rPr>
                <w:lang w:val="lt-LT"/>
              </w:rPr>
              <w:t xml:space="preserve">, leidžiantis ruošti ataskaitas pagal bet kokią su įrenginio funkcionalumu susijusią </w:t>
            </w:r>
            <w:r w:rsidRPr="00167566">
              <w:rPr>
                <w:lang w:val="lt-LT"/>
              </w:rPr>
              <w:lastRenderedPageBreak/>
              <w:t>sukauptą istorinę informaciją, vertinant bet kokius rėžius ir informaciją, įskaitant, bet neapsiribojant, vartotojus, jų grupes, įrenginius, aptiktas grėsmes, lankytas svetaines, incidentus.</w:t>
            </w:r>
          </w:p>
          <w:p w14:paraId="2C8743B1" w14:textId="77777777" w:rsidR="0023434A" w:rsidRPr="00167566" w:rsidRDefault="0023434A" w:rsidP="0023434A">
            <w:pPr>
              <w:pStyle w:val="ListParagraph"/>
              <w:numPr>
                <w:ilvl w:val="0"/>
                <w:numId w:val="11"/>
              </w:numPr>
              <w:tabs>
                <w:tab w:val="left" w:pos="602"/>
              </w:tabs>
              <w:spacing w:after="0"/>
              <w:ind w:left="11" w:firstLine="412"/>
              <w:rPr>
                <w:lang w:val="lt-LT"/>
              </w:rPr>
            </w:pPr>
            <w:r w:rsidRPr="00167566">
              <w:rPr>
                <w:lang w:val="lt-LT"/>
              </w:rPr>
              <w:t>Sprendimas turi priimti ir apdoroti ne mažiau kaip 10 GB žurnalinių įvykių per dieną.</w:t>
            </w:r>
          </w:p>
          <w:p w14:paraId="5C3C9DE3" w14:textId="77777777" w:rsidR="0023434A" w:rsidRPr="00167566" w:rsidRDefault="0023434A" w:rsidP="0023434A">
            <w:pPr>
              <w:pStyle w:val="ListParagraph"/>
              <w:numPr>
                <w:ilvl w:val="0"/>
                <w:numId w:val="11"/>
              </w:numPr>
              <w:tabs>
                <w:tab w:val="left" w:pos="602"/>
              </w:tabs>
              <w:spacing w:after="0"/>
              <w:ind w:left="11" w:firstLine="412"/>
              <w:rPr>
                <w:lang w:val="lt-LT"/>
              </w:rPr>
            </w:pPr>
            <w:r w:rsidRPr="00167566">
              <w:rPr>
                <w:lang w:val="lt-LT"/>
              </w:rPr>
              <w:t>Kaupiamų žurnalinių įvykių apimtis ne mažiau 15TB.</w:t>
            </w:r>
          </w:p>
        </w:tc>
        <w:tc>
          <w:tcPr>
            <w:tcW w:w="3118" w:type="dxa"/>
            <w:shd w:val="clear" w:color="auto" w:fill="auto"/>
            <w:vAlign w:val="center"/>
          </w:tcPr>
          <w:p w14:paraId="2183A1E9" w14:textId="035B2DDE" w:rsidR="0023434A" w:rsidRPr="00167566" w:rsidRDefault="0023434A" w:rsidP="0023434A">
            <w:pPr>
              <w:spacing w:after="0"/>
              <w:contextualSpacing/>
              <w:rPr>
                <w:lang w:val="lt-LT"/>
              </w:rPr>
            </w:pPr>
            <w:r w:rsidRPr="00167566">
              <w:rPr>
                <w:lang w:val="lt-LT"/>
              </w:rPr>
              <w:lastRenderedPageBreak/>
              <w:t xml:space="preserve">Nekeičiant programinės įrangos ir licencijų, užtikrinti žemiau išvardinti funkcionalumai: </w:t>
            </w:r>
          </w:p>
          <w:p w14:paraId="51E73EDC" w14:textId="3B3E1C4E" w:rsidR="0023434A" w:rsidRPr="00167566" w:rsidRDefault="0023434A" w:rsidP="0023434A">
            <w:pPr>
              <w:pStyle w:val="ListParagraph"/>
              <w:numPr>
                <w:ilvl w:val="0"/>
                <w:numId w:val="20"/>
              </w:numPr>
              <w:tabs>
                <w:tab w:val="left" w:pos="602"/>
              </w:tabs>
              <w:spacing w:after="0"/>
              <w:rPr>
                <w:lang w:val="lt-LT"/>
              </w:rPr>
            </w:pPr>
            <w:r w:rsidRPr="00167566">
              <w:rPr>
                <w:rFonts w:cs="Times New Roman"/>
                <w:lang w:val="lt-LT"/>
              </w:rPr>
              <w:t>Sprendimas kaupia žurnalinius įvykius.</w:t>
            </w:r>
          </w:p>
          <w:p w14:paraId="2F63683F" w14:textId="7AE991BE" w:rsidR="0023434A" w:rsidRPr="00167566" w:rsidRDefault="00D0142F" w:rsidP="0023434A">
            <w:pPr>
              <w:pStyle w:val="ListParagraph"/>
              <w:numPr>
                <w:ilvl w:val="0"/>
                <w:numId w:val="20"/>
              </w:numPr>
              <w:tabs>
                <w:tab w:val="left" w:pos="602"/>
              </w:tabs>
              <w:spacing w:after="0"/>
              <w:ind w:left="11" w:firstLine="412"/>
              <w:rPr>
                <w:lang w:val="lt-LT"/>
              </w:rPr>
            </w:pPr>
            <w:r w:rsidRPr="00167566">
              <w:rPr>
                <w:lang w:val="lt-LT"/>
              </w:rPr>
              <w:t>A</w:t>
            </w:r>
            <w:r w:rsidR="0023434A" w:rsidRPr="00167566">
              <w:rPr>
                <w:lang w:val="lt-LT"/>
              </w:rPr>
              <w:t xml:space="preserve">taskaitų </w:t>
            </w:r>
            <w:r w:rsidR="0023434A" w:rsidRPr="00167566">
              <w:rPr>
                <w:rFonts w:cs="Times New Roman"/>
                <w:lang w:val="lt-LT"/>
              </w:rPr>
              <w:t>funkcionalumas</w:t>
            </w:r>
            <w:r w:rsidR="0023434A" w:rsidRPr="00167566">
              <w:rPr>
                <w:lang w:val="lt-LT"/>
              </w:rPr>
              <w:t xml:space="preserve">, leidžiantis ruošti ataskaitas pagal bet kokią su įrenginio </w:t>
            </w:r>
            <w:r w:rsidR="0023434A" w:rsidRPr="00167566">
              <w:rPr>
                <w:lang w:val="lt-LT"/>
              </w:rPr>
              <w:lastRenderedPageBreak/>
              <w:t>funkcionalumu susijusią sukauptą istorinę informaciją, vertinant bet kokius rėžius ir informaciją, įskaitant, bet neapsiribojant, vartotojus, jų grupes, įrenginius, aptiktas grėsmes, lankytas svetaines, incidentus.</w:t>
            </w:r>
          </w:p>
          <w:p w14:paraId="13A30910" w14:textId="6DBBCBB3" w:rsidR="0023434A" w:rsidRPr="00167566" w:rsidRDefault="0023434A" w:rsidP="0023434A">
            <w:pPr>
              <w:pStyle w:val="ListParagraph"/>
              <w:numPr>
                <w:ilvl w:val="0"/>
                <w:numId w:val="20"/>
              </w:numPr>
              <w:tabs>
                <w:tab w:val="left" w:pos="602"/>
              </w:tabs>
              <w:spacing w:after="0"/>
              <w:ind w:left="11" w:firstLine="412"/>
              <w:rPr>
                <w:lang w:val="lt-LT"/>
              </w:rPr>
            </w:pPr>
            <w:r w:rsidRPr="00167566">
              <w:rPr>
                <w:lang w:val="lt-LT"/>
              </w:rPr>
              <w:t>Sprendimas priim</w:t>
            </w:r>
            <w:r w:rsidR="00D0142F" w:rsidRPr="00167566">
              <w:rPr>
                <w:lang w:val="lt-LT"/>
              </w:rPr>
              <w:t>a</w:t>
            </w:r>
            <w:r w:rsidRPr="00167566">
              <w:rPr>
                <w:lang w:val="lt-LT"/>
              </w:rPr>
              <w:t xml:space="preserve"> ir apdoro</w:t>
            </w:r>
            <w:r w:rsidR="00D0142F" w:rsidRPr="00167566">
              <w:rPr>
                <w:lang w:val="lt-LT"/>
              </w:rPr>
              <w:t>ja</w:t>
            </w:r>
            <w:r w:rsidRPr="00167566">
              <w:rPr>
                <w:lang w:val="lt-LT"/>
              </w:rPr>
              <w:t xml:space="preserve"> </w:t>
            </w:r>
            <w:r w:rsidR="008150D7" w:rsidRPr="00167566">
              <w:rPr>
                <w:lang w:val="lt-LT"/>
              </w:rPr>
              <w:t>100</w:t>
            </w:r>
            <w:r w:rsidRPr="00167566">
              <w:rPr>
                <w:lang w:val="lt-LT"/>
              </w:rPr>
              <w:t xml:space="preserve"> GB žurnalinių įvykių per dieną.</w:t>
            </w:r>
          </w:p>
          <w:p w14:paraId="4757562E" w14:textId="09E5D3C1" w:rsidR="0023434A" w:rsidRPr="00167566" w:rsidRDefault="0023434A" w:rsidP="0023434A">
            <w:pPr>
              <w:pStyle w:val="ListParagraph"/>
              <w:numPr>
                <w:ilvl w:val="0"/>
                <w:numId w:val="20"/>
              </w:numPr>
              <w:tabs>
                <w:tab w:val="left" w:pos="602"/>
              </w:tabs>
              <w:spacing w:after="0"/>
              <w:ind w:left="11" w:firstLine="412"/>
              <w:rPr>
                <w:lang w:val="lt-LT"/>
              </w:rPr>
            </w:pPr>
            <w:r w:rsidRPr="00167566">
              <w:rPr>
                <w:lang w:val="lt-LT"/>
              </w:rPr>
              <w:t xml:space="preserve">Kaupiamų žurnalinių įvykių apimtis </w:t>
            </w:r>
            <w:r w:rsidR="008150D7" w:rsidRPr="00167566">
              <w:rPr>
                <w:lang w:val="lt-LT"/>
              </w:rPr>
              <w:t>48</w:t>
            </w:r>
            <w:r w:rsidRPr="00167566">
              <w:rPr>
                <w:lang w:val="lt-LT"/>
              </w:rPr>
              <w:t>TB.</w:t>
            </w:r>
          </w:p>
          <w:p w14:paraId="684C4A66" w14:textId="77777777" w:rsidR="00B84A8F" w:rsidRPr="00167566" w:rsidRDefault="00B84A8F" w:rsidP="00B84A8F">
            <w:pPr>
              <w:tabs>
                <w:tab w:val="left" w:pos="602"/>
              </w:tabs>
              <w:spacing w:after="0"/>
              <w:rPr>
                <w:lang w:val="lt-LT"/>
              </w:rPr>
            </w:pPr>
          </w:p>
          <w:p w14:paraId="57A4D625" w14:textId="4BB9AEFC" w:rsidR="00B84A8F" w:rsidRPr="00167566" w:rsidRDefault="00B84A8F" w:rsidP="00B84A8F">
            <w:pPr>
              <w:tabs>
                <w:tab w:val="left" w:pos="602"/>
              </w:tabs>
              <w:spacing w:after="0"/>
              <w:rPr>
                <w:i/>
                <w:iCs/>
                <w:lang w:val="lt-LT"/>
              </w:rPr>
            </w:pPr>
            <w:r w:rsidRPr="00167566">
              <w:rPr>
                <w:i/>
                <w:iCs/>
                <w:lang w:val="lt-LT"/>
              </w:rPr>
              <w:t>CP_R81_LoggingAndMonitoring_AdminGuide, 77</w:t>
            </w:r>
            <w:r w:rsidR="0027716E" w:rsidRPr="00167566">
              <w:rPr>
                <w:i/>
                <w:iCs/>
                <w:lang w:val="lt-LT"/>
              </w:rPr>
              <w:t xml:space="preserve">, 47, 49, 50, </w:t>
            </w:r>
            <w:r w:rsidR="00370630" w:rsidRPr="00167566">
              <w:rPr>
                <w:i/>
                <w:iCs/>
                <w:lang w:val="lt-LT"/>
              </w:rPr>
              <w:t>1</w:t>
            </w:r>
            <w:r w:rsidR="00655346" w:rsidRPr="00167566">
              <w:rPr>
                <w:i/>
                <w:iCs/>
                <w:lang w:val="lt-LT"/>
              </w:rPr>
              <w:t>33</w:t>
            </w:r>
            <w:r w:rsidR="00370630" w:rsidRPr="00167566">
              <w:rPr>
                <w:i/>
                <w:iCs/>
                <w:lang w:val="lt-LT"/>
              </w:rPr>
              <w:t xml:space="preserve">, </w:t>
            </w:r>
            <w:r w:rsidR="00655346" w:rsidRPr="00167566">
              <w:rPr>
                <w:i/>
                <w:iCs/>
                <w:lang w:val="lt-LT"/>
              </w:rPr>
              <w:t xml:space="preserve">64, </w:t>
            </w:r>
            <w:r w:rsidR="00A340A0" w:rsidRPr="00167566">
              <w:rPr>
                <w:i/>
                <w:iCs/>
                <w:lang w:val="lt-LT"/>
              </w:rPr>
              <w:t>155</w:t>
            </w:r>
            <w:r w:rsidR="0001753C" w:rsidRPr="00167566">
              <w:rPr>
                <w:i/>
                <w:iCs/>
                <w:lang w:val="lt-LT"/>
              </w:rPr>
              <w:t>, 60</w:t>
            </w:r>
            <w:r w:rsidR="00A340A0" w:rsidRPr="00167566">
              <w:rPr>
                <w:i/>
                <w:iCs/>
                <w:lang w:val="lt-LT"/>
              </w:rPr>
              <w:t xml:space="preserve"> </w:t>
            </w:r>
            <w:r w:rsidRPr="00167566">
              <w:rPr>
                <w:i/>
                <w:iCs/>
                <w:lang w:val="lt-LT"/>
              </w:rPr>
              <w:t>psl.</w:t>
            </w:r>
          </w:p>
          <w:p w14:paraId="5D8139C3" w14:textId="77777777" w:rsidR="00B84A8F" w:rsidRPr="00167566" w:rsidRDefault="00FF3F44" w:rsidP="00B84A8F">
            <w:pPr>
              <w:tabs>
                <w:tab w:val="left" w:pos="602"/>
              </w:tabs>
              <w:spacing w:after="0"/>
              <w:rPr>
                <w:i/>
                <w:iCs/>
                <w:lang w:val="lt-LT"/>
              </w:rPr>
            </w:pPr>
            <w:r w:rsidRPr="00167566">
              <w:rPr>
                <w:i/>
                <w:iCs/>
                <w:lang w:val="lt-LT"/>
              </w:rPr>
              <w:t>CP_R80.40_ReleaseNotes – 16 psl.</w:t>
            </w:r>
          </w:p>
          <w:p w14:paraId="1C81FD56" w14:textId="1BCFBE28" w:rsidR="00FF3F44" w:rsidRPr="00167566" w:rsidRDefault="00000000" w:rsidP="00B84A8F">
            <w:pPr>
              <w:tabs>
                <w:tab w:val="left" w:pos="602"/>
              </w:tabs>
              <w:spacing w:after="0"/>
              <w:rPr>
                <w:i/>
                <w:iCs/>
                <w:lang w:val="lt-LT"/>
              </w:rPr>
            </w:pPr>
            <w:hyperlink r:id="rId13" w:anchor="Sizing" w:history="1">
              <w:r w:rsidR="003966E5" w:rsidRPr="00167566">
                <w:rPr>
                  <w:rStyle w:val="Hyperlink"/>
                  <w:rFonts w:eastAsiaTheme="majorEastAsia"/>
                  <w:i/>
                  <w:iCs/>
                  <w:lang w:val="lt-LT"/>
                </w:rPr>
                <w:t>https://supportcenter.checkpoint.com/supportcenter/portal?eventSubmit_doGoviewsolutiondetails=&amp;solutionid=sk98767#Sizing</w:t>
              </w:r>
            </w:hyperlink>
            <w:r w:rsidR="003966E5" w:rsidRPr="00167566">
              <w:rPr>
                <w:rStyle w:val="Hyperlink"/>
                <w:rFonts w:eastAsiaTheme="majorEastAsia"/>
                <w:i/>
                <w:iCs/>
                <w:lang w:val="lt-LT"/>
              </w:rPr>
              <w:t xml:space="preserve"> </w:t>
            </w:r>
          </w:p>
        </w:tc>
      </w:tr>
      <w:tr w:rsidR="00D0142F" w:rsidRPr="00167566" w14:paraId="2DBCCF0F" w14:textId="77777777" w:rsidTr="00261FFE">
        <w:tc>
          <w:tcPr>
            <w:tcW w:w="580" w:type="dxa"/>
            <w:shd w:val="clear" w:color="auto" w:fill="auto"/>
            <w:vAlign w:val="center"/>
          </w:tcPr>
          <w:p w14:paraId="5DA75AF8" w14:textId="77777777" w:rsidR="00D0142F" w:rsidRPr="00167566" w:rsidRDefault="00D0142F" w:rsidP="00D0142F">
            <w:pPr>
              <w:pStyle w:val="ListParagraph"/>
              <w:numPr>
                <w:ilvl w:val="0"/>
                <w:numId w:val="5"/>
              </w:numPr>
              <w:spacing w:after="0"/>
              <w:ind w:left="34" w:firstLine="0"/>
              <w:jc w:val="left"/>
              <w:rPr>
                <w:lang w:val="lt-LT"/>
              </w:rPr>
            </w:pPr>
          </w:p>
        </w:tc>
        <w:tc>
          <w:tcPr>
            <w:tcW w:w="2392" w:type="dxa"/>
            <w:shd w:val="clear" w:color="auto" w:fill="auto"/>
            <w:vAlign w:val="center"/>
          </w:tcPr>
          <w:p w14:paraId="7859CBBC" w14:textId="77777777" w:rsidR="00D0142F" w:rsidRPr="00167566" w:rsidRDefault="00D0142F" w:rsidP="00D0142F">
            <w:pPr>
              <w:spacing w:after="0"/>
              <w:rPr>
                <w:lang w:val="lt-LT"/>
              </w:rPr>
            </w:pPr>
            <w:r w:rsidRPr="00167566">
              <w:rPr>
                <w:lang w:val="lt-LT"/>
              </w:rPr>
              <w:t>Grėsmių aptikimo ir analizės funkcionalumas</w:t>
            </w:r>
          </w:p>
          <w:p w14:paraId="27E9DDDD" w14:textId="77777777" w:rsidR="00D0142F" w:rsidRPr="00167566" w:rsidRDefault="00D0142F" w:rsidP="00D0142F">
            <w:pPr>
              <w:spacing w:after="0"/>
              <w:rPr>
                <w:lang w:val="lt-LT"/>
              </w:rPr>
            </w:pPr>
          </w:p>
        </w:tc>
        <w:tc>
          <w:tcPr>
            <w:tcW w:w="3544" w:type="dxa"/>
            <w:shd w:val="clear" w:color="auto" w:fill="auto"/>
            <w:vAlign w:val="center"/>
          </w:tcPr>
          <w:p w14:paraId="51F136C9" w14:textId="77777777" w:rsidR="00D0142F" w:rsidRPr="00167566" w:rsidRDefault="00D0142F" w:rsidP="00D0142F">
            <w:pPr>
              <w:spacing w:after="0"/>
              <w:contextualSpacing/>
              <w:rPr>
                <w:lang w:val="lt-LT"/>
              </w:rPr>
            </w:pPr>
            <w:r w:rsidRPr="00167566">
              <w:rPr>
                <w:lang w:val="lt-LT"/>
              </w:rPr>
              <w:t>Nekeičiant programinės įrangos ir licencijų, turi būti užtikrinti žemiau išvardinti arba lygiaverčiai funkcionalumai:</w:t>
            </w:r>
          </w:p>
          <w:p w14:paraId="2DCF8C25" w14:textId="77777777" w:rsidR="00D0142F" w:rsidRPr="00167566" w:rsidRDefault="00D0142F" w:rsidP="00D0142F">
            <w:pPr>
              <w:pStyle w:val="ListParagraph"/>
              <w:numPr>
                <w:ilvl w:val="0"/>
                <w:numId w:val="12"/>
              </w:numPr>
              <w:tabs>
                <w:tab w:val="left" w:pos="589"/>
              </w:tabs>
              <w:spacing w:after="0"/>
              <w:ind w:left="0" w:firstLine="423"/>
              <w:rPr>
                <w:lang w:val="lt-LT"/>
              </w:rPr>
            </w:pPr>
            <w:r w:rsidRPr="00167566">
              <w:rPr>
                <w:rFonts w:cs="Times New Roman"/>
                <w:lang w:val="lt-LT"/>
              </w:rPr>
              <w:t>Turi būti grėsmių aptikimo funkcionalumas.</w:t>
            </w:r>
          </w:p>
          <w:p w14:paraId="0E403A17" w14:textId="77777777" w:rsidR="00D0142F" w:rsidRPr="00167566" w:rsidRDefault="00D0142F" w:rsidP="00D0142F">
            <w:pPr>
              <w:pStyle w:val="ListParagraph"/>
              <w:numPr>
                <w:ilvl w:val="0"/>
                <w:numId w:val="12"/>
              </w:numPr>
              <w:tabs>
                <w:tab w:val="left" w:pos="589"/>
              </w:tabs>
              <w:spacing w:after="0"/>
              <w:ind w:left="0" w:firstLine="423"/>
              <w:rPr>
                <w:lang w:val="lt-LT"/>
              </w:rPr>
            </w:pPr>
            <w:r w:rsidRPr="00167566">
              <w:rPr>
                <w:lang w:val="lt-LT"/>
              </w:rPr>
              <w:t xml:space="preserve">Įvykių koreliavimo </w:t>
            </w:r>
            <w:r w:rsidRPr="00167566">
              <w:rPr>
                <w:rFonts w:cs="Times New Roman"/>
                <w:lang w:val="lt-LT"/>
              </w:rPr>
              <w:t>funkcionalumas</w:t>
            </w:r>
            <w:r w:rsidRPr="00167566">
              <w:rPr>
                <w:lang w:val="lt-LT"/>
              </w:rPr>
              <w:t xml:space="preserve"> aptinkant grėsmes ir incidentus, susiejant įvykius iš skirtingų įrenginių.</w:t>
            </w:r>
          </w:p>
          <w:p w14:paraId="5101453E" w14:textId="77777777" w:rsidR="00D0142F" w:rsidRPr="00167566" w:rsidRDefault="00D0142F" w:rsidP="00D0142F">
            <w:pPr>
              <w:pStyle w:val="ListParagraph"/>
              <w:numPr>
                <w:ilvl w:val="0"/>
                <w:numId w:val="12"/>
              </w:numPr>
              <w:tabs>
                <w:tab w:val="left" w:pos="589"/>
              </w:tabs>
              <w:spacing w:after="0"/>
              <w:ind w:left="0" w:firstLine="423"/>
              <w:rPr>
                <w:lang w:val="lt-LT"/>
              </w:rPr>
            </w:pPr>
            <w:r w:rsidRPr="00167566">
              <w:rPr>
                <w:lang w:val="lt-LT"/>
              </w:rPr>
              <w:t xml:space="preserve">Automatizuotas administratorių </w:t>
            </w:r>
            <w:r w:rsidRPr="00167566">
              <w:rPr>
                <w:rFonts w:cs="Times New Roman"/>
                <w:lang w:val="lt-LT"/>
              </w:rPr>
              <w:t>informavimas</w:t>
            </w:r>
            <w:r w:rsidRPr="00167566">
              <w:rPr>
                <w:lang w:val="lt-LT"/>
              </w:rPr>
              <w:t xml:space="preserve"> apie grėsmes ir incidentus.</w:t>
            </w:r>
          </w:p>
          <w:p w14:paraId="38CA40E7" w14:textId="77777777" w:rsidR="00D0142F" w:rsidRPr="00167566" w:rsidRDefault="00D0142F" w:rsidP="00D0142F">
            <w:pPr>
              <w:pStyle w:val="ListParagraph"/>
              <w:numPr>
                <w:ilvl w:val="0"/>
                <w:numId w:val="12"/>
              </w:numPr>
              <w:tabs>
                <w:tab w:val="left" w:pos="589"/>
              </w:tabs>
              <w:spacing w:after="0"/>
              <w:ind w:left="0" w:firstLine="423"/>
              <w:rPr>
                <w:lang w:val="lt-LT"/>
              </w:rPr>
            </w:pPr>
            <w:r w:rsidRPr="00167566">
              <w:rPr>
                <w:lang w:val="lt-LT"/>
              </w:rPr>
              <w:t xml:space="preserve">Incidentų ir grėsmių analizės </w:t>
            </w:r>
            <w:r w:rsidRPr="00167566">
              <w:rPr>
                <w:rFonts w:cs="Times New Roman"/>
                <w:lang w:val="lt-LT"/>
              </w:rPr>
              <w:t>funkcionalumas</w:t>
            </w:r>
            <w:r w:rsidRPr="00167566">
              <w:rPr>
                <w:lang w:val="lt-LT"/>
              </w:rPr>
              <w:t>, pateikiant išsamią informaciją apie įvykį, įgyvendinant konkrečių įvykių paiešką, bei įgalinant administratorių imtis veiksmų sulaikant grėsmes bei stabdant incidentus.</w:t>
            </w:r>
          </w:p>
        </w:tc>
        <w:tc>
          <w:tcPr>
            <w:tcW w:w="3118" w:type="dxa"/>
            <w:shd w:val="clear" w:color="auto" w:fill="auto"/>
            <w:vAlign w:val="center"/>
          </w:tcPr>
          <w:p w14:paraId="65FEBA0E" w14:textId="0BDF8503" w:rsidR="00D0142F" w:rsidRPr="00167566" w:rsidRDefault="00D0142F" w:rsidP="00D0142F">
            <w:pPr>
              <w:spacing w:after="0"/>
              <w:contextualSpacing/>
              <w:rPr>
                <w:lang w:val="lt-LT"/>
              </w:rPr>
            </w:pPr>
            <w:r w:rsidRPr="00167566">
              <w:rPr>
                <w:lang w:val="lt-LT"/>
              </w:rPr>
              <w:t>Nekeičiant programinės įrangos ir licencijų, užtikrinti žemiau išvardinti funkcionalumai:</w:t>
            </w:r>
          </w:p>
          <w:p w14:paraId="78349781" w14:textId="68796EB4" w:rsidR="00D0142F" w:rsidRPr="00167566" w:rsidRDefault="00D0142F" w:rsidP="00D0142F">
            <w:pPr>
              <w:pStyle w:val="ListParagraph"/>
              <w:numPr>
                <w:ilvl w:val="0"/>
                <w:numId w:val="21"/>
              </w:numPr>
              <w:tabs>
                <w:tab w:val="left" w:pos="589"/>
              </w:tabs>
              <w:spacing w:after="0"/>
              <w:rPr>
                <w:lang w:val="lt-LT"/>
              </w:rPr>
            </w:pPr>
            <w:r w:rsidRPr="00167566">
              <w:rPr>
                <w:rFonts w:cs="Times New Roman"/>
                <w:lang w:val="lt-LT"/>
              </w:rPr>
              <w:t>Grėsmių aptikimo funkcionalumas.</w:t>
            </w:r>
          </w:p>
          <w:p w14:paraId="14A529B3" w14:textId="77777777" w:rsidR="00D0142F" w:rsidRPr="00167566" w:rsidRDefault="00D0142F" w:rsidP="00D0142F">
            <w:pPr>
              <w:pStyle w:val="ListParagraph"/>
              <w:numPr>
                <w:ilvl w:val="0"/>
                <w:numId w:val="21"/>
              </w:numPr>
              <w:tabs>
                <w:tab w:val="left" w:pos="589"/>
              </w:tabs>
              <w:spacing w:after="0"/>
              <w:ind w:left="0" w:firstLine="423"/>
              <w:rPr>
                <w:lang w:val="lt-LT"/>
              </w:rPr>
            </w:pPr>
            <w:r w:rsidRPr="00167566">
              <w:rPr>
                <w:lang w:val="lt-LT"/>
              </w:rPr>
              <w:t xml:space="preserve">Įvykių koreliavimo </w:t>
            </w:r>
            <w:r w:rsidRPr="00167566">
              <w:rPr>
                <w:rFonts w:cs="Times New Roman"/>
                <w:lang w:val="lt-LT"/>
              </w:rPr>
              <w:t>funkcionalumas</w:t>
            </w:r>
            <w:r w:rsidRPr="00167566">
              <w:rPr>
                <w:lang w:val="lt-LT"/>
              </w:rPr>
              <w:t xml:space="preserve"> aptinkant grėsmes ir incidentus, susiejant įvykius iš skirtingų įrenginių.</w:t>
            </w:r>
          </w:p>
          <w:p w14:paraId="1F3D78FE" w14:textId="77777777" w:rsidR="00D0142F" w:rsidRPr="00167566" w:rsidRDefault="00D0142F" w:rsidP="00D0142F">
            <w:pPr>
              <w:pStyle w:val="ListParagraph"/>
              <w:numPr>
                <w:ilvl w:val="0"/>
                <w:numId w:val="21"/>
              </w:numPr>
              <w:tabs>
                <w:tab w:val="left" w:pos="589"/>
              </w:tabs>
              <w:spacing w:after="0"/>
              <w:ind w:left="0" w:firstLine="423"/>
              <w:rPr>
                <w:lang w:val="lt-LT"/>
              </w:rPr>
            </w:pPr>
            <w:r w:rsidRPr="00167566">
              <w:rPr>
                <w:lang w:val="lt-LT"/>
              </w:rPr>
              <w:t xml:space="preserve">Automatizuotas administratorių </w:t>
            </w:r>
            <w:r w:rsidRPr="00167566">
              <w:rPr>
                <w:rFonts w:cs="Times New Roman"/>
                <w:lang w:val="lt-LT"/>
              </w:rPr>
              <w:t>informavimas</w:t>
            </w:r>
            <w:r w:rsidRPr="00167566">
              <w:rPr>
                <w:lang w:val="lt-LT"/>
              </w:rPr>
              <w:t xml:space="preserve"> apie grėsmes ir incidentus.</w:t>
            </w:r>
          </w:p>
          <w:p w14:paraId="7686F660" w14:textId="77777777" w:rsidR="00D0142F" w:rsidRPr="00167566" w:rsidRDefault="00D0142F" w:rsidP="00D0142F">
            <w:pPr>
              <w:pStyle w:val="ListParagraph"/>
              <w:numPr>
                <w:ilvl w:val="0"/>
                <w:numId w:val="21"/>
              </w:numPr>
              <w:tabs>
                <w:tab w:val="left" w:pos="589"/>
              </w:tabs>
              <w:spacing w:after="0"/>
              <w:ind w:left="0" w:firstLine="423"/>
              <w:rPr>
                <w:lang w:val="lt-LT"/>
              </w:rPr>
            </w:pPr>
            <w:r w:rsidRPr="00167566">
              <w:rPr>
                <w:lang w:val="lt-LT"/>
              </w:rPr>
              <w:t xml:space="preserve">Incidentų ir grėsmių analizės </w:t>
            </w:r>
            <w:r w:rsidRPr="00167566">
              <w:rPr>
                <w:rFonts w:cs="Times New Roman"/>
                <w:lang w:val="lt-LT"/>
              </w:rPr>
              <w:t>funkcionalumas</w:t>
            </w:r>
            <w:r w:rsidRPr="00167566">
              <w:rPr>
                <w:lang w:val="lt-LT"/>
              </w:rPr>
              <w:t>, pateikiant išsamią informaciją apie įvykį, įgyvendinant konkrečių įvykių paiešką, bei įgalinant administratorių imtis veiksmų sulaikant grėsmes bei stabdant incidentus.</w:t>
            </w:r>
          </w:p>
          <w:p w14:paraId="5BC5D161" w14:textId="77777777" w:rsidR="00EF1C77" w:rsidRPr="00167566" w:rsidRDefault="00EF1C77" w:rsidP="00EF1C77">
            <w:pPr>
              <w:tabs>
                <w:tab w:val="left" w:pos="589"/>
              </w:tabs>
              <w:spacing w:after="0"/>
              <w:rPr>
                <w:lang w:val="lt-LT"/>
              </w:rPr>
            </w:pPr>
          </w:p>
          <w:p w14:paraId="530FF100" w14:textId="77777777" w:rsidR="00EF1C77" w:rsidRPr="00167566" w:rsidRDefault="00A02DD3" w:rsidP="00A02DD3">
            <w:pPr>
              <w:spacing w:after="0"/>
              <w:rPr>
                <w:i/>
                <w:iCs/>
                <w:lang w:val="lt-LT"/>
              </w:rPr>
            </w:pPr>
            <w:proofErr w:type="spellStart"/>
            <w:r w:rsidRPr="00167566">
              <w:rPr>
                <w:i/>
                <w:iCs/>
                <w:lang w:val="lt-LT"/>
              </w:rPr>
              <w:t>sandblast-appliances-datasheet</w:t>
            </w:r>
            <w:proofErr w:type="spellEnd"/>
            <w:r w:rsidRPr="00167566">
              <w:rPr>
                <w:i/>
                <w:iCs/>
                <w:lang w:val="lt-LT"/>
              </w:rPr>
              <w:t>, 1-3 psl.</w:t>
            </w:r>
          </w:p>
          <w:p w14:paraId="4228AE8A" w14:textId="479997FE" w:rsidR="00A02DD3" w:rsidRPr="00167566" w:rsidRDefault="007C71B4" w:rsidP="00987AB1">
            <w:pPr>
              <w:tabs>
                <w:tab w:val="left" w:pos="602"/>
              </w:tabs>
              <w:spacing w:after="0"/>
              <w:rPr>
                <w:i/>
                <w:iCs/>
                <w:lang w:val="lt-LT"/>
              </w:rPr>
            </w:pPr>
            <w:r w:rsidRPr="00167566">
              <w:rPr>
                <w:i/>
                <w:iCs/>
                <w:lang w:val="lt-LT"/>
              </w:rPr>
              <w:lastRenderedPageBreak/>
              <w:t xml:space="preserve">CP_R81_LoggingAndMonitoring_AdminGuide, </w:t>
            </w:r>
            <w:r w:rsidR="003D480D" w:rsidRPr="00167566">
              <w:rPr>
                <w:i/>
                <w:iCs/>
                <w:lang w:val="lt-LT"/>
              </w:rPr>
              <w:t>99,</w:t>
            </w:r>
            <w:r w:rsidR="00A95E6D" w:rsidRPr="00167566">
              <w:rPr>
                <w:i/>
                <w:iCs/>
                <w:lang w:val="lt-LT"/>
              </w:rPr>
              <w:t xml:space="preserve"> </w:t>
            </w:r>
            <w:r w:rsidR="003D480D" w:rsidRPr="00167566">
              <w:rPr>
                <w:i/>
                <w:iCs/>
                <w:lang w:val="lt-LT"/>
              </w:rPr>
              <w:t>100,</w:t>
            </w:r>
            <w:r w:rsidR="00A95E6D" w:rsidRPr="00167566">
              <w:rPr>
                <w:i/>
                <w:iCs/>
                <w:lang w:val="lt-LT"/>
              </w:rPr>
              <w:t xml:space="preserve"> 104</w:t>
            </w:r>
            <w:r w:rsidR="00987AB1" w:rsidRPr="00167566">
              <w:rPr>
                <w:i/>
                <w:iCs/>
                <w:lang w:val="lt-LT"/>
              </w:rPr>
              <w:t>, 83, 84</w:t>
            </w:r>
            <w:r w:rsidRPr="00167566">
              <w:rPr>
                <w:i/>
                <w:iCs/>
                <w:lang w:val="lt-LT"/>
              </w:rPr>
              <w:t xml:space="preserve"> psl.</w:t>
            </w:r>
          </w:p>
        </w:tc>
      </w:tr>
      <w:tr w:rsidR="00D0142F" w:rsidRPr="00167566" w14:paraId="23EC4732" w14:textId="77777777" w:rsidTr="00261FFE">
        <w:tc>
          <w:tcPr>
            <w:tcW w:w="580" w:type="dxa"/>
            <w:shd w:val="clear" w:color="auto" w:fill="auto"/>
            <w:vAlign w:val="center"/>
          </w:tcPr>
          <w:p w14:paraId="3F602DA5" w14:textId="77777777" w:rsidR="00D0142F" w:rsidRPr="00167566" w:rsidRDefault="00D0142F" w:rsidP="00D0142F">
            <w:pPr>
              <w:pStyle w:val="ListParagraph"/>
              <w:numPr>
                <w:ilvl w:val="0"/>
                <w:numId w:val="5"/>
              </w:numPr>
              <w:spacing w:after="0"/>
              <w:ind w:left="34" w:firstLine="0"/>
              <w:jc w:val="left"/>
              <w:rPr>
                <w:lang w:val="lt-LT"/>
              </w:rPr>
            </w:pPr>
          </w:p>
        </w:tc>
        <w:tc>
          <w:tcPr>
            <w:tcW w:w="2392" w:type="dxa"/>
            <w:shd w:val="clear" w:color="auto" w:fill="auto"/>
            <w:vAlign w:val="center"/>
          </w:tcPr>
          <w:p w14:paraId="67C3D972" w14:textId="77777777" w:rsidR="00D0142F" w:rsidRPr="00167566" w:rsidRDefault="00D0142F" w:rsidP="00D0142F">
            <w:pPr>
              <w:spacing w:after="0"/>
              <w:rPr>
                <w:lang w:val="lt-LT"/>
              </w:rPr>
            </w:pPr>
            <w:r w:rsidRPr="00167566">
              <w:rPr>
                <w:lang w:val="lt-LT"/>
              </w:rPr>
              <w:t>Programiniai atnaujinimai</w:t>
            </w:r>
          </w:p>
        </w:tc>
        <w:tc>
          <w:tcPr>
            <w:tcW w:w="3544" w:type="dxa"/>
            <w:shd w:val="clear" w:color="auto" w:fill="auto"/>
            <w:vAlign w:val="center"/>
          </w:tcPr>
          <w:p w14:paraId="5F79E7B1" w14:textId="77777777" w:rsidR="00D0142F" w:rsidRPr="00167566" w:rsidRDefault="00D0142F" w:rsidP="00D0142F">
            <w:pPr>
              <w:spacing w:after="0"/>
              <w:rPr>
                <w:lang w:val="lt-LT"/>
              </w:rPr>
            </w:pPr>
            <w:r w:rsidRPr="00167566">
              <w:rPr>
                <w:lang w:val="lt-LT"/>
              </w:rPr>
              <w:t>Turi būti užtikrinti įrangos  programiniai atnaujinimai pagal nustatytą grafiką.</w:t>
            </w:r>
          </w:p>
        </w:tc>
        <w:tc>
          <w:tcPr>
            <w:tcW w:w="3118" w:type="dxa"/>
            <w:shd w:val="clear" w:color="auto" w:fill="auto"/>
            <w:vAlign w:val="center"/>
          </w:tcPr>
          <w:p w14:paraId="2DA58FEE" w14:textId="77777777" w:rsidR="00D0142F" w:rsidRPr="00167566" w:rsidRDefault="00930B17" w:rsidP="00D0142F">
            <w:pPr>
              <w:spacing w:after="0"/>
              <w:rPr>
                <w:lang w:val="lt-LT"/>
              </w:rPr>
            </w:pPr>
            <w:r w:rsidRPr="00167566">
              <w:rPr>
                <w:lang w:val="lt-LT"/>
              </w:rPr>
              <w:t>Užtikrinti įrangos  programiniai atnaujinimai pagal nustatytą grafiką.</w:t>
            </w:r>
          </w:p>
          <w:p w14:paraId="62BA661D" w14:textId="43A12F1E" w:rsidR="001077B3" w:rsidRPr="00167566" w:rsidRDefault="001077B3" w:rsidP="001077B3">
            <w:pPr>
              <w:tabs>
                <w:tab w:val="left" w:pos="577"/>
              </w:tabs>
              <w:spacing w:after="0"/>
              <w:rPr>
                <w:i/>
                <w:iCs/>
                <w:lang w:val="lt-LT"/>
              </w:rPr>
            </w:pPr>
            <w:r w:rsidRPr="00167566">
              <w:rPr>
                <w:i/>
                <w:iCs/>
                <w:lang w:val="lt-LT"/>
              </w:rPr>
              <w:t>CP_R81_Gaia_AdminGuide – 461 psl.</w:t>
            </w:r>
          </w:p>
        </w:tc>
      </w:tr>
      <w:tr w:rsidR="00D0142F" w:rsidRPr="00167566" w14:paraId="7BF3D65D" w14:textId="77777777" w:rsidTr="00261FFE">
        <w:tc>
          <w:tcPr>
            <w:tcW w:w="580" w:type="dxa"/>
            <w:shd w:val="clear" w:color="auto" w:fill="auto"/>
            <w:vAlign w:val="center"/>
          </w:tcPr>
          <w:p w14:paraId="3A7408C7" w14:textId="77777777" w:rsidR="00D0142F" w:rsidRPr="00167566" w:rsidRDefault="00D0142F" w:rsidP="00D0142F">
            <w:pPr>
              <w:pStyle w:val="ListParagraph"/>
              <w:numPr>
                <w:ilvl w:val="0"/>
                <w:numId w:val="5"/>
              </w:numPr>
              <w:spacing w:after="0"/>
              <w:ind w:left="34" w:firstLine="0"/>
              <w:jc w:val="left"/>
              <w:rPr>
                <w:lang w:val="lt-LT"/>
              </w:rPr>
            </w:pPr>
          </w:p>
        </w:tc>
        <w:tc>
          <w:tcPr>
            <w:tcW w:w="2392" w:type="dxa"/>
            <w:shd w:val="clear" w:color="auto" w:fill="auto"/>
            <w:vAlign w:val="center"/>
          </w:tcPr>
          <w:p w14:paraId="10819C4D" w14:textId="77777777" w:rsidR="00D0142F" w:rsidRPr="00167566" w:rsidRDefault="00D0142F" w:rsidP="00D0142F">
            <w:pPr>
              <w:spacing w:after="0"/>
              <w:rPr>
                <w:lang w:val="lt-LT"/>
              </w:rPr>
            </w:pPr>
            <w:r w:rsidRPr="00167566">
              <w:rPr>
                <w:lang w:val="lt-LT"/>
              </w:rPr>
              <w:t>Licencijos</w:t>
            </w:r>
          </w:p>
        </w:tc>
        <w:tc>
          <w:tcPr>
            <w:tcW w:w="3544" w:type="dxa"/>
            <w:shd w:val="clear" w:color="auto" w:fill="auto"/>
            <w:vAlign w:val="center"/>
          </w:tcPr>
          <w:p w14:paraId="5755FFED" w14:textId="77777777" w:rsidR="00D0142F" w:rsidRPr="00167566" w:rsidRDefault="00D0142F" w:rsidP="00D0142F">
            <w:pPr>
              <w:spacing w:after="0"/>
              <w:contextualSpacing/>
              <w:rPr>
                <w:lang w:val="lt-LT"/>
              </w:rPr>
            </w:pPr>
            <w:r w:rsidRPr="00167566">
              <w:rPr>
                <w:lang w:val="lt-LT"/>
              </w:rPr>
              <w:t>Pasiūlyme turi būti įskaičiuotos visos įrenginio maksimaliai palaikomų virtualių mašinų kiekio licencijos (įskaitant operacinės sistemos, MS Office ir kitas virtualiose mašinose   naudojamas licencijas) išvardintam funkcionalumui bei našumui pasiekti.</w:t>
            </w:r>
          </w:p>
        </w:tc>
        <w:tc>
          <w:tcPr>
            <w:tcW w:w="3118" w:type="dxa"/>
            <w:shd w:val="clear" w:color="auto" w:fill="auto"/>
            <w:vAlign w:val="center"/>
          </w:tcPr>
          <w:p w14:paraId="19480BA7" w14:textId="005CC177" w:rsidR="00D0142F" w:rsidRPr="00167566" w:rsidRDefault="00930B17" w:rsidP="00D0142F">
            <w:pPr>
              <w:spacing w:after="0"/>
              <w:rPr>
                <w:lang w:val="lt-LT"/>
              </w:rPr>
            </w:pPr>
            <w:r w:rsidRPr="00167566">
              <w:rPr>
                <w:lang w:val="lt-LT"/>
              </w:rPr>
              <w:t>Pasiūlyme įskaičiuotos visos įrenginio maksimaliai palaikomų virtualių mašinų kiekio licencijos (įskaitant operacinės sistemos, MS Office ir kitas virtualiose mašinose   naudojamas licencijas) išvardintam funkcionalumui bei našumui pasiekti.</w:t>
            </w:r>
          </w:p>
        </w:tc>
      </w:tr>
      <w:tr w:rsidR="00D0142F" w:rsidRPr="00167566" w14:paraId="21EB3584" w14:textId="77777777" w:rsidTr="00261FFE">
        <w:tc>
          <w:tcPr>
            <w:tcW w:w="580" w:type="dxa"/>
            <w:shd w:val="clear" w:color="auto" w:fill="auto"/>
            <w:vAlign w:val="center"/>
          </w:tcPr>
          <w:p w14:paraId="54739FAD" w14:textId="77777777" w:rsidR="00D0142F" w:rsidRPr="00167566" w:rsidRDefault="00D0142F" w:rsidP="00D0142F">
            <w:pPr>
              <w:pStyle w:val="ListParagraph"/>
              <w:numPr>
                <w:ilvl w:val="0"/>
                <w:numId w:val="5"/>
              </w:numPr>
              <w:spacing w:after="0"/>
              <w:ind w:left="34" w:firstLine="0"/>
              <w:jc w:val="left"/>
              <w:rPr>
                <w:lang w:val="lt-LT"/>
              </w:rPr>
            </w:pPr>
          </w:p>
        </w:tc>
        <w:tc>
          <w:tcPr>
            <w:tcW w:w="2392" w:type="dxa"/>
            <w:shd w:val="clear" w:color="auto" w:fill="auto"/>
            <w:vAlign w:val="center"/>
          </w:tcPr>
          <w:p w14:paraId="72C18D48" w14:textId="77777777" w:rsidR="00D0142F" w:rsidRPr="00167566" w:rsidRDefault="00D0142F" w:rsidP="00D0142F">
            <w:pPr>
              <w:spacing w:after="0"/>
              <w:rPr>
                <w:lang w:val="lt-LT"/>
              </w:rPr>
            </w:pPr>
            <w:r w:rsidRPr="00167566">
              <w:rPr>
                <w:lang w:val="lt-LT"/>
              </w:rPr>
              <w:t>Aukštas patikimumas</w:t>
            </w:r>
          </w:p>
        </w:tc>
        <w:tc>
          <w:tcPr>
            <w:tcW w:w="3544" w:type="dxa"/>
            <w:shd w:val="clear" w:color="auto" w:fill="auto"/>
            <w:vAlign w:val="center"/>
          </w:tcPr>
          <w:p w14:paraId="0655F068" w14:textId="77777777" w:rsidR="00D0142F" w:rsidRPr="00167566" w:rsidRDefault="00D0142F" w:rsidP="00D0142F">
            <w:pPr>
              <w:spacing w:after="0"/>
              <w:rPr>
                <w:lang w:val="lt-LT"/>
              </w:rPr>
            </w:pPr>
            <w:r w:rsidRPr="00167566">
              <w:rPr>
                <w:lang w:val="lt-LT"/>
              </w:rPr>
              <w:t>Nekeičiant programinės įrangos ir licencijų, turi būti užtikrintas funkcionalumas leidžiantis apjungti ne mažiau kaip du įrenginius į vieną sistemą aukšto patikimumo užtikrinimui. Vienam įrenginiui sugedus sistema turi išlikti pilnai funkcionuojanti ir atitikti visus šiose techninėse sąlygose keliamus perkančiosios organizacijos reikalavimus.</w:t>
            </w:r>
          </w:p>
        </w:tc>
        <w:tc>
          <w:tcPr>
            <w:tcW w:w="3118" w:type="dxa"/>
            <w:shd w:val="clear" w:color="auto" w:fill="auto"/>
            <w:vAlign w:val="center"/>
          </w:tcPr>
          <w:p w14:paraId="29F472F7" w14:textId="7E5EB61B" w:rsidR="00D0142F" w:rsidRPr="00167566" w:rsidRDefault="00961FE1" w:rsidP="00D0142F">
            <w:pPr>
              <w:spacing w:after="0"/>
              <w:rPr>
                <w:lang w:val="lt-LT"/>
              </w:rPr>
            </w:pPr>
            <w:r w:rsidRPr="00167566">
              <w:rPr>
                <w:lang w:val="lt-LT"/>
              </w:rPr>
              <w:t>Nekeičiant programinės įrangos ir licencijų, bus užtikrintas funkcionalumas leidžiantis apjungti du įrenginius į vieną sistemą aukšto patikimumo užtikrinimui. Vienam įrenginiui sugedus sistema išliks pilnai funkcionuojanti ir atitiks visus šiose techninėse sąlygose keliamus perkančiosios organizacijos reikalavimus.</w:t>
            </w:r>
          </w:p>
        </w:tc>
      </w:tr>
      <w:tr w:rsidR="00961FE1" w:rsidRPr="00167566" w14:paraId="1BB372B8" w14:textId="77777777" w:rsidTr="006A2A2E">
        <w:tc>
          <w:tcPr>
            <w:tcW w:w="580" w:type="dxa"/>
            <w:shd w:val="clear" w:color="auto" w:fill="auto"/>
            <w:vAlign w:val="center"/>
          </w:tcPr>
          <w:p w14:paraId="5770BCE1" w14:textId="77777777" w:rsidR="00961FE1" w:rsidRPr="00167566" w:rsidRDefault="00961FE1" w:rsidP="00961FE1">
            <w:pPr>
              <w:pStyle w:val="ListParagraph"/>
              <w:numPr>
                <w:ilvl w:val="0"/>
                <w:numId w:val="5"/>
              </w:numPr>
              <w:spacing w:after="0"/>
              <w:ind w:left="34" w:firstLine="0"/>
              <w:jc w:val="left"/>
              <w:rPr>
                <w:lang w:val="lt-LT"/>
              </w:rPr>
            </w:pPr>
          </w:p>
        </w:tc>
        <w:tc>
          <w:tcPr>
            <w:tcW w:w="2392" w:type="dxa"/>
            <w:shd w:val="clear" w:color="auto" w:fill="auto"/>
            <w:vAlign w:val="center"/>
          </w:tcPr>
          <w:p w14:paraId="1B0AD8DC" w14:textId="77777777" w:rsidR="00961FE1" w:rsidRPr="00167566" w:rsidRDefault="00961FE1" w:rsidP="00961FE1">
            <w:pPr>
              <w:spacing w:after="0"/>
              <w:rPr>
                <w:lang w:val="lt-LT"/>
              </w:rPr>
            </w:pPr>
            <w:r w:rsidRPr="00167566">
              <w:rPr>
                <w:lang w:val="lt-LT"/>
              </w:rPr>
              <w:t>Suderinamumas</w:t>
            </w:r>
          </w:p>
        </w:tc>
        <w:tc>
          <w:tcPr>
            <w:tcW w:w="3544" w:type="dxa"/>
            <w:shd w:val="clear" w:color="auto" w:fill="auto"/>
            <w:vAlign w:val="center"/>
          </w:tcPr>
          <w:p w14:paraId="0A2E3097" w14:textId="32EB237F" w:rsidR="00961FE1" w:rsidRPr="00167566" w:rsidRDefault="00961FE1" w:rsidP="00961FE1">
            <w:pPr>
              <w:spacing w:after="0"/>
              <w:rPr>
                <w:lang w:val="lt-LT"/>
              </w:rPr>
            </w:pPr>
            <w:r w:rsidRPr="00167566">
              <w:rPr>
                <w:lang w:val="lt-LT"/>
              </w:rPr>
              <w:t xml:space="preserve">Įrenginys turi būti valdomas iš perkančiosios organizacijos naudojamų </w:t>
            </w:r>
            <w:proofErr w:type="spellStart"/>
            <w:r w:rsidRPr="00167566">
              <w:rPr>
                <w:lang w:val="lt-LT"/>
              </w:rPr>
              <w:t>Check</w:t>
            </w:r>
            <w:proofErr w:type="spellEnd"/>
            <w:r w:rsidRPr="00167566">
              <w:rPr>
                <w:lang w:val="lt-LT"/>
              </w:rPr>
              <w:t xml:space="preserve"> </w:t>
            </w:r>
            <w:proofErr w:type="spellStart"/>
            <w:r w:rsidRPr="00167566">
              <w:rPr>
                <w:lang w:val="lt-LT"/>
              </w:rPr>
              <w:t>Point</w:t>
            </w:r>
            <w:proofErr w:type="spellEnd"/>
            <w:r w:rsidRPr="00167566">
              <w:rPr>
                <w:lang w:val="lt-LT"/>
              </w:rPr>
              <w:t xml:space="preserve"> </w:t>
            </w:r>
            <w:proofErr w:type="spellStart"/>
            <w:r w:rsidRPr="00167566">
              <w:rPr>
                <w:lang w:val="lt-LT"/>
              </w:rPr>
              <w:t>Security</w:t>
            </w:r>
            <w:proofErr w:type="spellEnd"/>
            <w:r w:rsidRPr="00167566">
              <w:rPr>
                <w:lang w:val="lt-LT"/>
              </w:rPr>
              <w:t xml:space="preserve"> </w:t>
            </w:r>
            <w:proofErr w:type="spellStart"/>
            <w:r w:rsidRPr="00167566">
              <w:rPr>
                <w:lang w:val="lt-LT"/>
              </w:rPr>
              <w:t>Management</w:t>
            </w:r>
            <w:proofErr w:type="spellEnd"/>
            <w:r w:rsidRPr="00167566">
              <w:rPr>
                <w:lang w:val="lt-LT"/>
              </w:rPr>
              <w:t xml:space="preserve"> arba </w:t>
            </w:r>
            <w:proofErr w:type="spellStart"/>
            <w:r w:rsidRPr="00167566">
              <w:rPr>
                <w:lang w:val="lt-LT"/>
              </w:rPr>
              <w:t>Fortinet</w:t>
            </w:r>
            <w:proofErr w:type="spellEnd"/>
            <w:r w:rsidRPr="00167566">
              <w:rPr>
                <w:lang w:val="lt-LT"/>
              </w:rPr>
              <w:t xml:space="preserve"> </w:t>
            </w:r>
            <w:proofErr w:type="spellStart"/>
            <w:r w:rsidRPr="00167566">
              <w:rPr>
                <w:lang w:val="lt-LT"/>
              </w:rPr>
              <w:t>FortiManager</w:t>
            </w:r>
            <w:proofErr w:type="spellEnd"/>
            <w:r w:rsidRPr="00167566">
              <w:rPr>
                <w:lang w:val="lt-LT"/>
              </w:rPr>
              <w:t xml:space="preserve">, </w:t>
            </w:r>
            <w:proofErr w:type="spellStart"/>
            <w:r w:rsidRPr="00167566">
              <w:rPr>
                <w:lang w:val="lt-LT"/>
              </w:rPr>
              <w:t>FortiAnalyzer</w:t>
            </w:r>
            <w:proofErr w:type="spellEnd"/>
            <w:r w:rsidRPr="00167566">
              <w:rPr>
                <w:lang w:val="lt-LT"/>
              </w:rPr>
              <w:t xml:space="preserve"> valdymo sistemų. Jeigu pagal gamintojų taisykles siūlomų įrenginių valdymui reikalingos papildomos licencijos jos turi būti įtrauktos į pasiūlymo kainą. Jeigu siūlomų įrenginių valdymui bus naudojamas kitoks sprendimas būtina pateikti šiam sprendimui reikalingas licencijas ir techninę įrangą (tuo atveju jeigu sprendimas negali būti diegiamas virtualiame serveryje </w:t>
            </w:r>
            <w:proofErr w:type="spellStart"/>
            <w:r w:rsidRPr="00167566">
              <w:rPr>
                <w:lang w:val="lt-LT"/>
              </w:rPr>
              <w:t>Vmware</w:t>
            </w:r>
            <w:proofErr w:type="spellEnd"/>
            <w:r w:rsidRPr="00167566">
              <w:rPr>
                <w:lang w:val="lt-LT"/>
              </w:rPr>
              <w:t xml:space="preserve"> virtualizacijos platformoje),  Siūlomas valdymo </w:t>
            </w:r>
            <w:r w:rsidRPr="00167566">
              <w:rPr>
                <w:lang w:val="lt-LT"/>
              </w:rPr>
              <w:lastRenderedPageBreak/>
              <w:t>sprendimas turi būti diegiamas taip, kad užtikrintų aukšto patikimo savybes. Būtina pateikti visas tam būtinas licencijas ir kitą įrangą.</w:t>
            </w:r>
          </w:p>
        </w:tc>
        <w:tc>
          <w:tcPr>
            <w:tcW w:w="3118" w:type="dxa"/>
            <w:shd w:val="clear" w:color="auto" w:fill="auto"/>
          </w:tcPr>
          <w:p w14:paraId="290ABAF8" w14:textId="52D6E759" w:rsidR="00961FE1" w:rsidRPr="00167566" w:rsidRDefault="00961FE1" w:rsidP="00961FE1">
            <w:pPr>
              <w:spacing w:after="0"/>
              <w:rPr>
                <w:lang w:val="lt-LT"/>
              </w:rPr>
            </w:pPr>
            <w:r w:rsidRPr="00167566">
              <w:rPr>
                <w:lang w:val="lt-LT"/>
              </w:rPr>
              <w:lastRenderedPageBreak/>
              <w:t xml:space="preserve">Įrenginys </w:t>
            </w:r>
            <w:r w:rsidR="00AF3A06" w:rsidRPr="00167566">
              <w:rPr>
                <w:lang w:val="lt-LT"/>
              </w:rPr>
              <w:t xml:space="preserve">bus </w:t>
            </w:r>
            <w:r w:rsidRPr="00167566">
              <w:rPr>
                <w:lang w:val="lt-LT"/>
              </w:rPr>
              <w:t>valdomas iš perkančiosios organizacijos naudojam</w:t>
            </w:r>
            <w:r w:rsidR="00C951F7" w:rsidRPr="00167566">
              <w:rPr>
                <w:lang w:val="lt-LT"/>
              </w:rPr>
              <w:t>os</w:t>
            </w:r>
            <w:r w:rsidRPr="00167566">
              <w:rPr>
                <w:lang w:val="lt-LT"/>
              </w:rPr>
              <w:t xml:space="preserve"> </w:t>
            </w:r>
            <w:proofErr w:type="spellStart"/>
            <w:r w:rsidRPr="00167566">
              <w:rPr>
                <w:lang w:val="lt-LT"/>
              </w:rPr>
              <w:t>Check</w:t>
            </w:r>
            <w:proofErr w:type="spellEnd"/>
            <w:r w:rsidRPr="00167566">
              <w:rPr>
                <w:lang w:val="lt-LT"/>
              </w:rPr>
              <w:t xml:space="preserve"> </w:t>
            </w:r>
            <w:proofErr w:type="spellStart"/>
            <w:r w:rsidRPr="00167566">
              <w:rPr>
                <w:lang w:val="lt-LT"/>
              </w:rPr>
              <w:t>Point</w:t>
            </w:r>
            <w:proofErr w:type="spellEnd"/>
            <w:r w:rsidRPr="00167566">
              <w:rPr>
                <w:lang w:val="lt-LT"/>
              </w:rPr>
              <w:t xml:space="preserve"> </w:t>
            </w:r>
            <w:proofErr w:type="spellStart"/>
            <w:r w:rsidRPr="00167566">
              <w:rPr>
                <w:lang w:val="lt-LT"/>
              </w:rPr>
              <w:t>Security</w:t>
            </w:r>
            <w:proofErr w:type="spellEnd"/>
            <w:r w:rsidRPr="00167566">
              <w:rPr>
                <w:lang w:val="lt-LT"/>
              </w:rPr>
              <w:t xml:space="preserve"> </w:t>
            </w:r>
            <w:proofErr w:type="spellStart"/>
            <w:r w:rsidRPr="00167566">
              <w:rPr>
                <w:lang w:val="lt-LT"/>
              </w:rPr>
              <w:t>Management</w:t>
            </w:r>
            <w:proofErr w:type="spellEnd"/>
            <w:r w:rsidRPr="00167566">
              <w:rPr>
                <w:lang w:val="lt-LT"/>
              </w:rPr>
              <w:t xml:space="preserve"> valdymo sistem</w:t>
            </w:r>
            <w:r w:rsidR="00C951F7" w:rsidRPr="00167566">
              <w:rPr>
                <w:lang w:val="lt-LT"/>
              </w:rPr>
              <w:t>os</w:t>
            </w:r>
            <w:r w:rsidRPr="00167566">
              <w:rPr>
                <w:lang w:val="lt-LT"/>
              </w:rPr>
              <w:t xml:space="preserve">.  Siūlomas valdymo sprendimas </w:t>
            </w:r>
            <w:r w:rsidR="00911AAD" w:rsidRPr="00167566">
              <w:rPr>
                <w:lang w:val="lt-LT"/>
              </w:rPr>
              <w:t>bus</w:t>
            </w:r>
            <w:r w:rsidRPr="00167566">
              <w:rPr>
                <w:lang w:val="lt-LT"/>
              </w:rPr>
              <w:t xml:space="preserve"> diegiamas taip, kad užtikrintų aukšto patikimo savybes. </w:t>
            </w:r>
            <w:r w:rsidR="00110714" w:rsidRPr="00167566">
              <w:rPr>
                <w:lang w:val="lt-LT"/>
              </w:rPr>
              <w:t xml:space="preserve">Bus </w:t>
            </w:r>
            <w:r w:rsidRPr="00167566">
              <w:rPr>
                <w:lang w:val="lt-LT"/>
              </w:rPr>
              <w:t>pateik</w:t>
            </w:r>
            <w:r w:rsidR="00110714" w:rsidRPr="00167566">
              <w:rPr>
                <w:lang w:val="lt-LT"/>
              </w:rPr>
              <w:t>tos</w:t>
            </w:r>
            <w:r w:rsidRPr="00167566">
              <w:rPr>
                <w:lang w:val="lt-LT"/>
              </w:rPr>
              <w:t xml:space="preserve"> vis</w:t>
            </w:r>
            <w:r w:rsidR="00110714" w:rsidRPr="00167566">
              <w:rPr>
                <w:lang w:val="lt-LT"/>
              </w:rPr>
              <w:t>o</w:t>
            </w:r>
            <w:r w:rsidRPr="00167566">
              <w:rPr>
                <w:lang w:val="lt-LT"/>
              </w:rPr>
              <w:t>s tam būtin</w:t>
            </w:r>
            <w:r w:rsidR="00110714" w:rsidRPr="00167566">
              <w:rPr>
                <w:lang w:val="lt-LT"/>
              </w:rPr>
              <w:t>o</w:t>
            </w:r>
            <w:r w:rsidRPr="00167566">
              <w:rPr>
                <w:lang w:val="lt-LT"/>
              </w:rPr>
              <w:t>s licencij</w:t>
            </w:r>
            <w:r w:rsidR="00110714" w:rsidRPr="00167566">
              <w:rPr>
                <w:lang w:val="lt-LT"/>
              </w:rPr>
              <w:t>o</w:t>
            </w:r>
            <w:r w:rsidRPr="00167566">
              <w:rPr>
                <w:lang w:val="lt-LT"/>
              </w:rPr>
              <w:t>s ir kit</w:t>
            </w:r>
            <w:r w:rsidR="00110714" w:rsidRPr="00167566">
              <w:rPr>
                <w:lang w:val="lt-LT"/>
              </w:rPr>
              <w:t>a</w:t>
            </w:r>
            <w:r w:rsidRPr="00167566">
              <w:rPr>
                <w:lang w:val="lt-LT"/>
              </w:rPr>
              <w:t xml:space="preserve"> įrang</w:t>
            </w:r>
            <w:r w:rsidR="00110714" w:rsidRPr="00167566">
              <w:rPr>
                <w:lang w:val="lt-LT"/>
              </w:rPr>
              <w:t>a</w:t>
            </w:r>
            <w:r w:rsidRPr="00167566">
              <w:rPr>
                <w:lang w:val="lt-LT"/>
              </w:rPr>
              <w:t>.</w:t>
            </w:r>
          </w:p>
        </w:tc>
      </w:tr>
      <w:tr w:rsidR="00B25AE0" w:rsidRPr="00167566" w14:paraId="2B4113FE" w14:textId="77777777" w:rsidTr="003C5674">
        <w:tc>
          <w:tcPr>
            <w:tcW w:w="580" w:type="dxa"/>
            <w:vAlign w:val="center"/>
          </w:tcPr>
          <w:p w14:paraId="4E44C047" w14:textId="77777777" w:rsidR="00B25AE0" w:rsidRPr="00167566" w:rsidRDefault="00B25AE0" w:rsidP="00B25AE0">
            <w:pPr>
              <w:pStyle w:val="ListParagraph"/>
              <w:numPr>
                <w:ilvl w:val="0"/>
                <w:numId w:val="5"/>
              </w:numPr>
              <w:spacing w:after="0"/>
              <w:ind w:left="34" w:firstLine="0"/>
              <w:jc w:val="center"/>
              <w:rPr>
                <w:lang w:val="lt-LT"/>
              </w:rPr>
            </w:pPr>
          </w:p>
        </w:tc>
        <w:tc>
          <w:tcPr>
            <w:tcW w:w="2392" w:type="dxa"/>
            <w:vAlign w:val="center"/>
          </w:tcPr>
          <w:p w14:paraId="3E914FEA" w14:textId="77777777" w:rsidR="00B25AE0" w:rsidRPr="00167566" w:rsidRDefault="00B25AE0" w:rsidP="00B25AE0">
            <w:pPr>
              <w:spacing w:after="0"/>
              <w:rPr>
                <w:lang w:val="lt-LT"/>
              </w:rPr>
            </w:pPr>
            <w:r w:rsidRPr="00167566">
              <w:rPr>
                <w:lang w:val="lt-LT"/>
              </w:rPr>
              <w:t>Garantiniai įsipareigojimai, techninis aptarnavimas.</w:t>
            </w:r>
          </w:p>
        </w:tc>
        <w:tc>
          <w:tcPr>
            <w:tcW w:w="3544" w:type="dxa"/>
            <w:vAlign w:val="center"/>
          </w:tcPr>
          <w:p w14:paraId="67B3A1F7" w14:textId="77777777" w:rsidR="00B25AE0" w:rsidRPr="00167566" w:rsidRDefault="00B25AE0" w:rsidP="00B25AE0">
            <w:pPr>
              <w:spacing w:after="0"/>
              <w:rPr>
                <w:lang w:val="lt-LT"/>
              </w:rPr>
            </w:pPr>
            <w:r w:rsidRPr="00167566">
              <w:rPr>
                <w:lang w:val="lt-LT"/>
              </w:rPr>
              <w:t>Visiems pateiktiems techniniams ir programiniams komponentams turi būti taikoma ne mažiau kaip 5 metų (ne prasčiau kaip 24 valandos per parą 7 dienos per savaitę 365 dienos per metus) gamintojo užtikrinta garantinė priežiūra (pateikti tai liudijančią gamintojo dokumentaciją jei tai yra standartiniai oficialūs gamintojo įsipareigojimai arba komplektuoti papildomus gamintojo serviso paketus nurodant pasiūlyme jų kodus ir pavadinimus). Garantinė priežiūra turi būti atliekama paties įrangos gamintojo arba jo autorizuoto aptarnavimo atstovo įrangos eksploatavimo vietoje.</w:t>
            </w:r>
          </w:p>
          <w:p w14:paraId="71597863" w14:textId="77777777" w:rsidR="00B25AE0" w:rsidRPr="00167566" w:rsidRDefault="00B25AE0" w:rsidP="00B25AE0">
            <w:pPr>
              <w:spacing w:after="0"/>
              <w:rPr>
                <w:lang w:val="lt-LT"/>
              </w:rPr>
            </w:pPr>
            <w:r w:rsidRPr="00167566">
              <w:rPr>
                <w:lang w:val="lt-LT"/>
              </w:rPr>
              <w:t xml:space="preserve">Garantiniu laikotarpiu turi būti teikiamas nemokamas garantinis aptarnavimas bei atnaujinimų teikimas (visą garantinį laikotarpį įranga turi leisti naudoti visus šioje lentelėje įvardintus funkcionalumus). </w:t>
            </w:r>
            <w:proofErr w:type="spellStart"/>
            <w:r w:rsidRPr="00167566">
              <w:rPr>
                <w:lang w:val="lt-LT"/>
              </w:rPr>
              <w:t>Perkančiąjai</w:t>
            </w:r>
            <w:proofErr w:type="spellEnd"/>
            <w:r w:rsidRPr="00167566">
              <w:rPr>
                <w:lang w:val="lt-LT"/>
              </w:rPr>
              <w:t xml:space="preserve"> organizacijai turi būti suteikta teisė kreiptis į gamintoją iškilus problemai (paslaugos tipas ne blogiau kaip 24x7) internetu, elektroniniu paštu arba telefonu. Turi būti užtikrinta prieiga prie gamintojo internetiniame puslapyje esančių resursų, tarp jų ir programinės įrangos bibliotekų.</w:t>
            </w:r>
          </w:p>
        </w:tc>
        <w:tc>
          <w:tcPr>
            <w:tcW w:w="3118" w:type="dxa"/>
          </w:tcPr>
          <w:p w14:paraId="5938A38D" w14:textId="47C9B1D6" w:rsidR="00B25AE0" w:rsidRPr="00167566" w:rsidRDefault="00B25AE0" w:rsidP="00B25AE0">
            <w:pPr>
              <w:spacing w:after="0"/>
              <w:rPr>
                <w:lang w:val="lt-LT"/>
              </w:rPr>
            </w:pPr>
            <w:r w:rsidRPr="00167566">
              <w:rPr>
                <w:lang w:val="lt-LT"/>
              </w:rPr>
              <w:t>Visiems pateiktiems techniniams ir programiniams komponentams taikoma 5 metų (24 valandos per parą 7 dienos per savaitę 365 dienos per metus) gamintojo užtikrinta garantinė priežiūra</w:t>
            </w:r>
            <w:r w:rsidR="00DA5655" w:rsidRPr="00167566">
              <w:rPr>
                <w:lang w:val="lt-LT"/>
              </w:rPr>
              <w:t>.</w:t>
            </w:r>
            <w:r w:rsidRPr="00167566">
              <w:rPr>
                <w:lang w:val="lt-LT"/>
              </w:rPr>
              <w:t xml:space="preserve"> Garantinė priežiūra atliekama įrangos gamintojo autorizuoto aptarnavimo atstovo įrangos eksploatavimo vietoje.</w:t>
            </w:r>
          </w:p>
          <w:p w14:paraId="106C713E" w14:textId="48DE02C1" w:rsidR="00B25AE0" w:rsidRPr="00167566" w:rsidRDefault="00B25AE0" w:rsidP="00B25AE0">
            <w:pPr>
              <w:spacing w:after="0"/>
              <w:rPr>
                <w:lang w:val="lt-LT"/>
              </w:rPr>
            </w:pPr>
            <w:r w:rsidRPr="00167566">
              <w:rPr>
                <w:lang w:val="lt-LT"/>
              </w:rPr>
              <w:t>Garantiniu laikotarpiu b</w:t>
            </w:r>
            <w:r w:rsidR="00627AC1" w:rsidRPr="00167566">
              <w:rPr>
                <w:lang w:val="lt-LT"/>
              </w:rPr>
              <w:t xml:space="preserve">us </w:t>
            </w:r>
            <w:r w:rsidRPr="00167566">
              <w:rPr>
                <w:lang w:val="lt-LT"/>
              </w:rPr>
              <w:t xml:space="preserve">teikiamas nemokamas garantinis aptarnavimas bei atnaujinimų teikimas (visą garantinį laikotarpį įranga leis naudoti visus šioje lentelėje įvardintus funkcionalumus). </w:t>
            </w:r>
            <w:proofErr w:type="spellStart"/>
            <w:r w:rsidRPr="00167566">
              <w:rPr>
                <w:lang w:val="lt-LT"/>
              </w:rPr>
              <w:t>Perkančiąjai</w:t>
            </w:r>
            <w:proofErr w:type="spellEnd"/>
            <w:r w:rsidRPr="00167566">
              <w:rPr>
                <w:lang w:val="lt-LT"/>
              </w:rPr>
              <w:t xml:space="preserve"> organizacijai </w:t>
            </w:r>
            <w:r w:rsidR="00246738" w:rsidRPr="00167566">
              <w:rPr>
                <w:lang w:val="lt-LT"/>
              </w:rPr>
              <w:t>bus</w:t>
            </w:r>
            <w:r w:rsidRPr="00167566">
              <w:rPr>
                <w:lang w:val="lt-LT"/>
              </w:rPr>
              <w:t xml:space="preserve"> suteikta teisė kreiptis į gamintoją iškilus problemai (paslaugos tipas 24x7) internetu, elektroniniu paštu arba telefonu. </w:t>
            </w:r>
            <w:r w:rsidR="000830B7" w:rsidRPr="00167566">
              <w:rPr>
                <w:lang w:val="lt-LT"/>
              </w:rPr>
              <w:t>Bus</w:t>
            </w:r>
            <w:r w:rsidRPr="00167566">
              <w:rPr>
                <w:lang w:val="lt-LT"/>
              </w:rPr>
              <w:t xml:space="preserve"> užtikrinta prieiga prie gamintojo internetiniame puslapyje esančių resursų, tarp jų ir programinės įrangos bibliotekų.</w:t>
            </w:r>
          </w:p>
        </w:tc>
      </w:tr>
      <w:tr w:rsidR="00E61759" w:rsidRPr="00167566" w14:paraId="369CD4EC" w14:textId="77777777" w:rsidTr="00261FFE">
        <w:tc>
          <w:tcPr>
            <w:tcW w:w="580" w:type="dxa"/>
            <w:vAlign w:val="center"/>
          </w:tcPr>
          <w:p w14:paraId="7AA8C126" w14:textId="77777777" w:rsidR="00E61759" w:rsidRPr="00167566" w:rsidRDefault="00E61759" w:rsidP="00E61759">
            <w:pPr>
              <w:pStyle w:val="ListParagraph"/>
              <w:numPr>
                <w:ilvl w:val="0"/>
                <w:numId w:val="5"/>
              </w:numPr>
              <w:spacing w:after="0"/>
              <w:ind w:left="34" w:firstLine="0"/>
              <w:jc w:val="center"/>
              <w:rPr>
                <w:lang w:val="lt-LT"/>
              </w:rPr>
            </w:pPr>
          </w:p>
        </w:tc>
        <w:tc>
          <w:tcPr>
            <w:tcW w:w="2392" w:type="dxa"/>
            <w:vAlign w:val="center"/>
          </w:tcPr>
          <w:p w14:paraId="3706D2C1" w14:textId="77777777" w:rsidR="00E61759" w:rsidRPr="00167566" w:rsidRDefault="00E61759" w:rsidP="00E61759">
            <w:pPr>
              <w:spacing w:after="0"/>
              <w:rPr>
                <w:lang w:val="lt-LT"/>
              </w:rPr>
            </w:pPr>
            <w:r w:rsidRPr="00167566">
              <w:rPr>
                <w:lang w:val="lt-LT"/>
              </w:rPr>
              <w:t>Diegimo darbai</w:t>
            </w:r>
          </w:p>
        </w:tc>
        <w:tc>
          <w:tcPr>
            <w:tcW w:w="3544" w:type="dxa"/>
            <w:vAlign w:val="center"/>
          </w:tcPr>
          <w:p w14:paraId="1BD00B02" w14:textId="77777777" w:rsidR="00E61759" w:rsidRPr="00167566" w:rsidRDefault="00E61759" w:rsidP="00E61759">
            <w:pPr>
              <w:spacing w:after="0"/>
              <w:rPr>
                <w:lang w:val="lt-LT"/>
              </w:rPr>
            </w:pPr>
            <w:r w:rsidRPr="00167566">
              <w:rPr>
                <w:lang w:val="lt-LT"/>
              </w:rPr>
              <w:t>Tiekėjas su perkančiąja organizacija turi suderinti diegimo planą, kuriame turi būti nurodyti, apimant, bet neapsiribojant, kalendorinis grafikas, darbai, darbų trukmės, darbų vykdytojai, galimos įtakos paslaugų veikimui.</w:t>
            </w:r>
          </w:p>
          <w:p w14:paraId="17431DDA" w14:textId="77777777" w:rsidR="00E61759" w:rsidRPr="00167566" w:rsidRDefault="00E61759" w:rsidP="00E61759">
            <w:pPr>
              <w:spacing w:after="0"/>
              <w:rPr>
                <w:lang w:val="lt-LT"/>
              </w:rPr>
            </w:pPr>
            <w:r w:rsidRPr="00167566">
              <w:rPr>
                <w:lang w:val="lt-LT"/>
              </w:rPr>
              <w:t xml:space="preserve">Sprendimas turi būti suprojektuotas ir įdiegtas, dviejuose duomenų centruose </w:t>
            </w:r>
            <w:r w:rsidRPr="00167566">
              <w:rPr>
                <w:lang w:val="lt-LT"/>
              </w:rPr>
              <w:lastRenderedPageBreak/>
              <w:t xml:space="preserve">Vilniaus mieste (tikslūs adresai bus nurodyti pasirašius sutartį). </w:t>
            </w:r>
          </w:p>
          <w:p w14:paraId="04DCEAAC" w14:textId="0EA4FAC9" w:rsidR="00E61759" w:rsidRPr="00167566" w:rsidRDefault="00E61759" w:rsidP="00E61759">
            <w:pPr>
              <w:spacing w:after="0"/>
              <w:rPr>
                <w:lang w:val="lt-LT"/>
              </w:rPr>
            </w:pPr>
            <w:r w:rsidRPr="00167566">
              <w:rPr>
                <w:lang w:val="lt-LT"/>
              </w:rPr>
              <w:t xml:space="preserve">Sistema turi būti pilna apimtimi įdiegta ir perduota eksploatacijai (įdiegta, sukonfigūruota, paruošta veikimui). </w:t>
            </w:r>
          </w:p>
          <w:p w14:paraId="2A237DFC" w14:textId="77777777" w:rsidR="00E61759" w:rsidRPr="00167566" w:rsidRDefault="00E61759" w:rsidP="00E61759">
            <w:pPr>
              <w:spacing w:after="0"/>
              <w:rPr>
                <w:lang w:val="lt-LT"/>
              </w:rPr>
            </w:pPr>
            <w:r w:rsidRPr="00167566">
              <w:rPr>
                <w:lang w:val="lt-LT"/>
              </w:rPr>
              <w:t>Diegimą turi vykdyti tiekėjo ir/arba gamintojo specialistai.</w:t>
            </w:r>
          </w:p>
          <w:p w14:paraId="493B6E5F" w14:textId="77777777" w:rsidR="00E61759" w:rsidRPr="00167566" w:rsidRDefault="00E61759" w:rsidP="00E61759">
            <w:pPr>
              <w:spacing w:after="0"/>
              <w:rPr>
                <w:lang w:val="lt-LT"/>
              </w:rPr>
            </w:pPr>
            <w:r w:rsidRPr="00167566">
              <w:rPr>
                <w:lang w:val="lt-LT"/>
              </w:rPr>
              <w:t>Turi būti atlikti šie diegimo darbai:</w:t>
            </w:r>
          </w:p>
          <w:p w14:paraId="0806072F" w14:textId="77777777" w:rsidR="00E61759" w:rsidRPr="00167566" w:rsidRDefault="00E61759" w:rsidP="00E61759">
            <w:pPr>
              <w:spacing w:after="0"/>
              <w:rPr>
                <w:lang w:val="lt-LT"/>
              </w:rPr>
            </w:pPr>
            <w:r w:rsidRPr="00167566">
              <w:rPr>
                <w:lang w:val="lt-LT"/>
              </w:rPr>
              <w:t>- sistemos programinės įrangos diegimas;</w:t>
            </w:r>
          </w:p>
          <w:p w14:paraId="6A4E534A" w14:textId="77777777" w:rsidR="00E61759" w:rsidRPr="00167566" w:rsidRDefault="00E61759" w:rsidP="00E61759">
            <w:pPr>
              <w:spacing w:after="0"/>
              <w:rPr>
                <w:lang w:val="lt-LT"/>
              </w:rPr>
            </w:pPr>
            <w:r w:rsidRPr="00167566">
              <w:rPr>
                <w:lang w:val="lt-LT"/>
              </w:rPr>
              <w:t>- pradinis konfigūravimas (integracija su AD, DNS, NTP, SNMP);</w:t>
            </w:r>
          </w:p>
          <w:p w14:paraId="59DE2715" w14:textId="77777777" w:rsidR="00E61759" w:rsidRPr="00167566" w:rsidRDefault="00E61759" w:rsidP="00E61759">
            <w:pPr>
              <w:spacing w:after="0"/>
              <w:rPr>
                <w:lang w:val="lt-LT"/>
              </w:rPr>
            </w:pPr>
            <w:r w:rsidRPr="00167566">
              <w:rPr>
                <w:lang w:val="lt-LT"/>
              </w:rPr>
              <w:t>- tinklo sąsajų konfigūravimas;</w:t>
            </w:r>
          </w:p>
          <w:p w14:paraId="3A8E2B5E" w14:textId="77777777" w:rsidR="00E61759" w:rsidRPr="00167566" w:rsidRDefault="00E61759" w:rsidP="00E61759">
            <w:pPr>
              <w:spacing w:after="0"/>
              <w:rPr>
                <w:lang w:val="lt-LT"/>
              </w:rPr>
            </w:pPr>
            <w:r w:rsidRPr="00167566">
              <w:rPr>
                <w:lang w:val="lt-LT"/>
              </w:rPr>
              <w:t>- tinklo maršrutų konfigūravimas;</w:t>
            </w:r>
          </w:p>
          <w:p w14:paraId="7B228DB6" w14:textId="77777777" w:rsidR="00E61759" w:rsidRPr="00167566" w:rsidRDefault="00E61759" w:rsidP="00E61759">
            <w:pPr>
              <w:spacing w:after="0"/>
              <w:rPr>
                <w:lang w:val="lt-LT"/>
              </w:rPr>
            </w:pPr>
            <w:r w:rsidRPr="00167566">
              <w:rPr>
                <w:lang w:val="lt-LT"/>
              </w:rPr>
              <w:t>- apsaugos profilių konfigūravimas;</w:t>
            </w:r>
          </w:p>
          <w:p w14:paraId="77A373C7" w14:textId="77777777" w:rsidR="00E61759" w:rsidRPr="00167566" w:rsidRDefault="00E61759" w:rsidP="00E61759">
            <w:pPr>
              <w:spacing w:after="0"/>
              <w:rPr>
                <w:lang w:val="lt-LT"/>
              </w:rPr>
            </w:pPr>
            <w:r w:rsidRPr="00167566">
              <w:rPr>
                <w:lang w:val="lt-LT"/>
              </w:rPr>
              <w:t>- aukšto patikimumo telkinio konfigūravimas;</w:t>
            </w:r>
          </w:p>
          <w:p w14:paraId="549D9273" w14:textId="77777777" w:rsidR="00E61759" w:rsidRPr="00167566" w:rsidRDefault="00E61759" w:rsidP="00E61759">
            <w:pPr>
              <w:spacing w:after="0"/>
              <w:rPr>
                <w:lang w:val="lt-LT"/>
              </w:rPr>
            </w:pPr>
            <w:r w:rsidRPr="00167566">
              <w:rPr>
                <w:lang w:val="lt-LT"/>
              </w:rPr>
              <w:t>- rezervinių kopijų saugojimo konfigūravimas;</w:t>
            </w:r>
          </w:p>
          <w:p w14:paraId="3C083B0A" w14:textId="77777777" w:rsidR="00E61759" w:rsidRPr="00167566" w:rsidRDefault="00E61759" w:rsidP="00E61759">
            <w:pPr>
              <w:spacing w:after="0"/>
              <w:rPr>
                <w:lang w:val="lt-LT"/>
              </w:rPr>
            </w:pPr>
            <w:r w:rsidRPr="00167566">
              <w:rPr>
                <w:lang w:val="lt-LT"/>
              </w:rPr>
              <w:t>- integracija su stebėjimo sistemomis.</w:t>
            </w:r>
          </w:p>
          <w:p w14:paraId="4D1A69E9" w14:textId="77777777" w:rsidR="00E61759" w:rsidRPr="00167566" w:rsidRDefault="00E61759" w:rsidP="00E61759">
            <w:pPr>
              <w:spacing w:after="0"/>
              <w:rPr>
                <w:lang w:val="lt-LT"/>
              </w:rPr>
            </w:pPr>
            <w:r w:rsidRPr="00167566">
              <w:rPr>
                <w:lang w:val="lt-LT"/>
              </w:rPr>
              <w:t>Turi būti atlikti šie testavimo darbai:</w:t>
            </w:r>
          </w:p>
          <w:p w14:paraId="095DF3E7" w14:textId="77777777" w:rsidR="00E61759" w:rsidRPr="00167566" w:rsidRDefault="00E61759" w:rsidP="00E61759">
            <w:pPr>
              <w:spacing w:after="0"/>
              <w:rPr>
                <w:lang w:val="lt-LT"/>
              </w:rPr>
            </w:pPr>
            <w:r w:rsidRPr="00167566">
              <w:rPr>
                <w:lang w:val="lt-LT"/>
              </w:rPr>
              <w:t>- sistemos aukšto patikimumo testavimas;</w:t>
            </w:r>
          </w:p>
          <w:p w14:paraId="746299BD" w14:textId="16512F64" w:rsidR="00E61759" w:rsidRPr="00167566" w:rsidRDefault="00E61759" w:rsidP="00E61759">
            <w:pPr>
              <w:spacing w:after="0"/>
              <w:rPr>
                <w:lang w:val="lt-LT"/>
              </w:rPr>
            </w:pPr>
            <w:r w:rsidRPr="00167566">
              <w:rPr>
                <w:lang w:val="lt-LT"/>
              </w:rPr>
              <w:t>- sistemos funkcionalumo testavimas;</w:t>
            </w:r>
          </w:p>
          <w:p w14:paraId="05B0EA0A" w14:textId="77777777" w:rsidR="00E61759" w:rsidRPr="00167566" w:rsidRDefault="00E61759" w:rsidP="00E61759">
            <w:pPr>
              <w:spacing w:after="0"/>
              <w:rPr>
                <w:lang w:val="lt-LT"/>
              </w:rPr>
            </w:pPr>
            <w:r w:rsidRPr="00167566">
              <w:rPr>
                <w:lang w:val="lt-LT"/>
              </w:rPr>
              <w:t>- sistemos stebėjimas po migracijos ir problemų šalinimas ne mažiau kaip 30 kalendorinių dienų.</w:t>
            </w:r>
          </w:p>
          <w:p w14:paraId="35C5C139" w14:textId="77777777" w:rsidR="00E61759" w:rsidRPr="00167566" w:rsidRDefault="00E61759" w:rsidP="00E61759">
            <w:pPr>
              <w:spacing w:after="0"/>
              <w:rPr>
                <w:lang w:val="lt-LT"/>
              </w:rPr>
            </w:pPr>
            <w:r w:rsidRPr="00167566">
              <w:rPr>
                <w:lang w:val="lt-LT"/>
              </w:rPr>
              <w:t xml:space="preserve">Atlikus diegimą, tiekėjas turi paruošti ir pateikti diegimo dokumentaciją: </w:t>
            </w:r>
          </w:p>
          <w:p w14:paraId="7E9280F1" w14:textId="77777777" w:rsidR="00E61759" w:rsidRPr="00167566" w:rsidRDefault="00E61759" w:rsidP="00E61759">
            <w:pPr>
              <w:spacing w:after="0"/>
              <w:rPr>
                <w:lang w:val="lt-LT"/>
              </w:rPr>
            </w:pPr>
            <w:r w:rsidRPr="00167566">
              <w:rPr>
                <w:lang w:val="lt-LT"/>
              </w:rPr>
              <w:t>- įsigyta fizinė, programinė įranga ir licencijos;</w:t>
            </w:r>
          </w:p>
          <w:p w14:paraId="5569AA91" w14:textId="77777777" w:rsidR="00E61759" w:rsidRPr="00167566" w:rsidRDefault="00E61759" w:rsidP="00E61759">
            <w:pPr>
              <w:spacing w:after="0"/>
              <w:rPr>
                <w:lang w:val="lt-LT"/>
              </w:rPr>
            </w:pPr>
            <w:r w:rsidRPr="00167566">
              <w:rPr>
                <w:lang w:val="lt-LT"/>
              </w:rPr>
              <w:t xml:space="preserve">- sistemos parametrai - IP adresai, vardai, SNMP, </w:t>
            </w:r>
            <w:proofErr w:type="spellStart"/>
            <w:r w:rsidRPr="00167566">
              <w:rPr>
                <w:lang w:val="lt-LT"/>
              </w:rPr>
              <w:t>syslog</w:t>
            </w:r>
            <w:proofErr w:type="spellEnd"/>
            <w:r w:rsidRPr="00167566">
              <w:rPr>
                <w:lang w:val="lt-LT"/>
              </w:rPr>
              <w:t>, NTP, DNS ir pan.;</w:t>
            </w:r>
          </w:p>
          <w:p w14:paraId="51C150D2" w14:textId="77777777" w:rsidR="00E61759" w:rsidRPr="00167566" w:rsidRDefault="00E61759" w:rsidP="00E61759">
            <w:pPr>
              <w:spacing w:after="0"/>
              <w:rPr>
                <w:lang w:val="lt-LT"/>
              </w:rPr>
            </w:pPr>
            <w:r w:rsidRPr="00167566">
              <w:rPr>
                <w:lang w:val="lt-LT"/>
              </w:rPr>
              <w:t>- fizinės schemos;</w:t>
            </w:r>
          </w:p>
          <w:p w14:paraId="00466175" w14:textId="77777777" w:rsidR="00E61759" w:rsidRPr="00167566" w:rsidRDefault="00E61759" w:rsidP="00E61759">
            <w:pPr>
              <w:spacing w:after="0"/>
              <w:rPr>
                <w:lang w:val="lt-LT"/>
              </w:rPr>
            </w:pPr>
            <w:r w:rsidRPr="00167566">
              <w:rPr>
                <w:lang w:val="lt-LT"/>
              </w:rPr>
              <w:t>- loginės schemos;</w:t>
            </w:r>
          </w:p>
          <w:p w14:paraId="27157ED3" w14:textId="77777777" w:rsidR="00E61759" w:rsidRPr="00167566" w:rsidRDefault="00E61759" w:rsidP="00E61759">
            <w:pPr>
              <w:spacing w:after="0"/>
              <w:rPr>
                <w:lang w:val="lt-LT"/>
              </w:rPr>
            </w:pPr>
            <w:r w:rsidRPr="00167566">
              <w:rPr>
                <w:lang w:val="lt-LT"/>
              </w:rPr>
              <w:t>- veikimo principų aprašymas;</w:t>
            </w:r>
          </w:p>
          <w:p w14:paraId="7EAF3CC4" w14:textId="77777777" w:rsidR="00E61759" w:rsidRPr="00167566" w:rsidRDefault="00E61759" w:rsidP="00E61759">
            <w:pPr>
              <w:spacing w:after="0"/>
              <w:rPr>
                <w:lang w:val="lt-LT"/>
              </w:rPr>
            </w:pPr>
            <w:r w:rsidRPr="00167566">
              <w:rPr>
                <w:lang w:val="lt-LT"/>
              </w:rPr>
              <w:t>- aukšto patikimo veikimo principų aprašymas;</w:t>
            </w:r>
          </w:p>
          <w:p w14:paraId="23BB2ACF" w14:textId="77777777" w:rsidR="00E61759" w:rsidRPr="00167566" w:rsidRDefault="00E61759" w:rsidP="00E61759">
            <w:pPr>
              <w:spacing w:after="0"/>
              <w:rPr>
                <w:lang w:val="lt-LT"/>
              </w:rPr>
            </w:pPr>
            <w:r w:rsidRPr="00167566">
              <w:rPr>
                <w:lang w:val="lt-LT"/>
              </w:rPr>
              <w:t>- atnaujinimo ir rezervinių kopijų saugojimo aprašymas;</w:t>
            </w:r>
          </w:p>
          <w:p w14:paraId="5E660790" w14:textId="77777777" w:rsidR="00E61759" w:rsidRPr="00167566" w:rsidRDefault="00E61759" w:rsidP="00E61759">
            <w:pPr>
              <w:spacing w:after="0"/>
              <w:rPr>
                <w:lang w:val="lt-LT"/>
              </w:rPr>
            </w:pPr>
            <w:r w:rsidRPr="00167566">
              <w:rPr>
                <w:lang w:val="lt-LT"/>
              </w:rPr>
              <w:lastRenderedPageBreak/>
              <w:t xml:space="preserve">- tipinių konfigūracijų kūrimas, įskaitant bet neapsiribojant: veikimas kaip pašto agentas, kaip </w:t>
            </w:r>
            <w:proofErr w:type="spellStart"/>
            <w:r w:rsidRPr="00167566">
              <w:rPr>
                <w:lang w:val="lt-LT"/>
              </w:rPr>
              <w:t>web</w:t>
            </w:r>
            <w:proofErr w:type="spellEnd"/>
            <w:r w:rsidRPr="00167566">
              <w:rPr>
                <w:lang w:val="lt-LT"/>
              </w:rPr>
              <w:t xml:space="preserve"> srauto agentas, kaip duomenų srauto stebėtojas (SPAN), persiunčiant failus iš nutolusio šaltinio (API ir/ar ugniasienė);</w:t>
            </w:r>
          </w:p>
          <w:p w14:paraId="0B3CFA47" w14:textId="77777777" w:rsidR="00E61759" w:rsidRPr="00167566" w:rsidRDefault="00E61759" w:rsidP="00E61759">
            <w:pPr>
              <w:spacing w:after="0"/>
              <w:rPr>
                <w:lang w:val="lt-LT"/>
              </w:rPr>
            </w:pPr>
            <w:r w:rsidRPr="00167566">
              <w:rPr>
                <w:lang w:val="lt-LT"/>
              </w:rPr>
              <w:t>- sistemos eksploatacijos aprašymas;</w:t>
            </w:r>
          </w:p>
          <w:p w14:paraId="3D5A3CE7" w14:textId="77777777" w:rsidR="00E61759" w:rsidRPr="00167566" w:rsidRDefault="00E61759" w:rsidP="00E61759">
            <w:pPr>
              <w:spacing w:after="0"/>
              <w:rPr>
                <w:lang w:val="lt-LT"/>
              </w:rPr>
            </w:pPr>
            <w:r w:rsidRPr="00167566">
              <w:rPr>
                <w:lang w:val="lt-LT"/>
              </w:rPr>
              <w:t>- tipinių problemų sprendimo aprašymas;</w:t>
            </w:r>
          </w:p>
          <w:p w14:paraId="49DF2BDB" w14:textId="77777777" w:rsidR="00E61759" w:rsidRPr="00167566" w:rsidRDefault="00E61759" w:rsidP="00E61759">
            <w:pPr>
              <w:spacing w:after="0"/>
              <w:rPr>
                <w:lang w:val="lt-LT"/>
              </w:rPr>
            </w:pPr>
            <w:r w:rsidRPr="00167566">
              <w:rPr>
                <w:lang w:val="lt-LT"/>
              </w:rPr>
              <w:t>- atliktų testų aprašymas;</w:t>
            </w:r>
          </w:p>
          <w:p w14:paraId="11A24468" w14:textId="77777777" w:rsidR="00E61759" w:rsidRPr="00167566" w:rsidRDefault="00E61759" w:rsidP="00E61759">
            <w:pPr>
              <w:spacing w:after="0"/>
              <w:rPr>
                <w:lang w:val="lt-LT"/>
              </w:rPr>
            </w:pPr>
            <w:r w:rsidRPr="00167566">
              <w:rPr>
                <w:lang w:val="lt-LT"/>
              </w:rPr>
              <w:t>- sistemos stebėjimas organizacijoje naudojamomis stebėjimo priemonėmis;</w:t>
            </w:r>
          </w:p>
          <w:p w14:paraId="19270713" w14:textId="77777777" w:rsidR="00E61759" w:rsidRPr="00167566" w:rsidRDefault="00E61759" w:rsidP="00E61759">
            <w:pPr>
              <w:spacing w:after="0"/>
              <w:rPr>
                <w:lang w:val="lt-LT"/>
              </w:rPr>
            </w:pPr>
            <w:r w:rsidRPr="00167566">
              <w:rPr>
                <w:lang w:val="lt-LT"/>
              </w:rPr>
              <w:t>- palaikymo sistemos aprašymas.</w:t>
            </w:r>
          </w:p>
          <w:p w14:paraId="0AB14F60" w14:textId="77777777" w:rsidR="00E61759" w:rsidRPr="00167566" w:rsidRDefault="00E61759" w:rsidP="00E61759">
            <w:pPr>
              <w:spacing w:after="0"/>
              <w:rPr>
                <w:lang w:val="lt-LT"/>
              </w:rPr>
            </w:pPr>
            <w:r w:rsidRPr="00167566">
              <w:rPr>
                <w:lang w:val="lt-LT"/>
              </w:rPr>
              <w:t>Dokumentacija pateikiama elektroniniu formatu (PDF, DOCX, XLSX) lietuvių arba anglų kalbomis.</w:t>
            </w:r>
          </w:p>
        </w:tc>
        <w:tc>
          <w:tcPr>
            <w:tcW w:w="3118" w:type="dxa"/>
            <w:vAlign w:val="center"/>
          </w:tcPr>
          <w:p w14:paraId="43946BB0" w14:textId="72C1AC5B" w:rsidR="00E61759" w:rsidRPr="00167566" w:rsidRDefault="00E61759" w:rsidP="00E61759">
            <w:pPr>
              <w:spacing w:after="0"/>
              <w:rPr>
                <w:lang w:val="lt-LT"/>
              </w:rPr>
            </w:pPr>
            <w:r w:rsidRPr="00167566">
              <w:rPr>
                <w:lang w:val="lt-LT"/>
              </w:rPr>
              <w:lastRenderedPageBreak/>
              <w:t>Tiekėjas su perkančiąja organizacija suderin</w:t>
            </w:r>
            <w:r w:rsidR="00FA1F0F" w:rsidRPr="00167566">
              <w:rPr>
                <w:lang w:val="lt-LT"/>
              </w:rPr>
              <w:t>s</w:t>
            </w:r>
            <w:r w:rsidRPr="00167566">
              <w:rPr>
                <w:lang w:val="lt-LT"/>
              </w:rPr>
              <w:t xml:space="preserve"> diegimo planą, kuriame </w:t>
            </w:r>
            <w:r w:rsidR="00FA1F0F" w:rsidRPr="00167566">
              <w:rPr>
                <w:lang w:val="lt-LT"/>
              </w:rPr>
              <w:t>bus</w:t>
            </w:r>
            <w:r w:rsidRPr="00167566">
              <w:rPr>
                <w:lang w:val="lt-LT"/>
              </w:rPr>
              <w:t xml:space="preserve"> nurodyti, apimant, bet neapsiribojant, kalendorinis grafikas, darbai, darbų trukmės, darbų vykdytojai, galimos įtakos paslaugų veikimui.</w:t>
            </w:r>
          </w:p>
          <w:p w14:paraId="2FF417CE" w14:textId="07E22EA0" w:rsidR="00E61759" w:rsidRPr="00167566" w:rsidRDefault="00E61759" w:rsidP="00E61759">
            <w:pPr>
              <w:spacing w:after="0"/>
              <w:rPr>
                <w:lang w:val="lt-LT"/>
              </w:rPr>
            </w:pPr>
            <w:r w:rsidRPr="00167566">
              <w:rPr>
                <w:lang w:val="lt-LT"/>
              </w:rPr>
              <w:t xml:space="preserve">Sprendimas </w:t>
            </w:r>
            <w:r w:rsidR="00FA1F0F" w:rsidRPr="00167566">
              <w:rPr>
                <w:lang w:val="lt-LT"/>
              </w:rPr>
              <w:t>bus</w:t>
            </w:r>
            <w:r w:rsidRPr="00167566">
              <w:rPr>
                <w:lang w:val="lt-LT"/>
              </w:rPr>
              <w:t xml:space="preserve"> suprojektuotas ir įdiegtas, </w:t>
            </w:r>
            <w:r w:rsidRPr="00167566">
              <w:rPr>
                <w:lang w:val="lt-LT"/>
              </w:rPr>
              <w:lastRenderedPageBreak/>
              <w:t xml:space="preserve">dviejuose duomenų centruose Vilniaus mieste (tikslūs adresai bus nurodyti pasirašius sutartį). </w:t>
            </w:r>
          </w:p>
          <w:p w14:paraId="4241FDA5" w14:textId="2DDC5856" w:rsidR="00E61759" w:rsidRPr="00167566" w:rsidRDefault="00E61759" w:rsidP="00E61759">
            <w:pPr>
              <w:spacing w:after="0"/>
              <w:rPr>
                <w:lang w:val="lt-LT"/>
              </w:rPr>
            </w:pPr>
            <w:r w:rsidRPr="00167566">
              <w:rPr>
                <w:lang w:val="lt-LT"/>
              </w:rPr>
              <w:t xml:space="preserve">Sistema </w:t>
            </w:r>
            <w:r w:rsidR="00FA1F0F" w:rsidRPr="00167566">
              <w:rPr>
                <w:lang w:val="lt-LT"/>
              </w:rPr>
              <w:t>bus</w:t>
            </w:r>
            <w:r w:rsidRPr="00167566">
              <w:rPr>
                <w:lang w:val="lt-LT"/>
              </w:rPr>
              <w:t xml:space="preserve"> pilna apimtimi įdiegta ir perduota eksploatacijai (įdiegta, sukonfigūruota, paruošta veikimui). </w:t>
            </w:r>
          </w:p>
          <w:p w14:paraId="78AC8B8A" w14:textId="187101AF" w:rsidR="00E61759" w:rsidRPr="00167566" w:rsidRDefault="00E61759" w:rsidP="00E61759">
            <w:pPr>
              <w:spacing w:after="0"/>
              <w:rPr>
                <w:lang w:val="lt-LT"/>
              </w:rPr>
            </w:pPr>
            <w:r w:rsidRPr="00167566">
              <w:rPr>
                <w:lang w:val="lt-LT"/>
              </w:rPr>
              <w:t>Diegimą vykdy</w:t>
            </w:r>
            <w:r w:rsidR="00FA1F0F" w:rsidRPr="00167566">
              <w:rPr>
                <w:lang w:val="lt-LT"/>
              </w:rPr>
              <w:t>s</w:t>
            </w:r>
            <w:r w:rsidRPr="00167566">
              <w:rPr>
                <w:lang w:val="lt-LT"/>
              </w:rPr>
              <w:t xml:space="preserve"> tiekėjo specialistai.</w:t>
            </w:r>
          </w:p>
          <w:p w14:paraId="0E721CDB" w14:textId="79CB0758" w:rsidR="00E61759" w:rsidRPr="00167566" w:rsidRDefault="00FA1F0F" w:rsidP="00E61759">
            <w:pPr>
              <w:spacing w:after="0"/>
              <w:rPr>
                <w:lang w:val="lt-LT"/>
              </w:rPr>
            </w:pPr>
            <w:r w:rsidRPr="00167566">
              <w:rPr>
                <w:lang w:val="lt-LT"/>
              </w:rPr>
              <w:t>Bus</w:t>
            </w:r>
            <w:r w:rsidR="00E61759" w:rsidRPr="00167566">
              <w:rPr>
                <w:lang w:val="lt-LT"/>
              </w:rPr>
              <w:t xml:space="preserve"> atlikti šie diegimo darbai:</w:t>
            </w:r>
          </w:p>
          <w:p w14:paraId="4AC9AA71" w14:textId="77777777" w:rsidR="00E61759" w:rsidRPr="00167566" w:rsidRDefault="00E61759" w:rsidP="00E61759">
            <w:pPr>
              <w:spacing w:after="0"/>
              <w:rPr>
                <w:lang w:val="lt-LT"/>
              </w:rPr>
            </w:pPr>
            <w:r w:rsidRPr="00167566">
              <w:rPr>
                <w:lang w:val="lt-LT"/>
              </w:rPr>
              <w:t>- sistemos programinės įrangos diegimas;</w:t>
            </w:r>
          </w:p>
          <w:p w14:paraId="359C8353" w14:textId="77777777" w:rsidR="00E61759" w:rsidRPr="00167566" w:rsidRDefault="00E61759" w:rsidP="00E61759">
            <w:pPr>
              <w:spacing w:after="0"/>
              <w:rPr>
                <w:lang w:val="lt-LT"/>
              </w:rPr>
            </w:pPr>
            <w:r w:rsidRPr="00167566">
              <w:rPr>
                <w:lang w:val="lt-LT"/>
              </w:rPr>
              <w:t>- pradinis konfigūravimas (integracija su AD, DNS, NTP, SNMP);</w:t>
            </w:r>
          </w:p>
          <w:p w14:paraId="5066CB90" w14:textId="77777777" w:rsidR="00E61759" w:rsidRPr="00167566" w:rsidRDefault="00E61759" w:rsidP="00E61759">
            <w:pPr>
              <w:spacing w:after="0"/>
              <w:rPr>
                <w:lang w:val="lt-LT"/>
              </w:rPr>
            </w:pPr>
            <w:r w:rsidRPr="00167566">
              <w:rPr>
                <w:lang w:val="lt-LT"/>
              </w:rPr>
              <w:t>- tinklo sąsajų konfigūravimas;</w:t>
            </w:r>
          </w:p>
          <w:p w14:paraId="129C26F0" w14:textId="77777777" w:rsidR="00E61759" w:rsidRPr="00167566" w:rsidRDefault="00E61759" w:rsidP="00E61759">
            <w:pPr>
              <w:spacing w:after="0"/>
              <w:rPr>
                <w:lang w:val="lt-LT"/>
              </w:rPr>
            </w:pPr>
            <w:r w:rsidRPr="00167566">
              <w:rPr>
                <w:lang w:val="lt-LT"/>
              </w:rPr>
              <w:t>- tinklo maršrutų konfigūravimas;</w:t>
            </w:r>
          </w:p>
          <w:p w14:paraId="0B8E6D94" w14:textId="77777777" w:rsidR="00E61759" w:rsidRPr="00167566" w:rsidRDefault="00E61759" w:rsidP="00E61759">
            <w:pPr>
              <w:spacing w:after="0"/>
              <w:rPr>
                <w:lang w:val="lt-LT"/>
              </w:rPr>
            </w:pPr>
            <w:r w:rsidRPr="00167566">
              <w:rPr>
                <w:lang w:val="lt-LT"/>
              </w:rPr>
              <w:t>- apsaugos profilių konfigūravimas;</w:t>
            </w:r>
          </w:p>
          <w:p w14:paraId="720E7691" w14:textId="77777777" w:rsidR="00E61759" w:rsidRPr="00167566" w:rsidRDefault="00E61759" w:rsidP="00E61759">
            <w:pPr>
              <w:spacing w:after="0"/>
              <w:rPr>
                <w:lang w:val="lt-LT"/>
              </w:rPr>
            </w:pPr>
            <w:r w:rsidRPr="00167566">
              <w:rPr>
                <w:lang w:val="lt-LT"/>
              </w:rPr>
              <w:t>- aukšto patikimumo telkinio konfigūravimas;</w:t>
            </w:r>
          </w:p>
          <w:p w14:paraId="2FE79489" w14:textId="77777777" w:rsidR="00E61759" w:rsidRPr="00167566" w:rsidRDefault="00E61759" w:rsidP="00E61759">
            <w:pPr>
              <w:spacing w:after="0"/>
              <w:rPr>
                <w:lang w:val="lt-LT"/>
              </w:rPr>
            </w:pPr>
            <w:r w:rsidRPr="00167566">
              <w:rPr>
                <w:lang w:val="lt-LT"/>
              </w:rPr>
              <w:t>- rezervinių kopijų saugojimo konfigūravimas;</w:t>
            </w:r>
          </w:p>
          <w:p w14:paraId="623A08FC" w14:textId="77777777" w:rsidR="00E61759" w:rsidRPr="00167566" w:rsidRDefault="00E61759" w:rsidP="00E61759">
            <w:pPr>
              <w:spacing w:after="0"/>
              <w:rPr>
                <w:lang w:val="lt-LT"/>
              </w:rPr>
            </w:pPr>
            <w:r w:rsidRPr="00167566">
              <w:rPr>
                <w:lang w:val="lt-LT"/>
              </w:rPr>
              <w:t>- integracija su stebėjimo sistemomis.</w:t>
            </w:r>
          </w:p>
          <w:p w14:paraId="677794BE" w14:textId="55092549" w:rsidR="00E61759" w:rsidRPr="00167566" w:rsidRDefault="00FA1F0F" w:rsidP="00E61759">
            <w:pPr>
              <w:spacing w:after="0"/>
              <w:rPr>
                <w:lang w:val="lt-LT"/>
              </w:rPr>
            </w:pPr>
            <w:r w:rsidRPr="00167566">
              <w:rPr>
                <w:lang w:val="lt-LT"/>
              </w:rPr>
              <w:t>Bus</w:t>
            </w:r>
            <w:r w:rsidR="00E61759" w:rsidRPr="00167566">
              <w:rPr>
                <w:lang w:val="lt-LT"/>
              </w:rPr>
              <w:t xml:space="preserve"> atlikti šie testavimo darbai:</w:t>
            </w:r>
          </w:p>
          <w:p w14:paraId="71923E1F" w14:textId="77777777" w:rsidR="00E61759" w:rsidRPr="00167566" w:rsidRDefault="00E61759" w:rsidP="00E61759">
            <w:pPr>
              <w:spacing w:after="0"/>
              <w:rPr>
                <w:lang w:val="lt-LT"/>
              </w:rPr>
            </w:pPr>
            <w:r w:rsidRPr="00167566">
              <w:rPr>
                <w:lang w:val="lt-LT"/>
              </w:rPr>
              <w:t>- sistemos aukšto patikimumo testavimas;</w:t>
            </w:r>
          </w:p>
          <w:p w14:paraId="12662A32" w14:textId="77777777" w:rsidR="00E61759" w:rsidRPr="00167566" w:rsidRDefault="00E61759" w:rsidP="00E61759">
            <w:pPr>
              <w:spacing w:after="0"/>
              <w:rPr>
                <w:lang w:val="lt-LT"/>
              </w:rPr>
            </w:pPr>
            <w:r w:rsidRPr="00167566">
              <w:rPr>
                <w:lang w:val="lt-LT"/>
              </w:rPr>
              <w:t>- sistemos funkcionalumo testavimas;</w:t>
            </w:r>
          </w:p>
          <w:p w14:paraId="746D683F" w14:textId="5AE84998" w:rsidR="00E61759" w:rsidRPr="00167566" w:rsidRDefault="00E61759" w:rsidP="00E61759">
            <w:pPr>
              <w:spacing w:after="0"/>
              <w:rPr>
                <w:lang w:val="lt-LT"/>
              </w:rPr>
            </w:pPr>
            <w:r w:rsidRPr="00167566">
              <w:rPr>
                <w:lang w:val="lt-LT"/>
              </w:rPr>
              <w:t>- sistemos stebėjimas po migracijos ir problemų šalinimas 30 kalendorinių dienų.</w:t>
            </w:r>
          </w:p>
          <w:p w14:paraId="24453FE9" w14:textId="02602168" w:rsidR="00E61759" w:rsidRPr="00167566" w:rsidRDefault="00E61759" w:rsidP="00E61759">
            <w:pPr>
              <w:spacing w:after="0"/>
              <w:rPr>
                <w:lang w:val="lt-LT"/>
              </w:rPr>
            </w:pPr>
            <w:r w:rsidRPr="00167566">
              <w:rPr>
                <w:lang w:val="lt-LT"/>
              </w:rPr>
              <w:t>Atlikus diegimą, tiekėjas turi paruoš ir pateik</w:t>
            </w:r>
            <w:r w:rsidR="00FA1F0F" w:rsidRPr="00167566">
              <w:rPr>
                <w:lang w:val="lt-LT"/>
              </w:rPr>
              <w:t>s</w:t>
            </w:r>
            <w:r w:rsidRPr="00167566">
              <w:rPr>
                <w:lang w:val="lt-LT"/>
              </w:rPr>
              <w:t xml:space="preserve"> diegimo dokumentaciją: </w:t>
            </w:r>
          </w:p>
          <w:p w14:paraId="0FB18D69" w14:textId="77777777" w:rsidR="00E61759" w:rsidRPr="00167566" w:rsidRDefault="00E61759" w:rsidP="00E61759">
            <w:pPr>
              <w:spacing w:after="0"/>
              <w:rPr>
                <w:lang w:val="lt-LT"/>
              </w:rPr>
            </w:pPr>
            <w:r w:rsidRPr="00167566">
              <w:rPr>
                <w:lang w:val="lt-LT"/>
              </w:rPr>
              <w:t>- įsigyta fizinė, programinė įranga ir licencijos;</w:t>
            </w:r>
          </w:p>
          <w:p w14:paraId="298ABEBA" w14:textId="77777777" w:rsidR="00E61759" w:rsidRPr="00167566" w:rsidRDefault="00E61759" w:rsidP="00E61759">
            <w:pPr>
              <w:spacing w:after="0"/>
              <w:rPr>
                <w:lang w:val="lt-LT"/>
              </w:rPr>
            </w:pPr>
            <w:r w:rsidRPr="00167566">
              <w:rPr>
                <w:lang w:val="lt-LT"/>
              </w:rPr>
              <w:t xml:space="preserve">- sistemos parametrai - IP adresai, vardai, SNMP, </w:t>
            </w:r>
            <w:proofErr w:type="spellStart"/>
            <w:r w:rsidRPr="00167566">
              <w:rPr>
                <w:lang w:val="lt-LT"/>
              </w:rPr>
              <w:t>syslog</w:t>
            </w:r>
            <w:proofErr w:type="spellEnd"/>
            <w:r w:rsidRPr="00167566">
              <w:rPr>
                <w:lang w:val="lt-LT"/>
              </w:rPr>
              <w:t>, NTP, DNS ir pan.;</w:t>
            </w:r>
          </w:p>
          <w:p w14:paraId="4AC3A748" w14:textId="77777777" w:rsidR="00E61759" w:rsidRPr="00167566" w:rsidRDefault="00E61759" w:rsidP="00E61759">
            <w:pPr>
              <w:spacing w:after="0"/>
              <w:rPr>
                <w:lang w:val="lt-LT"/>
              </w:rPr>
            </w:pPr>
            <w:r w:rsidRPr="00167566">
              <w:rPr>
                <w:lang w:val="lt-LT"/>
              </w:rPr>
              <w:t>- fizinės schemos;</w:t>
            </w:r>
          </w:p>
          <w:p w14:paraId="4EF55A75" w14:textId="77777777" w:rsidR="00E61759" w:rsidRPr="00167566" w:rsidRDefault="00E61759" w:rsidP="00E61759">
            <w:pPr>
              <w:spacing w:after="0"/>
              <w:rPr>
                <w:lang w:val="lt-LT"/>
              </w:rPr>
            </w:pPr>
            <w:r w:rsidRPr="00167566">
              <w:rPr>
                <w:lang w:val="lt-LT"/>
              </w:rPr>
              <w:t>- loginės schemos;</w:t>
            </w:r>
          </w:p>
          <w:p w14:paraId="359C2A86" w14:textId="77777777" w:rsidR="00E61759" w:rsidRPr="00167566" w:rsidRDefault="00E61759" w:rsidP="00E61759">
            <w:pPr>
              <w:spacing w:after="0"/>
              <w:rPr>
                <w:lang w:val="lt-LT"/>
              </w:rPr>
            </w:pPr>
            <w:r w:rsidRPr="00167566">
              <w:rPr>
                <w:lang w:val="lt-LT"/>
              </w:rPr>
              <w:lastRenderedPageBreak/>
              <w:t>- veikimo principų aprašymas;</w:t>
            </w:r>
          </w:p>
          <w:p w14:paraId="43181F5C" w14:textId="77777777" w:rsidR="00E61759" w:rsidRPr="00167566" w:rsidRDefault="00E61759" w:rsidP="00E61759">
            <w:pPr>
              <w:spacing w:after="0"/>
              <w:rPr>
                <w:lang w:val="lt-LT"/>
              </w:rPr>
            </w:pPr>
            <w:r w:rsidRPr="00167566">
              <w:rPr>
                <w:lang w:val="lt-LT"/>
              </w:rPr>
              <w:t>- aukšto patikimo veikimo principų aprašymas;</w:t>
            </w:r>
          </w:p>
          <w:p w14:paraId="0F77ED9B" w14:textId="77777777" w:rsidR="00E61759" w:rsidRPr="00167566" w:rsidRDefault="00E61759" w:rsidP="00E61759">
            <w:pPr>
              <w:spacing w:after="0"/>
              <w:rPr>
                <w:lang w:val="lt-LT"/>
              </w:rPr>
            </w:pPr>
            <w:r w:rsidRPr="00167566">
              <w:rPr>
                <w:lang w:val="lt-LT"/>
              </w:rPr>
              <w:t>- atnaujinimo ir rezervinių kopijų saugojimo aprašymas;</w:t>
            </w:r>
          </w:p>
          <w:p w14:paraId="06E31D57" w14:textId="77777777" w:rsidR="00E61759" w:rsidRPr="00167566" w:rsidRDefault="00E61759" w:rsidP="00E61759">
            <w:pPr>
              <w:spacing w:after="0"/>
              <w:rPr>
                <w:lang w:val="lt-LT"/>
              </w:rPr>
            </w:pPr>
            <w:r w:rsidRPr="00167566">
              <w:rPr>
                <w:lang w:val="lt-LT"/>
              </w:rPr>
              <w:t xml:space="preserve">- tipinių konfigūracijų kūrimas, įskaitant bet neapsiribojant: veikimas kaip pašto agentas, kaip </w:t>
            </w:r>
            <w:proofErr w:type="spellStart"/>
            <w:r w:rsidRPr="00167566">
              <w:rPr>
                <w:lang w:val="lt-LT"/>
              </w:rPr>
              <w:t>web</w:t>
            </w:r>
            <w:proofErr w:type="spellEnd"/>
            <w:r w:rsidRPr="00167566">
              <w:rPr>
                <w:lang w:val="lt-LT"/>
              </w:rPr>
              <w:t xml:space="preserve"> srauto agentas, kaip duomenų srauto stebėtojas (SPAN), persiunčiant failus iš nutolusio šaltinio (API ir/ar ugniasienė);</w:t>
            </w:r>
          </w:p>
          <w:p w14:paraId="51E957C3" w14:textId="77777777" w:rsidR="00E61759" w:rsidRPr="00167566" w:rsidRDefault="00E61759" w:rsidP="00E61759">
            <w:pPr>
              <w:spacing w:after="0"/>
              <w:rPr>
                <w:lang w:val="lt-LT"/>
              </w:rPr>
            </w:pPr>
            <w:r w:rsidRPr="00167566">
              <w:rPr>
                <w:lang w:val="lt-LT"/>
              </w:rPr>
              <w:t>- sistemos eksploatacijos aprašymas;</w:t>
            </w:r>
          </w:p>
          <w:p w14:paraId="7FD8C6C7" w14:textId="77777777" w:rsidR="00E61759" w:rsidRPr="00167566" w:rsidRDefault="00E61759" w:rsidP="00E61759">
            <w:pPr>
              <w:spacing w:after="0"/>
              <w:rPr>
                <w:lang w:val="lt-LT"/>
              </w:rPr>
            </w:pPr>
            <w:r w:rsidRPr="00167566">
              <w:rPr>
                <w:lang w:val="lt-LT"/>
              </w:rPr>
              <w:t>- tipinių problemų sprendimo aprašymas;</w:t>
            </w:r>
          </w:p>
          <w:p w14:paraId="3A4EB28F" w14:textId="77777777" w:rsidR="00E61759" w:rsidRPr="00167566" w:rsidRDefault="00E61759" w:rsidP="00E61759">
            <w:pPr>
              <w:spacing w:after="0"/>
              <w:rPr>
                <w:lang w:val="lt-LT"/>
              </w:rPr>
            </w:pPr>
            <w:r w:rsidRPr="00167566">
              <w:rPr>
                <w:lang w:val="lt-LT"/>
              </w:rPr>
              <w:t>- atliktų testų aprašymas;</w:t>
            </w:r>
          </w:p>
          <w:p w14:paraId="7824F1EF" w14:textId="77777777" w:rsidR="00E61759" w:rsidRPr="00167566" w:rsidRDefault="00E61759" w:rsidP="00E61759">
            <w:pPr>
              <w:spacing w:after="0"/>
              <w:rPr>
                <w:lang w:val="lt-LT"/>
              </w:rPr>
            </w:pPr>
            <w:r w:rsidRPr="00167566">
              <w:rPr>
                <w:lang w:val="lt-LT"/>
              </w:rPr>
              <w:t>- sistemos stebėjimas organizacijoje naudojamomis stebėjimo priemonėmis;</w:t>
            </w:r>
          </w:p>
          <w:p w14:paraId="3C6263CC" w14:textId="77777777" w:rsidR="00E61759" w:rsidRPr="00167566" w:rsidRDefault="00E61759" w:rsidP="00E61759">
            <w:pPr>
              <w:spacing w:after="0"/>
              <w:rPr>
                <w:lang w:val="lt-LT"/>
              </w:rPr>
            </w:pPr>
            <w:r w:rsidRPr="00167566">
              <w:rPr>
                <w:lang w:val="lt-LT"/>
              </w:rPr>
              <w:t>- palaikymo sistemos aprašymas.</w:t>
            </w:r>
          </w:p>
          <w:p w14:paraId="4F3EC873" w14:textId="3A54D1AE" w:rsidR="00E61759" w:rsidRPr="00167566" w:rsidRDefault="00E61759" w:rsidP="00E61759">
            <w:pPr>
              <w:spacing w:after="0"/>
              <w:rPr>
                <w:lang w:val="lt-LT"/>
              </w:rPr>
            </w:pPr>
            <w:r w:rsidRPr="00167566">
              <w:rPr>
                <w:lang w:val="lt-LT"/>
              </w:rPr>
              <w:t>Dokumentacija pateikiama elektroniniu formatu (PDF, DOCX, XLSX) lietuvių kalb</w:t>
            </w:r>
            <w:r w:rsidR="005433A9" w:rsidRPr="00167566">
              <w:rPr>
                <w:lang w:val="lt-LT"/>
              </w:rPr>
              <w:t>a</w:t>
            </w:r>
            <w:r w:rsidRPr="00167566">
              <w:rPr>
                <w:lang w:val="lt-LT"/>
              </w:rPr>
              <w:t>.</w:t>
            </w:r>
          </w:p>
        </w:tc>
      </w:tr>
      <w:tr w:rsidR="00E61759" w:rsidRPr="00167566" w14:paraId="3AC3C69A" w14:textId="77777777" w:rsidTr="00261FFE">
        <w:tc>
          <w:tcPr>
            <w:tcW w:w="580" w:type="dxa"/>
            <w:vAlign w:val="center"/>
          </w:tcPr>
          <w:p w14:paraId="39A11FDA" w14:textId="77777777" w:rsidR="00E61759" w:rsidRPr="00167566" w:rsidRDefault="00E61759" w:rsidP="00E61759">
            <w:pPr>
              <w:pStyle w:val="ListParagraph"/>
              <w:numPr>
                <w:ilvl w:val="0"/>
                <w:numId w:val="5"/>
              </w:numPr>
              <w:spacing w:after="0"/>
              <w:ind w:left="34" w:firstLine="0"/>
              <w:jc w:val="center"/>
              <w:rPr>
                <w:lang w:val="lt-LT"/>
              </w:rPr>
            </w:pPr>
          </w:p>
        </w:tc>
        <w:tc>
          <w:tcPr>
            <w:tcW w:w="2392" w:type="dxa"/>
            <w:vAlign w:val="center"/>
          </w:tcPr>
          <w:p w14:paraId="754FB7EC" w14:textId="77777777" w:rsidR="00E61759" w:rsidRPr="00167566" w:rsidRDefault="00E61759" w:rsidP="00E61759">
            <w:pPr>
              <w:spacing w:after="0"/>
              <w:rPr>
                <w:lang w:val="lt-LT"/>
              </w:rPr>
            </w:pPr>
            <w:r w:rsidRPr="00167566">
              <w:rPr>
                <w:lang w:val="lt-LT"/>
              </w:rPr>
              <w:t>Darbuotojų mokymai</w:t>
            </w:r>
          </w:p>
        </w:tc>
        <w:tc>
          <w:tcPr>
            <w:tcW w:w="3544" w:type="dxa"/>
            <w:vAlign w:val="center"/>
          </w:tcPr>
          <w:p w14:paraId="0E4FCEC0" w14:textId="77777777" w:rsidR="00E61759" w:rsidRPr="00167566" w:rsidRDefault="00E61759" w:rsidP="00E61759">
            <w:pPr>
              <w:spacing w:after="0"/>
              <w:rPr>
                <w:lang w:val="lt-LT"/>
              </w:rPr>
            </w:pPr>
            <w:r w:rsidRPr="00167566">
              <w:rPr>
                <w:lang w:val="lt-LT"/>
              </w:rPr>
              <w:t>Į pasiūlymo kainą turi būti įskaičiuoti ne mažiau kaip 5 (penkių) perkančiosios organizacijos darbuotojų siūlomo sprendimo administravimo ir naudojimo, ne trumpesni nei 16 val., mokymai,  kuriuose pristatomas įdiegtas sprendimas, supažindinama su pagrindinėmis funkcijomis, jų konfigūravimu, sutrikimų šalinimu. Visi mokesčiai, susiję su mokymais (pvz., mokymų kaina, transporto išlaidos, apgyvendinimo išlaidos ir kt.), turi būti įskaičiuoti į mokymų kainą.</w:t>
            </w:r>
          </w:p>
          <w:p w14:paraId="26BB5286" w14:textId="7B330276" w:rsidR="00E61759" w:rsidRPr="00167566" w:rsidRDefault="00E61759" w:rsidP="00E61759">
            <w:pPr>
              <w:spacing w:after="0"/>
              <w:rPr>
                <w:lang w:val="lt-LT"/>
              </w:rPr>
            </w:pPr>
            <w:r w:rsidRPr="00167566">
              <w:rPr>
                <w:lang w:val="lt-LT"/>
              </w:rPr>
              <w:t>Mokymai turi būti teikiami lietuvių kalba perkančiosios organizacijos patalpose  arba, suderinus su Perkančiąja organizacija, nuotoliniu būdu.</w:t>
            </w:r>
          </w:p>
        </w:tc>
        <w:tc>
          <w:tcPr>
            <w:tcW w:w="3118" w:type="dxa"/>
            <w:vAlign w:val="center"/>
          </w:tcPr>
          <w:p w14:paraId="53A8A5BF" w14:textId="534D8AB2" w:rsidR="005433A9" w:rsidRPr="00167566" w:rsidRDefault="005433A9" w:rsidP="005433A9">
            <w:pPr>
              <w:spacing w:after="0"/>
              <w:rPr>
                <w:lang w:val="lt-LT"/>
              </w:rPr>
            </w:pPr>
            <w:r w:rsidRPr="00167566">
              <w:rPr>
                <w:lang w:val="lt-LT"/>
              </w:rPr>
              <w:t xml:space="preserve">Į pasiūlymo kainą įskaičiuoti 5 (penkių) perkančiosios organizacijos darbuotojų siūlomo sprendimo administravimo ir naudojimo, 16 val., mokymai,  kuriuose pristatomas įdiegtas sprendimas, supažindinama su pagrindinėmis funkcijomis, jų konfigūravimu, sutrikimų šalinimu. Visi mokesčiai, susiję su mokymais (pvz., mokymų kaina, transporto išlaidos, apgyvendinimo išlaidos ir kt.), </w:t>
            </w:r>
            <w:r w:rsidR="00F42458" w:rsidRPr="00167566">
              <w:rPr>
                <w:lang w:val="lt-LT"/>
              </w:rPr>
              <w:t>bus</w:t>
            </w:r>
            <w:r w:rsidRPr="00167566">
              <w:rPr>
                <w:lang w:val="lt-LT"/>
              </w:rPr>
              <w:t xml:space="preserve"> įskaičiuoti į mokymų kainą.</w:t>
            </w:r>
          </w:p>
          <w:p w14:paraId="7B59B00C" w14:textId="6C6B0A36" w:rsidR="00E61759" w:rsidRPr="00167566" w:rsidRDefault="005433A9" w:rsidP="005433A9">
            <w:pPr>
              <w:spacing w:after="0"/>
              <w:rPr>
                <w:lang w:val="lt-LT"/>
              </w:rPr>
            </w:pPr>
            <w:r w:rsidRPr="00167566">
              <w:rPr>
                <w:lang w:val="lt-LT"/>
              </w:rPr>
              <w:t xml:space="preserve">Mokymai </w:t>
            </w:r>
            <w:r w:rsidR="00F42458" w:rsidRPr="00167566">
              <w:rPr>
                <w:lang w:val="lt-LT"/>
              </w:rPr>
              <w:t>bus</w:t>
            </w:r>
            <w:r w:rsidRPr="00167566">
              <w:rPr>
                <w:lang w:val="lt-LT"/>
              </w:rPr>
              <w:t xml:space="preserve"> teikiami lietuvių kalba perkančiosios organizacijos patalpose  arba, suderinus su Perkančiąja organizacija, nuotoliniu būdu.</w:t>
            </w:r>
          </w:p>
        </w:tc>
      </w:tr>
    </w:tbl>
    <w:p w14:paraId="03A6E0BC" w14:textId="77777777" w:rsidR="00CF3A12" w:rsidRPr="00167566" w:rsidRDefault="00CF3A12" w:rsidP="00CF3A12">
      <w:pPr>
        <w:pStyle w:val="Isvadakonsoliduotaiversijai6"/>
      </w:pPr>
    </w:p>
    <w:p w14:paraId="3B9CE73C" w14:textId="3432F0A5" w:rsidR="13BD7189" w:rsidRPr="00167566" w:rsidRDefault="605C5B1E" w:rsidP="00400CD1">
      <w:pPr>
        <w:jc w:val="center"/>
        <w:rPr>
          <w:rFonts w:cs="Times New Roman"/>
          <w:szCs w:val="24"/>
          <w:lang w:val="lt-LT"/>
        </w:rPr>
      </w:pPr>
      <w:r w:rsidRPr="00167566">
        <w:rPr>
          <w:rFonts w:cs="Times New Roman"/>
          <w:szCs w:val="24"/>
          <w:lang w:val="lt-LT"/>
        </w:rPr>
        <w:t>______________________________</w:t>
      </w:r>
    </w:p>
    <w:p w14:paraId="7651852A" w14:textId="77777777" w:rsidR="00A5157B" w:rsidRPr="00167566" w:rsidRDefault="00A5157B" w:rsidP="00400CD1">
      <w:pPr>
        <w:jc w:val="center"/>
        <w:rPr>
          <w:rFonts w:cs="Times New Roman"/>
          <w:szCs w:val="24"/>
          <w:lang w:val="lt-LT"/>
        </w:rPr>
        <w:sectPr w:rsidR="00A5157B" w:rsidRPr="00167566" w:rsidSect="00F4559A">
          <w:pgSz w:w="11906" w:h="16838" w:code="9"/>
          <w:pgMar w:top="567" w:right="567" w:bottom="567" w:left="1701" w:header="567" w:footer="567" w:gutter="0"/>
          <w:cols w:space="1296"/>
          <w:docGrid w:linePitch="360"/>
        </w:sectPr>
      </w:pPr>
    </w:p>
    <w:p w14:paraId="0BE86AF8" w14:textId="77777777" w:rsidR="00A5157B" w:rsidRPr="00167566" w:rsidRDefault="00A5157B" w:rsidP="00A5157B">
      <w:pPr>
        <w:spacing w:after="0" w:line="240" w:lineRule="auto"/>
        <w:ind w:left="360"/>
        <w:jc w:val="center"/>
        <w:rPr>
          <w:rFonts w:cs="Times New Roman"/>
          <w:b/>
          <w:bCs/>
          <w:szCs w:val="24"/>
          <w:lang w:val="lt-LT" w:eastAsia="lt-LT" w:bidi="ar-SA"/>
        </w:rPr>
      </w:pPr>
      <w:r w:rsidRPr="00167566">
        <w:rPr>
          <w:rFonts w:cs="Times New Roman"/>
          <w:b/>
          <w:bCs/>
          <w:szCs w:val="24"/>
          <w:lang w:val="lt-LT" w:eastAsia="lt-LT" w:bidi="ar-SA"/>
        </w:rPr>
        <w:lastRenderedPageBreak/>
        <w:t xml:space="preserve">TECHNINĖS SPECIFIKACIJOS PRIEDAS </w:t>
      </w:r>
    </w:p>
    <w:p w14:paraId="6E5C6CFB" w14:textId="77777777" w:rsidR="00A5157B" w:rsidRPr="00167566" w:rsidRDefault="00A5157B" w:rsidP="00A5157B">
      <w:pPr>
        <w:spacing w:after="0" w:line="240" w:lineRule="auto"/>
        <w:ind w:left="360"/>
        <w:jc w:val="center"/>
        <w:rPr>
          <w:rFonts w:cs="Times New Roman"/>
          <w:b/>
          <w:bCs/>
          <w:szCs w:val="24"/>
          <w:lang w:val="lt-LT" w:eastAsia="lt-LT" w:bidi="ar-SA"/>
        </w:rPr>
      </w:pPr>
      <w:r w:rsidRPr="00167566">
        <w:rPr>
          <w:rFonts w:cs="Times New Roman"/>
          <w:b/>
          <w:bCs/>
          <w:szCs w:val="24"/>
          <w:lang w:val="lt-LT" w:eastAsia="lt-LT" w:bidi="ar-SA"/>
        </w:rPr>
        <w:t>ATSAKOMYBIŲ MATRICA</w:t>
      </w:r>
    </w:p>
    <w:p w14:paraId="6ACDBE8F" w14:textId="77777777" w:rsidR="00A5157B" w:rsidRPr="00167566" w:rsidRDefault="00A5157B" w:rsidP="00A5157B">
      <w:pPr>
        <w:spacing w:after="0" w:line="240" w:lineRule="auto"/>
        <w:ind w:left="360"/>
        <w:jc w:val="center"/>
        <w:rPr>
          <w:rFonts w:cs="Times New Roman"/>
          <w:b/>
          <w:bCs/>
          <w:szCs w:val="24"/>
          <w:lang w:val="lt-LT" w:eastAsia="lt-LT" w:bidi="ar-SA"/>
        </w:rPr>
      </w:pPr>
    </w:p>
    <w:p w14:paraId="72146B02" w14:textId="186F5011" w:rsidR="00A5157B" w:rsidRPr="00167566" w:rsidRDefault="00A5157B" w:rsidP="00A5157B">
      <w:pPr>
        <w:spacing w:after="0" w:line="240" w:lineRule="auto"/>
        <w:ind w:firstLine="567"/>
        <w:rPr>
          <w:rFonts w:cs="Times New Roman"/>
          <w:bCs/>
          <w:szCs w:val="24"/>
          <w:lang w:val="lt-LT" w:eastAsia="lt-LT" w:bidi="ar-SA"/>
        </w:rPr>
      </w:pPr>
      <w:r w:rsidRPr="00167566">
        <w:rPr>
          <w:rFonts w:cs="Times New Roman"/>
          <w:szCs w:val="24"/>
          <w:lang w:val="lt-LT" w:eastAsia="lt-LT" w:bidi="ar-SA"/>
        </w:rPr>
        <w:t xml:space="preserve">Diegėjas, glaudžiai bendradarbiaudamas su Įrangos tiekėjais / gamintojais  bei Perkančiosios organizacijos atstovais, privalės pilna apimtimi užtikrinti </w:t>
      </w:r>
      <w:r w:rsidR="00481B5E" w:rsidRPr="00167566">
        <w:rPr>
          <w:rFonts w:cs="Times New Roman"/>
          <w:szCs w:val="24"/>
          <w:lang w:val="lt-LT" w:eastAsia="lt-LT" w:bidi="ar-SA"/>
        </w:rPr>
        <w:t xml:space="preserve">pasiūlytos Įrangos (sprendimo) </w:t>
      </w:r>
      <w:r w:rsidRPr="00167566">
        <w:rPr>
          <w:rFonts w:cs="Times New Roman"/>
          <w:szCs w:val="24"/>
          <w:lang w:val="lt-LT" w:eastAsia="lt-LT" w:bidi="ar-SA"/>
        </w:rPr>
        <w:t xml:space="preserve">įdiegimą, </w:t>
      </w:r>
      <w:r w:rsidR="00481B5E" w:rsidRPr="00167566">
        <w:rPr>
          <w:rFonts w:cs="Times New Roman"/>
          <w:szCs w:val="24"/>
          <w:lang w:val="lt-LT" w:eastAsia="lt-LT" w:bidi="ar-SA"/>
        </w:rPr>
        <w:t>konfigūravimą</w:t>
      </w:r>
      <w:r w:rsidRPr="00167566">
        <w:rPr>
          <w:rFonts w:cs="Times New Roman"/>
          <w:szCs w:val="24"/>
          <w:lang w:val="lt-LT" w:eastAsia="lt-LT" w:bidi="ar-SA"/>
        </w:rPr>
        <w:t xml:space="preserve"> bei pridavimą Perkančiajai organizacijai eksploatacijai. Žemiau pateikiama </w:t>
      </w:r>
      <w:r w:rsidR="00481B5E" w:rsidRPr="00167566">
        <w:rPr>
          <w:rFonts w:cs="Times New Roman"/>
          <w:szCs w:val="24"/>
          <w:lang w:val="lt-LT" w:eastAsia="lt-LT" w:bidi="ar-SA"/>
        </w:rPr>
        <w:t>Įrangos (sprendimo)</w:t>
      </w:r>
      <w:r w:rsidRPr="00167566">
        <w:rPr>
          <w:rFonts w:cs="Times New Roman"/>
          <w:bCs/>
          <w:szCs w:val="24"/>
          <w:lang w:val="lt-LT" w:eastAsia="lt-LT" w:bidi="ar-SA"/>
        </w:rPr>
        <w:t xml:space="preserve"> diegimo (toliau – Diegimas) atsakomybių matrica, apibrėžianti konkrečias atsakomybių ribas tarp Diegėjo, Įrangos tiekėj</w:t>
      </w:r>
      <w:r w:rsidR="00481B5E" w:rsidRPr="00167566">
        <w:rPr>
          <w:rFonts w:cs="Times New Roman"/>
          <w:bCs/>
          <w:szCs w:val="24"/>
          <w:lang w:val="lt-LT" w:eastAsia="lt-LT" w:bidi="ar-SA"/>
        </w:rPr>
        <w:t>o</w:t>
      </w:r>
      <w:r w:rsidRPr="00167566">
        <w:rPr>
          <w:rFonts w:cs="Times New Roman"/>
          <w:bCs/>
          <w:szCs w:val="24"/>
          <w:lang w:val="lt-LT" w:eastAsia="lt-LT" w:bidi="ar-SA"/>
        </w:rPr>
        <w:t xml:space="preserve"> ir Perkančiosios organizacijos.</w:t>
      </w:r>
    </w:p>
    <w:p w14:paraId="145A1DB2" w14:textId="77777777" w:rsidR="00A5157B" w:rsidRPr="00167566" w:rsidRDefault="00A5157B" w:rsidP="00A5157B">
      <w:pPr>
        <w:keepNext/>
        <w:spacing w:before="120" w:after="120" w:line="240" w:lineRule="auto"/>
        <w:outlineLvl w:val="0"/>
        <w:rPr>
          <w:rFonts w:cs="Times New Roman"/>
          <w:b/>
          <w:szCs w:val="24"/>
          <w:lang w:val="lt-LT" w:eastAsia="lt-LT" w:bidi="ar-SA"/>
        </w:rPr>
      </w:pPr>
      <w:r w:rsidRPr="00167566">
        <w:rPr>
          <w:rFonts w:cs="Times New Roman"/>
          <w:b/>
          <w:szCs w:val="24"/>
          <w:lang w:val="lt-LT" w:eastAsia="lt-LT" w:bidi="ar-SA"/>
        </w:rPr>
        <w:t>1 lentelė. Atsakomybių matrica</w:t>
      </w:r>
    </w:p>
    <w:tbl>
      <w:tblPr>
        <w:tblW w:w="145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0"/>
        <w:gridCol w:w="8786"/>
        <w:gridCol w:w="1558"/>
        <w:gridCol w:w="1558"/>
        <w:gridCol w:w="1989"/>
      </w:tblGrid>
      <w:tr w:rsidR="00A5157B" w:rsidRPr="00167566" w14:paraId="443EC1F0" w14:textId="77777777" w:rsidTr="00396B03">
        <w:trPr>
          <w:cantSplit/>
          <w:trHeight w:val="617"/>
          <w:tblHeader/>
        </w:trPr>
        <w:tc>
          <w:tcPr>
            <w:tcW w:w="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031F3C7" w14:textId="77777777" w:rsidR="00A5157B" w:rsidRPr="00167566" w:rsidRDefault="00A5157B" w:rsidP="00A5157B">
            <w:pPr>
              <w:spacing w:after="0" w:line="240" w:lineRule="auto"/>
              <w:jc w:val="center"/>
              <w:rPr>
                <w:rFonts w:cs="Times New Roman"/>
                <w:b/>
                <w:bCs/>
                <w:color w:val="000000"/>
                <w:szCs w:val="24"/>
                <w:lang w:val="lt-LT" w:eastAsia="lt-LT" w:bidi="ar-SA"/>
              </w:rPr>
            </w:pPr>
            <w:r w:rsidRPr="00167566">
              <w:rPr>
                <w:rFonts w:cs="Times New Roman"/>
                <w:b/>
                <w:bCs/>
                <w:color w:val="000000"/>
                <w:szCs w:val="24"/>
                <w:lang w:val="lt-LT" w:eastAsia="lt-LT" w:bidi="ar-SA"/>
              </w:rPr>
              <w:t xml:space="preserve">Eil. </w:t>
            </w:r>
            <w:proofErr w:type="spellStart"/>
            <w:r w:rsidRPr="00167566">
              <w:rPr>
                <w:rFonts w:cs="Times New Roman"/>
                <w:b/>
                <w:bCs/>
                <w:color w:val="000000"/>
                <w:szCs w:val="24"/>
                <w:lang w:val="lt-LT" w:eastAsia="lt-LT" w:bidi="ar-SA"/>
              </w:rPr>
              <w:t>nr.</w:t>
            </w:r>
            <w:proofErr w:type="spellEnd"/>
          </w:p>
        </w:tc>
        <w:tc>
          <w:tcPr>
            <w:tcW w:w="878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7620962" w14:textId="77777777" w:rsidR="00A5157B" w:rsidRPr="00167566" w:rsidRDefault="00A5157B" w:rsidP="00A5157B">
            <w:pPr>
              <w:spacing w:after="0" w:line="240" w:lineRule="auto"/>
              <w:jc w:val="center"/>
              <w:rPr>
                <w:rFonts w:cs="Times New Roman"/>
                <w:bCs/>
                <w:color w:val="000000"/>
                <w:szCs w:val="24"/>
                <w:lang w:val="lt-LT" w:eastAsia="lt-LT" w:bidi="ar-SA"/>
              </w:rPr>
            </w:pPr>
            <w:r w:rsidRPr="00167566">
              <w:rPr>
                <w:rFonts w:cs="Times New Roman"/>
                <w:b/>
                <w:bCs/>
                <w:color w:val="000000"/>
                <w:szCs w:val="24"/>
                <w:lang w:val="lt-LT" w:eastAsia="lt-LT" w:bidi="ar-SA"/>
              </w:rPr>
              <w:t>Veiksmas</w:t>
            </w:r>
          </w:p>
        </w:tc>
        <w:tc>
          <w:tcPr>
            <w:tcW w:w="155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0EEA9E" w14:textId="77777777" w:rsidR="00A5157B" w:rsidRPr="00167566" w:rsidRDefault="00A5157B" w:rsidP="00A5157B">
            <w:pPr>
              <w:spacing w:after="0" w:line="240" w:lineRule="auto"/>
              <w:jc w:val="center"/>
              <w:rPr>
                <w:rFonts w:cs="Times New Roman"/>
                <w:b/>
                <w:bCs/>
                <w:szCs w:val="24"/>
                <w:lang w:val="lt-LT" w:eastAsia="lt-LT" w:bidi="ar-SA"/>
              </w:rPr>
            </w:pPr>
            <w:r w:rsidRPr="00167566">
              <w:rPr>
                <w:rFonts w:cs="Times New Roman"/>
                <w:b/>
                <w:szCs w:val="24"/>
                <w:lang w:val="lt-LT" w:eastAsia="lt-LT" w:bidi="ar-SA"/>
              </w:rPr>
              <w:t>Įrangos tiekėjas</w:t>
            </w:r>
          </w:p>
        </w:tc>
        <w:tc>
          <w:tcPr>
            <w:tcW w:w="155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24B662B" w14:textId="77777777" w:rsidR="00A5157B" w:rsidRPr="00167566" w:rsidRDefault="00A5157B" w:rsidP="00A5157B">
            <w:pPr>
              <w:spacing w:after="0" w:line="240" w:lineRule="auto"/>
              <w:jc w:val="center"/>
              <w:rPr>
                <w:rFonts w:cs="Times New Roman"/>
                <w:b/>
                <w:bCs/>
                <w:szCs w:val="24"/>
                <w:lang w:val="lt-LT" w:eastAsia="lt-LT" w:bidi="ar-SA"/>
              </w:rPr>
            </w:pPr>
            <w:r w:rsidRPr="00167566">
              <w:rPr>
                <w:rFonts w:cs="Times New Roman"/>
                <w:b/>
                <w:szCs w:val="24"/>
                <w:lang w:val="lt-LT" w:eastAsia="lt-LT" w:bidi="ar-SA"/>
              </w:rPr>
              <w:t>Diegėjas</w:t>
            </w:r>
          </w:p>
        </w:tc>
        <w:tc>
          <w:tcPr>
            <w:tcW w:w="1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19B775C" w14:textId="77777777" w:rsidR="00A5157B" w:rsidRPr="00167566" w:rsidRDefault="00A5157B" w:rsidP="00A5157B">
            <w:pPr>
              <w:spacing w:after="0" w:line="240" w:lineRule="auto"/>
              <w:jc w:val="center"/>
              <w:rPr>
                <w:rFonts w:cs="Times New Roman"/>
                <w:b/>
                <w:bCs/>
                <w:szCs w:val="24"/>
                <w:lang w:val="lt-LT" w:eastAsia="lt-LT" w:bidi="ar-SA"/>
              </w:rPr>
            </w:pPr>
            <w:r w:rsidRPr="00167566">
              <w:rPr>
                <w:rFonts w:cs="Times New Roman"/>
                <w:b/>
                <w:bCs/>
                <w:szCs w:val="24"/>
                <w:lang w:val="lt-LT" w:eastAsia="lt-LT" w:bidi="ar-SA"/>
              </w:rPr>
              <w:t>Perkančioji organizacija</w:t>
            </w:r>
          </w:p>
        </w:tc>
      </w:tr>
      <w:tr w:rsidR="00A5157B" w:rsidRPr="00167566" w14:paraId="244D3746" w14:textId="77777777" w:rsidTr="00396B03">
        <w:trPr>
          <w:trHeight w:val="323"/>
        </w:trPr>
        <w:tc>
          <w:tcPr>
            <w:tcW w:w="14591" w:type="dxa"/>
            <w:gridSpan w:val="5"/>
            <w:tcBorders>
              <w:top w:val="single" w:sz="8" w:space="0" w:color="auto"/>
              <w:left w:val="single" w:sz="8" w:space="0" w:color="auto"/>
              <w:bottom w:val="single" w:sz="8" w:space="0" w:color="auto"/>
              <w:right w:val="single" w:sz="8" w:space="0" w:color="auto"/>
            </w:tcBorders>
            <w:hideMark/>
          </w:tcPr>
          <w:p w14:paraId="36A2F2E6" w14:textId="77777777" w:rsidR="00A5157B" w:rsidRPr="00167566" w:rsidRDefault="00A5157B" w:rsidP="003011AC">
            <w:pPr>
              <w:numPr>
                <w:ilvl w:val="0"/>
                <w:numId w:val="3"/>
              </w:numPr>
              <w:spacing w:after="0" w:line="240" w:lineRule="auto"/>
              <w:ind w:left="306"/>
              <w:contextualSpacing/>
              <w:jc w:val="left"/>
              <w:rPr>
                <w:rFonts w:cs="Times New Roman"/>
                <w:b/>
                <w:bCs/>
                <w:color w:val="000000"/>
                <w:szCs w:val="24"/>
                <w:lang w:val="lt-LT" w:eastAsia="lt-LT" w:bidi="ar-SA"/>
              </w:rPr>
            </w:pPr>
            <w:r w:rsidRPr="00167566">
              <w:rPr>
                <w:rFonts w:cs="Times New Roman"/>
                <w:b/>
                <w:bCs/>
                <w:color w:val="000000"/>
                <w:szCs w:val="24"/>
                <w:lang w:val="lt-LT" w:eastAsia="lt-LT" w:bidi="ar-SA"/>
              </w:rPr>
              <w:t>Diegimo planavimas ir reikalavimų ruošimas</w:t>
            </w:r>
          </w:p>
        </w:tc>
      </w:tr>
      <w:tr w:rsidR="00A5157B" w:rsidRPr="00167566" w14:paraId="4A33FE41" w14:textId="77777777" w:rsidTr="004D76EF">
        <w:trPr>
          <w:trHeight w:val="1366"/>
        </w:trPr>
        <w:tc>
          <w:tcPr>
            <w:tcW w:w="700" w:type="dxa"/>
            <w:tcBorders>
              <w:top w:val="single" w:sz="8" w:space="0" w:color="auto"/>
              <w:left w:val="single" w:sz="8" w:space="0" w:color="auto"/>
              <w:bottom w:val="single" w:sz="8" w:space="0" w:color="auto"/>
              <w:right w:val="single" w:sz="8" w:space="0" w:color="auto"/>
            </w:tcBorders>
          </w:tcPr>
          <w:p w14:paraId="414E4A7A"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738C002F" w14:textId="35A0486A" w:rsidR="00A5157B" w:rsidRPr="00167566" w:rsidRDefault="00A5157B" w:rsidP="00A5157B">
            <w:pPr>
              <w:spacing w:after="0" w:line="240" w:lineRule="auto"/>
              <w:contextualSpacing/>
              <w:rPr>
                <w:rFonts w:cs="Times New Roman"/>
                <w:color w:val="000000"/>
                <w:szCs w:val="24"/>
                <w:lang w:val="lt-LT" w:eastAsia="lt-LT" w:bidi="ar-SA"/>
              </w:rPr>
            </w:pPr>
            <w:r w:rsidRPr="00167566">
              <w:rPr>
                <w:rFonts w:cs="Times New Roman"/>
                <w:color w:val="000000"/>
                <w:szCs w:val="24"/>
                <w:lang w:val="lt-LT" w:eastAsia="lt-LT" w:bidi="ar-SA"/>
              </w:rPr>
              <w:t xml:space="preserve">Parengti ir suderinti </w:t>
            </w:r>
            <w:r w:rsidR="00B470E7" w:rsidRPr="00167566">
              <w:rPr>
                <w:rFonts w:cs="Times New Roman"/>
                <w:color w:val="000000"/>
                <w:szCs w:val="24"/>
                <w:lang w:val="lt-LT" w:eastAsia="lt-LT" w:bidi="ar-SA"/>
              </w:rPr>
              <w:t>Įrangos įdiegimo</w:t>
            </w:r>
            <w:r w:rsidRPr="00167566">
              <w:rPr>
                <w:rFonts w:cs="Times New Roman"/>
                <w:color w:val="000000"/>
                <w:szCs w:val="24"/>
                <w:lang w:val="lt-LT" w:eastAsia="lt-LT" w:bidi="ar-SA"/>
              </w:rPr>
              <w:t xml:space="preserve"> planą ir kitą dokumentaciją, apibrėžiančią ne mažiau kaip:</w:t>
            </w:r>
          </w:p>
          <w:p w14:paraId="5CF0116B" w14:textId="16CDF16E" w:rsidR="00A5157B" w:rsidRPr="00167566" w:rsidRDefault="00B470E7" w:rsidP="003011AC">
            <w:pPr>
              <w:numPr>
                <w:ilvl w:val="0"/>
                <w:numId w:val="4"/>
              </w:numPr>
              <w:spacing w:after="0" w:line="240" w:lineRule="auto"/>
              <w:contextualSpacing/>
              <w:jc w:val="left"/>
              <w:rPr>
                <w:rFonts w:cs="Times New Roman"/>
                <w:color w:val="000000"/>
                <w:szCs w:val="24"/>
                <w:lang w:val="lt-LT" w:eastAsia="lt-LT" w:bidi="ar-SA"/>
              </w:rPr>
            </w:pPr>
            <w:r w:rsidRPr="00167566">
              <w:rPr>
                <w:rFonts w:cs="Times New Roman"/>
                <w:color w:val="000000"/>
                <w:szCs w:val="24"/>
                <w:lang w:val="lt-LT" w:eastAsia="lt-LT" w:bidi="ar-SA"/>
              </w:rPr>
              <w:t>T</w:t>
            </w:r>
            <w:r w:rsidR="00A5157B" w:rsidRPr="00167566">
              <w:rPr>
                <w:rFonts w:cs="Times New Roman"/>
                <w:color w:val="000000"/>
                <w:szCs w:val="24"/>
                <w:lang w:val="lt-LT" w:eastAsia="lt-LT" w:bidi="ar-SA"/>
              </w:rPr>
              <w:t>ikslus</w:t>
            </w:r>
            <w:r w:rsidRPr="00167566">
              <w:rPr>
                <w:rFonts w:cs="Times New Roman"/>
                <w:color w:val="000000"/>
                <w:szCs w:val="24"/>
                <w:lang w:val="lt-LT" w:eastAsia="lt-LT" w:bidi="ar-SA"/>
              </w:rPr>
              <w:t xml:space="preserve">, </w:t>
            </w:r>
            <w:r w:rsidR="00A5157B" w:rsidRPr="00167566">
              <w:rPr>
                <w:rFonts w:cs="Times New Roman"/>
                <w:color w:val="000000"/>
                <w:szCs w:val="24"/>
                <w:lang w:val="lt-LT" w:eastAsia="lt-LT" w:bidi="ar-SA"/>
              </w:rPr>
              <w:t>apimtį</w:t>
            </w:r>
            <w:r w:rsidRPr="00167566">
              <w:rPr>
                <w:rFonts w:cs="Times New Roman"/>
                <w:color w:val="000000"/>
                <w:szCs w:val="24"/>
                <w:lang w:val="lt-LT" w:eastAsia="lt-LT" w:bidi="ar-SA"/>
              </w:rPr>
              <w:t xml:space="preserve"> ir prielaidas</w:t>
            </w:r>
            <w:r w:rsidR="00A5157B" w:rsidRPr="00167566">
              <w:rPr>
                <w:rFonts w:cs="Times New Roman"/>
                <w:color w:val="000000"/>
                <w:szCs w:val="24"/>
                <w:lang w:val="lt-LT" w:eastAsia="lt-LT" w:bidi="ar-SA"/>
              </w:rPr>
              <w:t xml:space="preserve">; </w:t>
            </w:r>
          </w:p>
          <w:p w14:paraId="06D21194" w14:textId="7D685B4D" w:rsidR="00B470E7" w:rsidRPr="00167566" w:rsidRDefault="00B470E7" w:rsidP="003011AC">
            <w:pPr>
              <w:numPr>
                <w:ilvl w:val="0"/>
                <w:numId w:val="4"/>
              </w:numPr>
              <w:spacing w:after="0" w:line="256" w:lineRule="auto"/>
              <w:contextualSpacing/>
              <w:jc w:val="left"/>
              <w:rPr>
                <w:rFonts w:cs="Times New Roman"/>
                <w:color w:val="000000"/>
                <w:szCs w:val="24"/>
                <w:lang w:val="lt-LT" w:eastAsia="lt-LT" w:bidi="ar-SA"/>
              </w:rPr>
            </w:pPr>
            <w:r w:rsidRPr="00167566">
              <w:rPr>
                <w:rFonts w:cs="Times New Roman"/>
                <w:color w:val="000000"/>
                <w:szCs w:val="24"/>
                <w:lang w:val="lt-LT" w:eastAsia="lt-LT" w:bidi="ar-SA"/>
              </w:rPr>
              <w:t xml:space="preserve">detalų diegimo </w:t>
            </w:r>
            <w:r w:rsidR="00A5157B" w:rsidRPr="00167566">
              <w:rPr>
                <w:rFonts w:cs="Times New Roman"/>
                <w:color w:val="000000"/>
                <w:szCs w:val="24"/>
                <w:lang w:val="lt-LT" w:eastAsia="lt-LT" w:bidi="ar-SA"/>
              </w:rPr>
              <w:t>veiklų grafiką (etapai, veiklos, trukmės, tarpusavio priklausomybės, rezultatų pateikimo terminai)</w:t>
            </w:r>
            <w:r w:rsidRPr="00167566">
              <w:rPr>
                <w:rFonts w:cs="Times New Roman"/>
                <w:color w:val="000000"/>
                <w:szCs w:val="24"/>
                <w:lang w:val="lt-LT" w:eastAsia="lt-LT" w:bidi="ar-SA"/>
              </w:rPr>
              <w:t>;</w:t>
            </w:r>
          </w:p>
          <w:p w14:paraId="18D50943" w14:textId="1C0E786C" w:rsidR="00A5157B" w:rsidRPr="00167566" w:rsidRDefault="00B470E7" w:rsidP="003011AC">
            <w:pPr>
              <w:numPr>
                <w:ilvl w:val="0"/>
                <w:numId w:val="4"/>
              </w:numPr>
              <w:spacing w:after="0" w:line="256" w:lineRule="auto"/>
              <w:contextualSpacing/>
              <w:jc w:val="left"/>
              <w:rPr>
                <w:rFonts w:cs="Times New Roman"/>
                <w:color w:val="000000"/>
                <w:szCs w:val="24"/>
                <w:lang w:val="lt-LT" w:eastAsia="lt-LT" w:bidi="ar-SA"/>
              </w:rPr>
            </w:pPr>
            <w:r w:rsidRPr="00167566">
              <w:rPr>
                <w:rFonts w:cs="Times New Roman"/>
                <w:color w:val="000000"/>
                <w:szCs w:val="24"/>
                <w:lang w:val="lt-LT" w:eastAsia="lt-LT" w:bidi="ar-SA"/>
              </w:rPr>
              <w:t>Rizikas ir apribojimus.</w:t>
            </w:r>
            <w:r w:rsidR="00A5157B" w:rsidRPr="00167566">
              <w:rPr>
                <w:rFonts w:cs="Times New Roman"/>
                <w:color w:val="000000"/>
                <w:szCs w:val="24"/>
                <w:lang w:val="lt-LT" w:eastAsia="lt-LT" w:bidi="ar-SA"/>
              </w:rPr>
              <w:t> </w:t>
            </w:r>
          </w:p>
        </w:tc>
        <w:tc>
          <w:tcPr>
            <w:tcW w:w="1558" w:type="dxa"/>
            <w:tcBorders>
              <w:top w:val="single" w:sz="8" w:space="0" w:color="auto"/>
              <w:left w:val="single" w:sz="8" w:space="0" w:color="auto"/>
              <w:bottom w:val="single" w:sz="8" w:space="0" w:color="auto"/>
              <w:right w:val="single" w:sz="8" w:space="0" w:color="auto"/>
            </w:tcBorders>
            <w:vAlign w:val="center"/>
          </w:tcPr>
          <w:p w14:paraId="3FD10776" w14:textId="31BE87A2" w:rsidR="00A5157B" w:rsidRPr="00167566" w:rsidRDefault="004D76EF" w:rsidP="00A5157B">
            <w:pPr>
              <w:spacing w:after="160" w:line="256" w:lineRule="auto"/>
              <w:ind w:left="720"/>
              <w:contextualSpacing/>
              <w:jc w:val="left"/>
              <w:rPr>
                <w:rFonts w:cs="Times New Roman"/>
                <w:color w:val="000000"/>
                <w:szCs w:val="24"/>
                <w:lang w:val="lt-LT" w:eastAsia="lt-LT" w:bidi="ar-SA"/>
              </w:rPr>
            </w:pPr>
            <w:r w:rsidRPr="00167566">
              <w:rPr>
                <w:rFonts w:cs="Times New Roman"/>
                <w:color w:val="000000"/>
                <w:szCs w:val="24"/>
                <w:lang w:val="lt-LT" w:eastAsia="lt-LT" w:bidi="ar-SA"/>
              </w:rPr>
              <w:t>R</w:t>
            </w:r>
            <w:r w:rsidRPr="00167566">
              <w:rPr>
                <w:rFonts w:ascii="Calibri" w:hAnsi="Calibri" w:cs="Times New Roman"/>
                <w:color w:val="000000"/>
                <w:vertAlign w:val="superscript"/>
                <w:lang w:val="lt-LT" w:eastAsia="lt-LT" w:bidi="ar-SA"/>
              </w:rPr>
              <w:footnoteReference w:id="6"/>
            </w:r>
          </w:p>
        </w:tc>
        <w:tc>
          <w:tcPr>
            <w:tcW w:w="1558" w:type="dxa"/>
            <w:tcBorders>
              <w:top w:val="single" w:sz="8" w:space="0" w:color="auto"/>
              <w:left w:val="single" w:sz="8" w:space="0" w:color="auto"/>
              <w:bottom w:val="single" w:sz="8" w:space="0" w:color="auto"/>
              <w:right w:val="single" w:sz="8" w:space="0" w:color="auto"/>
            </w:tcBorders>
            <w:vAlign w:val="center"/>
            <w:hideMark/>
          </w:tcPr>
          <w:p w14:paraId="51181594" w14:textId="479B7404" w:rsidR="00A5157B" w:rsidRPr="00167566" w:rsidRDefault="00A5157B" w:rsidP="00A5157B">
            <w:pPr>
              <w:spacing w:after="0" w:line="240" w:lineRule="auto"/>
              <w:jc w:val="center"/>
              <w:rPr>
                <w:rFonts w:cs="Times New Roman"/>
                <w:color w:val="000000"/>
                <w:szCs w:val="24"/>
                <w:lang w:val="lt-LT" w:eastAsia="lt-LT" w:bidi="ar-SA"/>
              </w:rPr>
            </w:pPr>
          </w:p>
        </w:tc>
        <w:tc>
          <w:tcPr>
            <w:tcW w:w="1989" w:type="dxa"/>
            <w:tcBorders>
              <w:top w:val="single" w:sz="8" w:space="0" w:color="auto"/>
              <w:left w:val="single" w:sz="8" w:space="0" w:color="auto"/>
              <w:bottom w:val="single" w:sz="8" w:space="0" w:color="auto"/>
              <w:right w:val="single" w:sz="8" w:space="0" w:color="auto"/>
            </w:tcBorders>
            <w:vAlign w:val="center"/>
            <w:hideMark/>
          </w:tcPr>
          <w:p w14:paraId="2400B532"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r w:rsidRPr="00167566">
              <w:rPr>
                <w:rFonts w:ascii="Calibri" w:hAnsi="Calibri" w:cs="Times New Roman"/>
                <w:color w:val="000000"/>
                <w:vertAlign w:val="superscript"/>
                <w:lang w:val="lt-LT" w:eastAsia="lt-LT" w:bidi="ar-SA"/>
              </w:rPr>
              <w:footnoteReference w:id="7"/>
            </w:r>
          </w:p>
        </w:tc>
      </w:tr>
      <w:tr w:rsidR="00A5157B" w:rsidRPr="00167566" w14:paraId="5315BC18" w14:textId="77777777" w:rsidTr="00396B03">
        <w:trPr>
          <w:trHeight w:val="356"/>
        </w:trPr>
        <w:tc>
          <w:tcPr>
            <w:tcW w:w="700" w:type="dxa"/>
            <w:tcBorders>
              <w:top w:val="single" w:sz="8" w:space="0" w:color="auto"/>
              <w:left w:val="single" w:sz="8" w:space="0" w:color="auto"/>
              <w:bottom w:val="single" w:sz="8" w:space="0" w:color="auto"/>
              <w:right w:val="single" w:sz="8" w:space="0" w:color="auto"/>
            </w:tcBorders>
          </w:tcPr>
          <w:p w14:paraId="47ADDB34"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73BF40B0" w14:textId="65617C9D" w:rsidR="00A5157B" w:rsidRPr="00167566" w:rsidRDefault="00A5157B" w:rsidP="00A5157B">
            <w:pPr>
              <w:spacing w:after="0" w:line="240" w:lineRule="auto"/>
              <w:contextualSpacing/>
              <w:rPr>
                <w:rFonts w:cs="Times New Roman"/>
                <w:color w:val="000000"/>
                <w:szCs w:val="24"/>
                <w:lang w:val="lt-LT" w:eastAsia="lt-LT" w:bidi="ar-SA"/>
              </w:rPr>
            </w:pPr>
            <w:r w:rsidRPr="00167566">
              <w:rPr>
                <w:rFonts w:cs="Times New Roman"/>
                <w:color w:val="000000"/>
                <w:szCs w:val="24"/>
                <w:lang w:val="lt-LT" w:eastAsia="lt-LT" w:bidi="ar-SA"/>
              </w:rPr>
              <w:t>Pa</w:t>
            </w:r>
            <w:r w:rsidR="004D76EF" w:rsidRPr="00167566">
              <w:rPr>
                <w:rFonts w:cs="Times New Roman"/>
                <w:color w:val="000000"/>
                <w:szCs w:val="24"/>
                <w:lang w:val="lt-LT" w:eastAsia="lt-LT" w:bidi="ar-SA"/>
              </w:rPr>
              <w:t>teikti</w:t>
            </w:r>
            <w:r w:rsidRPr="00167566">
              <w:rPr>
                <w:rFonts w:cs="Times New Roman"/>
                <w:color w:val="000000"/>
                <w:szCs w:val="24"/>
                <w:lang w:val="lt-LT" w:eastAsia="lt-LT" w:bidi="ar-SA"/>
              </w:rPr>
              <w:t xml:space="preserve"> reikalavimus / standartus Įrangos montavimui, diegimui, pradiniam konfigūravimui, </w:t>
            </w:r>
            <w:proofErr w:type="spellStart"/>
            <w:r w:rsidRPr="00167566">
              <w:rPr>
                <w:rFonts w:cs="Times New Roman"/>
                <w:color w:val="000000"/>
                <w:szCs w:val="24"/>
                <w:lang w:val="lt-LT" w:eastAsia="lt-LT" w:bidi="ar-SA"/>
              </w:rPr>
              <w:t>kabeliavimui</w:t>
            </w:r>
            <w:proofErr w:type="spellEnd"/>
            <w:r w:rsidRPr="00167566">
              <w:rPr>
                <w:rFonts w:cs="Times New Roman"/>
                <w:color w:val="000000"/>
                <w:szCs w:val="24"/>
                <w:lang w:val="lt-LT" w:eastAsia="lt-LT" w:bidi="ar-SA"/>
              </w:rPr>
              <w:t>, žymėjimui, testavimo vykdymui bei rezultatų pateikimo dokumentų šablonus.</w:t>
            </w:r>
          </w:p>
        </w:tc>
        <w:tc>
          <w:tcPr>
            <w:tcW w:w="1558" w:type="dxa"/>
            <w:tcBorders>
              <w:top w:val="single" w:sz="8" w:space="0" w:color="auto"/>
              <w:left w:val="single" w:sz="8" w:space="0" w:color="auto"/>
              <w:bottom w:val="single" w:sz="8" w:space="0" w:color="auto"/>
              <w:right w:val="single" w:sz="8" w:space="0" w:color="auto"/>
            </w:tcBorders>
            <w:vAlign w:val="center"/>
          </w:tcPr>
          <w:p w14:paraId="0B21A83C" w14:textId="56DCF266" w:rsidR="00A5157B" w:rsidRPr="00167566" w:rsidRDefault="00A5157B" w:rsidP="00A5157B">
            <w:pPr>
              <w:spacing w:after="0" w:line="240" w:lineRule="auto"/>
              <w:jc w:val="center"/>
              <w:rPr>
                <w:rFonts w:cs="Times New Roman"/>
                <w:color w:val="000000"/>
                <w:szCs w:val="24"/>
                <w:lang w:val="lt-LT" w:eastAsia="lt-LT" w:bidi="ar-SA"/>
              </w:rPr>
            </w:pPr>
          </w:p>
        </w:tc>
        <w:tc>
          <w:tcPr>
            <w:tcW w:w="1558" w:type="dxa"/>
            <w:tcBorders>
              <w:top w:val="single" w:sz="8" w:space="0" w:color="auto"/>
              <w:left w:val="single" w:sz="8" w:space="0" w:color="auto"/>
              <w:bottom w:val="single" w:sz="8" w:space="0" w:color="auto"/>
              <w:right w:val="single" w:sz="8" w:space="0" w:color="auto"/>
            </w:tcBorders>
            <w:vAlign w:val="center"/>
            <w:hideMark/>
          </w:tcPr>
          <w:p w14:paraId="253FC8DC" w14:textId="754C0E8A" w:rsidR="00A5157B" w:rsidRPr="00167566" w:rsidRDefault="004D76EF"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989" w:type="dxa"/>
            <w:tcBorders>
              <w:top w:val="single" w:sz="8" w:space="0" w:color="auto"/>
              <w:left w:val="single" w:sz="8" w:space="0" w:color="auto"/>
              <w:bottom w:val="single" w:sz="8" w:space="0" w:color="auto"/>
              <w:right w:val="single" w:sz="8" w:space="0" w:color="auto"/>
            </w:tcBorders>
            <w:vAlign w:val="center"/>
            <w:hideMark/>
          </w:tcPr>
          <w:p w14:paraId="1B096934"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2ACEE32E" w14:textId="77777777" w:rsidTr="00396B03">
        <w:trPr>
          <w:trHeight w:val="324"/>
        </w:trPr>
        <w:tc>
          <w:tcPr>
            <w:tcW w:w="700" w:type="dxa"/>
            <w:tcBorders>
              <w:top w:val="single" w:sz="8" w:space="0" w:color="auto"/>
              <w:left w:val="single" w:sz="8" w:space="0" w:color="auto"/>
              <w:bottom w:val="single" w:sz="8" w:space="0" w:color="auto"/>
              <w:right w:val="single" w:sz="8" w:space="0" w:color="auto"/>
            </w:tcBorders>
          </w:tcPr>
          <w:p w14:paraId="03DDB426"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6B54B798" w14:textId="53279C63" w:rsidR="00A5157B" w:rsidRPr="00167566" w:rsidRDefault="00A5157B" w:rsidP="00A5157B">
            <w:pPr>
              <w:spacing w:after="0" w:line="240" w:lineRule="auto"/>
              <w:contextualSpacing/>
              <w:rPr>
                <w:rFonts w:cs="Times New Roman"/>
                <w:color w:val="000000"/>
                <w:szCs w:val="24"/>
                <w:lang w:val="lt-LT" w:eastAsia="lt-LT" w:bidi="ar-SA"/>
              </w:rPr>
            </w:pPr>
            <w:r w:rsidRPr="00167566">
              <w:rPr>
                <w:rFonts w:cs="Times New Roman"/>
                <w:color w:val="000000"/>
                <w:szCs w:val="24"/>
                <w:lang w:val="lt-LT" w:eastAsia="lt-LT" w:bidi="ar-SA"/>
              </w:rPr>
              <w:t>Pa</w:t>
            </w:r>
            <w:r w:rsidR="004D76EF" w:rsidRPr="00167566">
              <w:rPr>
                <w:rFonts w:cs="Times New Roman"/>
                <w:color w:val="000000"/>
                <w:szCs w:val="24"/>
                <w:lang w:val="lt-LT" w:eastAsia="lt-LT" w:bidi="ar-SA"/>
              </w:rPr>
              <w:t>teikti</w:t>
            </w:r>
            <w:r w:rsidRPr="00167566">
              <w:rPr>
                <w:rFonts w:cs="Times New Roman"/>
                <w:color w:val="000000"/>
                <w:szCs w:val="24"/>
                <w:lang w:val="lt-LT" w:eastAsia="lt-LT" w:bidi="ar-SA"/>
              </w:rPr>
              <w:t xml:space="preserve"> pristatytos Įrangos testavimo scenarijus</w:t>
            </w:r>
            <w:r w:rsidR="00E95F7B" w:rsidRPr="00167566">
              <w:rPr>
                <w:rFonts w:cs="Times New Roman"/>
                <w:color w:val="000000"/>
                <w:szCs w:val="24"/>
                <w:lang w:val="lt-LT" w:eastAsia="lt-LT" w:bidi="ar-SA"/>
              </w:rPr>
              <w:t>.</w:t>
            </w:r>
            <w:r w:rsidRPr="00167566">
              <w:rPr>
                <w:rFonts w:cs="Times New Roman"/>
                <w:color w:val="000000"/>
                <w:szCs w:val="24"/>
                <w:lang w:val="lt-LT" w:eastAsia="lt-LT" w:bidi="ar-SA"/>
              </w:rPr>
              <w:t xml:space="preserve"> </w:t>
            </w:r>
          </w:p>
        </w:tc>
        <w:tc>
          <w:tcPr>
            <w:tcW w:w="1558" w:type="dxa"/>
            <w:tcBorders>
              <w:top w:val="single" w:sz="8" w:space="0" w:color="auto"/>
              <w:left w:val="single" w:sz="8" w:space="0" w:color="auto"/>
              <w:bottom w:val="single" w:sz="8" w:space="0" w:color="auto"/>
              <w:right w:val="single" w:sz="8" w:space="0" w:color="auto"/>
            </w:tcBorders>
            <w:vAlign w:val="center"/>
          </w:tcPr>
          <w:p w14:paraId="2C143F5A" w14:textId="77777777" w:rsidR="00A5157B" w:rsidRPr="00167566" w:rsidRDefault="00A5157B" w:rsidP="00A5157B">
            <w:pPr>
              <w:spacing w:after="0" w:line="240" w:lineRule="auto"/>
              <w:jc w:val="center"/>
              <w:rPr>
                <w:rFonts w:cs="Times New Roman"/>
                <w:color w:val="000000"/>
                <w:szCs w:val="24"/>
                <w:lang w:val="lt-LT" w:eastAsia="lt-LT" w:bidi="ar-SA"/>
              </w:rPr>
            </w:pPr>
          </w:p>
        </w:tc>
        <w:tc>
          <w:tcPr>
            <w:tcW w:w="1558" w:type="dxa"/>
            <w:tcBorders>
              <w:top w:val="single" w:sz="8" w:space="0" w:color="auto"/>
              <w:left w:val="single" w:sz="8" w:space="0" w:color="auto"/>
              <w:bottom w:val="single" w:sz="8" w:space="0" w:color="auto"/>
              <w:right w:val="single" w:sz="8" w:space="0" w:color="auto"/>
            </w:tcBorders>
            <w:vAlign w:val="center"/>
            <w:hideMark/>
          </w:tcPr>
          <w:p w14:paraId="1FCF205C"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989" w:type="dxa"/>
            <w:tcBorders>
              <w:top w:val="single" w:sz="8" w:space="0" w:color="auto"/>
              <w:left w:val="single" w:sz="8" w:space="0" w:color="auto"/>
              <w:bottom w:val="single" w:sz="8" w:space="0" w:color="auto"/>
              <w:right w:val="single" w:sz="8" w:space="0" w:color="auto"/>
            </w:tcBorders>
            <w:vAlign w:val="center"/>
            <w:hideMark/>
          </w:tcPr>
          <w:p w14:paraId="681939E5"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659CEF83" w14:textId="77777777" w:rsidTr="00396B03">
        <w:trPr>
          <w:trHeight w:val="324"/>
        </w:trPr>
        <w:tc>
          <w:tcPr>
            <w:tcW w:w="700" w:type="dxa"/>
            <w:tcBorders>
              <w:top w:val="single" w:sz="8" w:space="0" w:color="auto"/>
              <w:left w:val="single" w:sz="8" w:space="0" w:color="auto"/>
              <w:bottom w:val="single" w:sz="8" w:space="0" w:color="auto"/>
              <w:right w:val="single" w:sz="8" w:space="0" w:color="auto"/>
            </w:tcBorders>
          </w:tcPr>
          <w:p w14:paraId="5DEE1F25"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132DBA91" w14:textId="31A766F8" w:rsidR="00A5157B" w:rsidRPr="00167566" w:rsidRDefault="00A5157B" w:rsidP="00A5157B">
            <w:pPr>
              <w:spacing w:after="0" w:line="240" w:lineRule="auto"/>
              <w:contextualSpacing/>
              <w:rPr>
                <w:rFonts w:cs="Times New Roman"/>
                <w:color w:val="000000"/>
                <w:szCs w:val="24"/>
                <w:lang w:val="lt-LT" w:eastAsia="lt-LT" w:bidi="ar-SA"/>
              </w:rPr>
            </w:pPr>
            <w:r w:rsidRPr="00167566">
              <w:rPr>
                <w:rFonts w:cs="Times New Roman"/>
                <w:color w:val="000000"/>
                <w:szCs w:val="24"/>
                <w:lang w:val="lt-LT" w:eastAsia="lt-LT" w:bidi="ar-SA"/>
              </w:rPr>
              <w:t>P</w:t>
            </w:r>
            <w:r w:rsidR="00B470E7" w:rsidRPr="00167566">
              <w:rPr>
                <w:rFonts w:cs="Times New Roman"/>
                <w:color w:val="000000"/>
                <w:szCs w:val="24"/>
                <w:lang w:val="lt-LT" w:eastAsia="lt-LT" w:bidi="ar-SA"/>
              </w:rPr>
              <w:t>ateikti</w:t>
            </w:r>
            <w:r w:rsidRPr="00167566">
              <w:rPr>
                <w:rFonts w:cs="Times New Roman"/>
                <w:color w:val="000000"/>
                <w:szCs w:val="24"/>
                <w:lang w:val="lt-LT" w:eastAsia="lt-LT" w:bidi="ar-SA"/>
              </w:rPr>
              <w:t xml:space="preserve"> šablonus</w:t>
            </w:r>
            <w:r w:rsidR="00B470E7" w:rsidRPr="00167566">
              <w:rPr>
                <w:rFonts w:cs="Times New Roman"/>
                <w:color w:val="000000"/>
                <w:szCs w:val="24"/>
                <w:lang w:val="lt-LT" w:eastAsia="lt-LT" w:bidi="ar-SA"/>
              </w:rPr>
              <w:t xml:space="preserve"> pagal kuriuos turi būti parengta techninė dokumentacija</w:t>
            </w:r>
            <w:r w:rsidR="00E95F7B" w:rsidRPr="00167566">
              <w:rPr>
                <w:rFonts w:cs="Times New Roman"/>
                <w:color w:val="000000"/>
                <w:szCs w:val="24"/>
                <w:lang w:val="lt-LT" w:eastAsia="lt-LT" w:bidi="ar-SA"/>
              </w:rPr>
              <w:t>.</w:t>
            </w:r>
          </w:p>
        </w:tc>
        <w:tc>
          <w:tcPr>
            <w:tcW w:w="1558" w:type="dxa"/>
            <w:tcBorders>
              <w:top w:val="single" w:sz="8" w:space="0" w:color="auto"/>
              <w:left w:val="single" w:sz="8" w:space="0" w:color="auto"/>
              <w:bottom w:val="single" w:sz="8" w:space="0" w:color="auto"/>
              <w:right w:val="single" w:sz="8" w:space="0" w:color="auto"/>
            </w:tcBorders>
            <w:vAlign w:val="center"/>
          </w:tcPr>
          <w:p w14:paraId="5C5B0445" w14:textId="77777777" w:rsidR="00A5157B" w:rsidRPr="00167566" w:rsidRDefault="00A5157B" w:rsidP="00A5157B">
            <w:pPr>
              <w:spacing w:after="0" w:line="240" w:lineRule="auto"/>
              <w:jc w:val="center"/>
              <w:rPr>
                <w:rFonts w:cs="Times New Roman"/>
                <w:color w:val="000000"/>
                <w:szCs w:val="24"/>
                <w:lang w:val="lt-LT" w:eastAsia="lt-LT" w:bidi="ar-SA"/>
              </w:rPr>
            </w:pPr>
          </w:p>
        </w:tc>
        <w:tc>
          <w:tcPr>
            <w:tcW w:w="1558" w:type="dxa"/>
            <w:tcBorders>
              <w:top w:val="single" w:sz="8" w:space="0" w:color="auto"/>
              <w:left w:val="single" w:sz="8" w:space="0" w:color="auto"/>
              <w:bottom w:val="single" w:sz="8" w:space="0" w:color="auto"/>
              <w:right w:val="single" w:sz="8" w:space="0" w:color="auto"/>
            </w:tcBorders>
            <w:vAlign w:val="center"/>
            <w:hideMark/>
          </w:tcPr>
          <w:p w14:paraId="2ABFC2BA"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989" w:type="dxa"/>
            <w:tcBorders>
              <w:top w:val="single" w:sz="8" w:space="0" w:color="auto"/>
              <w:left w:val="single" w:sz="8" w:space="0" w:color="auto"/>
              <w:bottom w:val="single" w:sz="8" w:space="0" w:color="auto"/>
              <w:right w:val="single" w:sz="8" w:space="0" w:color="auto"/>
            </w:tcBorders>
            <w:vAlign w:val="center"/>
            <w:hideMark/>
          </w:tcPr>
          <w:p w14:paraId="199E367C"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5EE75A38" w14:textId="77777777" w:rsidTr="00396B03">
        <w:trPr>
          <w:trHeight w:val="324"/>
        </w:trPr>
        <w:tc>
          <w:tcPr>
            <w:tcW w:w="14591" w:type="dxa"/>
            <w:gridSpan w:val="5"/>
            <w:tcBorders>
              <w:top w:val="single" w:sz="8" w:space="0" w:color="auto"/>
              <w:left w:val="single" w:sz="8" w:space="0" w:color="auto"/>
              <w:bottom w:val="single" w:sz="8" w:space="0" w:color="auto"/>
              <w:right w:val="single" w:sz="8" w:space="0" w:color="auto"/>
            </w:tcBorders>
            <w:hideMark/>
          </w:tcPr>
          <w:p w14:paraId="03513EEA" w14:textId="7E260C3C" w:rsidR="00A5157B" w:rsidRPr="00167566" w:rsidRDefault="00A5157B" w:rsidP="003011AC">
            <w:pPr>
              <w:numPr>
                <w:ilvl w:val="0"/>
                <w:numId w:val="3"/>
              </w:numPr>
              <w:spacing w:after="0" w:line="240" w:lineRule="auto"/>
              <w:ind w:left="306"/>
              <w:contextualSpacing/>
              <w:jc w:val="left"/>
              <w:rPr>
                <w:rFonts w:cs="Times New Roman"/>
                <w:b/>
                <w:bCs/>
                <w:color w:val="000000"/>
                <w:szCs w:val="24"/>
                <w:lang w:val="lt-LT" w:eastAsia="lt-LT" w:bidi="ar-SA"/>
              </w:rPr>
            </w:pPr>
            <w:r w:rsidRPr="00167566">
              <w:rPr>
                <w:rFonts w:cs="Times New Roman"/>
                <w:b/>
                <w:bCs/>
                <w:color w:val="000000"/>
                <w:szCs w:val="24"/>
                <w:lang w:val="lt-LT" w:eastAsia="lt-LT" w:bidi="ar-SA"/>
              </w:rPr>
              <w:t>Įrangos pristatymas, montavimas ir konfigūravimas</w:t>
            </w:r>
          </w:p>
        </w:tc>
      </w:tr>
      <w:tr w:rsidR="00A5157B" w:rsidRPr="00167566" w14:paraId="4FDA957A" w14:textId="77777777" w:rsidTr="00396B03">
        <w:trPr>
          <w:trHeight w:val="312"/>
        </w:trPr>
        <w:tc>
          <w:tcPr>
            <w:tcW w:w="700" w:type="dxa"/>
            <w:tcBorders>
              <w:top w:val="single" w:sz="8" w:space="0" w:color="auto"/>
              <w:left w:val="single" w:sz="8" w:space="0" w:color="auto"/>
              <w:bottom w:val="single" w:sz="8" w:space="0" w:color="auto"/>
              <w:right w:val="single" w:sz="8" w:space="0" w:color="auto"/>
            </w:tcBorders>
          </w:tcPr>
          <w:p w14:paraId="6C7CED8F"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0FB28847" w14:textId="77777777" w:rsidR="00A5157B" w:rsidRPr="00167566" w:rsidRDefault="00A5157B" w:rsidP="00A5157B">
            <w:pPr>
              <w:autoSpaceDE w:val="0"/>
              <w:autoSpaceDN w:val="0"/>
              <w:adjustRightInd w:val="0"/>
              <w:spacing w:after="0" w:line="256" w:lineRule="auto"/>
              <w:rPr>
                <w:rFonts w:cs="Times New Roman"/>
                <w:szCs w:val="24"/>
                <w:lang w:val="lt-LT" w:eastAsia="lt-LT" w:bidi="ar-SA"/>
              </w:rPr>
            </w:pPr>
            <w:r w:rsidRPr="00167566">
              <w:rPr>
                <w:rFonts w:cs="Times New Roman"/>
                <w:szCs w:val="24"/>
                <w:lang w:val="lt-LT" w:eastAsia="lt-LT" w:bidi="ar-SA"/>
              </w:rPr>
              <w:t xml:space="preserve">Parengti duomenų centro patalpas ir spintas Įrangos montavimui įskaitant el. tiekimą, </w:t>
            </w:r>
            <w:r w:rsidRPr="00167566">
              <w:rPr>
                <w:rFonts w:cs="Times New Roman"/>
                <w:color w:val="000000" w:themeColor="text1"/>
                <w:szCs w:val="24"/>
                <w:lang w:val="lt-LT" w:eastAsia="lt-LT" w:bidi="ar-SA"/>
              </w:rPr>
              <w:t>vėdinimą</w:t>
            </w:r>
            <w:r w:rsidRPr="00167566">
              <w:rPr>
                <w:rFonts w:cs="Times New Roman"/>
                <w:szCs w:val="24"/>
                <w:lang w:val="lt-LT" w:eastAsia="lt-LT" w:bidi="ar-SA"/>
              </w:rPr>
              <w:t>, fizinę apsaugą, el. rozečių (PDU) montavimą spintose.</w:t>
            </w:r>
          </w:p>
        </w:tc>
        <w:tc>
          <w:tcPr>
            <w:tcW w:w="1558" w:type="dxa"/>
            <w:tcBorders>
              <w:top w:val="single" w:sz="8" w:space="0" w:color="auto"/>
              <w:left w:val="single" w:sz="8" w:space="0" w:color="auto"/>
              <w:bottom w:val="single" w:sz="8" w:space="0" w:color="auto"/>
              <w:right w:val="single" w:sz="8" w:space="0" w:color="auto"/>
            </w:tcBorders>
            <w:vAlign w:val="center"/>
          </w:tcPr>
          <w:p w14:paraId="4F22D30D" w14:textId="77777777" w:rsidR="00A5157B" w:rsidRPr="00167566" w:rsidRDefault="00A5157B" w:rsidP="00A5157B">
            <w:pPr>
              <w:spacing w:after="0" w:line="240" w:lineRule="auto"/>
              <w:jc w:val="center"/>
              <w:rPr>
                <w:rFonts w:ascii="TimesNewRomanPSMT" w:eastAsia="TimesNewRomanPSMT" w:hAnsi="TimesNewRomanPSMT" w:cs="TimesNewRomanPSMT"/>
                <w:color w:val="000000"/>
                <w:szCs w:val="24"/>
                <w:lang w:val="lt-LT" w:eastAsia="lt-LT" w:bidi="ar-SA"/>
              </w:rPr>
            </w:pPr>
          </w:p>
        </w:tc>
        <w:tc>
          <w:tcPr>
            <w:tcW w:w="1558" w:type="dxa"/>
            <w:tcBorders>
              <w:top w:val="single" w:sz="8" w:space="0" w:color="auto"/>
              <w:left w:val="single" w:sz="8" w:space="0" w:color="auto"/>
              <w:bottom w:val="single" w:sz="8" w:space="0" w:color="auto"/>
              <w:right w:val="single" w:sz="8" w:space="0" w:color="auto"/>
            </w:tcBorders>
            <w:noWrap/>
            <w:vAlign w:val="center"/>
          </w:tcPr>
          <w:p w14:paraId="0607699A" w14:textId="77777777" w:rsidR="00A5157B" w:rsidRPr="00167566" w:rsidRDefault="00A5157B" w:rsidP="00A5157B">
            <w:pPr>
              <w:spacing w:after="0" w:line="240" w:lineRule="auto"/>
              <w:jc w:val="center"/>
              <w:rPr>
                <w:rFonts w:cs="Times New Roman"/>
                <w:color w:val="000000"/>
                <w:szCs w:val="24"/>
                <w:lang w:val="lt-LT" w:eastAsia="lt-LT" w:bidi="ar-SA"/>
              </w:rPr>
            </w:pP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656ADE2F"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r>
      <w:tr w:rsidR="00A5157B" w:rsidRPr="00167566" w14:paraId="52A62D2E" w14:textId="77777777" w:rsidTr="00396B03">
        <w:trPr>
          <w:trHeight w:val="312"/>
        </w:trPr>
        <w:tc>
          <w:tcPr>
            <w:tcW w:w="700" w:type="dxa"/>
            <w:tcBorders>
              <w:top w:val="single" w:sz="8" w:space="0" w:color="auto"/>
              <w:left w:val="single" w:sz="8" w:space="0" w:color="auto"/>
              <w:bottom w:val="single" w:sz="8" w:space="0" w:color="auto"/>
              <w:right w:val="single" w:sz="8" w:space="0" w:color="auto"/>
            </w:tcBorders>
          </w:tcPr>
          <w:p w14:paraId="1E5E06E9"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183BE2E7" w14:textId="77777777" w:rsidR="00A5157B" w:rsidRPr="00167566" w:rsidRDefault="00A5157B" w:rsidP="00A5157B">
            <w:pPr>
              <w:spacing w:after="0" w:line="240" w:lineRule="auto"/>
              <w:rPr>
                <w:rFonts w:cs="Times New Roman"/>
                <w:color w:val="000000"/>
                <w:szCs w:val="24"/>
                <w:lang w:val="lt-LT" w:eastAsia="lt-LT" w:bidi="ar-SA"/>
              </w:rPr>
            </w:pPr>
            <w:r w:rsidRPr="00167566">
              <w:rPr>
                <w:rFonts w:cs="Times New Roman"/>
                <w:color w:val="000000"/>
                <w:szCs w:val="24"/>
                <w:lang w:val="lt-LT" w:eastAsia="lt-LT" w:bidi="ar-SA"/>
              </w:rPr>
              <w:t>Pristatyti Įrangą.</w:t>
            </w:r>
          </w:p>
        </w:tc>
        <w:tc>
          <w:tcPr>
            <w:tcW w:w="1558" w:type="dxa"/>
            <w:tcBorders>
              <w:top w:val="single" w:sz="8" w:space="0" w:color="auto"/>
              <w:left w:val="single" w:sz="8" w:space="0" w:color="auto"/>
              <w:bottom w:val="single" w:sz="8" w:space="0" w:color="auto"/>
              <w:right w:val="single" w:sz="8" w:space="0" w:color="auto"/>
            </w:tcBorders>
            <w:vAlign w:val="center"/>
            <w:hideMark/>
          </w:tcPr>
          <w:p w14:paraId="4C7C6B9E"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5C3972F9" w14:textId="77777777" w:rsidR="00A5157B" w:rsidRPr="00167566" w:rsidRDefault="00A5157B" w:rsidP="00A5157B">
            <w:pPr>
              <w:spacing w:after="160" w:line="256" w:lineRule="auto"/>
              <w:jc w:val="left"/>
              <w:rPr>
                <w:rFonts w:cs="Times New Roman"/>
                <w:color w:val="000000"/>
                <w:szCs w:val="24"/>
                <w:lang w:val="lt-LT" w:eastAsia="lt-LT" w:bidi="ar-SA"/>
              </w:rPr>
            </w:pP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22FCADD9"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78500249" w14:textId="77777777" w:rsidTr="00396B03">
        <w:trPr>
          <w:trHeight w:val="624"/>
        </w:trPr>
        <w:tc>
          <w:tcPr>
            <w:tcW w:w="700" w:type="dxa"/>
            <w:tcBorders>
              <w:top w:val="single" w:sz="8" w:space="0" w:color="auto"/>
              <w:left w:val="single" w:sz="8" w:space="0" w:color="auto"/>
              <w:bottom w:val="single" w:sz="8" w:space="0" w:color="auto"/>
              <w:right w:val="single" w:sz="8" w:space="0" w:color="auto"/>
            </w:tcBorders>
          </w:tcPr>
          <w:p w14:paraId="4C202543"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0842563B" w14:textId="2FEEBBB6" w:rsidR="00A5157B" w:rsidRPr="00167566" w:rsidRDefault="00A5157B" w:rsidP="00A5157B">
            <w:pPr>
              <w:spacing w:after="0" w:line="240" w:lineRule="auto"/>
              <w:rPr>
                <w:rFonts w:cs="Times New Roman"/>
                <w:color w:val="000000" w:themeColor="text1"/>
                <w:szCs w:val="24"/>
                <w:lang w:val="lt-LT" w:eastAsia="lt-LT" w:bidi="ar-SA"/>
              </w:rPr>
            </w:pPr>
            <w:r w:rsidRPr="00167566">
              <w:rPr>
                <w:rFonts w:cs="Times New Roman"/>
                <w:color w:val="000000" w:themeColor="text1"/>
                <w:szCs w:val="24"/>
                <w:lang w:val="lt-LT" w:eastAsia="lt-LT" w:bidi="ar-SA"/>
              </w:rPr>
              <w:t xml:space="preserve">Pristatyti </w:t>
            </w:r>
            <w:r w:rsidR="00E95F7B" w:rsidRPr="00167566">
              <w:rPr>
                <w:rFonts w:cs="Times New Roman"/>
                <w:color w:val="000000" w:themeColor="text1"/>
                <w:szCs w:val="24"/>
                <w:lang w:val="lt-LT" w:eastAsia="lt-LT" w:bidi="ar-SA"/>
              </w:rPr>
              <w:t xml:space="preserve">visus </w:t>
            </w:r>
            <w:r w:rsidRPr="00167566">
              <w:rPr>
                <w:rFonts w:cs="Times New Roman"/>
                <w:color w:val="000000" w:themeColor="text1"/>
                <w:szCs w:val="24"/>
                <w:lang w:val="lt-LT" w:eastAsia="lt-LT" w:bidi="ar-SA"/>
              </w:rPr>
              <w:t>elementus, reikalingus Įrangos montavimui ir prijungimui duomenų centrų patalpose (reikiamų parametrų kabeliai, tvirtinimo elementai ir pan.).*</w:t>
            </w:r>
          </w:p>
        </w:tc>
        <w:tc>
          <w:tcPr>
            <w:tcW w:w="1558" w:type="dxa"/>
            <w:tcBorders>
              <w:top w:val="single" w:sz="8" w:space="0" w:color="auto"/>
              <w:left w:val="single" w:sz="8" w:space="0" w:color="auto"/>
              <w:bottom w:val="single" w:sz="8" w:space="0" w:color="auto"/>
              <w:right w:val="single" w:sz="8" w:space="0" w:color="auto"/>
            </w:tcBorders>
            <w:vAlign w:val="center"/>
            <w:hideMark/>
          </w:tcPr>
          <w:p w14:paraId="73F2D592"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45F82E76" w14:textId="77777777" w:rsidR="00A5157B" w:rsidRPr="00167566" w:rsidRDefault="00A5157B" w:rsidP="00A5157B">
            <w:pPr>
              <w:spacing w:after="160" w:line="256" w:lineRule="auto"/>
              <w:jc w:val="left"/>
              <w:rPr>
                <w:rFonts w:cs="Times New Roman"/>
                <w:color w:val="000000"/>
                <w:szCs w:val="24"/>
                <w:lang w:val="lt-LT" w:eastAsia="lt-LT" w:bidi="ar-SA"/>
              </w:rPr>
            </w:pP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5D1B3869"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22824715" w14:textId="77777777" w:rsidTr="00396B03">
        <w:trPr>
          <w:trHeight w:val="624"/>
        </w:trPr>
        <w:tc>
          <w:tcPr>
            <w:tcW w:w="700" w:type="dxa"/>
            <w:tcBorders>
              <w:top w:val="single" w:sz="8" w:space="0" w:color="auto"/>
              <w:left w:val="single" w:sz="8" w:space="0" w:color="auto"/>
              <w:bottom w:val="single" w:sz="8" w:space="0" w:color="auto"/>
              <w:right w:val="single" w:sz="8" w:space="0" w:color="auto"/>
            </w:tcBorders>
          </w:tcPr>
          <w:p w14:paraId="3074AB2C"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06D78C2F" w14:textId="28FF2993" w:rsidR="00A5157B" w:rsidRPr="00167566" w:rsidRDefault="004D76EF" w:rsidP="00A5157B">
            <w:pPr>
              <w:spacing w:after="0" w:line="240" w:lineRule="auto"/>
              <w:rPr>
                <w:rFonts w:cs="Times New Roman"/>
                <w:color w:val="000000"/>
                <w:szCs w:val="24"/>
                <w:lang w:val="lt-LT" w:eastAsia="lt-LT" w:bidi="ar-SA"/>
              </w:rPr>
            </w:pPr>
            <w:r w:rsidRPr="00167566">
              <w:rPr>
                <w:rFonts w:cs="Times New Roman"/>
                <w:color w:val="000000"/>
                <w:szCs w:val="24"/>
                <w:lang w:val="lt-LT" w:eastAsia="lt-LT" w:bidi="ar-SA"/>
              </w:rPr>
              <w:t>P</w:t>
            </w:r>
            <w:r w:rsidR="00A5157B" w:rsidRPr="00167566">
              <w:rPr>
                <w:rFonts w:cs="Times New Roman"/>
                <w:color w:val="000000"/>
                <w:szCs w:val="24"/>
                <w:lang w:val="lt-LT" w:eastAsia="lt-LT" w:bidi="ar-SA"/>
              </w:rPr>
              <w:t>ateikti Įrangos diegimui / konfigūravimui reikalingą informaciją</w:t>
            </w:r>
            <w:r w:rsidR="00E95F7B" w:rsidRPr="00167566">
              <w:rPr>
                <w:rFonts w:cs="Times New Roman"/>
                <w:color w:val="000000"/>
                <w:szCs w:val="24"/>
                <w:lang w:val="lt-LT" w:eastAsia="lt-LT" w:bidi="ar-SA"/>
              </w:rPr>
              <w:t xml:space="preserve"> </w:t>
            </w:r>
            <w:r w:rsidR="00A5157B" w:rsidRPr="00167566">
              <w:rPr>
                <w:rFonts w:cs="Times New Roman"/>
                <w:color w:val="000000"/>
                <w:szCs w:val="24"/>
                <w:lang w:val="lt-LT" w:eastAsia="lt-LT" w:bidi="ar-SA"/>
              </w:rPr>
              <w:t>(pvz.</w:t>
            </w:r>
            <w:r w:rsidR="00E95F7B" w:rsidRPr="00167566">
              <w:rPr>
                <w:rFonts w:cs="Times New Roman"/>
                <w:color w:val="000000"/>
                <w:szCs w:val="24"/>
                <w:lang w:val="lt-LT" w:eastAsia="lt-LT" w:bidi="ar-SA"/>
              </w:rPr>
              <w:t xml:space="preserve"> </w:t>
            </w:r>
            <w:r w:rsidR="00A5157B" w:rsidRPr="00167566">
              <w:rPr>
                <w:rFonts w:cs="Times New Roman"/>
                <w:color w:val="000000"/>
                <w:szCs w:val="24"/>
                <w:lang w:val="lt-LT" w:eastAsia="lt-LT" w:bidi="ar-SA"/>
              </w:rPr>
              <w:t>Įrangos montavimo ir sujungimo</w:t>
            </w:r>
            <w:r w:rsidR="00E95F7B" w:rsidRPr="00167566">
              <w:rPr>
                <w:rFonts w:cs="Times New Roman"/>
                <w:color w:val="000000"/>
                <w:szCs w:val="24"/>
                <w:lang w:val="lt-LT" w:eastAsia="lt-LT" w:bidi="ar-SA"/>
              </w:rPr>
              <w:t xml:space="preserve"> taisyklės</w:t>
            </w:r>
            <w:r w:rsidR="00A5157B" w:rsidRPr="00167566">
              <w:rPr>
                <w:rFonts w:cs="Times New Roman"/>
                <w:color w:val="000000"/>
                <w:szCs w:val="24"/>
                <w:lang w:val="lt-LT" w:eastAsia="lt-LT" w:bidi="ar-SA"/>
              </w:rPr>
              <w:t>, IP adresavimo taisyklės ir pan.).</w:t>
            </w:r>
          </w:p>
        </w:tc>
        <w:tc>
          <w:tcPr>
            <w:tcW w:w="1558" w:type="dxa"/>
            <w:tcBorders>
              <w:top w:val="single" w:sz="8" w:space="0" w:color="auto"/>
              <w:left w:val="single" w:sz="8" w:space="0" w:color="auto"/>
              <w:bottom w:val="single" w:sz="8" w:space="0" w:color="auto"/>
              <w:right w:val="single" w:sz="8" w:space="0" w:color="auto"/>
            </w:tcBorders>
            <w:vAlign w:val="center"/>
          </w:tcPr>
          <w:p w14:paraId="16298858" w14:textId="77777777" w:rsidR="00A5157B" w:rsidRPr="00167566" w:rsidRDefault="00A5157B" w:rsidP="00A5157B">
            <w:pPr>
              <w:spacing w:after="0" w:line="240" w:lineRule="auto"/>
              <w:jc w:val="center"/>
              <w:rPr>
                <w:rFonts w:cs="Times New Roman"/>
                <w:color w:val="000000"/>
                <w:szCs w:val="24"/>
                <w:lang w:val="lt-LT" w:eastAsia="lt-LT" w:bidi="ar-SA"/>
              </w:rPr>
            </w:pP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52606452"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56F57B26"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20B07BF2" w14:textId="77777777" w:rsidTr="00396B03">
        <w:trPr>
          <w:trHeight w:val="624"/>
        </w:trPr>
        <w:tc>
          <w:tcPr>
            <w:tcW w:w="700" w:type="dxa"/>
            <w:tcBorders>
              <w:top w:val="single" w:sz="8" w:space="0" w:color="auto"/>
              <w:left w:val="single" w:sz="8" w:space="0" w:color="auto"/>
              <w:bottom w:val="single" w:sz="8" w:space="0" w:color="auto"/>
              <w:right w:val="single" w:sz="8" w:space="0" w:color="auto"/>
            </w:tcBorders>
          </w:tcPr>
          <w:p w14:paraId="7AEDC824"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0F241347" w14:textId="77777777" w:rsidR="00A5157B" w:rsidRPr="00167566" w:rsidRDefault="00A5157B" w:rsidP="00A5157B">
            <w:pPr>
              <w:spacing w:after="0" w:line="240" w:lineRule="auto"/>
              <w:rPr>
                <w:rFonts w:cs="Times New Roman"/>
                <w:color w:val="000000" w:themeColor="text1"/>
                <w:szCs w:val="24"/>
                <w:lang w:val="lt-LT" w:eastAsia="lt-LT" w:bidi="ar-SA"/>
              </w:rPr>
            </w:pPr>
            <w:r w:rsidRPr="00167566">
              <w:rPr>
                <w:rFonts w:cs="Times New Roman"/>
                <w:color w:val="000000" w:themeColor="text1"/>
                <w:szCs w:val="24"/>
                <w:lang w:val="lt-LT" w:eastAsia="lt-LT" w:bidi="ar-SA"/>
              </w:rPr>
              <w:t xml:space="preserve">Atlikti Įrangos montavimo, prijungimo prie elektros, LAN bei SAN tinklų (sujungimai turi būti užtikrinti visuose duomenų centruose DC1, DC2 ir DC3), </w:t>
            </w:r>
            <w:proofErr w:type="spellStart"/>
            <w:r w:rsidRPr="00167566">
              <w:rPr>
                <w:rFonts w:cs="Times New Roman"/>
                <w:color w:val="000000" w:themeColor="text1"/>
                <w:szCs w:val="24"/>
                <w:lang w:val="lt-LT" w:eastAsia="lt-LT" w:bidi="ar-SA"/>
              </w:rPr>
              <w:t>kabeliavimo</w:t>
            </w:r>
            <w:proofErr w:type="spellEnd"/>
            <w:r w:rsidRPr="00167566">
              <w:rPr>
                <w:rFonts w:cs="Times New Roman"/>
                <w:color w:val="000000" w:themeColor="text1"/>
                <w:szCs w:val="24"/>
                <w:lang w:val="lt-LT" w:eastAsia="lt-LT" w:bidi="ar-SA"/>
              </w:rPr>
              <w:t>, kabelių žymėjimo, diegimo bei pradinio konfigūravimo darbus ir techninės dokumentacijos paruošimą pagal apibrėžtus reikalavimus ir standartus.*</w:t>
            </w:r>
          </w:p>
        </w:tc>
        <w:tc>
          <w:tcPr>
            <w:tcW w:w="1558" w:type="dxa"/>
            <w:tcBorders>
              <w:top w:val="single" w:sz="8" w:space="0" w:color="auto"/>
              <w:left w:val="single" w:sz="8" w:space="0" w:color="auto"/>
              <w:bottom w:val="single" w:sz="8" w:space="0" w:color="auto"/>
              <w:right w:val="single" w:sz="8" w:space="0" w:color="auto"/>
            </w:tcBorders>
            <w:vAlign w:val="center"/>
            <w:hideMark/>
          </w:tcPr>
          <w:p w14:paraId="76044A8E"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1DAD1988"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c>
          <w:tcPr>
            <w:tcW w:w="1989" w:type="dxa"/>
            <w:tcBorders>
              <w:top w:val="single" w:sz="8" w:space="0" w:color="auto"/>
              <w:left w:val="single" w:sz="8" w:space="0" w:color="auto"/>
              <w:bottom w:val="single" w:sz="8" w:space="0" w:color="auto"/>
              <w:right w:val="single" w:sz="8" w:space="0" w:color="auto"/>
            </w:tcBorders>
            <w:noWrap/>
            <w:vAlign w:val="center"/>
          </w:tcPr>
          <w:p w14:paraId="14B93845" w14:textId="77777777" w:rsidR="00A5157B" w:rsidRPr="00167566" w:rsidRDefault="00A5157B" w:rsidP="00A5157B">
            <w:pPr>
              <w:spacing w:after="0" w:line="240" w:lineRule="auto"/>
              <w:jc w:val="center"/>
              <w:rPr>
                <w:rFonts w:cs="Times New Roman"/>
                <w:color w:val="000000"/>
                <w:szCs w:val="24"/>
                <w:lang w:val="lt-LT" w:eastAsia="lt-LT" w:bidi="ar-SA"/>
              </w:rPr>
            </w:pPr>
          </w:p>
        </w:tc>
      </w:tr>
      <w:tr w:rsidR="00A5157B" w:rsidRPr="00167566" w14:paraId="0E157613" w14:textId="77777777" w:rsidTr="00396B03">
        <w:trPr>
          <w:trHeight w:val="624"/>
        </w:trPr>
        <w:tc>
          <w:tcPr>
            <w:tcW w:w="700" w:type="dxa"/>
            <w:tcBorders>
              <w:top w:val="single" w:sz="8" w:space="0" w:color="auto"/>
              <w:left w:val="single" w:sz="8" w:space="0" w:color="auto"/>
              <w:bottom w:val="single" w:sz="8" w:space="0" w:color="auto"/>
              <w:right w:val="single" w:sz="8" w:space="0" w:color="auto"/>
            </w:tcBorders>
          </w:tcPr>
          <w:p w14:paraId="2D8FB454"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7D05C3F1" w14:textId="77777777" w:rsidR="00A5157B" w:rsidRPr="00167566" w:rsidRDefault="00A5157B" w:rsidP="00A5157B">
            <w:pPr>
              <w:spacing w:after="0" w:line="240" w:lineRule="auto"/>
              <w:rPr>
                <w:rFonts w:cs="Times New Roman"/>
                <w:color w:val="000000" w:themeColor="text1"/>
                <w:szCs w:val="24"/>
                <w:lang w:val="lt-LT" w:eastAsia="lt-LT" w:bidi="ar-SA"/>
              </w:rPr>
            </w:pPr>
            <w:r w:rsidRPr="00167566">
              <w:rPr>
                <w:rFonts w:cs="Times New Roman"/>
                <w:color w:val="000000" w:themeColor="text1"/>
                <w:szCs w:val="24"/>
                <w:lang w:val="lt-LT" w:eastAsia="lt-LT" w:bidi="ar-SA"/>
              </w:rPr>
              <w:t>Atlikti pateikiamos programinės ir techninės Įrangos bei jos vidinės programinės Įrangos (</w:t>
            </w:r>
            <w:proofErr w:type="spellStart"/>
            <w:r w:rsidRPr="00167566">
              <w:rPr>
                <w:rFonts w:cs="Times New Roman"/>
                <w:color w:val="000000" w:themeColor="text1"/>
                <w:szCs w:val="24"/>
                <w:lang w:val="lt-LT" w:eastAsia="lt-LT" w:bidi="ar-SA"/>
              </w:rPr>
              <w:t>mikrokodo</w:t>
            </w:r>
            <w:proofErr w:type="spellEnd"/>
            <w:r w:rsidRPr="00167566">
              <w:rPr>
                <w:rFonts w:cs="Times New Roman"/>
                <w:color w:val="000000" w:themeColor="text1"/>
                <w:szCs w:val="24"/>
                <w:lang w:val="lt-LT" w:eastAsia="lt-LT" w:bidi="ar-SA"/>
              </w:rPr>
              <w:t xml:space="preserve"> angl. </w:t>
            </w:r>
            <w:proofErr w:type="spellStart"/>
            <w:r w:rsidRPr="00167566">
              <w:rPr>
                <w:rFonts w:cs="Times New Roman"/>
                <w:color w:val="000000" w:themeColor="text1"/>
                <w:szCs w:val="24"/>
                <w:lang w:val="lt-LT" w:eastAsia="lt-LT" w:bidi="ar-SA"/>
              </w:rPr>
              <w:t>firmware</w:t>
            </w:r>
            <w:proofErr w:type="spellEnd"/>
            <w:r w:rsidRPr="00167566">
              <w:rPr>
                <w:rFonts w:cs="Times New Roman"/>
                <w:color w:val="000000" w:themeColor="text1"/>
                <w:szCs w:val="24"/>
                <w:lang w:val="lt-LT" w:eastAsia="lt-LT" w:bidi="ar-SA"/>
              </w:rPr>
              <w:t>) atnaujinimą ir pilną parengimą eksploatacijai, pateikti darbų sekas ir kitus reikalingus duomenis bei dokumentus Įrangai eksploatuoti elektroniniame pavidale.*</w:t>
            </w:r>
          </w:p>
        </w:tc>
        <w:tc>
          <w:tcPr>
            <w:tcW w:w="1558" w:type="dxa"/>
            <w:tcBorders>
              <w:top w:val="single" w:sz="8" w:space="0" w:color="auto"/>
              <w:left w:val="single" w:sz="8" w:space="0" w:color="auto"/>
              <w:bottom w:val="single" w:sz="8" w:space="0" w:color="auto"/>
              <w:right w:val="single" w:sz="8" w:space="0" w:color="auto"/>
            </w:tcBorders>
            <w:vAlign w:val="center"/>
            <w:hideMark/>
          </w:tcPr>
          <w:p w14:paraId="613AF50D"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2DD7E158"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c>
          <w:tcPr>
            <w:tcW w:w="1989" w:type="dxa"/>
            <w:tcBorders>
              <w:top w:val="single" w:sz="8" w:space="0" w:color="auto"/>
              <w:left w:val="single" w:sz="8" w:space="0" w:color="auto"/>
              <w:bottom w:val="single" w:sz="8" w:space="0" w:color="auto"/>
              <w:right w:val="single" w:sz="8" w:space="0" w:color="auto"/>
            </w:tcBorders>
            <w:noWrap/>
            <w:vAlign w:val="center"/>
          </w:tcPr>
          <w:p w14:paraId="4DECBCD7" w14:textId="77777777" w:rsidR="00A5157B" w:rsidRPr="00167566" w:rsidRDefault="00A5157B" w:rsidP="00A5157B">
            <w:pPr>
              <w:spacing w:after="0" w:line="240" w:lineRule="auto"/>
              <w:jc w:val="center"/>
              <w:rPr>
                <w:rFonts w:cs="Times New Roman"/>
                <w:color w:val="000000"/>
                <w:szCs w:val="24"/>
                <w:lang w:val="lt-LT" w:eastAsia="lt-LT" w:bidi="ar-SA"/>
              </w:rPr>
            </w:pPr>
          </w:p>
        </w:tc>
      </w:tr>
      <w:tr w:rsidR="00A5157B" w:rsidRPr="00167566" w14:paraId="5F11869D" w14:textId="77777777" w:rsidTr="00396B03">
        <w:trPr>
          <w:trHeight w:val="624"/>
        </w:trPr>
        <w:tc>
          <w:tcPr>
            <w:tcW w:w="700" w:type="dxa"/>
            <w:tcBorders>
              <w:top w:val="single" w:sz="8" w:space="0" w:color="auto"/>
              <w:left w:val="single" w:sz="8" w:space="0" w:color="auto"/>
              <w:bottom w:val="single" w:sz="8" w:space="0" w:color="auto"/>
              <w:right w:val="single" w:sz="8" w:space="0" w:color="auto"/>
            </w:tcBorders>
          </w:tcPr>
          <w:p w14:paraId="685F74F1"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31162AAD" w14:textId="77777777" w:rsidR="00A5157B" w:rsidRPr="00167566" w:rsidRDefault="00A5157B" w:rsidP="00A5157B">
            <w:pPr>
              <w:spacing w:after="0" w:line="240" w:lineRule="auto"/>
              <w:rPr>
                <w:rFonts w:cs="Times New Roman"/>
                <w:color w:val="000000" w:themeColor="text1"/>
                <w:szCs w:val="24"/>
                <w:lang w:val="lt-LT" w:eastAsia="lt-LT" w:bidi="ar-SA"/>
              </w:rPr>
            </w:pPr>
            <w:r w:rsidRPr="00167566">
              <w:rPr>
                <w:rFonts w:cs="Times New Roman"/>
                <w:color w:val="000000" w:themeColor="text1"/>
                <w:szCs w:val="24"/>
                <w:lang w:val="lt-LT" w:eastAsia="lt-LT" w:bidi="ar-SA"/>
              </w:rPr>
              <w:t>Parengti ir suderinti techninę dokumentaciją, kurioje būtų pateikta: Įrangos montavimo schemos, elektros, LAN bei SAN tinklų sujungimo schemos, kabelių žymėjimo aprašymai bei kiti duomenys, reikalingi tolimesniam Įrangos konfigūravimui ir eksploatavimui (IP adresai, valdymo programų vardai, prisijungimų vardai, slaptažodžiai ir pan.).*</w:t>
            </w:r>
          </w:p>
        </w:tc>
        <w:tc>
          <w:tcPr>
            <w:tcW w:w="1558" w:type="dxa"/>
            <w:tcBorders>
              <w:top w:val="single" w:sz="8" w:space="0" w:color="auto"/>
              <w:left w:val="single" w:sz="8" w:space="0" w:color="auto"/>
              <w:bottom w:val="single" w:sz="8" w:space="0" w:color="auto"/>
              <w:right w:val="single" w:sz="8" w:space="0" w:color="auto"/>
            </w:tcBorders>
            <w:vAlign w:val="center"/>
            <w:hideMark/>
          </w:tcPr>
          <w:p w14:paraId="3A70029E"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76214415"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c>
          <w:tcPr>
            <w:tcW w:w="1989" w:type="dxa"/>
            <w:tcBorders>
              <w:top w:val="single" w:sz="8" w:space="0" w:color="auto"/>
              <w:left w:val="single" w:sz="8" w:space="0" w:color="auto"/>
              <w:bottom w:val="single" w:sz="8" w:space="0" w:color="auto"/>
              <w:right w:val="single" w:sz="8" w:space="0" w:color="auto"/>
            </w:tcBorders>
            <w:noWrap/>
            <w:vAlign w:val="center"/>
          </w:tcPr>
          <w:p w14:paraId="753DCDEA" w14:textId="77777777" w:rsidR="00A5157B" w:rsidRPr="00167566" w:rsidRDefault="00A5157B" w:rsidP="00A5157B">
            <w:pPr>
              <w:spacing w:after="0" w:line="240" w:lineRule="auto"/>
              <w:jc w:val="center"/>
              <w:rPr>
                <w:rFonts w:cs="Times New Roman"/>
                <w:color w:val="000000"/>
                <w:szCs w:val="24"/>
                <w:lang w:val="lt-LT" w:eastAsia="lt-LT" w:bidi="ar-SA"/>
              </w:rPr>
            </w:pPr>
          </w:p>
        </w:tc>
      </w:tr>
      <w:tr w:rsidR="00A5157B" w:rsidRPr="00167566" w14:paraId="2DAC0CE8" w14:textId="77777777" w:rsidTr="00396B03">
        <w:trPr>
          <w:trHeight w:val="624"/>
        </w:trPr>
        <w:tc>
          <w:tcPr>
            <w:tcW w:w="700" w:type="dxa"/>
            <w:tcBorders>
              <w:top w:val="single" w:sz="8" w:space="0" w:color="auto"/>
              <w:left w:val="single" w:sz="8" w:space="0" w:color="auto"/>
              <w:bottom w:val="single" w:sz="8" w:space="0" w:color="auto"/>
              <w:right w:val="single" w:sz="8" w:space="0" w:color="auto"/>
            </w:tcBorders>
          </w:tcPr>
          <w:p w14:paraId="3E661192"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6CBCF464" w14:textId="77777777" w:rsidR="00A5157B" w:rsidRPr="00167566" w:rsidRDefault="00A5157B" w:rsidP="00A5157B">
            <w:pPr>
              <w:spacing w:after="0" w:line="240" w:lineRule="auto"/>
              <w:rPr>
                <w:rFonts w:cs="Times New Roman"/>
                <w:color w:val="000000"/>
                <w:szCs w:val="24"/>
                <w:lang w:val="lt-LT" w:eastAsia="lt-LT" w:bidi="ar-SA"/>
              </w:rPr>
            </w:pPr>
            <w:r w:rsidRPr="00167566">
              <w:rPr>
                <w:rFonts w:cs="Times New Roman"/>
                <w:color w:val="000000"/>
                <w:szCs w:val="24"/>
                <w:lang w:val="lt-LT" w:eastAsia="lt-LT" w:bidi="ar-SA"/>
              </w:rPr>
              <w:t>Užregistruoti techninę ir programinę Įrangą Perkančiosios organizacijos vardu gamintojų nustatyta tvarka garantinių paslaugų teikimui ir registracijos duomenis perduoti Perkančiajai organizacijai.</w:t>
            </w:r>
          </w:p>
        </w:tc>
        <w:tc>
          <w:tcPr>
            <w:tcW w:w="1558" w:type="dxa"/>
            <w:tcBorders>
              <w:top w:val="single" w:sz="8" w:space="0" w:color="auto"/>
              <w:left w:val="single" w:sz="8" w:space="0" w:color="auto"/>
              <w:bottom w:val="single" w:sz="8" w:space="0" w:color="auto"/>
              <w:right w:val="single" w:sz="8" w:space="0" w:color="auto"/>
            </w:tcBorders>
            <w:vAlign w:val="center"/>
            <w:hideMark/>
          </w:tcPr>
          <w:p w14:paraId="27F87ED1"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558" w:type="dxa"/>
            <w:tcBorders>
              <w:top w:val="single" w:sz="8" w:space="0" w:color="auto"/>
              <w:left w:val="single" w:sz="8" w:space="0" w:color="auto"/>
              <w:bottom w:val="single" w:sz="8" w:space="0" w:color="auto"/>
              <w:right w:val="single" w:sz="8" w:space="0" w:color="auto"/>
            </w:tcBorders>
            <w:noWrap/>
            <w:vAlign w:val="center"/>
          </w:tcPr>
          <w:p w14:paraId="0325CD5B" w14:textId="77777777" w:rsidR="00A5157B" w:rsidRPr="00167566" w:rsidRDefault="00A5157B" w:rsidP="00A5157B">
            <w:pPr>
              <w:spacing w:after="0" w:line="240" w:lineRule="auto"/>
              <w:jc w:val="center"/>
              <w:rPr>
                <w:rFonts w:cs="Times New Roman"/>
                <w:color w:val="000000"/>
                <w:szCs w:val="24"/>
                <w:lang w:val="lt-LT" w:eastAsia="lt-LT" w:bidi="ar-SA"/>
              </w:rPr>
            </w:pP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5C43BCBA"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484F2B39" w14:textId="77777777" w:rsidTr="00396B03">
        <w:trPr>
          <w:trHeight w:val="324"/>
        </w:trPr>
        <w:tc>
          <w:tcPr>
            <w:tcW w:w="700" w:type="dxa"/>
            <w:tcBorders>
              <w:top w:val="single" w:sz="8" w:space="0" w:color="auto"/>
              <w:left w:val="single" w:sz="8" w:space="0" w:color="auto"/>
              <w:bottom w:val="single" w:sz="8" w:space="0" w:color="auto"/>
              <w:right w:val="single" w:sz="8" w:space="0" w:color="auto"/>
            </w:tcBorders>
          </w:tcPr>
          <w:p w14:paraId="3C77E8E3"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5F2E26AD" w14:textId="77777777" w:rsidR="00A5157B" w:rsidRPr="00167566" w:rsidRDefault="00A5157B" w:rsidP="00A5157B">
            <w:pPr>
              <w:spacing w:after="0" w:line="240" w:lineRule="auto"/>
              <w:rPr>
                <w:rFonts w:cs="Times New Roman"/>
                <w:color w:val="000000"/>
                <w:szCs w:val="24"/>
                <w:lang w:val="lt-LT" w:eastAsia="lt-LT" w:bidi="ar-SA"/>
              </w:rPr>
            </w:pPr>
            <w:r w:rsidRPr="00167566">
              <w:rPr>
                <w:rFonts w:cs="Times New Roman"/>
                <w:color w:val="000000"/>
                <w:szCs w:val="24"/>
                <w:lang w:val="lt-LT" w:eastAsia="lt-LT" w:bidi="ar-SA"/>
              </w:rPr>
              <w:t>Įvertinti ar Įranga pristatyta ir sumontuota pagal apibrėžtus reikalavimus ir standartus.</w:t>
            </w:r>
          </w:p>
        </w:tc>
        <w:tc>
          <w:tcPr>
            <w:tcW w:w="1558" w:type="dxa"/>
            <w:tcBorders>
              <w:top w:val="single" w:sz="8" w:space="0" w:color="auto"/>
              <w:left w:val="single" w:sz="8" w:space="0" w:color="auto"/>
              <w:bottom w:val="single" w:sz="8" w:space="0" w:color="auto"/>
              <w:right w:val="single" w:sz="8" w:space="0" w:color="auto"/>
            </w:tcBorders>
            <w:vAlign w:val="center"/>
          </w:tcPr>
          <w:p w14:paraId="088EAF5D" w14:textId="77777777" w:rsidR="00A5157B" w:rsidRPr="00167566" w:rsidRDefault="00A5157B" w:rsidP="00A5157B">
            <w:pPr>
              <w:spacing w:after="0" w:line="240" w:lineRule="auto"/>
              <w:jc w:val="center"/>
              <w:rPr>
                <w:rFonts w:cs="Times New Roman"/>
                <w:color w:val="000000"/>
                <w:szCs w:val="24"/>
                <w:lang w:val="lt-LT" w:eastAsia="lt-LT" w:bidi="ar-SA"/>
              </w:rPr>
            </w:pP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64EA4791"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0AC87C24"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678448D3" w14:textId="77777777" w:rsidTr="00396B03">
        <w:trPr>
          <w:trHeight w:val="407"/>
        </w:trPr>
        <w:tc>
          <w:tcPr>
            <w:tcW w:w="700" w:type="dxa"/>
            <w:tcBorders>
              <w:top w:val="single" w:sz="8" w:space="0" w:color="auto"/>
              <w:left w:val="single" w:sz="8" w:space="0" w:color="auto"/>
              <w:bottom w:val="single" w:sz="8" w:space="0" w:color="auto"/>
              <w:right w:val="single" w:sz="8" w:space="0" w:color="auto"/>
            </w:tcBorders>
          </w:tcPr>
          <w:p w14:paraId="203A01C0"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6C61E6A2" w14:textId="77777777" w:rsidR="00A5157B" w:rsidRPr="00167566" w:rsidRDefault="00A5157B" w:rsidP="00A5157B">
            <w:pPr>
              <w:spacing w:after="0" w:line="240" w:lineRule="auto"/>
              <w:rPr>
                <w:rFonts w:cs="Times New Roman"/>
                <w:color w:val="000000"/>
                <w:szCs w:val="24"/>
                <w:lang w:val="lt-LT" w:eastAsia="lt-LT" w:bidi="ar-SA"/>
              </w:rPr>
            </w:pPr>
            <w:r w:rsidRPr="00167566">
              <w:rPr>
                <w:rFonts w:cs="Times New Roman"/>
                <w:color w:val="000000"/>
                <w:szCs w:val="24"/>
                <w:lang w:val="lt-LT" w:eastAsia="lt-LT" w:bidi="ar-SA"/>
              </w:rPr>
              <w:t>Įvertinti ar Įranga įdiegta ir paruošta tolimesniam Sprendimo konfigūravimui pagal apibrėžtus reikalavimus ir standartus.</w:t>
            </w:r>
          </w:p>
        </w:tc>
        <w:tc>
          <w:tcPr>
            <w:tcW w:w="1558" w:type="dxa"/>
            <w:tcBorders>
              <w:top w:val="single" w:sz="8" w:space="0" w:color="auto"/>
              <w:left w:val="single" w:sz="8" w:space="0" w:color="auto"/>
              <w:bottom w:val="single" w:sz="8" w:space="0" w:color="auto"/>
              <w:right w:val="single" w:sz="8" w:space="0" w:color="auto"/>
            </w:tcBorders>
            <w:vAlign w:val="center"/>
          </w:tcPr>
          <w:p w14:paraId="02D9C46D" w14:textId="77777777" w:rsidR="00A5157B" w:rsidRPr="00167566" w:rsidRDefault="00A5157B" w:rsidP="00A5157B">
            <w:pPr>
              <w:spacing w:after="0" w:line="240" w:lineRule="auto"/>
              <w:jc w:val="center"/>
              <w:rPr>
                <w:rFonts w:cs="Times New Roman"/>
                <w:color w:val="000000"/>
                <w:szCs w:val="24"/>
                <w:lang w:val="lt-LT" w:eastAsia="lt-LT" w:bidi="ar-SA"/>
              </w:rPr>
            </w:pP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7751288A"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7F8D3702"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5634B352" w14:textId="77777777" w:rsidTr="00396B03">
        <w:trPr>
          <w:trHeight w:val="554"/>
        </w:trPr>
        <w:tc>
          <w:tcPr>
            <w:tcW w:w="700" w:type="dxa"/>
            <w:tcBorders>
              <w:top w:val="single" w:sz="8" w:space="0" w:color="auto"/>
              <w:left w:val="single" w:sz="8" w:space="0" w:color="auto"/>
              <w:bottom w:val="single" w:sz="8" w:space="0" w:color="auto"/>
              <w:right w:val="single" w:sz="8" w:space="0" w:color="auto"/>
            </w:tcBorders>
          </w:tcPr>
          <w:p w14:paraId="58EAC5A8"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41AD934D" w14:textId="77777777" w:rsidR="00A5157B" w:rsidRPr="00167566" w:rsidRDefault="00A5157B" w:rsidP="00A5157B">
            <w:pPr>
              <w:spacing w:after="0" w:line="240" w:lineRule="auto"/>
              <w:rPr>
                <w:rFonts w:cs="Times New Roman"/>
                <w:color w:val="000000"/>
                <w:szCs w:val="24"/>
                <w:lang w:val="lt-LT" w:eastAsia="lt-LT" w:bidi="ar-SA"/>
              </w:rPr>
            </w:pPr>
            <w:r w:rsidRPr="00167566">
              <w:rPr>
                <w:rFonts w:cs="Times New Roman"/>
                <w:color w:val="000000"/>
                <w:szCs w:val="24"/>
                <w:lang w:val="lt-LT" w:eastAsia="lt-LT" w:bidi="ar-SA"/>
              </w:rPr>
              <w:t>Atlikti įdiegtos Įrangos veikimo testavimus pagal iš anksto suderintus testavimo scenarijus (aukšto patikimumo, našumo savybių ir pan.) ir pateikti testų rezultatus popieriniu bei elektroniniu formatu pagal apibrėžtus reikalavimus / standartus.*</w:t>
            </w:r>
          </w:p>
        </w:tc>
        <w:tc>
          <w:tcPr>
            <w:tcW w:w="1558" w:type="dxa"/>
            <w:tcBorders>
              <w:top w:val="single" w:sz="8" w:space="0" w:color="auto"/>
              <w:left w:val="single" w:sz="8" w:space="0" w:color="auto"/>
              <w:bottom w:val="single" w:sz="8" w:space="0" w:color="auto"/>
              <w:right w:val="single" w:sz="8" w:space="0" w:color="auto"/>
            </w:tcBorders>
            <w:vAlign w:val="center"/>
            <w:hideMark/>
          </w:tcPr>
          <w:p w14:paraId="3AF8BF93" w14:textId="77777777" w:rsidR="00A5157B" w:rsidRPr="00167566" w:rsidRDefault="00A5157B" w:rsidP="00A5157B">
            <w:pPr>
              <w:spacing w:after="0" w:line="240" w:lineRule="auto"/>
              <w:jc w:val="center"/>
              <w:rPr>
                <w:rFonts w:cs="Times New Roman"/>
                <w:color w:val="000000"/>
                <w:szCs w:val="24"/>
                <w:highlight w:val="yellow"/>
                <w:lang w:val="lt-LT" w:eastAsia="lt-LT" w:bidi="ar-SA"/>
              </w:rPr>
            </w:pPr>
            <w:r w:rsidRPr="00167566">
              <w:rPr>
                <w:rFonts w:cs="Times New Roman"/>
                <w:color w:val="000000"/>
                <w:szCs w:val="24"/>
                <w:lang w:val="lt-LT" w:eastAsia="lt-LT" w:bidi="ar-SA"/>
              </w:rPr>
              <w:t>R</w:t>
            </w: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73DA32A1"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c>
          <w:tcPr>
            <w:tcW w:w="1989" w:type="dxa"/>
            <w:tcBorders>
              <w:top w:val="single" w:sz="8" w:space="0" w:color="auto"/>
              <w:left w:val="single" w:sz="8" w:space="0" w:color="auto"/>
              <w:bottom w:val="single" w:sz="8" w:space="0" w:color="auto"/>
              <w:right w:val="single" w:sz="8" w:space="0" w:color="auto"/>
            </w:tcBorders>
            <w:noWrap/>
            <w:vAlign w:val="center"/>
          </w:tcPr>
          <w:p w14:paraId="14D54E97" w14:textId="77777777" w:rsidR="00A5157B" w:rsidRPr="00167566" w:rsidRDefault="00A5157B" w:rsidP="00A5157B">
            <w:pPr>
              <w:spacing w:after="0" w:line="240" w:lineRule="auto"/>
              <w:jc w:val="center"/>
              <w:rPr>
                <w:rFonts w:cs="Times New Roman"/>
                <w:color w:val="000000"/>
                <w:szCs w:val="24"/>
                <w:lang w:val="lt-LT" w:eastAsia="lt-LT" w:bidi="ar-SA"/>
              </w:rPr>
            </w:pPr>
          </w:p>
        </w:tc>
      </w:tr>
      <w:tr w:rsidR="00A5157B" w:rsidRPr="00167566" w14:paraId="4D3FCD15" w14:textId="77777777" w:rsidTr="00396B03">
        <w:trPr>
          <w:trHeight w:val="554"/>
        </w:trPr>
        <w:tc>
          <w:tcPr>
            <w:tcW w:w="700" w:type="dxa"/>
            <w:tcBorders>
              <w:top w:val="single" w:sz="8" w:space="0" w:color="auto"/>
              <w:left w:val="single" w:sz="8" w:space="0" w:color="auto"/>
              <w:bottom w:val="single" w:sz="8" w:space="0" w:color="auto"/>
              <w:right w:val="single" w:sz="8" w:space="0" w:color="auto"/>
            </w:tcBorders>
          </w:tcPr>
          <w:p w14:paraId="3ED04108"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565BAD7E" w14:textId="77777777" w:rsidR="00A5157B" w:rsidRPr="00167566" w:rsidRDefault="00A5157B" w:rsidP="00A5157B">
            <w:pPr>
              <w:spacing w:after="0" w:line="240" w:lineRule="auto"/>
              <w:rPr>
                <w:rFonts w:cs="Times New Roman"/>
                <w:color w:val="000000"/>
                <w:szCs w:val="24"/>
                <w:lang w:val="lt-LT" w:eastAsia="lt-LT" w:bidi="ar-SA"/>
              </w:rPr>
            </w:pPr>
            <w:r w:rsidRPr="00167566">
              <w:rPr>
                <w:rFonts w:cs="Times New Roman"/>
                <w:color w:val="000000"/>
                <w:szCs w:val="24"/>
                <w:lang w:val="lt-LT" w:eastAsia="lt-LT" w:bidi="ar-SA"/>
              </w:rPr>
              <w:t xml:space="preserve">Įvertinti, ar Įrangos veikimo testavimai atlikti pagal patvirtintus testavimo scenarijus,  apibrėžtus reikalavimus ir standartus. </w:t>
            </w:r>
          </w:p>
        </w:tc>
        <w:tc>
          <w:tcPr>
            <w:tcW w:w="1558" w:type="dxa"/>
            <w:tcBorders>
              <w:top w:val="single" w:sz="8" w:space="0" w:color="auto"/>
              <w:left w:val="single" w:sz="8" w:space="0" w:color="auto"/>
              <w:bottom w:val="single" w:sz="8" w:space="0" w:color="auto"/>
              <w:right w:val="single" w:sz="8" w:space="0" w:color="auto"/>
            </w:tcBorders>
            <w:vAlign w:val="center"/>
          </w:tcPr>
          <w:p w14:paraId="161B8F98" w14:textId="77777777" w:rsidR="00A5157B" w:rsidRPr="00167566" w:rsidRDefault="00A5157B" w:rsidP="00A5157B">
            <w:pPr>
              <w:spacing w:after="0" w:line="240" w:lineRule="auto"/>
              <w:jc w:val="center"/>
              <w:rPr>
                <w:rFonts w:cs="Times New Roman"/>
                <w:color w:val="000000"/>
                <w:szCs w:val="24"/>
                <w:lang w:val="lt-LT" w:eastAsia="lt-LT" w:bidi="ar-SA"/>
              </w:rPr>
            </w:pP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3A60855F"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23E96E79"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483E11DB" w14:textId="77777777" w:rsidTr="00396B03">
        <w:trPr>
          <w:trHeight w:val="324"/>
        </w:trPr>
        <w:tc>
          <w:tcPr>
            <w:tcW w:w="700" w:type="dxa"/>
            <w:tcBorders>
              <w:top w:val="single" w:sz="8" w:space="0" w:color="auto"/>
              <w:left w:val="single" w:sz="8" w:space="0" w:color="auto"/>
              <w:bottom w:val="single" w:sz="8" w:space="0" w:color="auto"/>
              <w:right w:val="single" w:sz="8" w:space="0" w:color="auto"/>
            </w:tcBorders>
          </w:tcPr>
          <w:p w14:paraId="23AB7027"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02FA53A0" w14:textId="77777777" w:rsidR="00A5157B" w:rsidRPr="00167566" w:rsidRDefault="00A5157B" w:rsidP="00A5157B">
            <w:pPr>
              <w:spacing w:after="0" w:line="240" w:lineRule="auto"/>
              <w:rPr>
                <w:rFonts w:cs="Times New Roman"/>
                <w:color w:val="000000"/>
                <w:szCs w:val="24"/>
                <w:lang w:val="lt-LT" w:eastAsia="lt-LT" w:bidi="ar-SA"/>
              </w:rPr>
            </w:pPr>
            <w:r w:rsidRPr="00167566">
              <w:rPr>
                <w:rFonts w:cs="Times New Roman"/>
                <w:color w:val="000000"/>
                <w:szCs w:val="24"/>
                <w:lang w:val="lt-LT" w:eastAsia="lt-LT" w:bidi="ar-SA"/>
              </w:rPr>
              <w:t>Perduoti – priimti pristatytą, sumontuotą ir įdiegtą Įrangą bei pateiktą dokumentaciją.</w:t>
            </w:r>
          </w:p>
        </w:tc>
        <w:tc>
          <w:tcPr>
            <w:tcW w:w="1558" w:type="dxa"/>
            <w:tcBorders>
              <w:top w:val="single" w:sz="8" w:space="0" w:color="auto"/>
              <w:left w:val="single" w:sz="8" w:space="0" w:color="auto"/>
              <w:bottom w:val="single" w:sz="8" w:space="0" w:color="auto"/>
              <w:right w:val="single" w:sz="8" w:space="0" w:color="auto"/>
            </w:tcBorders>
            <w:vAlign w:val="center"/>
            <w:hideMark/>
          </w:tcPr>
          <w:p w14:paraId="5866D13A"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7B758F70" w14:textId="77777777" w:rsidR="00A5157B" w:rsidRPr="00167566" w:rsidRDefault="00A5157B" w:rsidP="00A5157B">
            <w:pPr>
              <w:spacing w:after="160" w:line="256" w:lineRule="auto"/>
              <w:jc w:val="left"/>
              <w:rPr>
                <w:rFonts w:cs="Times New Roman"/>
                <w:color w:val="000000"/>
                <w:szCs w:val="24"/>
                <w:lang w:val="lt-LT" w:eastAsia="lt-LT" w:bidi="ar-SA"/>
              </w:rPr>
            </w:pP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680CA5B5"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r w:rsidR="00A5157B" w:rsidRPr="00167566" w14:paraId="58E88AB3" w14:textId="77777777" w:rsidTr="00396B03">
        <w:trPr>
          <w:trHeight w:val="324"/>
        </w:trPr>
        <w:tc>
          <w:tcPr>
            <w:tcW w:w="14591" w:type="dxa"/>
            <w:gridSpan w:val="5"/>
            <w:tcBorders>
              <w:top w:val="single" w:sz="8" w:space="0" w:color="auto"/>
              <w:left w:val="single" w:sz="8" w:space="0" w:color="auto"/>
              <w:bottom w:val="single" w:sz="8" w:space="0" w:color="auto"/>
              <w:right w:val="single" w:sz="8" w:space="0" w:color="auto"/>
            </w:tcBorders>
            <w:hideMark/>
          </w:tcPr>
          <w:p w14:paraId="44CF1F17" w14:textId="77777777" w:rsidR="00A5157B" w:rsidRPr="00167566" w:rsidRDefault="00A5157B" w:rsidP="003011AC">
            <w:pPr>
              <w:numPr>
                <w:ilvl w:val="0"/>
                <w:numId w:val="3"/>
              </w:numPr>
              <w:spacing w:after="0" w:line="240" w:lineRule="auto"/>
              <w:ind w:left="306"/>
              <w:contextualSpacing/>
              <w:jc w:val="left"/>
              <w:rPr>
                <w:rFonts w:cs="Times New Roman"/>
                <w:b/>
                <w:bCs/>
                <w:color w:val="000000"/>
                <w:szCs w:val="24"/>
                <w:lang w:val="lt-LT" w:eastAsia="lt-LT" w:bidi="ar-SA"/>
              </w:rPr>
            </w:pPr>
            <w:r w:rsidRPr="00167566">
              <w:rPr>
                <w:rFonts w:cs="Times New Roman"/>
                <w:b/>
                <w:bCs/>
                <w:color w:val="000000"/>
                <w:szCs w:val="24"/>
                <w:lang w:val="lt-LT" w:eastAsia="lt-LT" w:bidi="ar-SA"/>
              </w:rPr>
              <w:t>Gamybinė eksploatacija ir garantinis aptarnavimas</w:t>
            </w:r>
          </w:p>
        </w:tc>
      </w:tr>
      <w:tr w:rsidR="00A5157B" w:rsidRPr="00167566" w14:paraId="364AEB11" w14:textId="77777777" w:rsidTr="00396B03">
        <w:trPr>
          <w:trHeight w:val="312"/>
        </w:trPr>
        <w:tc>
          <w:tcPr>
            <w:tcW w:w="700" w:type="dxa"/>
            <w:tcBorders>
              <w:top w:val="single" w:sz="8" w:space="0" w:color="auto"/>
              <w:left w:val="single" w:sz="8" w:space="0" w:color="auto"/>
              <w:bottom w:val="single" w:sz="8" w:space="0" w:color="auto"/>
              <w:right w:val="single" w:sz="8" w:space="0" w:color="auto"/>
            </w:tcBorders>
          </w:tcPr>
          <w:p w14:paraId="6C1DCA98"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4DF213B1" w14:textId="71CD4338" w:rsidR="00A5157B" w:rsidRPr="00167566" w:rsidRDefault="00A5157B" w:rsidP="00A5157B">
            <w:pPr>
              <w:spacing w:after="0" w:line="240" w:lineRule="auto"/>
              <w:rPr>
                <w:rFonts w:cs="Times New Roman"/>
                <w:color w:val="000000"/>
                <w:szCs w:val="24"/>
                <w:lang w:val="lt-LT" w:eastAsia="lt-LT" w:bidi="ar-SA"/>
              </w:rPr>
            </w:pPr>
            <w:r w:rsidRPr="00167566">
              <w:rPr>
                <w:rFonts w:cs="Times New Roman"/>
                <w:color w:val="000000"/>
                <w:szCs w:val="24"/>
                <w:lang w:val="lt-LT" w:eastAsia="lt-LT" w:bidi="ar-SA"/>
              </w:rPr>
              <w:t xml:space="preserve">Naudoti </w:t>
            </w:r>
            <w:r w:rsidR="00B470E7" w:rsidRPr="00167566">
              <w:rPr>
                <w:rFonts w:cs="Times New Roman"/>
                <w:color w:val="000000"/>
                <w:szCs w:val="24"/>
                <w:lang w:val="lt-LT" w:eastAsia="lt-LT" w:bidi="ar-SA"/>
              </w:rPr>
              <w:t>įdiegtą Įrangą</w:t>
            </w:r>
            <w:r w:rsidRPr="00167566">
              <w:rPr>
                <w:rFonts w:cs="Times New Roman"/>
                <w:color w:val="000000"/>
                <w:szCs w:val="24"/>
                <w:lang w:val="lt-LT" w:eastAsia="lt-LT" w:bidi="ar-SA"/>
              </w:rPr>
              <w:t xml:space="preserve"> gamybiniu režimu. </w:t>
            </w:r>
          </w:p>
        </w:tc>
        <w:tc>
          <w:tcPr>
            <w:tcW w:w="1558" w:type="dxa"/>
            <w:tcBorders>
              <w:top w:val="single" w:sz="8" w:space="0" w:color="auto"/>
              <w:left w:val="single" w:sz="8" w:space="0" w:color="auto"/>
              <w:bottom w:val="single" w:sz="8" w:space="0" w:color="auto"/>
              <w:right w:val="single" w:sz="8" w:space="0" w:color="auto"/>
            </w:tcBorders>
            <w:vAlign w:val="center"/>
          </w:tcPr>
          <w:p w14:paraId="5AEA4B7C" w14:textId="77777777" w:rsidR="00A5157B" w:rsidRPr="00167566" w:rsidRDefault="00A5157B" w:rsidP="00A5157B">
            <w:pPr>
              <w:spacing w:after="0" w:line="240" w:lineRule="auto"/>
              <w:jc w:val="center"/>
              <w:rPr>
                <w:rFonts w:cs="Times New Roman"/>
                <w:color w:val="000000"/>
                <w:szCs w:val="24"/>
                <w:lang w:val="lt-LT" w:eastAsia="lt-LT" w:bidi="ar-SA"/>
              </w:rPr>
            </w:pPr>
          </w:p>
        </w:tc>
        <w:tc>
          <w:tcPr>
            <w:tcW w:w="1558" w:type="dxa"/>
            <w:tcBorders>
              <w:top w:val="single" w:sz="8" w:space="0" w:color="auto"/>
              <w:left w:val="single" w:sz="8" w:space="0" w:color="auto"/>
              <w:bottom w:val="single" w:sz="8" w:space="0" w:color="auto"/>
              <w:right w:val="single" w:sz="8" w:space="0" w:color="auto"/>
            </w:tcBorders>
            <w:noWrap/>
            <w:vAlign w:val="center"/>
          </w:tcPr>
          <w:p w14:paraId="695EBA3F" w14:textId="77777777" w:rsidR="00A5157B" w:rsidRPr="00167566" w:rsidRDefault="00A5157B" w:rsidP="00A5157B">
            <w:pPr>
              <w:spacing w:after="0" w:line="240" w:lineRule="auto"/>
              <w:jc w:val="center"/>
              <w:rPr>
                <w:rFonts w:cs="Times New Roman"/>
                <w:color w:val="000000"/>
                <w:szCs w:val="24"/>
                <w:lang w:val="lt-LT" w:eastAsia="lt-LT" w:bidi="ar-SA"/>
              </w:rPr>
            </w:pP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721BF9CC"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r>
      <w:tr w:rsidR="00A5157B" w:rsidRPr="00167566" w14:paraId="3FC45516" w14:textId="77777777" w:rsidTr="00396B03">
        <w:trPr>
          <w:trHeight w:val="312"/>
        </w:trPr>
        <w:tc>
          <w:tcPr>
            <w:tcW w:w="700" w:type="dxa"/>
            <w:tcBorders>
              <w:top w:val="single" w:sz="8" w:space="0" w:color="auto"/>
              <w:left w:val="single" w:sz="8" w:space="0" w:color="auto"/>
              <w:bottom w:val="single" w:sz="8" w:space="0" w:color="auto"/>
              <w:right w:val="single" w:sz="8" w:space="0" w:color="auto"/>
            </w:tcBorders>
          </w:tcPr>
          <w:p w14:paraId="7328AAA3" w14:textId="77777777" w:rsidR="00A5157B" w:rsidRPr="00167566" w:rsidRDefault="00A5157B" w:rsidP="003011AC">
            <w:pPr>
              <w:numPr>
                <w:ilvl w:val="1"/>
                <w:numId w:val="3"/>
              </w:numPr>
              <w:spacing w:after="0" w:line="240" w:lineRule="auto"/>
              <w:ind w:left="460" w:hanging="478"/>
              <w:contextualSpacing/>
              <w:jc w:val="left"/>
              <w:rPr>
                <w:rFonts w:cs="Times New Roman"/>
                <w:color w:val="000000"/>
                <w:szCs w:val="24"/>
                <w:lang w:val="lt-LT" w:eastAsia="lt-LT" w:bidi="ar-SA"/>
              </w:rPr>
            </w:pPr>
          </w:p>
        </w:tc>
        <w:tc>
          <w:tcPr>
            <w:tcW w:w="8786" w:type="dxa"/>
            <w:tcBorders>
              <w:top w:val="single" w:sz="8" w:space="0" w:color="auto"/>
              <w:left w:val="single" w:sz="8" w:space="0" w:color="auto"/>
              <w:bottom w:val="single" w:sz="8" w:space="0" w:color="auto"/>
              <w:right w:val="single" w:sz="8" w:space="0" w:color="auto"/>
            </w:tcBorders>
            <w:hideMark/>
          </w:tcPr>
          <w:p w14:paraId="7A2729A5" w14:textId="77777777" w:rsidR="00A5157B" w:rsidRPr="00167566" w:rsidRDefault="00A5157B" w:rsidP="00A5157B">
            <w:pPr>
              <w:spacing w:after="0" w:line="240" w:lineRule="auto"/>
              <w:rPr>
                <w:rFonts w:cs="Times New Roman"/>
                <w:color w:val="000000"/>
                <w:szCs w:val="24"/>
                <w:lang w:val="lt-LT" w:eastAsia="lt-LT" w:bidi="ar-SA"/>
              </w:rPr>
            </w:pPr>
            <w:r w:rsidRPr="00167566">
              <w:rPr>
                <w:rFonts w:cs="Times New Roman"/>
                <w:color w:val="000000"/>
                <w:szCs w:val="24"/>
                <w:lang w:val="lt-LT" w:eastAsia="lt-LT" w:bidi="ar-SA"/>
              </w:rPr>
              <w:t>Teikti Įrangos garantinį aptarnavimą.</w:t>
            </w:r>
          </w:p>
        </w:tc>
        <w:tc>
          <w:tcPr>
            <w:tcW w:w="1558" w:type="dxa"/>
            <w:tcBorders>
              <w:top w:val="single" w:sz="8" w:space="0" w:color="auto"/>
              <w:left w:val="single" w:sz="8" w:space="0" w:color="auto"/>
              <w:bottom w:val="single" w:sz="8" w:space="0" w:color="auto"/>
              <w:right w:val="single" w:sz="8" w:space="0" w:color="auto"/>
            </w:tcBorders>
            <w:vAlign w:val="center"/>
            <w:hideMark/>
          </w:tcPr>
          <w:p w14:paraId="4B7597A7"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R</w:t>
            </w:r>
          </w:p>
        </w:tc>
        <w:tc>
          <w:tcPr>
            <w:tcW w:w="1558" w:type="dxa"/>
            <w:tcBorders>
              <w:top w:val="single" w:sz="8" w:space="0" w:color="auto"/>
              <w:left w:val="single" w:sz="8" w:space="0" w:color="auto"/>
              <w:bottom w:val="single" w:sz="8" w:space="0" w:color="auto"/>
              <w:right w:val="single" w:sz="8" w:space="0" w:color="auto"/>
            </w:tcBorders>
            <w:noWrap/>
            <w:vAlign w:val="center"/>
            <w:hideMark/>
          </w:tcPr>
          <w:p w14:paraId="7947AD1E" w14:textId="77777777" w:rsidR="00A5157B" w:rsidRPr="00167566" w:rsidRDefault="00A5157B" w:rsidP="00A5157B">
            <w:pPr>
              <w:spacing w:after="160" w:line="256" w:lineRule="auto"/>
              <w:jc w:val="left"/>
              <w:rPr>
                <w:rFonts w:cs="Times New Roman"/>
                <w:color w:val="000000"/>
                <w:szCs w:val="24"/>
                <w:lang w:val="lt-LT" w:eastAsia="lt-LT" w:bidi="ar-SA"/>
              </w:rPr>
            </w:pPr>
          </w:p>
        </w:tc>
        <w:tc>
          <w:tcPr>
            <w:tcW w:w="1989" w:type="dxa"/>
            <w:tcBorders>
              <w:top w:val="single" w:sz="8" w:space="0" w:color="auto"/>
              <w:left w:val="single" w:sz="8" w:space="0" w:color="auto"/>
              <w:bottom w:val="single" w:sz="8" w:space="0" w:color="auto"/>
              <w:right w:val="single" w:sz="8" w:space="0" w:color="auto"/>
            </w:tcBorders>
            <w:noWrap/>
            <w:vAlign w:val="center"/>
            <w:hideMark/>
          </w:tcPr>
          <w:p w14:paraId="4DC954BA" w14:textId="77777777" w:rsidR="00A5157B" w:rsidRPr="00167566" w:rsidRDefault="00A5157B" w:rsidP="00A5157B">
            <w:pPr>
              <w:spacing w:after="0" w:line="240" w:lineRule="auto"/>
              <w:jc w:val="center"/>
              <w:rPr>
                <w:rFonts w:cs="Times New Roman"/>
                <w:color w:val="000000"/>
                <w:szCs w:val="24"/>
                <w:lang w:val="lt-LT" w:eastAsia="lt-LT" w:bidi="ar-SA"/>
              </w:rPr>
            </w:pPr>
            <w:r w:rsidRPr="00167566">
              <w:rPr>
                <w:rFonts w:cs="Times New Roman"/>
                <w:color w:val="000000"/>
                <w:szCs w:val="24"/>
                <w:lang w:val="lt-LT" w:eastAsia="lt-LT" w:bidi="ar-SA"/>
              </w:rPr>
              <w:t>A</w:t>
            </w:r>
          </w:p>
        </w:tc>
      </w:tr>
    </w:tbl>
    <w:p w14:paraId="528F4DE8" w14:textId="77777777" w:rsidR="00A5157B" w:rsidRPr="00167566" w:rsidRDefault="00A5157B" w:rsidP="00A5157B">
      <w:pPr>
        <w:spacing w:before="240" w:after="160" w:line="256" w:lineRule="auto"/>
        <w:jc w:val="left"/>
        <w:rPr>
          <w:rFonts w:ascii="Calibri" w:hAnsi="Calibri" w:cs="Times New Roman"/>
          <w:sz w:val="22"/>
          <w:lang w:val="lt-LT" w:eastAsia="lt-LT" w:bidi="ar-SA"/>
        </w:rPr>
      </w:pPr>
      <w:r w:rsidRPr="00167566">
        <w:rPr>
          <w:rFonts w:cs="Times New Roman"/>
          <w:sz w:val="22"/>
          <w:lang w:val="lt-LT" w:eastAsia="lt-LT" w:bidi="ar-SA"/>
        </w:rPr>
        <w:t>* -  netaikoma programinės įrangos tiekėjams</w:t>
      </w:r>
    </w:p>
    <w:p w14:paraId="6E3C4F15" w14:textId="77777777" w:rsidR="00A5157B" w:rsidRPr="00167566" w:rsidRDefault="00A5157B" w:rsidP="00A5157B">
      <w:pPr>
        <w:jc w:val="center"/>
        <w:rPr>
          <w:rFonts w:cs="Times New Roman"/>
          <w:szCs w:val="24"/>
          <w:lang w:val="lt-LT"/>
        </w:rPr>
      </w:pPr>
      <w:r w:rsidRPr="00167566">
        <w:rPr>
          <w:rFonts w:cs="Times New Roman"/>
          <w:szCs w:val="24"/>
          <w:lang w:val="lt-LT"/>
        </w:rPr>
        <w:t>______________________________</w:t>
      </w:r>
    </w:p>
    <w:p w14:paraId="2146C13C" w14:textId="1CEE2015" w:rsidR="00A5157B" w:rsidRPr="00167566" w:rsidRDefault="00A5157B" w:rsidP="00400CD1">
      <w:pPr>
        <w:jc w:val="center"/>
        <w:rPr>
          <w:rFonts w:cs="Times New Roman"/>
          <w:szCs w:val="24"/>
          <w:lang w:val="lt-LT"/>
        </w:rPr>
      </w:pPr>
    </w:p>
    <w:sectPr w:rsidR="00A5157B" w:rsidRPr="00167566" w:rsidSect="00396B03">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C5CE" w14:textId="77777777" w:rsidR="0051333B" w:rsidRDefault="0051333B">
      <w:pPr>
        <w:spacing w:after="0" w:line="240" w:lineRule="auto"/>
      </w:pPr>
      <w:r>
        <w:separator/>
      </w:r>
    </w:p>
  </w:endnote>
  <w:endnote w:type="continuationSeparator" w:id="0">
    <w:p w14:paraId="37F1A609" w14:textId="77777777" w:rsidR="0051333B" w:rsidRDefault="0051333B">
      <w:pPr>
        <w:spacing w:after="0" w:line="240" w:lineRule="auto"/>
      </w:pPr>
      <w:r>
        <w:continuationSeparator/>
      </w:r>
    </w:p>
  </w:endnote>
  <w:endnote w:type="continuationNotice" w:id="1">
    <w:p w14:paraId="362F4236" w14:textId="77777777" w:rsidR="0051333B" w:rsidRDefault="00513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CC7C2" w14:textId="77777777" w:rsidR="0051333B" w:rsidRDefault="0051333B">
      <w:pPr>
        <w:spacing w:after="0" w:line="240" w:lineRule="auto"/>
      </w:pPr>
      <w:r>
        <w:separator/>
      </w:r>
    </w:p>
  </w:footnote>
  <w:footnote w:type="continuationSeparator" w:id="0">
    <w:p w14:paraId="2E028429" w14:textId="77777777" w:rsidR="0051333B" w:rsidRDefault="0051333B">
      <w:pPr>
        <w:spacing w:after="0" w:line="240" w:lineRule="auto"/>
      </w:pPr>
      <w:r>
        <w:continuationSeparator/>
      </w:r>
    </w:p>
  </w:footnote>
  <w:footnote w:type="continuationNotice" w:id="1">
    <w:p w14:paraId="391CF462" w14:textId="77777777" w:rsidR="0051333B" w:rsidRDefault="0051333B">
      <w:pPr>
        <w:spacing w:after="0" w:line="240" w:lineRule="auto"/>
      </w:pPr>
    </w:p>
  </w:footnote>
  <w:footnote w:id="2">
    <w:p w14:paraId="7A168B3A" w14:textId="77777777" w:rsidR="00600B41" w:rsidRPr="00B60895" w:rsidRDefault="00600B41" w:rsidP="00FD78FF">
      <w:pPr>
        <w:pStyle w:val="FootnoteText"/>
      </w:pPr>
      <w:r w:rsidRPr="00412312">
        <w:rPr>
          <w:rStyle w:val="FootnoteReference"/>
          <w:lang w:val="lt-LT"/>
        </w:rPr>
        <w:footnoteRef/>
      </w:r>
      <w:r w:rsidRPr="00412312">
        <w:rPr>
          <w:lang w:val="lt-LT"/>
        </w:rPr>
        <w:t xml:space="preserve"> VDPT - Valstybės debesijos paslaugų teikėjas, VITC - Valstybės informacinių technologijų centras</w:t>
      </w:r>
      <w:r>
        <w:t xml:space="preserve"> </w:t>
      </w:r>
    </w:p>
  </w:footnote>
  <w:footnote w:id="3">
    <w:p w14:paraId="4DE817C5" w14:textId="77777777" w:rsidR="00600B41" w:rsidRPr="00AE3E8B" w:rsidRDefault="00600B41" w:rsidP="00FD78FF">
      <w:pPr>
        <w:pStyle w:val="FootnoteText"/>
        <w:rPr>
          <w:lang w:val="lt-LT"/>
        </w:rPr>
      </w:pPr>
      <w:r>
        <w:rPr>
          <w:rStyle w:val="FootnoteReference"/>
        </w:rPr>
        <w:footnoteRef/>
      </w:r>
      <w:r>
        <w:t xml:space="preserve"> </w:t>
      </w:r>
      <w:r w:rsidRPr="00AE3E8B">
        <w:rPr>
          <w:lang w:val="lt-LT"/>
        </w:rPr>
        <w:t>Perkančioji organizacija taip pat įgyvendina susijusį investicijų projektą „Valstybės informacinių išteklių infrastruktūros konsolidavimas ir įgyvendinimas”, finansuojamą iš 2014–2020 metų Europos Sąjungos fondų investicijų veiksmų programos 10 prioriteto „Visuomenės poreikius atitinkantis ir pažangus viešasis valdymas“ priemonės Nr. 10.1.1-ESFA-V-912 (</w:t>
      </w:r>
      <w:r w:rsidRPr="00AE3E8B">
        <w:rPr>
          <w:kern w:val="12"/>
          <w:lang w:val="lt-LT" w:eastAsia="ar-SA"/>
        </w:rPr>
        <w:t>galima susipažinti adresu</w:t>
      </w:r>
      <w:r>
        <w:rPr>
          <w:kern w:val="12"/>
          <w:lang w:val="lt-LT" w:eastAsia="ar-SA"/>
        </w:rPr>
        <w:t xml:space="preserve"> </w:t>
      </w:r>
      <w:hyperlink r:id="rId1" w:history="1">
        <w:r w:rsidRPr="00274435">
          <w:rPr>
            <w:rStyle w:val="Hyperlink"/>
            <w:rFonts w:eastAsiaTheme="majorEastAsia"/>
          </w:rPr>
          <w:t>https://www.epaslaugos.lt/portal/file/2cbef3ec-9cce-41e9-bf8d-b5d85edf527c</w:t>
        </w:r>
      </w:hyperlink>
      <w:r w:rsidRPr="00AE3E8B">
        <w:rPr>
          <w:lang w:val="lt-LT"/>
        </w:rPr>
        <w:t xml:space="preserve">), kurio </w:t>
      </w:r>
      <w:r>
        <w:rPr>
          <w:lang w:val="lt-LT"/>
        </w:rPr>
        <w:t xml:space="preserve">uždaviniai ir </w:t>
      </w:r>
      <w:r w:rsidRPr="00AE3E8B">
        <w:rPr>
          <w:lang w:val="lt-LT"/>
        </w:rPr>
        <w:t xml:space="preserve">rezultatai yra </w:t>
      </w:r>
      <w:r>
        <w:rPr>
          <w:lang w:val="lt-LT"/>
        </w:rPr>
        <w:t xml:space="preserve">tiesiogiai </w:t>
      </w:r>
      <w:r w:rsidRPr="00AE3E8B">
        <w:rPr>
          <w:lang w:val="lt-LT"/>
        </w:rPr>
        <w:t>susiję su Projekto uždaviniais ir rezultatais, todėl</w:t>
      </w:r>
      <w:r>
        <w:rPr>
          <w:lang w:val="lt-LT"/>
        </w:rPr>
        <w:t>, siekiant bendrų tikslų ir rezultatų įgyvendinimo,</w:t>
      </w:r>
      <w:r w:rsidRPr="00AE3E8B">
        <w:rPr>
          <w:lang w:val="lt-LT"/>
        </w:rPr>
        <w:t xml:space="preserve"> visi Projekte dalyvaujantys </w:t>
      </w:r>
      <w:r>
        <w:rPr>
          <w:lang w:val="lt-LT"/>
        </w:rPr>
        <w:t>įrangos/</w:t>
      </w:r>
      <w:r w:rsidRPr="00AE3E8B">
        <w:rPr>
          <w:lang w:val="lt-LT"/>
        </w:rPr>
        <w:t>paslaugų tiekėjai</w:t>
      </w:r>
      <w:r>
        <w:rPr>
          <w:lang w:val="lt-LT"/>
        </w:rPr>
        <w:t xml:space="preserve"> (tame tarpe ir šio viešojo pirkimo laimėtojas)</w:t>
      </w:r>
      <w:r w:rsidRPr="00AE3E8B">
        <w:rPr>
          <w:lang w:val="lt-LT"/>
        </w:rPr>
        <w:t>,</w:t>
      </w:r>
      <w:r>
        <w:rPr>
          <w:lang w:val="lt-LT"/>
        </w:rPr>
        <w:t xml:space="preserve"> </w:t>
      </w:r>
      <w:r w:rsidRPr="00AE3E8B">
        <w:rPr>
          <w:lang w:val="lt-LT"/>
        </w:rPr>
        <w:t xml:space="preserve">privalės </w:t>
      </w:r>
      <w:r>
        <w:rPr>
          <w:lang w:val="lt-LT"/>
        </w:rPr>
        <w:t xml:space="preserve">glaudžiai </w:t>
      </w:r>
      <w:r w:rsidRPr="00AE3E8B">
        <w:rPr>
          <w:lang w:val="lt-LT"/>
        </w:rPr>
        <w:t xml:space="preserve">bendradarbiauti su 10 prioriteto projekte dalyvaujančiais </w:t>
      </w:r>
      <w:r>
        <w:rPr>
          <w:lang w:val="lt-LT"/>
        </w:rPr>
        <w:t>įrangos/p</w:t>
      </w:r>
      <w:r w:rsidRPr="00AE3E8B">
        <w:rPr>
          <w:lang w:val="lt-LT"/>
        </w:rPr>
        <w:t>aslaugų tiekėjais</w:t>
      </w:r>
      <w:r>
        <w:rPr>
          <w:lang w:val="lt-LT"/>
        </w:rPr>
        <w:t xml:space="preserve"> (prireikus).</w:t>
      </w:r>
      <w:r w:rsidRPr="00AE3E8B">
        <w:rPr>
          <w:lang w:val="lt-LT"/>
        </w:rPr>
        <w:t xml:space="preserve"> </w:t>
      </w:r>
    </w:p>
  </w:footnote>
  <w:footnote w:id="4">
    <w:p w14:paraId="5BE4C964" w14:textId="77777777" w:rsidR="00600B41" w:rsidRPr="008B0165" w:rsidRDefault="00600B41" w:rsidP="00FD78FF">
      <w:pPr>
        <w:pStyle w:val="FootnoteText"/>
      </w:pPr>
      <w:r>
        <w:rPr>
          <w:rStyle w:val="FootnoteReference"/>
        </w:rPr>
        <w:footnoteRef/>
      </w:r>
      <w:r>
        <w:t xml:space="preserve"> </w:t>
      </w:r>
      <w:r>
        <w:rPr>
          <w:kern w:val="12"/>
          <w:szCs w:val="24"/>
          <w:lang w:val="lt-LT" w:eastAsia="ar-SA"/>
        </w:rPr>
        <w:t>I</w:t>
      </w:r>
      <w:r>
        <w:rPr>
          <w:szCs w:val="24"/>
          <w:lang w:val="lt-LT" w:eastAsia="ar-SA"/>
        </w:rPr>
        <w:t xml:space="preserve">nformaciją apie viešąjį pirkimą galima rasti adresu: </w:t>
      </w:r>
      <w:hyperlink r:id="rId2" w:history="1">
        <w:r>
          <w:rPr>
            <w:rStyle w:val="Hyperlink"/>
            <w:rFonts w:eastAsiaTheme="majorEastAsia"/>
          </w:rPr>
          <w:t>https://cvpp.eviesiejipirkimai.lt/Notice/Details/2018-699454</w:t>
        </w:r>
      </w:hyperlink>
    </w:p>
  </w:footnote>
  <w:footnote w:id="5">
    <w:p w14:paraId="730EDF96" w14:textId="77777777" w:rsidR="00600B41" w:rsidRPr="00C1519E" w:rsidRDefault="00600B41" w:rsidP="00C1519E">
      <w:pPr>
        <w:pStyle w:val="FootnoteText"/>
        <w:rPr>
          <w:lang w:val="lt-LT"/>
        </w:rPr>
      </w:pPr>
      <w:r>
        <w:rPr>
          <w:rStyle w:val="FootnoteReference"/>
        </w:rPr>
        <w:footnoteRef/>
      </w:r>
      <w:r w:rsidRPr="00D12D18">
        <w:rPr>
          <w:lang w:val="lt-LT"/>
        </w:rPr>
        <w:t xml:space="preserve"> </w:t>
      </w:r>
      <w:r w:rsidRPr="00C1519E">
        <w:rPr>
          <w:bCs/>
          <w:iCs/>
          <w:lang w:val="lt-LT" w:eastAsia="lt-LT"/>
        </w:rPr>
        <w:t>Kai kurie pirkimai bus skaidomi į atskiras pirkimų dalis</w:t>
      </w:r>
      <w:r w:rsidRPr="00C1519E">
        <w:rPr>
          <w:lang w:val="lt-LT"/>
        </w:rPr>
        <w:t xml:space="preserve">. Atsiradus poreikiui, Perkančioji organizacija gali keisti pirkimų ir/arba jų dalių sąrašą. </w:t>
      </w:r>
    </w:p>
  </w:footnote>
  <w:footnote w:id="6">
    <w:p w14:paraId="756624F2" w14:textId="77777777" w:rsidR="004D76EF" w:rsidRDefault="004D76EF" w:rsidP="004D76EF">
      <w:pPr>
        <w:pStyle w:val="FootnoteText"/>
        <w:rPr>
          <w:sz w:val="22"/>
          <w:szCs w:val="22"/>
          <w:lang w:val="lt-LT"/>
        </w:rPr>
      </w:pPr>
      <w:r>
        <w:rPr>
          <w:rStyle w:val="FootnoteReference"/>
          <w:sz w:val="22"/>
          <w:szCs w:val="22"/>
          <w:lang w:val="lt-LT"/>
        </w:rPr>
        <w:footnoteRef/>
      </w:r>
      <w:r>
        <w:rPr>
          <w:sz w:val="22"/>
          <w:szCs w:val="22"/>
          <w:lang w:val="lt-LT"/>
        </w:rPr>
        <w:t xml:space="preserve"> R (Responsible) - vykdo darbus</w:t>
      </w:r>
    </w:p>
  </w:footnote>
  <w:footnote w:id="7">
    <w:p w14:paraId="5A2C9570" w14:textId="77777777" w:rsidR="00600B41" w:rsidRDefault="00600B41" w:rsidP="00A5157B">
      <w:pPr>
        <w:pStyle w:val="FootnoteText"/>
        <w:rPr>
          <w:sz w:val="22"/>
          <w:szCs w:val="22"/>
          <w:lang w:val="lt-LT"/>
        </w:rPr>
      </w:pPr>
      <w:r>
        <w:rPr>
          <w:rStyle w:val="FootnoteReference"/>
          <w:sz w:val="22"/>
          <w:szCs w:val="22"/>
          <w:lang w:val="lt-LT"/>
        </w:rPr>
        <w:footnoteRef/>
      </w:r>
      <w:r>
        <w:rPr>
          <w:sz w:val="22"/>
          <w:szCs w:val="22"/>
          <w:lang w:val="lt-LT"/>
        </w:rPr>
        <w:t xml:space="preserve"> A (Accountable) - priima darbų rezultatus</w:t>
      </w:r>
    </w:p>
    <w:p w14:paraId="7B6DCF70" w14:textId="77777777" w:rsidR="00600B41" w:rsidRDefault="00600B41" w:rsidP="00A5157B">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1B0"/>
    <w:multiLevelType w:val="hybridMultilevel"/>
    <w:tmpl w:val="9EA4AB22"/>
    <w:lvl w:ilvl="0" w:tplc="D052765C">
      <w:numFmt w:val="none"/>
      <w:lvlText w:val=""/>
      <w:lvlJc w:val="left"/>
      <w:pPr>
        <w:tabs>
          <w:tab w:val="num" w:pos="360"/>
        </w:tabs>
      </w:pPr>
    </w:lvl>
    <w:lvl w:ilvl="1" w:tplc="30EADA30">
      <w:start w:val="1"/>
      <w:numFmt w:val="lowerLetter"/>
      <w:lvlText w:val="%2."/>
      <w:lvlJc w:val="left"/>
      <w:pPr>
        <w:ind w:left="1440" w:hanging="360"/>
      </w:pPr>
    </w:lvl>
    <w:lvl w:ilvl="2" w:tplc="106C761E">
      <w:start w:val="1"/>
      <w:numFmt w:val="lowerRoman"/>
      <w:lvlText w:val="%3."/>
      <w:lvlJc w:val="right"/>
      <w:pPr>
        <w:ind w:left="2160" w:hanging="180"/>
      </w:pPr>
    </w:lvl>
    <w:lvl w:ilvl="3" w:tplc="01184D0A">
      <w:start w:val="1"/>
      <w:numFmt w:val="decimal"/>
      <w:lvlText w:val="%4."/>
      <w:lvlJc w:val="left"/>
      <w:pPr>
        <w:ind w:left="2880" w:hanging="360"/>
      </w:pPr>
    </w:lvl>
    <w:lvl w:ilvl="4" w:tplc="FC8E9DC0">
      <w:start w:val="1"/>
      <w:numFmt w:val="lowerLetter"/>
      <w:lvlText w:val="%5."/>
      <w:lvlJc w:val="left"/>
      <w:pPr>
        <w:ind w:left="3600" w:hanging="360"/>
      </w:pPr>
    </w:lvl>
    <w:lvl w:ilvl="5" w:tplc="698CBD50">
      <w:start w:val="1"/>
      <w:numFmt w:val="lowerRoman"/>
      <w:lvlText w:val="%6."/>
      <w:lvlJc w:val="right"/>
      <w:pPr>
        <w:ind w:left="4320" w:hanging="180"/>
      </w:pPr>
    </w:lvl>
    <w:lvl w:ilvl="6" w:tplc="5D5E5978">
      <w:start w:val="1"/>
      <w:numFmt w:val="decimal"/>
      <w:lvlText w:val="%7."/>
      <w:lvlJc w:val="left"/>
      <w:pPr>
        <w:ind w:left="5040" w:hanging="360"/>
      </w:pPr>
    </w:lvl>
    <w:lvl w:ilvl="7" w:tplc="D898E8B8">
      <w:start w:val="1"/>
      <w:numFmt w:val="lowerLetter"/>
      <w:lvlText w:val="%8."/>
      <w:lvlJc w:val="left"/>
      <w:pPr>
        <w:ind w:left="5760" w:hanging="360"/>
      </w:pPr>
    </w:lvl>
    <w:lvl w:ilvl="8" w:tplc="9022E750">
      <w:start w:val="1"/>
      <w:numFmt w:val="lowerRoman"/>
      <w:lvlText w:val="%9."/>
      <w:lvlJc w:val="right"/>
      <w:pPr>
        <w:ind w:left="6480" w:hanging="180"/>
      </w:pPr>
    </w:lvl>
  </w:abstractNum>
  <w:abstractNum w:abstractNumId="1" w15:restartNumberingAfterBreak="0">
    <w:nsid w:val="0E8A6A92"/>
    <w:multiLevelType w:val="hybridMultilevel"/>
    <w:tmpl w:val="BE2AC20C"/>
    <w:lvl w:ilvl="0" w:tplc="842ADFEE">
      <w:start w:val="1"/>
      <w:numFmt w:val="decimal"/>
      <w:lvlText w:val="%1."/>
      <w:lvlJc w:val="right"/>
      <w:pPr>
        <w:ind w:left="783" w:hanging="360"/>
      </w:pPr>
      <w:rPr>
        <w:rFonts w:hint="default"/>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 w15:restartNumberingAfterBreak="0">
    <w:nsid w:val="1A060B09"/>
    <w:multiLevelType w:val="hybridMultilevel"/>
    <w:tmpl w:val="EDE8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9793C"/>
    <w:multiLevelType w:val="hybridMultilevel"/>
    <w:tmpl w:val="D54C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24C715DE"/>
    <w:multiLevelType w:val="hybridMultilevel"/>
    <w:tmpl w:val="92A2FAB2"/>
    <w:lvl w:ilvl="0" w:tplc="842ADFEE">
      <w:start w:val="1"/>
      <w:numFmt w:val="decimal"/>
      <w:lvlText w:val="%1."/>
      <w:lvlJc w:val="right"/>
      <w:pPr>
        <w:ind w:left="783" w:hanging="360"/>
      </w:pPr>
      <w:rPr>
        <w:rFonts w:hint="default"/>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6"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C21B51"/>
    <w:multiLevelType w:val="hybridMultilevel"/>
    <w:tmpl w:val="7ECA9F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DA42B12"/>
    <w:multiLevelType w:val="hybridMultilevel"/>
    <w:tmpl w:val="15F6D44E"/>
    <w:lvl w:ilvl="0" w:tplc="2FB8022E">
      <w:numFmt w:val="none"/>
      <w:lvlText w:val=""/>
      <w:lvlJc w:val="left"/>
      <w:pPr>
        <w:tabs>
          <w:tab w:val="num" w:pos="360"/>
        </w:tabs>
      </w:pPr>
    </w:lvl>
    <w:lvl w:ilvl="1" w:tplc="04DCAC72">
      <w:start w:val="1"/>
      <w:numFmt w:val="lowerLetter"/>
      <w:lvlText w:val="%2."/>
      <w:lvlJc w:val="left"/>
      <w:pPr>
        <w:ind w:left="1440" w:hanging="360"/>
      </w:pPr>
    </w:lvl>
    <w:lvl w:ilvl="2" w:tplc="27F65C08">
      <w:start w:val="1"/>
      <w:numFmt w:val="lowerRoman"/>
      <w:lvlText w:val="%3."/>
      <w:lvlJc w:val="right"/>
      <w:pPr>
        <w:ind w:left="2160" w:hanging="180"/>
      </w:pPr>
    </w:lvl>
    <w:lvl w:ilvl="3" w:tplc="358C870C">
      <w:start w:val="1"/>
      <w:numFmt w:val="decimal"/>
      <w:lvlText w:val="%4."/>
      <w:lvlJc w:val="left"/>
      <w:pPr>
        <w:ind w:left="2880" w:hanging="360"/>
      </w:pPr>
    </w:lvl>
    <w:lvl w:ilvl="4" w:tplc="3E82748E">
      <w:start w:val="1"/>
      <w:numFmt w:val="lowerLetter"/>
      <w:lvlText w:val="%5."/>
      <w:lvlJc w:val="left"/>
      <w:pPr>
        <w:ind w:left="3600" w:hanging="360"/>
      </w:pPr>
    </w:lvl>
    <w:lvl w:ilvl="5" w:tplc="DFF8B68A">
      <w:start w:val="1"/>
      <w:numFmt w:val="lowerRoman"/>
      <w:lvlText w:val="%6."/>
      <w:lvlJc w:val="right"/>
      <w:pPr>
        <w:ind w:left="4320" w:hanging="180"/>
      </w:pPr>
    </w:lvl>
    <w:lvl w:ilvl="6" w:tplc="6076044A">
      <w:start w:val="1"/>
      <w:numFmt w:val="decimal"/>
      <w:lvlText w:val="%7."/>
      <w:lvlJc w:val="left"/>
      <w:pPr>
        <w:ind w:left="5040" w:hanging="360"/>
      </w:pPr>
    </w:lvl>
    <w:lvl w:ilvl="7" w:tplc="F75C332A">
      <w:start w:val="1"/>
      <w:numFmt w:val="lowerLetter"/>
      <w:lvlText w:val="%8."/>
      <w:lvlJc w:val="left"/>
      <w:pPr>
        <w:ind w:left="5760" w:hanging="360"/>
      </w:pPr>
    </w:lvl>
    <w:lvl w:ilvl="8" w:tplc="2C8AEF26">
      <w:start w:val="1"/>
      <w:numFmt w:val="lowerRoman"/>
      <w:lvlText w:val="%9."/>
      <w:lvlJc w:val="right"/>
      <w:pPr>
        <w:ind w:left="6480" w:hanging="180"/>
      </w:pPr>
    </w:lvl>
  </w:abstractNum>
  <w:abstractNum w:abstractNumId="9" w15:restartNumberingAfterBreak="0">
    <w:nsid w:val="2E82610E"/>
    <w:multiLevelType w:val="hybridMultilevel"/>
    <w:tmpl w:val="52C486AC"/>
    <w:lvl w:ilvl="0" w:tplc="842ADFEE">
      <w:start w:val="1"/>
      <w:numFmt w:val="decimal"/>
      <w:lvlText w:val="%1."/>
      <w:lvlJc w:val="right"/>
      <w:pPr>
        <w:ind w:left="783" w:hanging="360"/>
      </w:pPr>
      <w:rPr>
        <w:rFonts w:hint="default"/>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0" w15:restartNumberingAfterBreak="0">
    <w:nsid w:val="37737995"/>
    <w:multiLevelType w:val="hybridMultilevel"/>
    <w:tmpl w:val="92A2FAB2"/>
    <w:lvl w:ilvl="0" w:tplc="FFFFFFFF">
      <w:start w:val="1"/>
      <w:numFmt w:val="decimal"/>
      <w:lvlText w:val="%1."/>
      <w:lvlJc w:val="right"/>
      <w:pPr>
        <w:ind w:left="783" w:hanging="360"/>
      </w:pPr>
      <w:rPr>
        <w:rFonts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11" w15:restartNumberingAfterBreak="0">
    <w:nsid w:val="4D6B344E"/>
    <w:multiLevelType w:val="hybridMultilevel"/>
    <w:tmpl w:val="B038C1E2"/>
    <w:lvl w:ilvl="0" w:tplc="904A0190">
      <w:numFmt w:val="none"/>
      <w:lvlText w:val=""/>
      <w:lvlJc w:val="left"/>
      <w:pPr>
        <w:tabs>
          <w:tab w:val="num" w:pos="360"/>
        </w:tabs>
      </w:pPr>
    </w:lvl>
    <w:lvl w:ilvl="1" w:tplc="450C4BA8">
      <w:start w:val="1"/>
      <w:numFmt w:val="lowerLetter"/>
      <w:lvlText w:val="%2."/>
      <w:lvlJc w:val="left"/>
      <w:pPr>
        <w:ind w:left="1440" w:hanging="360"/>
      </w:pPr>
    </w:lvl>
    <w:lvl w:ilvl="2" w:tplc="CA48E262">
      <w:start w:val="1"/>
      <w:numFmt w:val="lowerRoman"/>
      <w:lvlText w:val="%3."/>
      <w:lvlJc w:val="right"/>
      <w:pPr>
        <w:ind w:left="2160" w:hanging="180"/>
      </w:pPr>
    </w:lvl>
    <w:lvl w:ilvl="3" w:tplc="881C1F94">
      <w:start w:val="1"/>
      <w:numFmt w:val="decimal"/>
      <w:lvlText w:val="%4."/>
      <w:lvlJc w:val="left"/>
      <w:pPr>
        <w:ind w:left="2880" w:hanging="360"/>
      </w:pPr>
    </w:lvl>
    <w:lvl w:ilvl="4" w:tplc="D310B910">
      <w:start w:val="1"/>
      <w:numFmt w:val="lowerLetter"/>
      <w:lvlText w:val="%5."/>
      <w:lvlJc w:val="left"/>
      <w:pPr>
        <w:ind w:left="3600" w:hanging="360"/>
      </w:pPr>
    </w:lvl>
    <w:lvl w:ilvl="5" w:tplc="272E7B22">
      <w:start w:val="1"/>
      <w:numFmt w:val="lowerRoman"/>
      <w:lvlText w:val="%6."/>
      <w:lvlJc w:val="right"/>
      <w:pPr>
        <w:ind w:left="4320" w:hanging="180"/>
      </w:pPr>
    </w:lvl>
    <w:lvl w:ilvl="6" w:tplc="3E8295CA">
      <w:start w:val="1"/>
      <w:numFmt w:val="decimal"/>
      <w:lvlText w:val="%7."/>
      <w:lvlJc w:val="left"/>
      <w:pPr>
        <w:ind w:left="5040" w:hanging="360"/>
      </w:pPr>
    </w:lvl>
    <w:lvl w:ilvl="7" w:tplc="D602921A">
      <w:start w:val="1"/>
      <w:numFmt w:val="lowerLetter"/>
      <w:lvlText w:val="%8."/>
      <w:lvlJc w:val="left"/>
      <w:pPr>
        <w:ind w:left="5760" w:hanging="360"/>
      </w:pPr>
    </w:lvl>
    <w:lvl w:ilvl="8" w:tplc="57E08520">
      <w:start w:val="1"/>
      <w:numFmt w:val="lowerRoman"/>
      <w:lvlText w:val="%9."/>
      <w:lvlJc w:val="right"/>
      <w:pPr>
        <w:ind w:left="6480" w:hanging="180"/>
      </w:pPr>
    </w:lvl>
  </w:abstractNum>
  <w:abstractNum w:abstractNumId="12" w15:restartNumberingAfterBreak="0">
    <w:nsid w:val="55446BF8"/>
    <w:multiLevelType w:val="hybridMultilevel"/>
    <w:tmpl w:val="C246774A"/>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ECF7B38"/>
    <w:multiLevelType w:val="hybridMultilevel"/>
    <w:tmpl w:val="92A2FAB2"/>
    <w:lvl w:ilvl="0" w:tplc="842ADFEE">
      <w:start w:val="1"/>
      <w:numFmt w:val="decimal"/>
      <w:lvlText w:val="%1."/>
      <w:lvlJc w:val="right"/>
      <w:pPr>
        <w:ind w:left="783" w:hanging="360"/>
      </w:pPr>
      <w:rPr>
        <w:rFonts w:hint="default"/>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5" w15:restartNumberingAfterBreak="0">
    <w:nsid w:val="66AC2C49"/>
    <w:multiLevelType w:val="hybridMultilevel"/>
    <w:tmpl w:val="AD8073B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6" w15:restartNumberingAfterBreak="0">
    <w:nsid w:val="6C1B19D9"/>
    <w:multiLevelType w:val="hybridMultilevel"/>
    <w:tmpl w:val="BE2AC20C"/>
    <w:lvl w:ilvl="0" w:tplc="842ADFEE">
      <w:start w:val="1"/>
      <w:numFmt w:val="decimal"/>
      <w:lvlText w:val="%1."/>
      <w:lvlJc w:val="right"/>
      <w:pPr>
        <w:ind w:left="783" w:hanging="360"/>
      </w:pPr>
      <w:rPr>
        <w:rFonts w:hint="default"/>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7" w15:restartNumberingAfterBreak="0">
    <w:nsid w:val="6FCB0A84"/>
    <w:multiLevelType w:val="hybridMultilevel"/>
    <w:tmpl w:val="92A2FAB2"/>
    <w:lvl w:ilvl="0" w:tplc="FFFFFFFF">
      <w:start w:val="1"/>
      <w:numFmt w:val="decimal"/>
      <w:lvlText w:val="%1."/>
      <w:lvlJc w:val="right"/>
      <w:pPr>
        <w:ind w:left="783" w:hanging="360"/>
      </w:pPr>
      <w:rPr>
        <w:rFonts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18" w15:restartNumberingAfterBreak="0">
    <w:nsid w:val="7240412C"/>
    <w:multiLevelType w:val="hybridMultilevel"/>
    <w:tmpl w:val="52C486AC"/>
    <w:lvl w:ilvl="0" w:tplc="FFFFFFFF">
      <w:start w:val="1"/>
      <w:numFmt w:val="decimal"/>
      <w:lvlText w:val="%1."/>
      <w:lvlJc w:val="right"/>
      <w:pPr>
        <w:ind w:left="783" w:hanging="360"/>
      </w:pPr>
      <w:rPr>
        <w:rFonts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19" w15:restartNumberingAfterBreak="0">
    <w:nsid w:val="7AA30C3D"/>
    <w:multiLevelType w:val="hybridMultilevel"/>
    <w:tmpl w:val="BE2AC20C"/>
    <w:lvl w:ilvl="0" w:tplc="FFFFFFFF">
      <w:start w:val="1"/>
      <w:numFmt w:val="decimal"/>
      <w:lvlText w:val="%1."/>
      <w:lvlJc w:val="right"/>
      <w:pPr>
        <w:ind w:left="783" w:hanging="360"/>
      </w:pPr>
      <w:rPr>
        <w:rFonts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20" w15:restartNumberingAfterBreak="0">
    <w:nsid w:val="7F2B7762"/>
    <w:multiLevelType w:val="hybridMultilevel"/>
    <w:tmpl w:val="8634FB9E"/>
    <w:lvl w:ilvl="0" w:tplc="861C7256">
      <w:numFmt w:val="none"/>
      <w:lvlText w:val=""/>
      <w:lvlJc w:val="left"/>
      <w:pPr>
        <w:tabs>
          <w:tab w:val="num" w:pos="360"/>
        </w:tabs>
      </w:pPr>
    </w:lvl>
    <w:lvl w:ilvl="1" w:tplc="B44C416E">
      <w:start w:val="1"/>
      <w:numFmt w:val="lowerLetter"/>
      <w:lvlText w:val="%2."/>
      <w:lvlJc w:val="left"/>
      <w:pPr>
        <w:ind w:left="1440" w:hanging="360"/>
      </w:pPr>
    </w:lvl>
    <w:lvl w:ilvl="2" w:tplc="A594A0C0">
      <w:start w:val="1"/>
      <w:numFmt w:val="lowerRoman"/>
      <w:lvlText w:val="%3."/>
      <w:lvlJc w:val="right"/>
      <w:pPr>
        <w:ind w:left="2160" w:hanging="180"/>
      </w:pPr>
    </w:lvl>
    <w:lvl w:ilvl="3" w:tplc="70E6B296">
      <w:start w:val="1"/>
      <w:numFmt w:val="decimal"/>
      <w:lvlText w:val="%4."/>
      <w:lvlJc w:val="left"/>
      <w:pPr>
        <w:ind w:left="2880" w:hanging="360"/>
      </w:pPr>
    </w:lvl>
    <w:lvl w:ilvl="4" w:tplc="B2389890">
      <w:start w:val="1"/>
      <w:numFmt w:val="lowerLetter"/>
      <w:lvlText w:val="%5."/>
      <w:lvlJc w:val="left"/>
      <w:pPr>
        <w:ind w:left="3600" w:hanging="360"/>
      </w:pPr>
    </w:lvl>
    <w:lvl w:ilvl="5" w:tplc="689A607C">
      <w:start w:val="1"/>
      <w:numFmt w:val="lowerRoman"/>
      <w:lvlText w:val="%6."/>
      <w:lvlJc w:val="right"/>
      <w:pPr>
        <w:ind w:left="4320" w:hanging="180"/>
      </w:pPr>
    </w:lvl>
    <w:lvl w:ilvl="6" w:tplc="F4609AC4">
      <w:start w:val="1"/>
      <w:numFmt w:val="decimal"/>
      <w:lvlText w:val="%7."/>
      <w:lvlJc w:val="left"/>
      <w:pPr>
        <w:ind w:left="5040" w:hanging="360"/>
      </w:pPr>
    </w:lvl>
    <w:lvl w:ilvl="7" w:tplc="B72A4636">
      <w:start w:val="1"/>
      <w:numFmt w:val="lowerLetter"/>
      <w:lvlText w:val="%8."/>
      <w:lvlJc w:val="left"/>
      <w:pPr>
        <w:ind w:left="5760" w:hanging="360"/>
      </w:pPr>
    </w:lvl>
    <w:lvl w:ilvl="8" w:tplc="08C23DB4">
      <w:start w:val="1"/>
      <w:numFmt w:val="lowerRoman"/>
      <w:lvlText w:val="%9."/>
      <w:lvlJc w:val="right"/>
      <w:pPr>
        <w:ind w:left="6480" w:hanging="180"/>
      </w:pPr>
    </w:lvl>
  </w:abstractNum>
  <w:num w:numId="1" w16cid:durableId="1360738007">
    <w:abstractNumId w:val="6"/>
  </w:num>
  <w:num w:numId="2" w16cid:durableId="1564484065">
    <w:abstractNumId w:val="13"/>
  </w:num>
  <w:num w:numId="3" w16cid:durableId="1659922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1737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536633">
    <w:abstractNumId w:val="15"/>
  </w:num>
  <w:num w:numId="6" w16cid:durableId="627513956">
    <w:abstractNumId w:val="2"/>
  </w:num>
  <w:num w:numId="7" w16cid:durableId="2016807567">
    <w:abstractNumId w:val="3"/>
  </w:num>
  <w:num w:numId="8" w16cid:durableId="949703940">
    <w:abstractNumId w:val="12"/>
  </w:num>
  <w:num w:numId="9" w16cid:durableId="1682581703">
    <w:abstractNumId w:val="1"/>
  </w:num>
  <w:num w:numId="10" w16cid:durableId="308942956">
    <w:abstractNumId w:val="5"/>
  </w:num>
  <w:num w:numId="11" w16cid:durableId="1993095166">
    <w:abstractNumId w:val="14"/>
  </w:num>
  <w:num w:numId="12" w16cid:durableId="1167476937">
    <w:abstractNumId w:val="9"/>
  </w:num>
  <w:num w:numId="13" w16cid:durableId="1350640407">
    <w:abstractNumId w:val="16"/>
  </w:num>
  <w:num w:numId="14" w16cid:durableId="310134131">
    <w:abstractNumId w:val="8"/>
  </w:num>
  <w:num w:numId="15" w16cid:durableId="1510176278">
    <w:abstractNumId w:val="20"/>
  </w:num>
  <w:num w:numId="16" w16cid:durableId="1668510686">
    <w:abstractNumId w:val="0"/>
  </w:num>
  <w:num w:numId="17" w16cid:durableId="936055894">
    <w:abstractNumId w:val="11"/>
  </w:num>
  <w:num w:numId="18" w16cid:durableId="864054481">
    <w:abstractNumId w:val="19"/>
  </w:num>
  <w:num w:numId="19" w16cid:durableId="565070663">
    <w:abstractNumId w:val="17"/>
  </w:num>
  <w:num w:numId="20" w16cid:durableId="465511090">
    <w:abstractNumId w:val="10"/>
  </w:num>
  <w:num w:numId="21" w16cid:durableId="7124099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1456"/>
    <w:rsid w:val="000023EE"/>
    <w:rsid w:val="000056C8"/>
    <w:rsid w:val="0000662B"/>
    <w:rsid w:val="00007045"/>
    <w:rsid w:val="0000724F"/>
    <w:rsid w:val="000111E1"/>
    <w:rsid w:val="0001156C"/>
    <w:rsid w:val="00011815"/>
    <w:rsid w:val="00012888"/>
    <w:rsid w:val="0001311A"/>
    <w:rsid w:val="0001483D"/>
    <w:rsid w:val="00014AF7"/>
    <w:rsid w:val="00015115"/>
    <w:rsid w:val="0001695D"/>
    <w:rsid w:val="0001753C"/>
    <w:rsid w:val="00020265"/>
    <w:rsid w:val="00020D55"/>
    <w:rsid w:val="00025985"/>
    <w:rsid w:val="00027CAB"/>
    <w:rsid w:val="00031346"/>
    <w:rsid w:val="00033001"/>
    <w:rsid w:val="00033230"/>
    <w:rsid w:val="000338FC"/>
    <w:rsid w:val="000357E3"/>
    <w:rsid w:val="00042081"/>
    <w:rsid w:val="00042D6E"/>
    <w:rsid w:val="00054D17"/>
    <w:rsid w:val="000554E2"/>
    <w:rsid w:val="0005758F"/>
    <w:rsid w:val="0006164D"/>
    <w:rsid w:val="000620C7"/>
    <w:rsid w:val="00062D3E"/>
    <w:rsid w:val="00064674"/>
    <w:rsid w:val="00064DC7"/>
    <w:rsid w:val="00065147"/>
    <w:rsid w:val="00066E12"/>
    <w:rsid w:val="00070319"/>
    <w:rsid w:val="0007105C"/>
    <w:rsid w:val="0007125C"/>
    <w:rsid w:val="00071D86"/>
    <w:rsid w:val="000749C8"/>
    <w:rsid w:val="000752E9"/>
    <w:rsid w:val="00076450"/>
    <w:rsid w:val="0008088D"/>
    <w:rsid w:val="000826B4"/>
    <w:rsid w:val="000830B7"/>
    <w:rsid w:val="00084205"/>
    <w:rsid w:val="000847C4"/>
    <w:rsid w:val="00084BB3"/>
    <w:rsid w:val="0008720C"/>
    <w:rsid w:val="000912BF"/>
    <w:rsid w:val="00093C3C"/>
    <w:rsid w:val="00094C51"/>
    <w:rsid w:val="000B04BE"/>
    <w:rsid w:val="000B26C5"/>
    <w:rsid w:val="000B2759"/>
    <w:rsid w:val="000B28EE"/>
    <w:rsid w:val="000B3528"/>
    <w:rsid w:val="000B3A90"/>
    <w:rsid w:val="000B5026"/>
    <w:rsid w:val="000B7F7A"/>
    <w:rsid w:val="000C030B"/>
    <w:rsid w:val="000C19C8"/>
    <w:rsid w:val="000C257D"/>
    <w:rsid w:val="000C2B54"/>
    <w:rsid w:val="000C3562"/>
    <w:rsid w:val="000C35CF"/>
    <w:rsid w:val="000C6515"/>
    <w:rsid w:val="000C7C5A"/>
    <w:rsid w:val="000D019B"/>
    <w:rsid w:val="000D0B6F"/>
    <w:rsid w:val="000D165B"/>
    <w:rsid w:val="000D21C8"/>
    <w:rsid w:val="000D22E1"/>
    <w:rsid w:val="000D786C"/>
    <w:rsid w:val="000E0F2C"/>
    <w:rsid w:val="000E3A7B"/>
    <w:rsid w:val="000E3EB5"/>
    <w:rsid w:val="000E4A99"/>
    <w:rsid w:val="000E5C0F"/>
    <w:rsid w:val="000E6BFE"/>
    <w:rsid w:val="000E7CF4"/>
    <w:rsid w:val="000F0668"/>
    <w:rsid w:val="000F0786"/>
    <w:rsid w:val="000F29EB"/>
    <w:rsid w:val="000F4CFE"/>
    <w:rsid w:val="000F4E93"/>
    <w:rsid w:val="000F59E4"/>
    <w:rsid w:val="000F64A8"/>
    <w:rsid w:val="000F6B83"/>
    <w:rsid w:val="00100B46"/>
    <w:rsid w:val="0010385E"/>
    <w:rsid w:val="00104798"/>
    <w:rsid w:val="0010779C"/>
    <w:rsid w:val="001077B3"/>
    <w:rsid w:val="00110714"/>
    <w:rsid w:val="0011085A"/>
    <w:rsid w:val="00112C57"/>
    <w:rsid w:val="001131DA"/>
    <w:rsid w:val="00114B28"/>
    <w:rsid w:val="00120EA0"/>
    <w:rsid w:val="001235A1"/>
    <w:rsid w:val="00123C8A"/>
    <w:rsid w:val="0012685C"/>
    <w:rsid w:val="00126CA1"/>
    <w:rsid w:val="00130356"/>
    <w:rsid w:val="00130F20"/>
    <w:rsid w:val="00130FE6"/>
    <w:rsid w:val="00134371"/>
    <w:rsid w:val="00137C7E"/>
    <w:rsid w:val="00140194"/>
    <w:rsid w:val="001412E4"/>
    <w:rsid w:val="0014167A"/>
    <w:rsid w:val="00142E4B"/>
    <w:rsid w:val="00144514"/>
    <w:rsid w:val="0014540E"/>
    <w:rsid w:val="00145FF0"/>
    <w:rsid w:val="00145FF1"/>
    <w:rsid w:val="00146BE0"/>
    <w:rsid w:val="00146C85"/>
    <w:rsid w:val="0014734A"/>
    <w:rsid w:val="00147DCF"/>
    <w:rsid w:val="00150274"/>
    <w:rsid w:val="0015086B"/>
    <w:rsid w:val="001516A9"/>
    <w:rsid w:val="00151746"/>
    <w:rsid w:val="0015296E"/>
    <w:rsid w:val="001560CB"/>
    <w:rsid w:val="001608E1"/>
    <w:rsid w:val="0016127D"/>
    <w:rsid w:val="0016376D"/>
    <w:rsid w:val="001653C5"/>
    <w:rsid w:val="00165E85"/>
    <w:rsid w:val="0016698B"/>
    <w:rsid w:val="00167566"/>
    <w:rsid w:val="001710D9"/>
    <w:rsid w:val="001718F1"/>
    <w:rsid w:val="00172341"/>
    <w:rsid w:val="00172CBE"/>
    <w:rsid w:val="00176F92"/>
    <w:rsid w:val="00177CD7"/>
    <w:rsid w:val="0018054E"/>
    <w:rsid w:val="00186DD0"/>
    <w:rsid w:val="00186E36"/>
    <w:rsid w:val="00192BD5"/>
    <w:rsid w:val="00192C82"/>
    <w:rsid w:val="00194780"/>
    <w:rsid w:val="001979FD"/>
    <w:rsid w:val="00197DBD"/>
    <w:rsid w:val="001A054E"/>
    <w:rsid w:val="001A0844"/>
    <w:rsid w:val="001A21D9"/>
    <w:rsid w:val="001A2ECE"/>
    <w:rsid w:val="001A32EF"/>
    <w:rsid w:val="001A38CA"/>
    <w:rsid w:val="001A41D2"/>
    <w:rsid w:val="001A4527"/>
    <w:rsid w:val="001A5E88"/>
    <w:rsid w:val="001A7308"/>
    <w:rsid w:val="001B3372"/>
    <w:rsid w:val="001B343A"/>
    <w:rsid w:val="001B6C1D"/>
    <w:rsid w:val="001C0411"/>
    <w:rsid w:val="001C5D0B"/>
    <w:rsid w:val="001D2B91"/>
    <w:rsid w:val="001D4309"/>
    <w:rsid w:val="001D65F9"/>
    <w:rsid w:val="001D6BE2"/>
    <w:rsid w:val="001E01E4"/>
    <w:rsid w:val="001E0B63"/>
    <w:rsid w:val="001E3137"/>
    <w:rsid w:val="001E4915"/>
    <w:rsid w:val="001E4EEB"/>
    <w:rsid w:val="001E555A"/>
    <w:rsid w:val="001E55A2"/>
    <w:rsid w:val="001E7FCF"/>
    <w:rsid w:val="001F02FC"/>
    <w:rsid w:val="001F50E0"/>
    <w:rsid w:val="001F7FA4"/>
    <w:rsid w:val="002003CF"/>
    <w:rsid w:val="00200D87"/>
    <w:rsid w:val="00202F10"/>
    <w:rsid w:val="0020317F"/>
    <w:rsid w:val="0020744D"/>
    <w:rsid w:val="002132F2"/>
    <w:rsid w:val="00215079"/>
    <w:rsid w:val="00217C34"/>
    <w:rsid w:val="002208E4"/>
    <w:rsid w:val="00220923"/>
    <w:rsid w:val="00221928"/>
    <w:rsid w:val="00223A99"/>
    <w:rsid w:val="0022662F"/>
    <w:rsid w:val="002277CB"/>
    <w:rsid w:val="00231E45"/>
    <w:rsid w:val="00231FCF"/>
    <w:rsid w:val="00232A57"/>
    <w:rsid w:val="00232E0A"/>
    <w:rsid w:val="0023331A"/>
    <w:rsid w:val="002336D1"/>
    <w:rsid w:val="0023434A"/>
    <w:rsid w:val="00234D91"/>
    <w:rsid w:val="00234DFE"/>
    <w:rsid w:val="00243433"/>
    <w:rsid w:val="00244154"/>
    <w:rsid w:val="00244D89"/>
    <w:rsid w:val="00246738"/>
    <w:rsid w:val="0025517F"/>
    <w:rsid w:val="00257A4C"/>
    <w:rsid w:val="002607C3"/>
    <w:rsid w:val="00261FFE"/>
    <w:rsid w:val="00262BF7"/>
    <w:rsid w:val="002643E3"/>
    <w:rsid w:val="00265983"/>
    <w:rsid w:val="00265D2F"/>
    <w:rsid w:val="00265FBE"/>
    <w:rsid w:val="002660C0"/>
    <w:rsid w:val="00270D02"/>
    <w:rsid w:val="00272855"/>
    <w:rsid w:val="00274C26"/>
    <w:rsid w:val="002753F8"/>
    <w:rsid w:val="0027716E"/>
    <w:rsid w:val="00280EBB"/>
    <w:rsid w:val="0028144E"/>
    <w:rsid w:val="00283D24"/>
    <w:rsid w:val="00283F0A"/>
    <w:rsid w:val="00285E69"/>
    <w:rsid w:val="0028756C"/>
    <w:rsid w:val="00287DB2"/>
    <w:rsid w:val="00290499"/>
    <w:rsid w:val="00292668"/>
    <w:rsid w:val="00293423"/>
    <w:rsid w:val="00294C66"/>
    <w:rsid w:val="00296CD8"/>
    <w:rsid w:val="002974E1"/>
    <w:rsid w:val="002A1978"/>
    <w:rsid w:val="002A2A36"/>
    <w:rsid w:val="002A49B1"/>
    <w:rsid w:val="002A5696"/>
    <w:rsid w:val="002B127C"/>
    <w:rsid w:val="002B612C"/>
    <w:rsid w:val="002C1745"/>
    <w:rsid w:val="002C3410"/>
    <w:rsid w:val="002C41CF"/>
    <w:rsid w:val="002C4223"/>
    <w:rsid w:val="002C4A37"/>
    <w:rsid w:val="002C58E1"/>
    <w:rsid w:val="002D2317"/>
    <w:rsid w:val="002D7655"/>
    <w:rsid w:val="002E0807"/>
    <w:rsid w:val="002E136F"/>
    <w:rsid w:val="002E493C"/>
    <w:rsid w:val="002E4B74"/>
    <w:rsid w:val="002F2514"/>
    <w:rsid w:val="002F2FDB"/>
    <w:rsid w:val="002F63C5"/>
    <w:rsid w:val="002F7F6B"/>
    <w:rsid w:val="003011AC"/>
    <w:rsid w:val="00302CBB"/>
    <w:rsid w:val="00302E70"/>
    <w:rsid w:val="00302EEE"/>
    <w:rsid w:val="0030530A"/>
    <w:rsid w:val="00305A0E"/>
    <w:rsid w:val="00306872"/>
    <w:rsid w:val="00306A9A"/>
    <w:rsid w:val="003077CC"/>
    <w:rsid w:val="00307B78"/>
    <w:rsid w:val="003130BD"/>
    <w:rsid w:val="00314EC5"/>
    <w:rsid w:val="003179B9"/>
    <w:rsid w:val="00322BCE"/>
    <w:rsid w:val="00331AB6"/>
    <w:rsid w:val="00334310"/>
    <w:rsid w:val="00335EC8"/>
    <w:rsid w:val="00337D18"/>
    <w:rsid w:val="0034212D"/>
    <w:rsid w:val="00344337"/>
    <w:rsid w:val="00346770"/>
    <w:rsid w:val="003471C4"/>
    <w:rsid w:val="0034753B"/>
    <w:rsid w:val="003515EF"/>
    <w:rsid w:val="00351769"/>
    <w:rsid w:val="00354AE0"/>
    <w:rsid w:val="00356DF3"/>
    <w:rsid w:val="00360015"/>
    <w:rsid w:val="003612A3"/>
    <w:rsid w:val="0036153D"/>
    <w:rsid w:val="00361CBE"/>
    <w:rsid w:val="00363DC4"/>
    <w:rsid w:val="003649D8"/>
    <w:rsid w:val="00366184"/>
    <w:rsid w:val="00367797"/>
    <w:rsid w:val="00370630"/>
    <w:rsid w:val="00371769"/>
    <w:rsid w:val="00374403"/>
    <w:rsid w:val="0037475E"/>
    <w:rsid w:val="0037518A"/>
    <w:rsid w:val="00376E04"/>
    <w:rsid w:val="00380BEF"/>
    <w:rsid w:val="0038236A"/>
    <w:rsid w:val="0038298F"/>
    <w:rsid w:val="00383863"/>
    <w:rsid w:val="00385D00"/>
    <w:rsid w:val="00395B03"/>
    <w:rsid w:val="003966E5"/>
    <w:rsid w:val="00396B03"/>
    <w:rsid w:val="00397D48"/>
    <w:rsid w:val="003A01B6"/>
    <w:rsid w:val="003A14FE"/>
    <w:rsid w:val="003A3C7E"/>
    <w:rsid w:val="003A442F"/>
    <w:rsid w:val="003A4699"/>
    <w:rsid w:val="003A4F4B"/>
    <w:rsid w:val="003A6474"/>
    <w:rsid w:val="003A6A48"/>
    <w:rsid w:val="003A7902"/>
    <w:rsid w:val="003B48FD"/>
    <w:rsid w:val="003B6BC0"/>
    <w:rsid w:val="003C0E9F"/>
    <w:rsid w:val="003C147E"/>
    <w:rsid w:val="003C51B9"/>
    <w:rsid w:val="003C5674"/>
    <w:rsid w:val="003C57BC"/>
    <w:rsid w:val="003C58B9"/>
    <w:rsid w:val="003C5A53"/>
    <w:rsid w:val="003C5C79"/>
    <w:rsid w:val="003C5D92"/>
    <w:rsid w:val="003C5FB9"/>
    <w:rsid w:val="003D1599"/>
    <w:rsid w:val="003D2477"/>
    <w:rsid w:val="003D32F8"/>
    <w:rsid w:val="003D379D"/>
    <w:rsid w:val="003D39E0"/>
    <w:rsid w:val="003D4430"/>
    <w:rsid w:val="003D480D"/>
    <w:rsid w:val="003D6072"/>
    <w:rsid w:val="003E005E"/>
    <w:rsid w:val="003E0B33"/>
    <w:rsid w:val="003E1ED6"/>
    <w:rsid w:val="003E3466"/>
    <w:rsid w:val="003E58DA"/>
    <w:rsid w:val="003E5CD9"/>
    <w:rsid w:val="003E70D3"/>
    <w:rsid w:val="003F0D11"/>
    <w:rsid w:val="003F2663"/>
    <w:rsid w:val="003F36F8"/>
    <w:rsid w:val="003F725D"/>
    <w:rsid w:val="00400022"/>
    <w:rsid w:val="00400CD1"/>
    <w:rsid w:val="00401D41"/>
    <w:rsid w:val="00402030"/>
    <w:rsid w:val="00402EA3"/>
    <w:rsid w:val="0040562D"/>
    <w:rsid w:val="004066C9"/>
    <w:rsid w:val="00406F5F"/>
    <w:rsid w:val="0040735D"/>
    <w:rsid w:val="00407504"/>
    <w:rsid w:val="00407614"/>
    <w:rsid w:val="00407C70"/>
    <w:rsid w:val="00410801"/>
    <w:rsid w:val="00411A7A"/>
    <w:rsid w:val="00411E29"/>
    <w:rsid w:val="0041207F"/>
    <w:rsid w:val="0041229F"/>
    <w:rsid w:val="00412FF1"/>
    <w:rsid w:val="00414239"/>
    <w:rsid w:val="00417ED3"/>
    <w:rsid w:val="004212A8"/>
    <w:rsid w:val="00421CB9"/>
    <w:rsid w:val="00422F37"/>
    <w:rsid w:val="004242F5"/>
    <w:rsid w:val="00424C91"/>
    <w:rsid w:val="004251F1"/>
    <w:rsid w:val="00427E6B"/>
    <w:rsid w:val="004312C9"/>
    <w:rsid w:val="004313BC"/>
    <w:rsid w:val="00433C5E"/>
    <w:rsid w:val="004345F5"/>
    <w:rsid w:val="004348F0"/>
    <w:rsid w:val="004363FB"/>
    <w:rsid w:val="00441C35"/>
    <w:rsid w:val="004446F7"/>
    <w:rsid w:val="00444A1D"/>
    <w:rsid w:val="00445C5B"/>
    <w:rsid w:val="004479F4"/>
    <w:rsid w:val="00451549"/>
    <w:rsid w:val="00452357"/>
    <w:rsid w:val="004528AD"/>
    <w:rsid w:val="00452DB8"/>
    <w:rsid w:val="00453631"/>
    <w:rsid w:val="004551ED"/>
    <w:rsid w:val="004556AC"/>
    <w:rsid w:val="00455E48"/>
    <w:rsid w:val="0045658A"/>
    <w:rsid w:val="00456BD3"/>
    <w:rsid w:val="00456ED5"/>
    <w:rsid w:val="00462ECC"/>
    <w:rsid w:val="0046356C"/>
    <w:rsid w:val="00463A46"/>
    <w:rsid w:val="00464682"/>
    <w:rsid w:val="00466435"/>
    <w:rsid w:val="0046778E"/>
    <w:rsid w:val="004678A6"/>
    <w:rsid w:val="00472D10"/>
    <w:rsid w:val="004747C4"/>
    <w:rsid w:val="004755DC"/>
    <w:rsid w:val="0047689A"/>
    <w:rsid w:val="00477B44"/>
    <w:rsid w:val="004807A9"/>
    <w:rsid w:val="00481B5E"/>
    <w:rsid w:val="00484F9C"/>
    <w:rsid w:val="00485265"/>
    <w:rsid w:val="004869C5"/>
    <w:rsid w:val="00487D86"/>
    <w:rsid w:val="00492414"/>
    <w:rsid w:val="00492802"/>
    <w:rsid w:val="00492DE0"/>
    <w:rsid w:val="0049307D"/>
    <w:rsid w:val="00493CAA"/>
    <w:rsid w:val="00494A32"/>
    <w:rsid w:val="004A1423"/>
    <w:rsid w:val="004A1484"/>
    <w:rsid w:val="004A3D0B"/>
    <w:rsid w:val="004A48BE"/>
    <w:rsid w:val="004A53B9"/>
    <w:rsid w:val="004A5767"/>
    <w:rsid w:val="004A661D"/>
    <w:rsid w:val="004B25D9"/>
    <w:rsid w:val="004B4056"/>
    <w:rsid w:val="004B6354"/>
    <w:rsid w:val="004B6536"/>
    <w:rsid w:val="004B722E"/>
    <w:rsid w:val="004B7CC2"/>
    <w:rsid w:val="004C0288"/>
    <w:rsid w:val="004C147E"/>
    <w:rsid w:val="004D0189"/>
    <w:rsid w:val="004D13FA"/>
    <w:rsid w:val="004D34C3"/>
    <w:rsid w:val="004D5ACC"/>
    <w:rsid w:val="004D5CDF"/>
    <w:rsid w:val="004D76EF"/>
    <w:rsid w:val="004E2AD3"/>
    <w:rsid w:val="004E31DB"/>
    <w:rsid w:val="004E4BB0"/>
    <w:rsid w:val="004E5161"/>
    <w:rsid w:val="004E5462"/>
    <w:rsid w:val="004E5960"/>
    <w:rsid w:val="004E677B"/>
    <w:rsid w:val="004E6C83"/>
    <w:rsid w:val="004E7887"/>
    <w:rsid w:val="004F07C9"/>
    <w:rsid w:val="004F0DE2"/>
    <w:rsid w:val="004F412A"/>
    <w:rsid w:val="004F4B8C"/>
    <w:rsid w:val="004F5CA7"/>
    <w:rsid w:val="004F63E9"/>
    <w:rsid w:val="00500A87"/>
    <w:rsid w:val="00503324"/>
    <w:rsid w:val="005034CE"/>
    <w:rsid w:val="0050363A"/>
    <w:rsid w:val="00507EFF"/>
    <w:rsid w:val="0051270D"/>
    <w:rsid w:val="0051333B"/>
    <w:rsid w:val="00513846"/>
    <w:rsid w:val="00516612"/>
    <w:rsid w:val="00520340"/>
    <w:rsid w:val="005231DB"/>
    <w:rsid w:val="00523643"/>
    <w:rsid w:val="0052371C"/>
    <w:rsid w:val="00530793"/>
    <w:rsid w:val="0053339C"/>
    <w:rsid w:val="00534B72"/>
    <w:rsid w:val="00534FD4"/>
    <w:rsid w:val="00536D2B"/>
    <w:rsid w:val="00540177"/>
    <w:rsid w:val="005433A9"/>
    <w:rsid w:val="00543BCB"/>
    <w:rsid w:val="00547729"/>
    <w:rsid w:val="00551CE1"/>
    <w:rsid w:val="005547F9"/>
    <w:rsid w:val="00554D85"/>
    <w:rsid w:val="00561089"/>
    <w:rsid w:val="00561CBB"/>
    <w:rsid w:val="00565CF5"/>
    <w:rsid w:val="00566A89"/>
    <w:rsid w:val="00570694"/>
    <w:rsid w:val="00570DC1"/>
    <w:rsid w:val="00572B1F"/>
    <w:rsid w:val="005735E0"/>
    <w:rsid w:val="00576E4C"/>
    <w:rsid w:val="00582424"/>
    <w:rsid w:val="005863D7"/>
    <w:rsid w:val="00587C89"/>
    <w:rsid w:val="00587DCF"/>
    <w:rsid w:val="005951CC"/>
    <w:rsid w:val="00595DDE"/>
    <w:rsid w:val="0059661C"/>
    <w:rsid w:val="00596CB4"/>
    <w:rsid w:val="005A0306"/>
    <w:rsid w:val="005A0AE7"/>
    <w:rsid w:val="005A6962"/>
    <w:rsid w:val="005B0DC6"/>
    <w:rsid w:val="005B1424"/>
    <w:rsid w:val="005B1A04"/>
    <w:rsid w:val="005B1E10"/>
    <w:rsid w:val="005B3000"/>
    <w:rsid w:val="005B4DC2"/>
    <w:rsid w:val="005B5DFA"/>
    <w:rsid w:val="005C1BB3"/>
    <w:rsid w:val="005C54C7"/>
    <w:rsid w:val="005D1083"/>
    <w:rsid w:val="005D26AB"/>
    <w:rsid w:val="005D5A8D"/>
    <w:rsid w:val="005E01C9"/>
    <w:rsid w:val="005E0C3E"/>
    <w:rsid w:val="005E1AFB"/>
    <w:rsid w:val="005E3D3D"/>
    <w:rsid w:val="005E5698"/>
    <w:rsid w:val="005E58F3"/>
    <w:rsid w:val="005E67D9"/>
    <w:rsid w:val="005F0CB8"/>
    <w:rsid w:val="005F26FB"/>
    <w:rsid w:val="005F29DE"/>
    <w:rsid w:val="005F5E46"/>
    <w:rsid w:val="005F6889"/>
    <w:rsid w:val="005F719F"/>
    <w:rsid w:val="0060005D"/>
    <w:rsid w:val="0060053D"/>
    <w:rsid w:val="00600B41"/>
    <w:rsid w:val="0060225D"/>
    <w:rsid w:val="00602C6A"/>
    <w:rsid w:val="00602DE7"/>
    <w:rsid w:val="00602F04"/>
    <w:rsid w:val="00603331"/>
    <w:rsid w:val="006037DE"/>
    <w:rsid w:val="00604757"/>
    <w:rsid w:val="00604C9E"/>
    <w:rsid w:val="00605239"/>
    <w:rsid w:val="006052F2"/>
    <w:rsid w:val="00605398"/>
    <w:rsid w:val="00607E65"/>
    <w:rsid w:val="00611D53"/>
    <w:rsid w:val="006136B9"/>
    <w:rsid w:val="0061401A"/>
    <w:rsid w:val="006150BA"/>
    <w:rsid w:val="00620738"/>
    <w:rsid w:val="006212D0"/>
    <w:rsid w:val="00621BCA"/>
    <w:rsid w:val="00621E04"/>
    <w:rsid w:val="00622A17"/>
    <w:rsid w:val="00624719"/>
    <w:rsid w:val="006258CD"/>
    <w:rsid w:val="00625DE8"/>
    <w:rsid w:val="0062755F"/>
    <w:rsid w:val="00627AC1"/>
    <w:rsid w:val="00633491"/>
    <w:rsid w:val="006336B6"/>
    <w:rsid w:val="00633FCE"/>
    <w:rsid w:val="006348DB"/>
    <w:rsid w:val="00637A21"/>
    <w:rsid w:val="00643403"/>
    <w:rsid w:val="00644A72"/>
    <w:rsid w:val="00645C40"/>
    <w:rsid w:val="006469F5"/>
    <w:rsid w:val="00646FE8"/>
    <w:rsid w:val="006510F1"/>
    <w:rsid w:val="00652AB9"/>
    <w:rsid w:val="00655346"/>
    <w:rsid w:val="00657F46"/>
    <w:rsid w:val="00660A54"/>
    <w:rsid w:val="006643DC"/>
    <w:rsid w:val="00667FBB"/>
    <w:rsid w:val="00672F92"/>
    <w:rsid w:val="00672FD8"/>
    <w:rsid w:val="0067438C"/>
    <w:rsid w:val="0067484F"/>
    <w:rsid w:val="00674A6F"/>
    <w:rsid w:val="0068112D"/>
    <w:rsid w:val="006812E6"/>
    <w:rsid w:val="00682E11"/>
    <w:rsid w:val="00685B28"/>
    <w:rsid w:val="006870F2"/>
    <w:rsid w:val="0069464B"/>
    <w:rsid w:val="00694B58"/>
    <w:rsid w:val="00695AED"/>
    <w:rsid w:val="00697301"/>
    <w:rsid w:val="006A10E4"/>
    <w:rsid w:val="006A27B3"/>
    <w:rsid w:val="006A2A2E"/>
    <w:rsid w:val="006A2FF3"/>
    <w:rsid w:val="006A535B"/>
    <w:rsid w:val="006B26F5"/>
    <w:rsid w:val="006B5C09"/>
    <w:rsid w:val="006B76F7"/>
    <w:rsid w:val="006C277C"/>
    <w:rsid w:val="006C3935"/>
    <w:rsid w:val="006C44EF"/>
    <w:rsid w:val="006C46B8"/>
    <w:rsid w:val="006C7AF8"/>
    <w:rsid w:val="006D00C6"/>
    <w:rsid w:val="006D0974"/>
    <w:rsid w:val="006D5882"/>
    <w:rsid w:val="006D6993"/>
    <w:rsid w:val="006D75D3"/>
    <w:rsid w:val="006D7E42"/>
    <w:rsid w:val="006E0189"/>
    <w:rsid w:val="006E048B"/>
    <w:rsid w:val="006E211C"/>
    <w:rsid w:val="006E4E09"/>
    <w:rsid w:val="006E530C"/>
    <w:rsid w:val="006E773B"/>
    <w:rsid w:val="006F053C"/>
    <w:rsid w:val="006F4D00"/>
    <w:rsid w:val="006F5EEF"/>
    <w:rsid w:val="006F6555"/>
    <w:rsid w:val="006F7CAC"/>
    <w:rsid w:val="00701FC6"/>
    <w:rsid w:val="007058CC"/>
    <w:rsid w:val="00707DF7"/>
    <w:rsid w:val="00707EE6"/>
    <w:rsid w:val="00711D70"/>
    <w:rsid w:val="00712BF5"/>
    <w:rsid w:val="00714A84"/>
    <w:rsid w:val="007153E2"/>
    <w:rsid w:val="00716628"/>
    <w:rsid w:val="0071788A"/>
    <w:rsid w:val="00721AA2"/>
    <w:rsid w:val="00721C37"/>
    <w:rsid w:val="00723F17"/>
    <w:rsid w:val="00724011"/>
    <w:rsid w:val="007246E8"/>
    <w:rsid w:val="0072717B"/>
    <w:rsid w:val="0072761C"/>
    <w:rsid w:val="00731AAE"/>
    <w:rsid w:val="00732837"/>
    <w:rsid w:val="00732A24"/>
    <w:rsid w:val="007334E4"/>
    <w:rsid w:val="00733B39"/>
    <w:rsid w:val="00734E22"/>
    <w:rsid w:val="00735CA6"/>
    <w:rsid w:val="00737421"/>
    <w:rsid w:val="00740BF1"/>
    <w:rsid w:val="00740FB8"/>
    <w:rsid w:val="007418E5"/>
    <w:rsid w:val="007430EB"/>
    <w:rsid w:val="00746EF6"/>
    <w:rsid w:val="00751188"/>
    <w:rsid w:val="00752277"/>
    <w:rsid w:val="00752BF3"/>
    <w:rsid w:val="00754D8D"/>
    <w:rsid w:val="00756740"/>
    <w:rsid w:val="00756760"/>
    <w:rsid w:val="00757AF9"/>
    <w:rsid w:val="00757CB6"/>
    <w:rsid w:val="0076027A"/>
    <w:rsid w:val="007630F8"/>
    <w:rsid w:val="00764075"/>
    <w:rsid w:val="00765E73"/>
    <w:rsid w:val="00766A98"/>
    <w:rsid w:val="00772417"/>
    <w:rsid w:val="00774D38"/>
    <w:rsid w:val="0077685B"/>
    <w:rsid w:val="00776FEA"/>
    <w:rsid w:val="00781E5A"/>
    <w:rsid w:val="00783FBF"/>
    <w:rsid w:val="00785690"/>
    <w:rsid w:val="00791299"/>
    <w:rsid w:val="0079294D"/>
    <w:rsid w:val="007958F1"/>
    <w:rsid w:val="0079641D"/>
    <w:rsid w:val="007A0088"/>
    <w:rsid w:val="007A0669"/>
    <w:rsid w:val="007A0E92"/>
    <w:rsid w:val="007A3A97"/>
    <w:rsid w:val="007A5836"/>
    <w:rsid w:val="007A5991"/>
    <w:rsid w:val="007B0142"/>
    <w:rsid w:val="007B17B1"/>
    <w:rsid w:val="007B1929"/>
    <w:rsid w:val="007B27D6"/>
    <w:rsid w:val="007B3E9D"/>
    <w:rsid w:val="007B4539"/>
    <w:rsid w:val="007B6B39"/>
    <w:rsid w:val="007B6C37"/>
    <w:rsid w:val="007C1E45"/>
    <w:rsid w:val="007C4187"/>
    <w:rsid w:val="007C6607"/>
    <w:rsid w:val="007C71B4"/>
    <w:rsid w:val="007D03D4"/>
    <w:rsid w:val="007D083E"/>
    <w:rsid w:val="007D3436"/>
    <w:rsid w:val="007D7429"/>
    <w:rsid w:val="007D7AA9"/>
    <w:rsid w:val="007D7AC9"/>
    <w:rsid w:val="007D7E64"/>
    <w:rsid w:val="007E116B"/>
    <w:rsid w:val="007E2E35"/>
    <w:rsid w:val="007E70EF"/>
    <w:rsid w:val="007F485E"/>
    <w:rsid w:val="00802B0B"/>
    <w:rsid w:val="00803F01"/>
    <w:rsid w:val="008047F7"/>
    <w:rsid w:val="00805459"/>
    <w:rsid w:val="00805994"/>
    <w:rsid w:val="008062EC"/>
    <w:rsid w:val="00806D17"/>
    <w:rsid w:val="00807966"/>
    <w:rsid w:val="00810C04"/>
    <w:rsid w:val="00811C95"/>
    <w:rsid w:val="0081222A"/>
    <w:rsid w:val="008150D7"/>
    <w:rsid w:val="00820F82"/>
    <w:rsid w:val="00824275"/>
    <w:rsid w:val="00825D53"/>
    <w:rsid w:val="0082636D"/>
    <w:rsid w:val="008267A0"/>
    <w:rsid w:val="00830877"/>
    <w:rsid w:val="00830F5E"/>
    <w:rsid w:val="00831397"/>
    <w:rsid w:val="00831B50"/>
    <w:rsid w:val="00833EBC"/>
    <w:rsid w:val="00834524"/>
    <w:rsid w:val="00834FBA"/>
    <w:rsid w:val="00837980"/>
    <w:rsid w:val="00841398"/>
    <w:rsid w:val="0084240A"/>
    <w:rsid w:val="00843A01"/>
    <w:rsid w:val="00844384"/>
    <w:rsid w:val="00845BC6"/>
    <w:rsid w:val="00846148"/>
    <w:rsid w:val="0084693A"/>
    <w:rsid w:val="0084783C"/>
    <w:rsid w:val="00854A35"/>
    <w:rsid w:val="00857480"/>
    <w:rsid w:val="008607C4"/>
    <w:rsid w:val="008607D0"/>
    <w:rsid w:val="00862A3B"/>
    <w:rsid w:val="00872B8C"/>
    <w:rsid w:val="00876C6E"/>
    <w:rsid w:val="008808B2"/>
    <w:rsid w:val="00882D94"/>
    <w:rsid w:val="00883BB8"/>
    <w:rsid w:val="00885810"/>
    <w:rsid w:val="00887BB5"/>
    <w:rsid w:val="00890F0B"/>
    <w:rsid w:val="0089291B"/>
    <w:rsid w:val="00892C9E"/>
    <w:rsid w:val="00893B08"/>
    <w:rsid w:val="00893B20"/>
    <w:rsid w:val="00893F73"/>
    <w:rsid w:val="008940D1"/>
    <w:rsid w:val="00894CB7"/>
    <w:rsid w:val="008958C1"/>
    <w:rsid w:val="00895D01"/>
    <w:rsid w:val="00896DD9"/>
    <w:rsid w:val="008A13A3"/>
    <w:rsid w:val="008A309E"/>
    <w:rsid w:val="008A35B1"/>
    <w:rsid w:val="008A551D"/>
    <w:rsid w:val="008A7D5D"/>
    <w:rsid w:val="008B4B2F"/>
    <w:rsid w:val="008B58F2"/>
    <w:rsid w:val="008B7988"/>
    <w:rsid w:val="008B7BC4"/>
    <w:rsid w:val="008C0B93"/>
    <w:rsid w:val="008C4208"/>
    <w:rsid w:val="008C6B82"/>
    <w:rsid w:val="008C7F1B"/>
    <w:rsid w:val="008D0F87"/>
    <w:rsid w:val="008D1387"/>
    <w:rsid w:val="008D483F"/>
    <w:rsid w:val="008D6F56"/>
    <w:rsid w:val="008D7428"/>
    <w:rsid w:val="008E18A8"/>
    <w:rsid w:val="008E320F"/>
    <w:rsid w:val="008E4827"/>
    <w:rsid w:val="008E6405"/>
    <w:rsid w:val="008E64CF"/>
    <w:rsid w:val="008F0628"/>
    <w:rsid w:val="008F13EA"/>
    <w:rsid w:val="008F3BB7"/>
    <w:rsid w:val="00902E57"/>
    <w:rsid w:val="00902F77"/>
    <w:rsid w:val="009034AE"/>
    <w:rsid w:val="00903B59"/>
    <w:rsid w:val="0090535B"/>
    <w:rsid w:val="00907065"/>
    <w:rsid w:val="00907176"/>
    <w:rsid w:val="00907A3A"/>
    <w:rsid w:val="00907E16"/>
    <w:rsid w:val="00910D9B"/>
    <w:rsid w:val="00911AAD"/>
    <w:rsid w:val="0091227E"/>
    <w:rsid w:val="00912BED"/>
    <w:rsid w:val="009165BB"/>
    <w:rsid w:val="009216D8"/>
    <w:rsid w:val="009219D2"/>
    <w:rsid w:val="009225DB"/>
    <w:rsid w:val="00923084"/>
    <w:rsid w:val="00924858"/>
    <w:rsid w:val="00925DE6"/>
    <w:rsid w:val="009278C0"/>
    <w:rsid w:val="00927A0B"/>
    <w:rsid w:val="00930B17"/>
    <w:rsid w:val="009334DA"/>
    <w:rsid w:val="0093538D"/>
    <w:rsid w:val="00935B73"/>
    <w:rsid w:val="009369B4"/>
    <w:rsid w:val="00943FF1"/>
    <w:rsid w:val="00944066"/>
    <w:rsid w:val="009444EB"/>
    <w:rsid w:val="00944536"/>
    <w:rsid w:val="009473C5"/>
    <w:rsid w:val="00950B1F"/>
    <w:rsid w:val="00952732"/>
    <w:rsid w:val="00955DB1"/>
    <w:rsid w:val="00956820"/>
    <w:rsid w:val="00960502"/>
    <w:rsid w:val="00961FE1"/>
    <w:rsid w:val="009627C3"/>
    <w:rsid w:val="00962E95"/>
    <w:rsid w:val="00963FF3"/>
    <w:rsid w:val="009669FC"/>
    <w:rsid w:val="009671C9"/>
    <w:rsid w:val="009705B9"/>
    <w:rsid w:val="0097124D"/>
    <w:rsid w:val="0097185F"/>
    <w:rsid w:val="00973A11"/>
    <w:rsid w:val="00977AAB"/>
    <w:rsid w:val="00977B28"/>
    <w:rsid w:val="00981FEA"/>
    <w:rsid w:val="0098217B"/>
    <w:rsid w:val="00987829"/>
    <w:rsid w:val="00987AB1"/>
    <w:rsid w:val="009908E8"/>
    <w:rsid w:val="0099270F"/>
    <w:rsid w:val="00994987"/>
    <w:rsid w:val="00994B3B"/>
    <w:rsid w:val="00994B49"/>
    <w:rsid w:val="009A0699"/>
    <w:rsid w:val="009A642D"/>
    <w:rsid w:val="009B0B90"/>
    <w:rsid w:val="009B208A"/>
    <w:rsid w:val="009B4E89"/>
    <w:rsid w:val="009B6D28"/>
    <w:rsid w:val="009C2ACF"/>
    <w:rsid w:val="009C2D5F"/>
    <w:rsid w:val="009C39FB"/>
    <w:rsid w:val="009C5E59"/>
    <w:rsid w:val="009C64F4"/>
    <w:rsid w:val="009C6956"/>
    <w:rsid w:val="009C79C0"/>
    <w:rsid w:val="009D2ADB"/>
    <w:rsid w:val="009D3084"/>
    <w:rsid w:val="009D3DE7"/>
    <w:rsid w:val="009D42C7"/>
    <w:rsid w:val="009D655C"/>
    <w:rsid w:val="009D6F2B"/>
    <w:rsid w:val="009D7E64"/>
    <w:rsid w:val="009E1A62"/>
    <w:rsid w:val="009E28C7"/>
    <w:rsid w:val="009E54BD"/>
    <w:rsid w:val="009E5645"/>
    <w:rsid w:val="009E7E99"/>
    <w:rsid w:val="009F0AA4"/>
    <w:rsid w:val="009F1EA7"/>
    <w:rsid w:val="009F333D"/>
    <w:rsid w:val="009F3CD9"/>
    <w:rsid w:val="009F436F"/>
    <w:rsid w:val="009F49E2"/>
    <w:rsid w:val="009F4AB6"/>
    <w:rsid w:val="009F653F"/>
    <w:rsid w:val="00A01A2E"/>
    <w:rsid w:val="00A02B4F"/>
    <w:rsid w:val="00A02DD3"/>
    <w:rsid w:val="00A0553D"/>
    <w:rsid w:val="00A0596D"/>
    <w:rsid w:val="00A059BC"/>
    <w:rsid w:val="00A06539"/>
    <w:rsid w:val="00A14E4B"/>
    <w:rsid w:val="00A15744"/>
    <w:rsid w:val="00A1609C"/>
    <w:rsid w:val="00A16964"/>
    <w:rsid w:val="00A20693"/>
    <w:rsid w:val="00A22B5D"/>
    <w:rsid w:val="00A25EF4"/>
    <w:rsid w:val="00A272D7"/>
    <w:rsid w:val="00A27CF6"/>
    <w:rsid w:val="00A30457"/>
    <w:rsid w:val="00A30E8B"/>
    <w:rsid w:val="00A340A0"/>
    <w:rsid w:val="00A372D3"/>
    <w:rsid w:val="00A44976"/>
    <w:rsid w:val="00A44BDB"/>
    <w:rsid w:val="00A46818"/>
    <w:rsid w:val="00A47C93"/>
    <w:rsid w:val="00A50E03"/>
    <w:rsid w:val="00A5157B"/>
    <w:rsid w:val="00A5331F"/>
    <w:rsid w:val="00A54511"/>
    <w:rsid w:val="00A55D8F"/>
    <w:rsid w:val="00A63A61"/>
    <w:rsid w:val="00A64BD1"/>
    <w:rsid w:val="00A656C8"/>
    <w:rsid w:val="00A671EB"/>
    <w:rsid w:val="00A67F26"/>
    <w:rsid w:val="00A71946"/>
    <w:rsid w:val="00A731E3"/>
    <w:rsid w:val="00A74221"/>
    <w:rsid w:val="00A75FE8"/>
    <w:rsid w:val="00A76DDB"/>
    <w:rsid w:val="00A80970"/>
    <w:rsid w:val="00A8151F"/>
    <w:rsid w:val="00A81A30"/>
    <w:rsid w:val="00A85955"/>
    <w:rsid w:val="00A860F9"/>
    <w:rsid w:val="00A92EC4"/>
    <w:rsid w:val="00A92EDC"/>
    <w:rsid w:val="00A959E6"/>
    <w:rsid w:val="00A95E6D"/>
    <w:rsid w:val="00A963D7"/>
    <w:rsid w:val="00A97076"/>
    <w:rsid w:val="00AA0971"/>
    <w:rsid w:val="00AA180E"/>
    <w:rsid w:val="00AA1A3F"/>
    <w:rsid w:val="00AA1F7B"/>
    <w:rsid w:val="00AA3BB5"/>
    <w:rsid w:val="00AA5527"/>
    <w:rsid w:val="00AB07B5"/>
    <w:rsid w:val="00AB0DC1"/>
    <w:rsid w:val="00AB369A"/>
    <w:rsid w:val="00AB5CEA"/>
    <w:rsid w:val="00AB638B"/>
    <w:rsid w:val="00AB6E57"/>
    <w:rsid w:val="00AB7ED6"/>
    <w:rsid w:val="00AC1225"/>
    <w:rsid w:val="00AC18C1"/>
    <w:rsid w:val="00AC3013"/>
    <w:rsid w:val="00AC581A"/>
    <w:rsid w:val="00AC7C14"/>
    <w:rsid w:val="00AC7FCA"/>
    <w:rsid w:val="00AD1EBA"/>
    <w:rsid w:val="00AD2A8A"/>
    <w:rsid w:val="00AD2D39"/>
    <w:rsid w:val="00AD357D"/>
    <w:rsid w:val="00AD6A80"/>
    <w:rsid w:val="00AD6BAE"/>
    <w:rsid w:val="00AE1E7D"/>
    <w:rsid w:val="00AE3FA2"/>
    <w:rsid w:val="00AE5572"/>
    <w:rsid w:val="00AF1A00"/>
    <w:rsid w:val="00AF2604"/>
    <w:rsid w:val="00AF281C"/>
    <w:rsid w:val="00AF3A06"/>
    <w:rsid w:val="00AF5832"/>
    <w:rsid w:val="00AF661D"/>
    <w:rsid w:val="00AF6D57"/>
    <w:rsid w:val="00AF7571"/>
    <w:rsid w:val="00B0110B"/>
    <w:rsid w:val="00B03CB9"/>
    <w:rsid w:val="00B07C2B"/>
    <w:rsid w:val="00B22EAB"/>
    <w:rsid w:val="00B25AE0"/>
    <w:rsid w:val="00B277B4"/>
    <w:rsid w:val="00B27D8C"/>
    <w:rsid w:val="00B304D0"/>
    <w:rsid w:val="00B30A6E"/>
    <w:rsid w:val="00B31857"/>
    <w:rsid w:val="00B32EF3"/>
    <w:rsid w:val="00B3571B"/>
    <w:rsid w:val="00B35E19"/>
    <w:rsid w:val="00B366C5"/>
    <w:rsid w:val="00B36A35"/>
    <w:rsid w:val="00B36B49"/>
    <w:rsid w:val="00B3714C"/>
    <w:rsid w:val="00B41C41"/>
    <w:rsid w:val="00B41EAE"/>
    <w:rsid w:val="00B4246D"/>
    <w:rsid w:val="00B4561C"/>
    <w:rsid w:val="00B45873"/>
    <w:rsid w:val="00B46DCA"/>
    <w:rsid w:val="00B470E7"/>
    <w:rsid w:val="00B531DD"/>
    <w:rsid w:val="00B53423"/>
    <w:rsid w:val="00B543B8"/>
    <w:rsid w:val="00B60EAB"/>
    <w:rsid w:val="00B627D0"/>
    <w:rsid w:val="00B63573"/>
    <w:rsid w:val="00B6363F"/>
    <w:rsid w:val="00B63BF6"/>
    <w:rsid w:val="00B65BC6"/>
    <w:rsid w:val="00B65F66"/>
    <w:rsid w:val="00B66E38"/>
    <w:rsid w:val="00B67759"/>
    <w:rsid w:val="00B67896"/>
    <w:rsid w:val="00B710D9"/>
    <w:rsid w:val="00B72070"/>
    <w:rsid w:val="00B724AB"/>
    <w:rsid w:val="00B72600"/>
    <w:rsid w:val="00B72DC1"/>
    <w:rsid w:val="00B738CF"/>
    <w:rsid w:val="00B8268D"/>
    <w:rsid w:val="00B8402E"/>
    <w:rsid w:val="00B84A8F"/>
    <w:rsid w:val="00B857D9"/>
    <w:rsid w:val="00B861DF"/>
    <w:rsid w:val="00B91E71"/>
    <w:rsid w:val="00B93DF4"/>
    <w:rsid w:val="00B94F29"/>
    <w:rsid w:val="00B957CC"/>
    <w:rsid w:val="00BA086D"/>
    <w:rsid w:val="00BA4EF1"/>
    <w:rsid w:val="00BA6B81"/>
    <w:rsid w:val="00BA74B2"/>
    <w:rsid w:val="00BB0B82"/>
    <w:rsid w:val="00BB2B42"/>
    <w:rsid w:val="00BB331B"/>
    <w:rsid w:val="00BB3B5C"/>
    <w:rsid w:val="00BB4820"/>
    <w:rsid w:val="00BB48DA"/>
    <w:rsid w:val="00BB65FF"/>
    <w:rsid w:val="00BB72B6"/>
    <w:rsid w:val="00BB7CD8"/>
    <w:rsid w:val="00BC1501"/>
    <w:rsid w:val="00BC1693"/>
    <w:rsid w:val="00BC2B76"/>
    <w:rsid w:val="00BC5A9F"/>
    <w:rsid w:val="00BD0D31"/>
    <w:rsid w:val="00BD10E2"/>
    <w:rsid w:val="00BD3CF9"/>
    <w:rsid w:val="00BD4813"/>
    <w:rsid w:val="00BD4B86"/>
    <w:rsid w:val="00BD5BF2"/>
    <w:rsid w:val="00BD6C7D"/>
    <w:rsid w:val="00BD7573"/>
    <w:rsid w:val="00BD7703"/>
    <w:rsid w:val="00BE12E3"/>
    <w:rsid w:val="00BE143E"/>
    <w:rsid w:val="00BE417C"/>
    <w:rsid w:val="00BE41D8"/>
    <w:rsid w:val="00BE5A37"/>
    <w:rsid w:val="00BF02D8"/>
    <w:rsid w:val="00BF1B5F"/>
    <w:rsid w:val="00BF44DA"/>
    <w:rsid w:val="00C011C4"/>
    <w:rsid w:val="00C0384D"/>
    <w:rsid w:val="00C0510C"/>
    <w:rsid w:val="00C07227"/>
    <w:rsid w:val="00C07F6C"/>
    <w:rsid w:val="00C07FE4"/>
    <w:rsid w:val="00C1219C"/>
    <w:rsid w:val="00C121A1"/>
    <w:rsid w:val="00C1519E"/>
    <w:rsid w:val="00C179D7"/>
    <w:rsid w:val="00C2069D"/>
    <w:rsid w:val="00C219E4"/>
    <w:rsid w:val="00C21B1B"/>
    <w:rsid w:val="00C2234E"/>
    <w:rsid w:val="00C22DC9"/>
    <w:rsid w:val="00C23591"/>
    <w:rsid w:val="00C246BE"/>
    <w:rsid w:val="00C259EF"/>
    <w:rsid w:val="00C25F4E"/>
    <w:rsid w:val="00C26A65"/>
    <w:rsid w:val="00C324EB"/>
    <w:rsid w:val="00C34E3D"/>
    <w:rsid w:val="00C37C2D"/>
    <w:rsid w:val="00C41EF9"/>
    <w:rsid w:val="00C41F95"/>
    <w:rsid w:val="00C440AE"/>
    <w:rsid w:val="00C448A4"/>
    <w:rsid w:val="00C50587"/>
    <w:rsid w:val="00C53D97"/>
    <w:rsid w:val="00C55FC8"/>
    <w:rsid w:val="00C56D5F"/>
    <w:rsid w:val="00C57909"/>
    <w:rsid w:val="00C60AC3"/>
    <w:rsid w:val="00C610DA"/>
    <w:rsid w:val="00C626A8"/>
    <w:rsid w:val="00C645C8"/>
    <w:rsid w:val="00C64BFA"/>
    <w:rsid w:val="00C66379"/>
    <w:rsid w:val="00C672BC"/>
    <w:rsid w:val="00C7075A"/>
    <w:rsid w:val="00C76B24"/>
    <w:rsid w:val="00C77F84"/>
    <w:rsid w:val="00C82F8B"/>
    <w:rsid w:val="00C83808"/>
    <w:rsid w:val="00C838AA"/>
    <w:rsid w:val="00C84969"/>
    <w:rsid w:val="00C86CE0"/>
    <w:rsid w:val="00C9043A"/>
    <w:rsid w:val="00C90BA6"/>
    <w:rsid w:val="00C91155"/>
    <w:rsid w:val="00C9199E"/>
    <w:rsid w:val="00C92A0C"/>
    <w:rsid w:val="00C92EA2"/>
    <w:rsid w:val="00C9328C"/>
    <w:rsid w:val="00C951F7"/>
    <w:rsid w:val="00C9634F"/>
    <w:rsid w:val="00C97659"/>
    <w:rsid w:val="00C97F41"/>
    <w:rsid w:val="00CA24CC"/>
    <w:rsid w:val="00CA2602"/>
    <w:rsid w:val="00CA4C03"/>
    <w:rsid w:val="00CA5581"/>
    <w:rsid w:val="00CA6598"/>
    <w:rsid w:val="00CB0696"/>
    <w:rsid w:val="00CB186E"/>
    <w:rsid w:val="00CB40FC"/>
    <w:rsid w:val="00CB7FB3"/>
    <w:rsid w:val="00CC2625"/>
    <w:rsid w:val="00CC43BC"/>
    <w:rsid w:val="00CC4670"/>
    <w:rsid w:val="00CC46A1"/>
    <w:rsid w:val="00CC5E89"/>
    <w:rsid w:val="00CC7A7B"/>
    <w:rsid w:val="00CD01D9"/>
    <w:rsid w:val="00CD063A"/>
    <w:rsid w:val="00CD17ED"/>
    <w:rsid w:val="00CD1C62"/>
    <w:rsid w:val="00CD7422"/>
    <w:rsid w:val="00CE2F7B"/>
    <w:rsid w:val="00CE3FEC"/>
    <w:rsid w:val="00CE4820"/>
    <w:rsid w:val="00CE4CEE"/>
    <w:rsid w:val="00CE5AED"/>
    <w:rsid w:val="00CF0E75"/>
    <w:rsid w:val="00CF2842"/>
    <w:rsid w:val="00CF3A12"/>
    <w:rsid w:val="00CF41F6"/>
    <w:rsid w:val="00D011B5"/>
    <w:rsid w:val="00D0142F"/>
    <w:rsid w:val="00D02960"/>
    <w:rsid w:val="00D06DE2"/>
    <w:rsid w:val="00D13F2C"/>
    <w:rsid w:val="00D13F57"/>
    <w:rsid w:val="00D16D20"/>
    <w:rsid w:val="00D1704F"/>
    <w:rsid w:val="00D20479"/>
    <w:rsid w:val="00D21B58"/>
    <w:rsid w:val="00D22F99"/>
    <w:rsid w:val="00D230C2"/>
    <w:rsid w:val="00D237B5"/>
    <w:rsid w:val="00D27F4F"/>
    <w:rsid w:val="00D30494"/>
    <w:rsid w:val="00D32708"/>
    <w:rsid w:val="00D32DE0"/>
    <w:rsid w:val="00D37240"/>
    <w:rsid w:val="00D41D02"/>
    <w:rsid w:val="00D41D72"/>
    <w:rsid w:val="00D41DBB"/>
    <w:rsid w:val="00D435A5"/>
    <w:rsid w:val="00D44190"/>
    <w:rsid w:val="00D52074"/>
    <w:rsid w:val="00D53B63"/>
    <w:rsid w:val="00D54B39"/>
    <w:rsid w:val="00D607C7"/>
    <w:rsid w:val="00D62973"/>
    <w:rsid w:val="00D65E6F"/>
    <w:rsid w:val="00D6619E"/>
    <w:rsid w:val="00D7254C"/>
    <w:rsid w:val="00D728E5"/>
    <w:rsid w:val="00D733AA"/>
    <w:rsid w:val="00D752F4"/>
    <w:rsid w:val="00D766A6"/>
    <w:rsid w:val="00D7691B"/>
    <w:rsid w:val="00D76DBE"/>
    <w:rsid w:val="00D814FF"/>
    <w:rsid w:val="00D82E7F"/>
    <w:rsid w:val="00D83FB4"/>
    <w:rsid w:val="00D8465F"/>
    <w:rsid w:val="00D84969"/>
    <w:rsid w:val="00D84FDA"/>
    <w:rsid w:val="00D865A8"/>
    <w:rsid w:val="00D86638"/>
    <w:rsid w:val="00D90280"/>
    <w:rsid w:val="00D9077D"/>
    <w:rsid w:val="00D90ADA"/>
    <w:rsid w:val="00D90F5E"/>
    <w:rsid w:val="00D93992"/>
    <w:rsid w:val="00D94D12"/>
    <w:rsid w:val="00D95191"/>
    <w:rsid w:val="00D95860"/>
    <w:rsid w:val="00D9596C"/>
    <w:rsid w:val="00D96423"/>
    <w:rsid w:val="00D96EDA"/>
    <w:rsid w:val="00D97F65"/>
    <w:rsid w:val="00DA216B"/>
    <w:rsid w:val="00DA3E5F"/>
    <w:rsid w:val="00DA5655"/>
    <w:rsid w:val="00DA644F"/>
    <w:rsid w:val="00DB2978"/>
    <w:rsid w:val="00DB52F6"/>
    <w:rsid w:val="00DB60EF"/>
    <w:rsid w:val="00DB6638"/>
    <w:rsid w:val="00DB6A02"/>
    <w:rsid w:val="00DB7063"/>
    <w:rsid w:val="00DB790A"/>
    <w:rsid w:val="00DC3DFE"/>
    <w:rsid w:val="00DC3FA4"/>
    <w:rsid w:val="00DC478C"/>
    <w:rsid w:val="00DC58C6"/>
    <w:rsid w:val="00DD026A"/>
    <w:rsid w:val="00DD0F94"/>
    <w:rsid w:val="00DD0FFF"/>
    <w:rsid w:val="00DD3084"/>
    <w:rsid w:val="00DD3A78"/>
    <w:rsid w:val="00DD4552"/>
    <w:rsid w:val="00DD50C1"/>
    <w:rsid w:val="00DD5746"/>
    <w:rsid w:val="00DD6FE1"/>
    <w:rsid w:val="00DE0E53"/>
    <w:rsid w:val="00DE1215"/>
    <w:rsid w:val="00DE173A"/>
    <w:rsid w:val="00DE38BA"/>
    <w:rsid w:val="00DE4EDE"/>
    <w:rsid w:val="00DF16C3"/>
    <w:rsid w:val="00DF43A4"/>
    <w:rsid w:val="00DF4D5D"/>
    <w:rsid w:val="00DF5F8A"/>
    <w:rsid w:val="00E012FA"/>
    <w:rsid w:val="00E0263D"/>
    <w:rsid w:val="00E06A4B"/>
    <w:rsid w:val="00E11DC3"/>
    <w:rsid w:val="00E12F45"/>
    <w:rsid w:val="00E13DCC"/>
    <w:rsid w:val="00E14AC4"/>
    <w:rsid w:val="00E14B55"/>
    <w:rsid w:val="00E14F9B"/>
    <w:rsid w:val="00E162EC"/>
    <w:rsid w:val="00E1745A"/>
    <w:rsid w:val="00E179E8"/>
    <w:rsid w:val="00E20A64"/>
    <w:rsid w:val="00E2181F"/>
    <w:rsid w:val="00E23359"/>
    <w:rsid w:val="00E248E8"/>
    <w:rsid w:val="00E26713"/>
    <w:rsid w:val="00E27A88"/>
    <w:rsid w:val="00E312AB"/>
    <w:rsid w:val="00E339FC"/>
    <w:rsid w:val="00E375BA"/>
    <w:rsid w:val="00E37BFD"/>
    <w:rsid w:val="00E412D8"/>
    <w:rsid w:val="00E42859"/>
    <w:rsid w:val="00E50EE1"/>
    <w:rsid w:val="00E5203E"/>
    <w:rsid w:val="00E53FB1"/>
    <w:rsid w:val="00E547EA"/>
    <w:rsid w:val="00E564D4"/>
    <w:rsid w:val="00E5677A"/>
    <w:rsid w:val="00E601CD"/>
    <w:rsid w:val="00E601E5"/>
    <w:rsid w:val="00E61759"/>
    <w:rsid w:val="00E700D0"/>
    <w:rsid w:val="00E70735"/>
    <w:rsid w:val="00E73062"/>
    <w:rsid w:val="00E73B3E"/>
    <w:rsid w:val="00E73C75"/>
    <w:rsid w:val="00E74878"/>
    <w:rsid w:val="00E74DFB"/>
    <w:rsid w:val="00E756C6"/>
    <w:rsid w:val="00E81222"/>
    <w:rsid w:val="00E820E8"/>
    <w:rsid w:val="00E84EB5"/>
    <w:rsid w:val="00E87B6A"/>
    <w:rsid w:val="00E87EDD"/>
    <w:rsid w:val="00E90ACE"/>
    <w:rsid w:val="00E9184F"/>
    <w:rsid w:val="00E92DA8"/>
    <w:rsid w:val="00E94A6E"/>
    <w:rsid w:val="00E94DB9"/>
    <w:rsid w:val="00E94FE5"/>
    <w:rsid w:val="00E95F7B"/>
    <w:rsid w:val="00E96275"/>
    <w:rsid w:val="00E96A81"/>
    <w:rsid w:val="00E976F8"/>
    <w:rsid w:val="00EA07A8"/>
    <w:rsid w:val="00EA0947"/>
    <w:rsid w:val="00EA0CBA"/>
    <w:rsid w:val="00EA1C7F"/>
    <w:rsid w:val="00EA3B02"/>
    <w:rsid w:val="00EA64E2"/>
    <w:rsid w:val="00EB0160"/>
    <w:rsid w:val="00EB110E"/>
    <w:rsid w:val="00EB22F9"/>
    <w:rsid w:val="00EB232D"/>
    <w:rsid w:val="00EB2BC5"/>
    <w:rsid w:val="00EB390E"/>
    <w:rsid w:val="00EB5972"/>
    <w:rsid w:val="00EB7C3D"/>
    <w:rsid w:val="00EC565B"/>
    <w:rsid w:val="00EC6B1C"/>
    <w:rsid w:val="00EC7A0A"/>
    <w:rsid w:val="00ED28E6"/>
    <w:rsid w:val="00ED3231"/>
    <w:rsid w:val="00ED6AAA"/>
    <w:rsid w:val="00ED6B3B"/>
    <w:rsid w:val="00ED7B97"/>
    <w:rsid w:val="00ED7D44"/>
    <w:rsid w:val="00EE016A"/>
    <w:rsid w:val="00EE2387"/>
    <w:rsid w:val="00EE446E"/>
    <w:rsid w:val="00EE7CE0"/>
    <w:rsid w:val="00EF18E8"/>
    <w:rsid w:val="00EF1C77"/>
    <w:rsid w:val="00EF2023"/>
    <w:rsid w:val="00EF32AA"/>
    <w:rsid w:val="00EF3A4A"/>
    <w:rsid w:val="00EF4537"/>
    <w:rsid w:val="00EF6C35"/>
    <w:rsid w:val="00F0017B"/>
    <w:rsid w:val="00F00189"/>
    <w:rsid w:val="00F001B6"/>
    <w:rsid w:val="00F01FA5"/>
    <w:rsid w:val="00F02552"/>
    <w:rsid w:val="00F02764"/>
    <w:rsid w:val="00F04F0B"/>
    <w:rsid w:val="00F05124"/>
    <w:rsid w:val="00F06C56"/>
    <w:rsid w:val="00F06EC5"/>
    <w:rsid w:val="00F10806"/>
    <w:rsid w:val="00F12BFC"/>
    <w:rsid w:val="00F12F3A"/>
    <w:rsid w:val="00F16A77"/>
    <w:rsid w:val="00F17330"/>
    <w:rsid w:val="00F173E5"/>
    <w:rsid w:val="00F17BAB"/>
    <w:rsid w:val="00F2267D"/>
    <w:rsid w:val="00F335A3"/>
    <w:rsid w:val="00F337C4"/>
    <w:rsid w:val="00F346BD"/>
    <w:rsid w:val="00F369AC"/>
    <w:rsid w:val="00F36F40"/>
    <w:rsid w:val="00F377A7"/>
    <w:rsid w:val="00F40AA8"/>
    <w:rsid w:val="00F40E83"/>
    <w:rsid w:val="00F42458"/>
    <w:rsid w:val="00F43EF9"/>
    <w:rsid w:val="00F44114"/>
    <w:rsid w:val="00F4559A"/>
    <w:rsid w:val="00F460C6"/>
    <w:rsid w:val="00F47FC9"/>
    <w:rsid w:val="00F56A97"/>
    <w:rsid w:val="00F60201"/>
    <w:rsid w:val="00F610AF"/>
    <w:rsid w:val="00F61384"/>
    <w:rsid w:val="00F62462"/>
    <w:rsid w:val="00F62B9E"/>
    <w:rsid w:val="00F641A6"/>
    <w:rsid w:val="00F6519E"/>
    <w:rsid w:val="00F65F9D"/>
    <w:rsid w:val="00F67A72"/>
    <w:rsid w:val="00F70BC9"/>
    <w:rsid w:val="00F77014"/>
    <w:rsid w:val="00F775A3"/>
    <w:rsid w:val="00F77B83"/>
    <w:rsid w:val="00F82BFC"/>
    <w:rsid w:val="00F85553"/>
    <w:rsid w:val="00F9103A"/>
    <w:rsid w:val="00F91CBD"/>
    <w:rsid w:val="00F922ED"/>
    <w:rsid w:val="00F93199"/>
    <w:rsid w:val="00F948EF"/>
    <w:rsid w:val="00F94CE9"/>
    <w:rsid w:val="00F96097"/>
    <w:rsid w:val="00F964D5"/>
    <w:rsid w:val="00FA1F0F"/>
    <w:rsid w:val="00FA687F"/>
    <w:rsid w:val="00FB0589"/>
    <w:rsid w:val="00FB07D9"/>
    <w:rsid w:val="00FB33BE"/>
    <w:rsid w:val="00FB3A9A"/>
    <w:rsid w:val="00FB6FBA"/>
    <w:rsid w:val="00FB70A7"/>
    <w:rsid w:val="00FC0324"/>
    <w:rsid w:val="00FC0A8B"/>
    <w:rsid w:val="00FC0CD6"/>
    <w:rsid w:val="00FC10B6"/>
    <w:rsid w:val="00FC1DA0"/>
    <w:rsid w:val="00FC3244"/>
    <w:rsid w:val="00FC5DD4"/>
    <w:rsid w:val="00FC6D8A"/>
    <w:rsid w:val="00FD1129"/>
    <w:rsid w:val="00FD4635"/>
    <w:rsid w:val="00FD4988"/>
    <w:rsid w:val="00FD556F"/>
    <w:rsid w:val="00FD78FF"/>
    <w:rsid w:val="00FD7B71"/>
    <w:rsid w:val="00FE19C0"/>
    <w:rsid w:val="00FE38B5"/>
    <w:rsid w:val="00FF17C7"/>
    <w:rsid w:val="00FF229F"/>
    <w:rsid w:val="00FF3929"/>
    <w:rsid w:val="00FF3C45"/>
    <w:rsid w:val="00FF3F44"/>
    <w:rsid w:val="00FF4FD6"/>
    <w:rsid w:val="00FF69BC"/>
    <w:rsid w:val="00FF7DAE"/>
    <w:rsid w:val="038FBA5E"/>
    <w:rsid w:val="0559D17C"/>
    <w:rsid w:val="05C71DD0"/>
    <w:rsid w:val="0762D293"/>
    <w:rsid w:val="0783A355"/>
    <w:rsid w:val="09D634B4"/>
    <w:rsid w:val="0B50015D"/>
    <w:rsid w:val="0BFC108F"/>
    <w:rsid w:val="0D5F3AAC"/>
    <w:rsid w:val="0EEF5EA0"/>
    <w:rsid w:val="10579DDA"/>
    <w:rsid w:val="1319F329"/>
    <w:rsid w:val="13BD7189"/>
    <w:rsid w:val="13DEE9F3"/>
    <w:rsid w:val="146F0783"/>
    <w:rsid w:val="14898D54"/>
    <w:rsid w:val="1499A11B"/>
    <w:rsid w:val="14F8F8F4"/>
    <w:rsid w:val="15AE6606"/>
    <w:rsid w:val="176A7671"/>
    <w:rsid w:val="1B34BD1E"/>
    <w:rsid w:val="24316E44"/>
    <w:rsid w:val="294D0CD8"/>
    <w:rsid w:val="2C1B0614"/>
    <w:rsid w:val="2CA35C56"/>
    <w:rsid w:val="2CA99BF3"/>
    <w:rsid w:val="2E789E25"/>
    <w:rsid w:val="2F16C7CB"/>
    <w:rsid w:val="2F1F56EC"/>
    <w:rsid w:val="2FF5A952"/>
    <w:rsid w:val="3322BC94"/>
    <w:rsid w:val="33C3FCF7"/>
    <w:rsid w:val="33D525AC"/>
    <w:rsid w:val="356A2F62"/>
    <w:rsid w:val="356D2ACB"/>
    <w:rsid w:val="3591C2AF"/>
    <w:rsid w:val="3603D4EB"/>
    <w:rsid w:val="396EF69E"/>
    <w:rsid w:val="3A9D3344"/>
    <w:rsid w:val="3B0AC6FF"/>
    <w:rsid w:val="3F7B8ACA"/>
    <w:rsid w:val="3F88E9E1"/>
    <w:rsid w:val="406C9FF2"/>
    <w:rsid w:val="4075483E"/>
    <w:rsid w:val="42163C28"/>
    <w:rsid w:val="43682BBF"/>
    <w:rsid w:val="45BB37B5"/>
    <w:rsid w:val="45F0C861"/>
    <w:rsid w:val="47D6A26D"/>
    <w:rsid w:val="4C14ADBC"/>
    <w:rsid w:val="4EFD2CDE"/>
    <w:rsid w:val="52E37D84"/>
    <w:rsid w:val="533177EB"/>
    <w:rsid w:val="565EAFDA"/>
    <w:rsid w:val="5ACF8A98"/>
    <w:rsid w:val="5F3DD284"/>
    <w:rsid w:val="605C5B1E"/>
    <w:rsid w:val="629D99FC"/>
    <w:rsid w:val="63E5D8C3"/>
    <w:rsid w:val="6818918B"/>
    <w:rsid w:val="6AFF7FB7"/>
    <w:rsid w:val="6B4B1F97"/>
    <w:rsid w:val="6C8D679D"/>
    <w:rsid w:val="6D2EE0B0"/>
    <w:rsid w:val="6D56346C"/>
    <w:rsid w:val="6DD439CE"/>
    <w:rsid w:val="6E76AA5A"/>
    <w:rsid w:val="6F7FA53F"/>
    <w:rsid w:val="720E1348"/>
    <w:rsid w:val="731C19C7"/>
    <w:rsid w:val="7C9CF70C"/>
    <w:rsid w:val="7EB4F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CC"/>
    <w:pPr>
      <w:spacing w:after="200" w:line="276" w:lineRule="auto"/>
      <w:jc w:val="both"/>
    </w:pPr>
    <w:rPr>
      <w:rFonts w:ascii="Times New Roman" w:eastAsia="Times New Roman" w:hAnsi="Times New Roman" w:cs="DokChampa"/>
      <w:sz w:val="24"/>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sz w:val="24"/>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sz w:val="24"/>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sz w:val="24"/>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sz w:val="24"/>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unhideWhenUsed/>
    <w:rsid w:val="000F6B83"/>
    <w:pPr>
      <w:spacing w:before="100" w:beforeAutospacing="1" w:after="100" w:afterAutospacing="1" w:line="240" w:lineRule="auto"/>
    </w:pPr>
    <w:rPr>
      <w:rFonts w:cs="Times New Roman"/>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uiPriority w:val="99"/>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59"/>
    <w:rsid w:val="0053079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UnresolvedMention1">
    <w:name w:val="Unresolved Mention1"/>
    <w:basedOn w:val="DefaultParagraphFont"/>
    <w:uiPriority w:val="99"/>
    <w:semiHidden/>
    <w:unhideWhenUsed/>
    <w:rsid w:val="00AB369A"/>
    <w:rPr>
      <w:color w:val="605E5C"/>
      <w:shd w:val="clear" w:color="auto" w:fill="E1DFDD"/>
    </w:rPr>
  </w:style>
  <w:style w:type="character" w:customStyle="1" w:styleId="normaltextrun">
    <w:name w:val="normaltextrun"/>
    <w:basedOn w:val="DefaultParagraphFont"/>
    <w:rsid w:val="00F85553"/>
  </w:style>
  <w:style w:type="character" w:styleId="FollowedHyperlink">
    <w:name w:val="FollowedHyperlink"/>
    <w:basedOn w:val="DefaultParagraphFont"/>
    <w:uiPriority w:val="99"/>
    <w:semiHidden/>
    <w:unhideWhenUsed/>
    <w:rsid w:val="0072761C"/>
    <w:rPr>
      <w:color w:val="954F72" w:themeColor="followedHyperlink"/>
      <w:u w:val="single"/>
    </w:rPr>
  </w:style>
  <w:style w:type="paragraph" w:customStyle="1" w:styleId="Default">
    <w:name w:val="Default"/>
    <w:rsid w:val="00C64B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svadakonsoliduotaiversijai6">
    <w:name w:val="Isvada_konsoliduotai_versijai6"/>
    <w:basedOn w:val="Normal"/>
    <w:qFormat/>
    <w:rsid w:val="00CF3A12"/>
    <w:pPr>
      <w:keepNext/>
      <w:spacing w:after="0" w:line="240" w:lineRule="auto"/>
      <w:jc w:val="left"/>
      <w:outlineLvl w:val="5"/>
    </w:pPr>
    <w:rPr>
      <w:rFonts w:cs="Times New Roman"/>
      <w:b/>
      <w:bCs/>
      <w:szCs w:val="20"/>
      <w:lang w:val="lt-LT" w:eastAsia="lt-LT" w:bidi="ar-SA"/>
    </w:rPr>
  </w:style>
  <w:style w:type="paragraph" w:styleId="HTMLPreformatted">
    <w:name w:val="HTML Preformatted"/>
    <w:aliases w:val="Char Char Char Char"/>
    <w:basedOn w:val="Normal"/>
    <w:link w:val="HTMLPreformattedChar"/>
    <w:rsid w:val="00C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Times New Roman"/>
      <w:sz w:val="20"/>
      <w:szCs w:val="24"/>
      <w:lang w:bidi="ar-SA"/>
    </w:rPr>
  </w:style>
  <w:style w:type="character" w:customStyle="1" w:styleId="HTMLPreformattedChar">
    <w:name w:val="HTML Preformatted Char"/>
    <w:aliases w:val="Char Char Char Char Char"/>
    <w:basedOn w:val="DefaultParagraphFont"/>
    <w:link w:val="HTMLPreformatted"/>
    <w:rsid w:val="00CF3A12"/>
    <w:rPr>
      <w:rFonts w:ascii="Courier New" w:eastAsia="Times New Roman" w:hAnsi="Courier New" w:cs="Times New Roman"/>
      <w:sz w:val="20"/>
      <w:szCs w:val="24"/>
      <w:lang w:val="en-US"/>
    </w:rPr>
  </w:style>
  <w:style w:type="paragraph" w:customStyle="1" w:styleId="paragraph">
    <w:name w:val="paragraph"/>
    <w:basedOn w:val="Normal"/>
    <w:rsid w:val="007D3436"/>
    <w:pPr>
      <w:spacing w:before="100" w:beforeAutospacing="1" w:after="100" w:afterAutospacing="1" w:line="240" w:lineRule="auto"/>
      <w:jc w:val="left"/>
    </w:pPr>
    <w:rPr>
      <w:rFonts w:cs="Times New Roman"/>
      <w:szCs w:val="24"/>
      <w:lang w:val="lt-LT" w:eastAsia="lt-LT" w:bidi="ar-SA"/>
    </w:rPr>
  </w:style>
  <w:style w:type="character" w:customStyle="1" w:styleId="eop">
    <w:name w:val="eop"/>
    <w:basedOn w:val="DefaultParagraphFont"/>
    <w:rsid w:val="007D3436"/>
  </w:style>
  <w:style w:type="character" w:styleId="UnresolvedMention">
    <w:name w:val="Unresolved Mention"/>
    <w:basedOn w:val="DefaultParagraphFont"/>
    <w:uiPriority w:val="99"/>
    <w:semiHidden/>
    <w:unhideWhenUsed/>
    <w:rsid w:val="00896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172646137">
      <w:bodyDiv w:val="1"/>
      <w:marLeft w:val="0"/>
      <w:marRight w:val="0"/>
      <w:marTop w:val="0"/>
      <w:marBottom w:val="0"/>
      <w:divBdr>
        <w:top w:val="none" w:sz="0" w:space="0" w:color="auto"/>
        <w:left w:val="none" w:sz="0" w:space="0" w:color="auto"/>
        <w:bottom w:val="none" w:sz="0" w:space="0" w:color="auto"/>
        <w:right w:val="none" w:sz="0" w:space="0" w:color="auto"/>
      </w:divBdr>
    </w:div>
    <w:div w:id="398677715">
      <w:bodyDiv w:val="1"/>
      <w:marLeft w:val="0"/>
      <w:marRight w:val="0"/>
      <w:marTop w:val="0"/>
      <w:marBottom w:val="0"/>
      <w:divBdr>
        <w:top w:val="none" w:sz="0" w:space="0" w:color="auto"/>
        <w:left w:val="none" w:sz="0" w:space="0" w:color="auto"/>
        <w:bottom w:val="none" w:sz="0" w:space="0" w:color="auto"/>
        <w:right w:val="none" w:sz="0" w:space="0" w:color="auto"/>
      </w:divBdr>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999772818">
      <w:bodyDiv w:val="1"/>
      <w:marLeft w:val="0"/>
      <w:marRight w:val="0"/>
      <w:marTop w:val="0"/>
      <w:marBottom w:val="0"/>
      <w:divBdr>
        <w:top w:val="none" w:sz="0" w:space="0" w:color="auto"/>
        <w:left w:val="none" w:sz="0" w:space="0" w:color="auto"/>
        <w:bottom w:val="none" w:sz="0" w:space="0" w:color="auto"/>
        <w:right w:val="none" w:sz="0" w:space="0" w:color="auto"/>
      </w:divBdr>
      <w:divsChild>
        <w:div w:id="2140757444">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427459646">
      <w:bodyDiv w:val="1"/>
      <w:marLeft w:val="0"/>
      <w:marRight w:val="0"/>
      <w:marTop w:val="0"/>
      <w:marBottom w:val="0"/>
      <w:divBdr>
        <w:top w:val="none" w:sz="0" w:space="0" w:color="auto"/>
        <w:left w:val="none" w:sz="0" w:space="0" w:color="auto"/>
        <w:bottom w:val="none" w:sz="0" w:space="0" w:color="auto"/>
        <w:right w:val="none" w:sz="0" w:space="0" w:color="auto"/>
      </w:divBdr>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614239273">
      <w:bodyDiv w:val="1"/>
      <w:marLeft w:val="0"/>
      <w:marRight w:val="0"/>
      <w:marTop w:val="0"/>
      <w:marBottom w:val="0"/>
      <w:divBdr>
        <w:top w:val="none" w:sz="0" w:space="0" w:color="auto"/>
        <w:left w:val="none" w:sz="0" w:space="0" w:color="auto"/>
        <w:bottom w:val="none" w:sz="0" w:space="0" w:color="auto"/>
        <w:right w:val="none" w:sz="0" w:space="0" w:color="auto"/>
      </w:divBdr>
      <w:divsChild>
        <w:div w:id="1938438266">
          <w:marLeft w:val="0"/>
          <w:marRight w:val="0"/>
          <w:marTop w:val="0"/>
          <w:marBottom w:val="0"/>
          <w:divBdr>
            <w:top w:val="none" w:sz="0" w:space="0" w:color="auto"/>
            <w:left w:val="none" w:sz="0" w:space="0" w:color="auto"/>
            <w:bottom w:val="none" w:sz="0" w:space="0" w:color="auto"/>
            <w:right w:val="none" w:sz="0" w:space="0" w:color="auto"/>
          </w:divBdr>
        </w:div>
        <w:div w:id="1012610883">
          <w:marLeft w:val="0"/>
          <w:marRight w:val="0"/>
          <w:marTop w:val="0"/>
          <w:marBottom w:val="0"/>
          <w:divBdr>
            <w:top w:val="none" w:sz="0" w:space="0" w:color="auto"/>
            <w:left w:val="none" w:sz="0" w:space="0" w:color="auto"/>
            <w:bottom w:val="none" w:sz="0" w:space="0" w:color="auto"/>
            <w:right w:val="none" w:sz="0" w:space="0" w:color="auto"/>
          </w:divBdr>
        </w:div>
        <w:div w:id="788353051">
          <w:marLeft w:val="0"/>
          <w:marRight w:val="0"/>
          <w:marTop w:val="0"/>
          <w:marBottom w:val="0"/>
          <w:divBdr>
            <w:top w:val="none" w:sz="0" w:space="0" w:color="auto"/>
            <w:left w:val="none" w:sz="0" w:space="0" w:color="auto"/>
            <w:bottom w:val="none" w:sz="0" w:space="0" w:color="auto"/>
            <w:right w:val="none" w:sz="0" w:space="0" w:color="auto"/>
          </w:divBdr>
        </w:div>
        <w:div w:id="995720224">
          <w:marLeft w:val="0"/>
          <w:marRight w:val="0"/>
          <w:marTop w:val="0"/>
          <w:marBottom w:val="0"/>
          <w:divBdr>
            <w:top w:val="none" w:sz="0" w:space="0" w:color="auto"/>
            <w:left w:val="none" w:sz="0" w:space="0" w:color="auto"/>
            <w:bottom w:val="none" w:sz="0" w:space="0" w:color="auto"/>
            <w:right w:val="none" w:sz="0" w:space="0" w:color="auto"/>
          </w:divBdr>
        </w:div>
        <w:div w:id="63532005">
          <w:marLeft w:val="0"/>
          <w:marRight w:val="0"/>
          <w:marTop w:val="0"/>
          <w:marBottom w:val="0"/>
          <w:divBdr>
            <w:top w:val="none" w:sz="0" w:space="0" w:color="auto"/>
            <w:left w:val="none" w:sz="0" w:space="0" w:color="auto"/>
            <w:bottom w:val="none" w:sz="0" w:space="0" w:color="auto"/>
            <w:right w:val="none" w:sz="0" w:space="0" w:color="auto"/>
          </w:divBdr>
        </w:div>
      </w:divsChild>
    </w:div>
    <w:div w:id="1702701447">
      <w:bodyDiv w:val="1"/>
      <w:marLeft w:val="0"/>
      <w:marRight w:val="0"/>
      <w:marTop w:val="0"/>
      <w:marBottom w:val="0"/>
      <w:divBdr>
        <w:top w:val="none" w:sz="0" w:space="0" w:color="auto"/>
        <w:left w:val="none" w:sz="0" w:space="0" w:color="auto"/>
        <w:bottom w:val="none" w:sz="0" w:space="0" w:color="auto"/>
        <w:right w:val="none" w:sz="0" w:space="0" w:color="auto"/>
      </w:divBdr>
      <w:divsChild>
        <w:div w:id="1006976573">
          <w:marLeft w:val="-105"/>
          <w:marRight w:val="0"/>
          <w:marTop w:val="0"/>
          <w:marBottom w:val="0"/>
          <w:divBdr>
            <w:top w:val="none" w:sz="0" w:space="0" w:color="auto"/>
            <w:left w:val="single" w:sz="6" w:space="6" w:color="DDDDDD"/>
            <w:bottom w:val="none" w:sz="0" w:space="0" w:color="auto"/>
            <w:right w:val="none" w:sz="0" w:space="0" w:color="auto"/>
          </w:divBdr>
        </w:div>
        <w:div w:id="1312297449">
          <w:marLeft w:val="-105"/>
          <w:marRight w:val="0"/>
          <w:marTop w:val="0"/>
          <w:marBottom w:val="0"/>
          <w:divBdr>
            <w:top w:val="none" w:sz="0" w:space="0" w:color="auto"/>
            <w:left w:val="single" w:sz="6" w:space="6" w:color="DDDDDD"/>
            <w:bottom w:val="none" w:sz="0" w:space="0" w:color="auto"/>
            <w:right w:val="none" w:sz="0" w:space="0" w:color="auto"/>
          </w:divBdr>
        </w:div>
        <w:div w:id="445152035">
          <w:marLeft w:val="-105"/>
          <w:marRight w:val="0"/>
          <w:marTop w:val="0"/>
          <w:marBottom w:val="0"/>
          <w:divBdr>
            <w:top w:val="none" w:sz="0" w:space="0" w:color="auto"/>
            <w:left w:val="single" w:sz="6" w:space="6" w:color="DDDDDD"/>
            <w:bottom w:val="none" w:sz="0" w:space="0" w:color="auto"/>
            <w:right w:val="none" w:sz="0" w:space="0" w:color="auto"/>
          </w:divBdr>
        </w:div>
        <w:div w:id="420181177">
          <w:marLeft w:val="-105"/>
          <w:marRight w:val="0"/>
          <w:marTop w:val="0"/>
          <w:marBottom w:val="0"/>
          <w:divBdr>
            <w:top w:val="none" w:sz="0" w:space="0" w:color="auto"/>
            <w:left w:val="single" w:sz="6" w:space="6" w:color="DDDDDD"/>
            <w:bottom w:val="none" w:sz="0" w:space="0" w:color="auto"/>
            <w:right w:val="none" w:sz="0" w:space="0" w:color="auto"/>
          </w:divBdr>
        </w:div>
        <w:div w:id="2104952041">
          <w:marLeft w:val="-105"/>
          <w:marRight w:val="0"/>
          <w:marTop w:val="0"/>
          <w:marBottom w:val="0"/>
          <w:divBdr>
            <w:top w:val="none" w:sz="0" w:space="0" w:color="auto"/>
            <w:left w:val="single" w:sz="6" w:space="6" w:color="DDDDDD"/>
            <w:bottom w:val="none" w:sz="0" w:space="0" w:color="auto"/>
            <w:right w:val="none" w:sz="0" w:space="0" w:color="auto"/>
          </w:divBdr>
        </w:div>
        <w:div w:id="1735200067">
          <w:marLeft w:val="-105"/>
          <w:marRight w:val="0"/>
          <w:marTop w:val="0"/>
          <w:marBottom w:val="0"/>
          <w:divBdr>
            <w:top w:val="none" w:sz="0" w:space="0" w:color="auto"/>
            <w:left w:val="single" w:sz="6" w:space="6" w:color="DDDDDD"/>
            <w:bottom w:val="none" w:sz="0" w:space="0" w:color="auto"/>
            <w:right w:val="none" w:sz="0" w:space="0" w:color="auto"/>
          </w:divBdr>
        </w:div>
        <w:div w:id="1493989947">
          <w:marLeft w:val="-105"/>
          <w:marRight w:val="0"/>
          <w:marTop w:val="0"/>
          <w:marBottom w:val="0"/>
          <w:divBdr>
            <w:top w:val="none" w:sz="0" w:space="0" w:color="auto"/>
            <w:left w:val="single" w:sz="6" w:space="6" w:color="DDDDDD"/>
            <w:bottom w:val="none" w:sz="0" w:space="0" w:color="auto"/>
            <w:right w:val="none" w:sz="0" w:space="0" w:color="auto"/>
          </w:divBdr>
        </w:div>
        <w:div w:id="1627154671">
          <w:marLeft w:val="-105"/>
          <w:marRight w:val="0"/>
          <w:marTop w:val="0"/>
          <w:marBottom w:val="0"/>
          <w:divBdr>
            <w:top w:val="none" w:sz="0" w:space="0" w:color="auto"/>
            <w:left w:val="single" w:sz="6" w:space="6" w:color="DDDDDD"/>
            <w:bottom w:val="none" w:sz="0" w:space="0" w:color="auto"/>
            <w:right w:val="none" w:sz="0" w:space="0" w:color="auto"/>
          </w:divBdr>
        </w:div>
        <w:div w:id="1093354409">
          <w:marLeft w:val="-105"/>
          <w:marRight w:val="0"/>
          <w:marTop w:val="0"/>
          <w:marBottom w:val="0"/>
          <w:divBdr>
            <w:top w:val="none" w:sz="0" w:space="0" w:color="auto"/>
            <w:left w:val="single" w:sz="6" w:space="6" w:color="DDDDDD"/>
            <w:bottom w:val="none" w:sz="0" w:space="0" w:color="auto"/>
            <w:right w:val="none" w:sz="0" w:space="0" w:color="auto"/>
          </w:divBdr>
        </w:div>
        <w:div w:id="1491023200">
          <w:marLeft w:val="-105"/>
          <w:marRight w:val="0"/>
          <w:marTop w:val="0"/>
          <w:marBottom w:val="0"/>
          <w:divBdr>
            <w:top w:val="none" w:sz="0" w:space="0" w:color="auto"/>
            <w:left w:val="single" w:sz="6" w:space="6" w:color="DDDDDD"/>
            <w:bottom w:val="none" w:sz="0" w:space="0" w:color="auto"/>
            <w:right w:val="none" w:sz="0" w:space="0" w:color="auto"/>
          </w:divBdr>
        </w:div>
        <w:div w:id="1135872587">
          <w:marLeft w:val="-105"/>
          <w:marRight w:val="0"/>
          <w:marTop w:val="0"/>
          <w:marBottom w:val="0"/>
          <w:divBdr>
            <w:top w:val="none" w:sz="0" w:space="0" w:color="auto"/>
            <w:left w:val="single" w:sz="6" w:space="6" w:color="DDDDDD"/>
            <w:bottom w:val="none" w:sz="0" w:space="0" w:color="auto"/>
            <w:right w:val="none" w:sz="0" w:space="0" w:color="auto"/>
          </w:divBdr>
        </w:div>
      </w:divsChild>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center.checkpoint.com/supportcenter/portal?eventSubmit_doGoviewsolutiondetails=&amp;solutionid=sk9876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vpk.lrv.lt/uploads/ivpk/documents/files/veikla/VII%20konsolidavimas/Login%C4%97_Debesijos_paslaug%C5%B3_teikimo_IT_infrastrukt%C5%ABros_architekt%C5%ABr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slaugos.lt/portal/file/e11229f7-33f0-456e-8e0f-c1dfaf1912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vpp.eviesiejipirkimai.lt/Notice/Details/2018-699454" TargetMode="External"/><Relationship Id="rId1" Type="http://schemas.openxmlformats.org/officeDocument/2006/relationships/hyperlink" Target="https://www.epaslaugos.lt/portal/file/2cbef3ec-9cce-41e9-bf8d-b5d85edf52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A3697823559E6469AFE42DBB32E47B3" ma:contentTypeVersion="16" ma:contentTypeDescription="Kurkite naują dokumentą." ma:contentTypeScope="" ma:versionID="646d90d6b12aac37ccb6c8162b9a2035">
  <xsd:schema xmlns:xsd="http://www.w3.org/2001/XMLSchema" xmlns:xs="http://www.w3.org/2001/XMLSchema" xmlns:p="http://schemas.microsoft.com/office/2006/metadata/properties" xmlns:ns2="994b8e18-3b56-4931-9d38-36484b270dd7" xmlns:ns3="86e62017-e71a-4c2e-a150-51ce6078b3f5" targetNamespace="http://schemas.microsoft.com/office/2006/metadata/properties" ma:root="true" ma:fieldsID="b1ca53a2601e245999e8537a8a694e74" ns2:_="" ns3:_="">
    <xsd:import namespace="994b8e18-3b56-4931-9d38-36484b270dd7"/>
    <xsd:import namespace="86e62017-e71a-4c2e-a150-51ce6078b3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b8e18-3b56-4931-9d38-36484b270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ddd90c1d-dbf8-4f5b-9a3b-d240707c8f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e62017-e71a-4c2e-a150-51ce6078b3f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95777dd5-e830-47b6-9536-303f5e98c1ef}" ma:internalName="TaxCatchAll" ma:showField="CatchAllData" ma:web="86e62017-e71a-4c2e-a150-51ce6078b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4b8e18-3b56-4931-9d38-36484b270dd7">
      <Terms xmlns="http://schemas.microsoft.com/office/infopath/2007/PartnerControls"/>
    </lcf76f155ced4ddcb4097134ff3c332f>
    <TaxCatchAll xmlns="86e62017-e71a-4c2e-a150-51ce6078b3f5" xsi:nil="true"/>
  </documentManagement>
</p:properties>
</file>

<file path=customXml/itemProps1.xml><?xml version="1.0" encoding="utf-8"?>
<ds:datastoreItem xmlns:ds="http://schemas.openxmlformats.org/officeDocument/2006/customXml" ds:itemID="{BAEF5420-4745-488D-95CE-C318FBAE2E11}">
  <ds:schemaRefs>
    <ds:schemaRef ds:uri="http://schemas.microsoft.com/sharepoint/v3/contenttype/forms"/>
  </ds:schemaRefs>
</ds:datastoreItem>
</file>

<file path=customXml/itemProps2.xml><?xml version="1.0" encoding="utf-8"?>
<ds:datastoreItem xmlns:ds="http://schemas.openxmlformats.org/officeDocument/2006/customXml" ds:itemID="{717B8ED1-F1BE-40AF-B9C0-54A4F5FCA6F6}">
  <ds:schemaRefs>
    <ds:schemaRef ds:uri="http://schemas.openxmlformats.org/officeDocument/2006/bibliography"/>
  </ds:schemaRefs>
</ds:datastoreItem>
</file>

<file path=customXml/itemProps3.xml><?xml version="1.0" encoding="utf-8"?>
<ds:datastoreItem xmlns:ds="http://schemas.openxmlformats.org/officeDocument/2006/customXml" ds:itemID="{7D546FC8-C020-4A52-A9BF-EAF615984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b8e18-3b56-4931-9d38-36484b270dd7"/>
    <ds:schemaRef ds:uri="86e62017-e71a-4c2e-a150-51ce6078b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A0C98-7DD5-485F-8328-4AC01413C10B}">
  <ds:schemaRefs>
    <ds:schemaRef ds:uri="http://schemas.microsoft.com/office/2006/metadata/properties"/>
    <ds:schemaRef ds:uri="http://schemas.microsoft.com/office/infopath/2007/PartnerControls"/>
    <ds:schemaRef ds:uri="994b8e18-3b56-4931-9d38-36484b270dd7"/>
    <ds:schemaRef ds:uri="86e62017-e71a-4c2e-a150-51ce6078b3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25795</Words>
  <Characters>14704</Characters>
  <Application>Microsoft Office Word</Application>
  <DocSecurity>0</DocSecurity>
  <Lines>122</Lines>
  <Paragraphs>80</Paragraphs>
  <ScaleCrop>false</ScaleCrop>
  <Manager/>
  <Company/>
  <LinksUpToDate>false</LinksUpToDate>
  <CharactersWithSpaces>40419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specifikacija pirkimo III daliai</dc:title>
  <dc:subject/>
  <dc:creator/>
  <cp:keywords/>
  <dc:description/>
  <cp:lastModifiedBy/>
  <cp:revision>2</cp:revision>
  <dcterms:created xsi:type="dcterms:W3CDTF">2022-06-06T18:55:00Z</dcterms:created>
  <dcterms:modified xsi:type="dcterms:W3CDTF">2022-08-18T09:08:00Z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0x0101000A3697823559E6469AFE42DBB32E47B3</vt:lpwstr>
  </property>
  <property fmtid="{D5CDD505-2E9C-101B-9397-08002B2CF9AE}" pid="3" name="MediaServiceImageTags">
    <vt:lpwstr/>
  </property>
</Properties>
</file>