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73" w:rsidRDefault="00B77CDC" w:rsidP="00B77CDC">
      <w:pPr>
        <w:pStyle w:val="Default"/>
        <w:ind w:left="4455" w:right="-1" w:firstLine="729"/>
        <w:jc w:val="center"/>
      </w:pPr>
      <w:r>
        <w:t xml:space="preserve">            </w:t>
      </w:r>
      <w:r w:rsidR="00A02F73">
        <w:t>2022 m.</w:t>
      </w:r>
      <w:r>
        <w:t xml:space="preserve"> spalio 20</w:t>
      </w:r>
      <w:r w:rsidR="00A02F73">
        <w:t xml:space="preserve"> d. prekių</w:t>
      </w:r>
    </w:p>
    <w:p w:rsidR="00B77CDC" w:rsidRDefault="00B77CDC" w:rsidP="00B77CDC">
      <w:pPr>
        <w:pStyle w:val="Default"/>
        <w:ind w:right="-1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A02F73">
        <w:t xml:space="preserve">viešojo </w:t>
      </w:r>
      <w:r w:rsidR="00A02F73" w:rsidRPr="007929F2">
        <w:t>pirkimo-pardavimo</w:t>
      </w:r>
    </w:p>
    <w:p w:rsidR="00A02F73" w:rsidRPr="007929F2" w:rsidRDefault="00B77CDC" w:rsidP="00B77CDC">
      <w:pPr>
        <w:pStyle w:val="Default"/>
        <w:ind w:left="3888" w:right="-1" w:firstLine="1296"/>
        <w:jc w:val="center"/>
      </w:pPr>
      <w:r>
        <w:t xml:space="preserve">               </w:t>
      </w:r>
      <w:r w:rsidR="00A02F73" w:rsidRPr="007929F2">
        <w:t xml:space="preserve"> sutarties Nr.</w:t>
      </w:r>
      <w:r>
        <w:t xml:space="preserve"> 6K-884 priedas</w:t>
      </w:r>
    </w:p>
    <w:p w:rsidR="00B77CDC" w:rsidRDefault="00B77CDC" w:rsidP="00B77CDC">
      <w:pPr>
        <w:pStyle w:val="Default"/>
        <w:ind w:left="6116" w:right="3259"/>
        <w:jc w:val="center"/>
        <w:rPr>
          <w:b/>
          <w:caps/>
        </w:rPr>
      </w:pPr>
      <w:r>
        <w:t xml:space="preserve"> </w:t>
      </w:r>
    </w:p>
    <w:p w:rsidR="00B77CDC" w:rsidRDefault="00B77CDC" w:rsidP="00A02F73">
      <w:pPr>
        <w:jc w:val="center"/>
        <w:rPr>
          <w:rFonts w:cs="Times New Roman"/>
          <w:b/>
          <w:caps/>
          <w:szCs w:val="24"/>
        </w:rPr>
      </w:pPr>
    </w:p>
    <w:p w:rsidR="00A02F73" w:rsidRDefault="00A02F73" w:rsidP="00A02F73">
      <w:pPr>
        <w:jc w:val="center"/>
        <w:rPr>
          <w:b/>
        </w:rPr>
      </w:pPr>
      <w:r w:rsidRPr="0049683A">
        <w:rPr>
          <w:rFonts w:cs="Times New Roman"/>
          <w:b/>
          <w:caps/>
          <w:szCs w:val="24"/>
        </w:rPr>
        <w:t>techninė specifikacija</w:t>
      </w:r>
    </w:p>
    <w:p w:rsidR="00A02F73" w:rsidRPr="00A02F73" w:rsidRDefault="00A02F73" w:rsidP="00A02F73">
      <w:pPr>
        <w:pStyle w:val="Sraopastraipa"/>
        <w:numPr>
          <w:ilvl w:val="0"/>
          <w:numId w:val="4"/>
        </w:numPr>
        <w:tabs>
          <w:tab w:val="left" w:pos="-284"/>
          <w:tab w:val="left" w:pos="709"/>
        </w:tabs>
        <w:ind w:left="-567" w:firstLine="0"/>
        <w:jc w:val="both"/>
        <w:rPr>
          <w:b/>
        </w:rPr>
      </w:pPr>
      <w:r>
        <w:rPr>
          <w:b/>
        </w:rPr>
        <w:t>Pirkėjas, perkančioji organizacija</w:t>
      </w:r>
      <w:r w:rsidRPr="00A02F73">
        <w:rPr>
          <w:b/>
        </w:rPr>
        <w:t xml:space="preserve"> </w:t>
      </w:r>
      <w:r w:rsidRPr="00A02F73">
        <w:t>– Migracijos departamentas prie Lietuvos Respublikos vidaus reikalų ministerijos (toliau – Migracijos departamentas).</w:t>
      </w:r>
    </w:p>
    <w:p w:rsidR="00A02F73" w:rsidRPr="00A02F73" w:rsidRDefault="00A02F73" w:rsidP="00A02F73">
      <w:pPr>
        <w:pStyle w:val="Sraopastraipa"/>
        <w:numPr>
          <w:ilvl w:val="0"/>
          <w:numId w:val="4"/>
        </w:numPr>
        <w:tabs>
          <w:tab w:val="left" w:pos="-284"/>
          <w:tab w:val="left" w:pos="709"/>
        </w:tabs>
        <w:ind w:left="-567" w:firstLine="0"/>
        <w:jc w:val="both"/>
        <w:rPr>
          <w:b/>
        </w:rPr>
      </w:pPr>
      <w:r w:rsidRPr="00A02F73">
        <w:rPr>
          <w:b/>
        </w:rPr>
        <w:t xml:space="preserve">Pirkimo objektas. </w:t>
      </w:r>
      <w:r w:rsidRPr="00A02F73">
        <w:t>Skeneriai (USB) – 80 vnt.</w:t>
      </w:r>
    </w:p>
    <w:p w:rsidR="00A02F73" w:rsidRPr="00A02F73" w:rsidRDefault="00A02F73" w:rsidP="00A02F73">
      <w:pPr>
        <w:pStyle w:val="Sraopastraipa"/>
        <w:numPr>
          <w:ilvl w:val="0"/>
          <w:numId w:val="4"/>
        </w:numPr>
        <w:tabs>
          <w:tab w:val="left" w:pos="-284"/>
        </w:tabs>
        <w:ind w:left="-567" w:firstLine="0"/>
        <w:jc w:val="both"/>
        <w:rPr>
          <w:b/>
        </w:rPr>
      </w:pPr>
      <w:r w:rsidRPr="00A02F73">
        <w:rPr>
          <w:b/>
        </w:rPr>
        <w:t>Reikalavimai pirkimo objektui:</w:t>
      </w:r>
    </w:p>
    <w:tbl>
      <w:tblPr>
        <w:tblW w:w="1017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674"/>
        <w:gridCol w:w="2268"/>
        <w:gridCol w:w="7229"/>
      </w:tblGrid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F2F2F2" w:themeFill="background1" w:themeFillShade="F2"/>
            <w:vAlign w:val="center"/>
          </w:tcPr>
          <w:p w:rsidR="00A02F73" w:rsidRPr="00A02F73" w:rsidRDefault="00A02F73" w:rsidP="00E23EE6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b/>
                <w:szCs w:val="24"/>
                <w:lang w:eastAsia="lt-LT"/>
              </w:rPr>
              <w:br w:type="page"/>
              <w:t>Eil.</w:t>
            </w:r>
          </w:p>
          <w:p w:rsidR="00A02F73" w:rsidRPr="00A02F73" w:rsidRDefault="00A02F73" w:rsidP="00E23EE6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b/>
                <w:szCs w:val="24"/>
                <w:lang w:eastAsia="lt-LT"/>
              </w:rPr>
              <w:t>Nr.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02F73" w:rsidRPr="00A02F73" w:rsidRDefault="00A02F73" w:rsidP="00E23E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b/>
                <w:szCs w:val="24"/>
                <w:lang w:eastAsia="lt-LT"/>
              </w:rPr>
              <w:t>Parametro pavadinimas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:rsidR="00A02F73" w:rsidRPr="00A02F73" w:rsidRDefault="00A02F73" w:rsidP="00E23E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b/>
                <w:szCs w:val="24"/>
                <w:lang w:eastAsia="lt-LT"/>
              </w:rPr>
              <w:t>Minimalios reikalaujamų parametrų reikšmės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Gamintojas, modelis</w:t>
            </w:r>
          </w:p>
        </w:tc>
        <w:tc>
          <w:tcPr>
            <w:tcW w:w="7229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Calibri" w:cs="Times New Roman"/>
                <w:szCs w:val="24"/>
                <w:lang w:eastAsia="lt-LT"/>
              </w:rPr>
              <w:t>Pardavėjas</w:t>
            </w:r>
            <w:r w:rsidRPr="00A02F73">
              <w:rPr>
                <w:rFonts w:eastAsia="Calibri" w:cs="Times New Roman"/>
                <w:szCs w:val="24"/>
                <w:lang w:eastAsia="lt-LT"/>
              </w:rPr>
              <w:t xml:space="preserve"> privalo nurodyti firmos gamintojos pavadinimą, kodą, pateikti informaciją, kurioje būtų pateiktos išsamios siūlomų produktų specifikacijos.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Skenerio tipas</w:t>
            </w:r>
          </w:p>
        </w:tc>
        <w:tc>
          <w:tcPr>
            <w:tcW w:w="7229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Plokščias, stacionarus su automatinio dokumentų paėmimo ir dvipusio skenavimo funkcija.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Skenuojamo dokumento dydis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Maksimalus ne mažesnis nei A4 (210 x 297 mm) .</w:t>
            </w:r>
          </w:p>
        </w:tc>
      </w:tr>
      <w:tr w:rsidR="00A02F73" w:rsidRPr="00A02F73" w:rsidTr="00E23EE6">
        <w:trPr>
          <w:trHeight w:val="170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Skenavimo įtaisas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CIS (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Contact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image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sensor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>) arba geresnis.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Šviesos šaltinis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Šviesos diodas (angl.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Light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Emitting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Diode).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Jungtys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Ne mažiau, kaip 1 (viena) USB (3.0 ar aukštesnė  versija) jungtis duomenų perdavimui.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Maitinimas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Per USB arba naudojant kitą išorinį elektros energijos šaltinį. ~220 V 50 Hz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Optinė skiriamoji geba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Automatinio paėmimo režimu: ne mažiau 600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dpi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x 600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dpi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Komplektacija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Turi būti pateiktas su visais darbui reikalingais laidais.</w:t>
            </w:r>
            <w:r w:rsidRPr="00A02F73">
              <w:rPr>
                <w:rFonts w:cs="Times New Roman"/>
                <w:szCs w:val="24"/>
              </w:rPr>
              <w:t xml:space="preserve"> 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Suderinamumo su   sistemų  programine įranga palaikymas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Skeneris turi palaikyti TWAIN standartą, įgalinantį programavimo priemonių pagalba kurti reikalingas aplikacijas, pvz. skenuoti dokumentus tiesiai į MIGRIS.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PDF formato  bylų kūrimo funkcija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Turi būti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Skenavimo sparta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Ne mažiau kaip 25 lapai per minutę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Skenavimo gylis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Pilka spalva: ne mažiau kaip 8bit.</w:t>
            </w:r>
          </w:p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Spalvotas: ne mažiau kaip 24bit.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cs="Times New Roman"/>
                <w:szCs w:val="24"/>
              </w:rPr>
              <w:t>Lapų paėmimo talpykla</w:t>
            </w:r>
          </w:p>
        </w:tc>
        <w:tc>
          <w:tcPr>
            <w:tcW w:w="7229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cs="Times New Roman"/>
                <w:szCs w:val="24"/>
              </w:rPr>
              <w:t xml:space="preserve">Ne mažiau, kaip 50 lapų, ne mažesnės nei 80 g/m² </w:t>
            </w:r>
            <w:proofErr w:type="spellStart"/>
            <w:r w:rsidRPr="00A02F73">
              <w:rPr>
                <w:rFonts w:cs="Times New Roman"/>
                <w:szCs w:val="24"/>
              </w:rPr>
              <w:t>gramatūros</w:t>
            </w:r>
            <w:proofErr w:type="spellEnd"/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cs="Times New Roman"/>
                <w:szCs w:val="24"/>
              </w:rPr>
              <w:t>Automatinis dokumentų paėmimas</w:t>
            </w:r>
          </w:p>
        </w:tc>
        <w:tc>
          <w:tcPr>
            <w:tcW w:w="7229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cs="Times New Roman"/>
                <w:szCs w:val="24"/>
              </w:rPr>
              <w:t>Popieriaus storis ne prasčiau nei 50 – 120 g/m²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Palaikoma operacinė sistema</w:t>
            </w:r>
          </w:p>
        </w:tc>
        <w:tc>
          <w:tcPr>
            <w:tcW w:w="7229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Microsoft Windows 10 arba lygiaverte operacine sistema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Garantinė priežiūra ir įsipareigojimai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Įrenginiui suteikiama garantija – ne mažiau 5 (penkių) metų su sekančios darbo dienos reakcija į pranešimą apie gedimą. </w:t>
            </w:r>
          </w:p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Įrenginio gedimas turi būti pašalintas ne vėliau, kaip per 24 val. Nepašalinus gedimo, įrenginys turi būti pakeistas į to paties modelio įrenginį.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Reikalavimai diegimui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Turi būti sukonfigūruota, pratestuota ir pilnam darbui paruošta programinė įranga, kuri yra reikalinga pateikiamai techninei įrangai.</w:t>
            </w:r>
          </w:p>
        </w:tc>
      </w:tr>
      <w:tr w:rsidR="00A02F73" w:rsidRPr="00A02F73" w:rsidTr="00E23EE6">
        <w:trPr>
          <w:trHeight w:val="276"/>
        </w:trPr>
        <w:tc>
          <w:tcPr>
            <w:tcW w:w="674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righ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Įrenginių valdymas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Nuotolinis, centralizuotas skenerių valdymas programinės įrangos pagalba</w:t>
            </w:r>
          </w:p>
        </w:tc>
      </w:tr>
    </w:tbl>
    <w:p w:rsidR="00A02F73" w:rsidRPr="00A02F73" w:rsidRDefault="00A02F73" w:rsidP="00A02F73">
      <w:pPr>
        <w:tabs>
          <w:tab w:val="left" w:pos="-284"/>
        </w:tabs>
        <w:jc w:val="both"/>
        <w:rPr>
          <w:rFonts w:cs="Times New Roman"/>
          <w:b/>
          <w:szCs w:val="24"/>
        </w:rPr>
      </w:pPr>
    </w:p>
    <w:p w:rsidR="00A02F73" w:rsidRPr="00A02F73" w:rsidRDefault="00A02F73" w:rsidP="00A02F73">
      <w:pPr>
        <w:pStyle w:val="Sraopastraipa"/>
        <w:numPr>
          <w:ilvl w:val="0"/>
          <w:numId w:val="4"/>
        </w:numPr>
        <w:tabs>
          <w:tab w:val="left" w:pos="-284"/>
        </w:tabs>
        <w:ind w:left="-567" w:firstLine="0"/>
        <w:jc w:val="both"/>
        <w:rPr>
          <w:b/>
        </w:rPr>
      </w:pPr>
      <w:r w:rsidRPr="00A02F73">
        <w:rPr>
          <w:b/>
        </w:rPr>
        <w:lastRenderedPageBreak/>
        <w:t>Bendri reikalavimai.</w:t>
      </w:r>
    </w:p>
    <w:tbl>
      <w:tblPr>
        <w:tblW w:w="1017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32"/>
        <w:gridCol w:w="1985"/>
        <w:gridCol w:w="7654"/>
      </w:tblGrid>
      <w:tr w:rsidR="00A02F73" w:rsidRPr="00A02F73" w:rsidTr="00E23EE6">
        <w:trPr>
          <w:trHeight w:val="276"/>
          <w:tblHeader/>
        </w:trPr>
        <w:tc>
          <w:tcPr>
            <w:tcW w:w="532" w:type="dxa"/>
            <w:shd w:val="clear" w:color="auto" w:fill="F2F2F2" w:themeFill="background1" w:themeFillShade="F2"/>
            <w:vAlign w:val="center"/>
          </w:tcPr>
          <w:p w:rsidR="00A02F73" w:rsidRPr="00A02F73" w:rsidRDefault="00A02F73" w:rsidP="00E23E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b/>
                <w:szCs w:val="24"/>
                <w:lang w:eastAsia="lt-LT"/>
              </w:rPr>
              <w:br w:type="page"/>
              <w:t>Eil.</w:t>
            </w:r>
          </w:p>
          <w:p w:rsidR="00A02F73" w:rsidRPr="00A02F73" w:rsidRDefault="00A02F73" w:rsidP="00E23E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b/>
                <w:szCs w:val="24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02F73" w:rsidRPr="00A02F73" w:rsidRDefault="00A02F73" w:rsidP="00E23E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b/>
                <w:szCs w:val="24"/>
                <w:lang w:eastAsia="lt-LT"/>
              </w:rPr>
              <w:t>Parametro pavadinimas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:rsidR="00A02F73" w:rsidRPr="00A02F73" w:rsidRDefault="00A02F73" w:rsidP="00E23EE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b/>
                <w:szCs w:val="24"/>
                <w:lang w:eastAsia="lt-LT"/>
              </w:rPr>
              <w:t>Minimalios reikalaujamų parametrų reikšmės</w:t>
            </w:r>
          </w:p>
        </w:tc>
      </w:tr>
      <w:tr w:rsidR="00A02F73" w:rsidRPr="00A02F73" w:rsidTr="00E23EE6">
        <w:trPr>
          <w:trHeight w:val="276"/>
        </w:trPr>
        <w:tc>
          <w:tcPr>
            <w:tcW w:w="532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Diegimo darbai</w:t>
            </w:r>
          </w:p>
        </w:tc>
        <w:tc>
          <w:tcPr>
            <w:tcW w:w="7654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lt-LT"/>
              </w:rPr>
              <w:t>Pardavėjas</w:t>
            </w:r>
            <w:r w:rsidRPr="00A02F73">
              <w:rPr>
                <w:rFonts w:cs="Times New Roman"/>
                <w:szCs w:val="24"/>
              </w:rPr>
              <w:t xml:space="preserve"> turi sudiegti pristatytą įrangą Perkančiosios organizacijos nurodytose darbo vietose. Turi būti sujungti kabeliai, elektros maitinimas,  dalyvaujant kompiuterinių darbo vietų administratoriams į kompiuterius įdiegtos spausdintuvų tvarkyklės. </w:t>
            </w:r>
          </w:p>
          <w:p w:rsidR="00A02F73" w:rsidRPr="00A02F73" w:rsidRDefault="00A02F73" w:rsidP="00E23EE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Prieš pradedant diegimo darbus, Migracijos departamentui turi būti pateiktas ir su juo suderintas darbų planas, kuriame apibrėžiami darbai, kurie bus atlikti, jų atlikimo terminai.</w:t>
            </w:r>
          </w:p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Darbų planas turi būti sudarytas taip, kad nebūtų trikdomas Migracijos departamento darbuotojų darbas.</w:t>
            </w:r>
          </w:p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Pabaigus darbus turi būti pateikta ši dokumentacija:</w:t>
            </w:r>
          </w:p>
          <w:p w:rsidR="00A02F73" w:rsidRPr="00A02F73" w:rsidRDefault="00A02F73" w:rsidP="00E23EE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instaliavimo, konfigūravimo aprašymas;</w:t>
            </w:r>
          </w:p>
          <w:p w:rsidR="00A02F73" w:rsidRPr="00A02F73" w:rsidRDefault="00A02F73" w:rsidP="00E23EE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administravimo bei priežiūros instrukcijos;</w:t>
            </w:r>
          </w:p>
          <w:p w:rsidR="00A02F73" w:rsidRPr="00A02F73" w:rsidRDefault="00A02F73" w:rsidP="00E23EE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garantinio palaikymo aprašymas/procesas;</w:t>
            </w:r>
          </w:p>
          <w:p w:rsidR="00A02F73" w:rsidRPr="00A02F73" w:rsidRDefault="00A02F73" w:rsidP="00E23EE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įrangos modelių ir serijinių numerių sąrašas.</w:t>
            </w:r>
          </w:p>
        </w:tc>
      </w:tr>
      <w:tr w:rsidR="00A02F73" w:rsidRPr="00A02F73" w:rsidTr="00E23EE6">
        <w:trPr>
          <w:trHeight w:val="276"/>
        </w:trPr>
        <w:tc>
          <w:tcPr>
            <w:tcW w:w="532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Įrangos pristatymas</w:t>
            </w:r>
          </w:p>
        </w:tc>
        <w:tc>
          <w:tcPr>
            <w:tcW w:w="7654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Įranga turės būti pristatyta ir įdiegta </w:t>
            </w:r>
            <w:r w:rsidRPr="00A02F73">
              <w:rPr>
                <w:rFonts w:eastAsia="Times New Roman" w:cs="Times New Roman"/>
                <w:b/>
                <w:szCs w:val="24"/>
                <w:highlight w:val="lightGray"/>
                <w:lang w:eastAsia="lt-LT"/>
              </w:rPr>
              <w:t>per 3 mėnesius nuo sutarties pasirašymo</w:t>
            </w: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Alytaus, Kauno, Klaipėdos, Marijampolės, Panevėžio, Šiaulių, Tauragės, Telšių, Utenos ir Vilniaus apskrityse. Tikslios pristatymo ir diegimo vietos bus nurodytos sutarties vykdymo metu.</w:t>
            </w:r>
          </w:p>
        </w:tc>
      </w:tr>
      <w:tr w:rsidR="00A02F73" w:rsidRPr="00A02F73" w:rsidTr="00E23EE6">
        <w:trPr>
          <w:trHeight w:val="276"/>
        </w:trPr>
        <w:tc>
          <w:tcPr>
            <w:tcW w:w="532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Licencijos</w:t>
            </w:r>
          </w:p>
        </w:tc>
        <w:tc>
          <w:tcPr>
            <w:tcW w:w="7654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Calibri" w:cs="Times New Roman"/>
                <w:szCs w:val="24"/>
                <w:lang w:eastAsia="lt-LT"/>
              </w:rPr>
              <w:t>Pardavėjas</w:t>
            </w: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turi pateikti visas reikiamas licencijas, reikalingas užtikrinti aprašytų techninės ir programinės įrangos savybių naudojimą, nereikalaujant papildomų Migracijos departamento lėšų. </w:t>
            </w:r>
          </w:p>
        </w:tc>
      </w:tr>
      <w:tr w:rsidR="00A02F73" w:rsidRPr="00A02F73" w:rsidTr="00E23EE6">
        <w:trPr>
          <w:trHeight w:val="276"/>
        </w:trPr>
        <w:tc>
          <w:tcPr>
            <w:tcW w:w="532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Lygiavertiškumas</w:t>
            </w:r>
          </w:p>
        </w:tc>
        <w:tc>
          <w:tcPr>
            <w:tcW w:w="7654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Gali būti siūloma nurodytų, lygiaverčių arba geresnių techninių parametrų (formatų, protokolų, identifikatorių, technologijų, standartų) įranga. </w:t>
            </w:r>
            <w:r>
              <w:rPr>
                <w:rFonts w:eastAsia="Calibri" w:cs="Times New Roman"/>
                <w:szCs w:val="24"/>
                <w:lang w:eastAsia="lt-LT"/>
              </w:rPr>
              <w:t>Pardavėjas</w:t>
            </w: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siūlydamas lygiaverčių parametrų įrangą, turi aiškiai nurodyti, kad siūlo lygiaverčių parametrų įrangą ir pateikti lygiavertiškumo įrodymus.</w:t>
            </w:r>
          </w:p>
        </w:tc>
      </w:tr>
      <w:tr w:rsidR="00A02F73" w:rsidRPr="00A02F73" w:rsidTr="00E23EE6">
        <w:trPr>
          <w:trHeight w:val="276"/>
        </w:trPr>
        <w:tc>
          <w:tcPr>
            <w:tcW w:w="532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Įrangos naujumas</w:t>
            </w:r>
          </w:p>
        </w:tc>
        <w:tc>
          <w:tcPr>
            <w:tcW w:w="7654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Visa siūloma įranga turi būti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gamykliškai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nauja „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brand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new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“. 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Gamykliškai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atnaujinti „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renew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>“ / „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refurbished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>“ /„</w:t>
            </w:r>
            <w:proofErr w:type="spellStart"/>
            <w:r w:rsidRPr="00A02F73">
              <w:rPr>
                <w:rFonts w:eastAsia="Times New Roman" w:cs="Times New Roman"/>
                <w:szCs w:val="24"/>
                <w:lang w:eastAsia="lt-LT"/>
              </w:rPr>
              <w:t>remarked</w:t>
            </w:r>
            <w:proofErr w:type="spellEnd"/>
            <w:r w:rsidRPr="00A02F73">
              <w:rPr>
                <w:rFonts w:eastAsia="Times New Roman" w:cs="Times New Roman"/>
                <w:szCs w:val="24"/>
                <w:lang w:eastAsia="lt-LT"/>
              </w:rPr>
              <w:t>“ įrenginiai neleistini.</w:t>
            </w:r>
          </w:p>
        </w:tc>
      </w:tr>
      <w:tr w:rsidR="00A02F73" w:rsidRPr="00A02F73" w:rsidTr="00E23EE6">
        <w:trPr>
          <w:trHeight w:val="276"/>
        </w:trPr>
        <w:tc>
          <w:tcPr>
            <w:tcW w:w="532" w:type="dxa"/>
            <w:shd w:val="clear" w:color="auto" w:fill="auto"/>
          </w:tcPr>
          <w:p w:rsidR="00A02F73" w:rsidRPr="00A02F73" w:rsidRDefault="00A02F73" w:rsidP="00E23EE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5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02F73">
              <w:rPr>
                <w:rFonts w:eastAsia="Times New Roman" w:cs="Times New Roman"/>
                <w:szCs w:val="24"/>
                <w:lang w:eastAsia="lt-LT"/>
              </w:rPr>
              <w:t>Pakuočių utilizavimas</w:t>
            </w:r>
          </w:p>
        </w:tc>
        <w:tc>
          <w:tcPr>
            <w:tcW w:w="7654" w:type="dxa"/>
            <w:shd w:val="clear" w:color="auto" w:fill="auto"/>
          </w:tcPr>
          <w:p w:rsidR="00A02F73" w:rsidRPr="00A02F73" w:rsidRDefault="00A02F73" w:rsidP="00E23EE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Calibri" w:cs="Times New Roman"/>
                <w:szCs w:val="24"/>
                <w:lang w:eastAsia="lt-LT"/>
              </w:rPr>
              <w:t>Pardavėjas</w:t>
            </w:r>
            <w:r w:rsidRPr="00A02F73">
              <w:rPr>
                <w:rFonts w:eastAsia="Times New Roman" w:cs="Times New Roman"/>
                <w:szCs w:val="24"/>
                <w:lang w:eastAsia="lt-LT"/>
              </w:rPr>
              <w:t xml:space="preserve"> turi išpakuoti įrangą ir pasirūpinti pakuočių utilizavimu.</w:t>
            </w:r>
          </w:p>
        </w:tc>
      </w:tr>
    </w:tbl>
    <w:tbl>
      <w:tblPr>
        <w:tblpPr w:leftFromText="180" w:rightFromText="180" w:vertAnchor="text" w:horzAnchor="margin" w:tblpY="101"/>
        <w:tblW w:w="949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A02F73" w:rsidRPr="000D4264" w:rsidTr="00E23EE6">
        <w:trPr>
          <w:trHeight w:val="3261"/>
        </w:trPr>
        <w:tc>
          <w:tcPr>
            <w:tcW w:w="5529" w:type="dxa"/>
            <w:shd w:val="clear" w:color="auto" w:fill="auto"/>
          </w:tcPr>
          <w:p w:rsidR="00A02F73" w:rsidRPr="0001788C" w:rsidRDefault="00A02F73" w:rsidP="00E23EE6">
            <w:pPr>
              <w:spacing w:after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PIRKĖJAS</w:t>
            </w:r>
          </w:p>
          <w:p w:rsidR="00A02F73" w:rsidRPr="0001788C" w:rsidRDefault="00A02F73" w:rsidP="00E23EE6">
            <w:pPr>
              <w:spacing w:after="0"/>
              <w:rPr>
                <w:rFonts w:cs="Times New Roman"/>
                <w:b/>
                <w:szCs w:val="24"/>
              </w:rPr>
            </w:pPr>
          </w:p>
          <w:p w:rsidR="00A02F73" w:rsidRPr="0001788C" w:rsidRDefault="00A02F73" w:rsidP="00E23EE6">
            <w:pPr>
              <w:spacing w:after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Migracijos</w:t>
            </w:r>
            <w:r w:rsidRPr="0001788C">
              <w:rPr>
                <w:rFonts w:cs="Times New Roman"/>
                <w:b/>
                <w:bCs/>
                <w:szCs w:val="24"/>
              </w:rPr>
              <w:t xml:space="preserve"> departamentas </w:t>
            </w:r>
          </w:p>
          <w:p w:rsidR="00A02F73" w:rsidRPr="0001788C" w:rsidRDefault="00A02F73" w:rsidP="00E23EE6">
            <w:pPr>
              <w:spacing w:after="0"/>
              <w:rPr>
                <w:rFonts w:cs="Times New Roman"/>
                <w:b/>
                <w:bCs/>
                <w:szCs w:val="24"/>
              </w:rPr>
            </w:pPr>
            <w:r w:rsidRPr="0001788C">
              <w:rPr>
                <w:rFonts w:cs="Times New Roman"/>
                <w:b/>
                <w:bCs/>
                <w:szCs w:val="24"/>
              </w:rPr>
              <w:t xml:space="preserve">prie Lietuvos Respublikos vidaus </w:t>
            </w:r>
          </w:p>
          <w:p w:rsidR="00A02F73" w:rsidRPr="0001788C" w:rsidRDefault="00A02F73" w:rsidP="00E23EE6">
            <w:pPr>
              <w:spacing w:after="0"/>
              <w:rPr>
                <w:rFonts w:cs="Times New Roman"/>
                <w:b/>
                <w:bCs/>
                <w:szCs w:val="24"/>
              </w:rPr>
            </w:pPr>
            <w:r w:rsidRPr="0001788C">
              <w:rPr>
                <w:rFonts w:cs="Times New Roman"/>
                <w:b/>
                <w:bCs/>
                <w:szCs w:val="24"/>
              </w:rPr>
              <w:t>reikalų ministerijos</w:t>
            </w:r>
          </w:p>
          <w:p w:rsidR="00A02F73" w:rsidRDefault="00A02F73" w:rsidP="00E23EE6">
            <w:pPr>
              <w:spacing w:after="0"/>
              <w:rPr>
                <w:rFonts w:cs="Times New Roman"/>
                <w:szCs w:val="24"/>
              </w:rPr>
            </w:pPr>
          </w:p>
          <w:p w:rsidR="00A02F73" w:rsidRDefault="00A02F73" w:rsidP="00E23EE6">
            <w:pPr>
              <w:spacing w:after="0"/>
              <w:rPr>
                <w:rFonts w:cs="Times New Roman"/>
                <w:szCs w:val="24"/>
              </w:rPr>
            </w:pPr>
            <w:r w:rsidRPr="001D5027">
              <w:rPr>
                <w:rFonts w:cs="Times New Roman"/>
                <w:szCs w:val="24"/>
              </w:rPr>
              <w:t>Direktor</w:t>
            </w:r>
            <w:r w:rsidR="00BD76CB">
              <w:rPr>
                <w:rFonts w:cs="Times New Roman"/>
                <w:szCs w:val="24"/>
              </w:rPr>
              <w:t>iaus pavaduotoja</w:t>
            </w:r>
          </w:p>
          <w:p w:rsidR="00BD76CB" w:rsidRPr="001D5027" w:rsidRDefault="00BD76CB" w:rsidP="00E23EE6">
            <w:pPr>
              <w:spacing w:after="0"/>
              <w:rPr>
                <w:rFonts w:cs="Times New Roman"/>
                <w:szCs w:val="24"/>
              </w:rPr>
            </w:pPr>
          </w:p>
          <w:p w:rsidR="00A02F73" w:rsidRPr="0001788C" w:rsidRDefault="00BD76CB" w:rsidP="00E23EE6">
            <w:pPr>
              <w:spacing w:after="0"/>
              <w:ind w:right="175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Lucija Voišnis</w:t>
            </w:r>
          </w:p>
        </w:tc>
        <w:tc>
          <w:tcPr>
            <w:tcW w:w="3969" w:type="dxa"/>
            <w:shd w:val="clear" w:color="auto" w:fill="auto"/>
          </w:tcPr>
          <w:p w:rsidR="00A02F73" w:rsidRPr="0001788C" w:rsidRDefault="00A02F73" w:rsidP="00E23EE6">
            <w:pPr>
              <w:spacing w:after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PARDAVĖJAS</w:t>
            </w:r>
          </w:p>
          <w:p w:rsidR="00A02F73" w:rsidRPr="0001788C" w:rsidRDefault="00A02F73" w:rsidP="00E23EE6">
            <w:pPr>
              <w:spacing w:after="0"/>
              <w:rPr>
                <w:rFonts w:cs="Times New Roman"/>
                <w:bCs/>
                <w:szCs w:val="24"/>
              </w:rPr>
            </w:pPr>
          </w:p>
          <w:p w:rsidR="00A02F73" w:rsidRPr="003159CD" w:rsidRDefault="00A02F73" w:rsidP="00A02F73">
            <w:pPr>
              <w:pStyle w:val="Antrat1"/>
              <w:tabs>
                <w:tab w:val="left" w:pos="9360"/>
              </w:tabs>
              <w:spacing w:line="276" w:lineRule="auto"/>
              <w:rPr>
                <w:b w:val="0"/>
              </w:rPr>
            </w:pPr>
            <w:r w:rsidRPr="003159CD">
              <w:t>UAB „</w:t>
            </w:r>
            <w:r>
              <w:t>ARG Baltic</w:t>
            </w:r>
            <w:r w:rsidRPr="003159CD">
              <w:t xml:space="preserve">“ </w:t>
            </w:r>
          </w:p>
          <w:p w:rsidR="00A02F73" w:rsidRDefault="00A02F73" w:rsidP="00E23EE6">
            <w:pPr>
              <w:spacing w:after="0"/>
              <w:rPr>
                <w:rFonts w:cs="Times New Roman"/>
                <w:color w:val="000000"/>
                <w:szCs w:val="24"/>
              </w:rPr>
            </w:pPr>
          </w:p>
          <w:p w:rsidR="00A02F73" w:rsidRDefault="00A02F73" w:rsidP="00E23EE6">
            <w:pPr>
              <w:spacing w:after="0"/>
              <w:rPr>
                <w:rFonts w:cs="Times New Roman"/>
                <w:color w:val="000000"/>
                <w:szCs w:val="24"/>
              </w:rPr>
            </w:pPr>
          </w:p>
          <w:p w:rsidR="00A02F73" w:rsidRPr="0001788C" w:rsidRDefault="00A02F73" w:rsidP="00E23EE6">
            <w:pPr>
              <w:spacing w:after="0"/>
              <w:rPr>
                <w:rFonts w:cs="Times New Roman"/>
                <w:color w:val="000000"/>
                <w:szCs w:val="24"/>
              </w:rPr>
            </w:pPr>
          </w:p>
          <w:p w:rsidR="00A02F73" w:rsidRDefault="00A02F73" w:rsidP="00A02F73">
            <w:pPr>
              <w:spacing w:after="0"/>
              <w:rPr>
                <w:color w:val="000000"/>
              </w:rPr>
            </w:pPr>
            <w:r w:rsidRPr="00E2568B">
              <w:rPr>
                <w:color w:val="000000"/>
              </w:rPr>
              <w:t>Direktorius</w:t>
            </w:r>
          </w:p>
          <w:p w:rsidR="00BD76CB" w:rsidRPr="00E2568B" w:rsidRDefault="00BD76CB" w:rsidP="00A02F73">
            <w:pPr>
              <w:spacing w:after="0"/>
              <w:rPr>
                <w:color w:val="000000"/>
              </w:rPr>
            </w:pPr>
          </w:p>
          <w:p w:rsidR="00A02F73" w:rsidRPr="0001788C" w:rsidRDefault="00A02F73" w:rsidP="00A02F73">
            <w:pPr>
              <w:spacing w:after="0"/>
              <w:rPr>
                <w:rFonts w:cs="Times New Roman"/>
                <w:color w:val="000000"/>
                <w:szCs w:val="24"/>
              </w:rPr>
            </w:pPr>
            <w:r w:rsidRPr="00E2568B">
              <w:rPr>
                <w:color w:val="000000"/>
              </w:rPr>
              <w:t>Ramūnas Apanavičius</w:t>
            </w:r>
          </w:p>
        </w:tc>
      </w:tr>
    </w:tbl>
    <w:p w:rsidR="00993093" w:rsidRDefault="00993093"/>
    <w:sectPr w:rsidR="00993093" w:rsidSect="00A02F73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A5D" w:rsidRDefault="009E5A5D" w:rsidP="00A02F73">
      <w:pPr>
        <w:spacing w:after="0" w:line="240" w:lineRule="auto"/>
      </w:pPr>
      <w:r>
        <w:separator/>
      </w:r>
    </w:p>
  </w:endnote>
  <w:endnote w:type="continuationSeparator" w:id="0">
    <w:p w:rsidR="009E5A5D" w:rsidRDefault="009E5A5D" w:rsidP="00A0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A5D" w:rsidRDefault="009E5A5D" w:rsidP="00A02F73">
      <w:pPr>
        <w:spacing w:after="0" w:line="240" w:lineRule="auto"/>
      </w:pPr>
      <w:r>
        <w:separator/>
      </w:r>
    </w:p>
  </w:footnote>
  <w:footnote w:type="continuationSeparator" w:id="0">
    <w:p w:rsidR="009E5A5D" w:rsidRDefault="009E5A5D" w:rsidP="00A0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507221"/>
      <w:docPartObj>
        <w:docPartGallery w:val="Page Numbers (Top of Page)"/>
        <w:docPartUnique/>
      </w:docPartObj>
    </w:sdtPr>
    <w:sdtEndPr/>
    <w:sdtContent>
      <w:p w:rsidR="00A02F73" w:rsidRDefault="00A02F7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CDC">
          <w:rPr>
            <w:noProof/>
          </w:rPr>
          <w:t>2</w:t>
        </w:r>
        <w:r>
          <w:fldChar w:fldCharType="end"/>
        </w:r>
      </w:p>
    </w:sdtContent>
  </w:sdt>
  <w:p w:rsidR="00A02F73" w:rsidRDefault="00A02F7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1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817AF1"/>
    <w:multiLevelType w:val="multilevel"/>
    <w:tmpl w:val="0F3A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977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A240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5D3158"/>
    <w:multiLevelType w:val="hybridMultilevel"/>
    <w:tmpl w:val="6400B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3"/>
    <w:rsid w:val="003E7C44"/>
    <w:rsid w:val="00557822"/>
    <w:rsid w:val="005C419E"/>
    <w:rsid w:val="008E4BA6"/>
    <w:rsid w:val="00925F0E"/>
    <w:rsid w:val="00993093"/>
    <w:rsid w:val="009E5A5D"/>
    <w:rsid w:val="00A02F73"/>
    <w:rsid w:val="00B77CDC"/>
    <w:rsid w:val="00B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C7783-591A-4D08-A916-1EB68A19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2F73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A02F73"/>
    <w:pPr>
      <w:keepNext/>
      <w:spacing w:after="0" w:line="240" w:lineRule="auto"/>
      <w:jc w:val="both"/>
      <w:outlineLvl w:val="0"/>
    </w:pPr>
    <w:rPr>
      <w:rFonts w:eastAsia="Times New Roman" w:cs="Times New Roman"/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qFormat/>
    <w:rsid w:val="00A02F7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qFormat/>
    <w:locked/>
    <w:rsid w:val="00A02F7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02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2F73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A02F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2F73"/>
    <w:rPr>
      <w:rFonts w:ascii="Times New Roman" w:hAnsi="Times New Roman"/>
      <w:sz w:val="24"/>
    </w:rPr>
  </w:style>
  <w:style w:type="paragraph" w:customStyle="1" w:styleId="Default">
    <w:name w:val="Default"/>
    <w:rsid w:val="00A02F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A02F7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2946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Plentaitė</dc:creator>
  <cp:lastModifiedBy>Česlava Grinienė</cp:lastModifiedBy>
  <cp:revision>2</cp:revision>
  <dcterms:created xsi:type="dcterms:W3CDTF">2022-11-15T10:12:00Z</dcterms:created>
  <dcterms:modified xsi:type="dcterms:W3CDTF">2022-11-15T10:12:00Z</dcterms:modified>
</cp:coreProperties>
</file>