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9F9C2" w14:textId="6C24C95D" w:rsidR="00F846A2" w:rsidRPr="004D6932" w:rsidRDefault="004D6932" w:rsidP="004D6932">
      <w:pPr>
        <w:spacing w:line="360" w:lineRule="auto"/>
        <w:ind w:firstLine="604"/>
        <w:jc w:val="center"/>
        <w:rPr>
          <w:b/>
          <w:lang w:eastAsia="lt-LT"/>
        </w:rPr>
      </w:pPr>
      <w:r w:rsidRPr="004D6932">
        <w:rPr>
          <w:rFonts w:eastAsia="Times New Roman" w:cs="Times New Roman"/>
          <w:b/>
          <w:color w:val="000000" w:themeColor="text1"/>
          <w:szCs w:val="24"/>
          <w:lang w:eastAsia="lt-LT"/>
        </w:rPr>
        <w:t>„</w:t>
      </w:r>
      <w:r w:rsidRPr="004D6932">
        <w:rPr>
          <w:b/>
          <w:lang w:eastAsia="lt-LT"/>
        </w:rPr>
        <w:t>KIJĖLIŲ SPECIALIOJO UGDYMO CENTRO AUTOMOBILIŲ STOVĖJIMO AIKŠTELĖS PUŠYNO G. 2, KIJĖLIAI REMONTO DARBAI</w:t>
      </w:r>
      <w:r w:rsidR="00F846A2" w:rsidRPr="004D6932">
        <w:rPr>
          <w:rFonts w:eastAsia="Times New Roman" w:cs="Times New Roman"/>
          <w:b/>
          <w:color w:val="000000" w:themeColor="text1"/>
          <w:szCs w:val="24"/>
          <w:lang w:eastAsia="lt-LT"/>
        </w:rPr>
        <w:t>“</w:t>
      </w:r>
    </w:p>
    <w:p w14:paraId="4983F81F" w14:textId="536BEFC3" w:rsidR="00AD34D3" w:rsidRPr="00F01657" w:rsidRDefault="00A10520"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STATYBOS RANGOS DARBŲ SUTARTIS</w:t>
      </w:r>
    </w:p>
    <w:p w14:paraId="4B9A03B2" w14:textId="202E0060"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 </w:t>
      </w:r>
      <w:r w:rsidR="004D6932">
        <w:rPr>
          <w:rFonts w:eastAsia="Times New Roman" w:cs="Times New Roman"/>
          <w:color w:val="000000" w:themeColor="text1"/>
          <w:szCs w:val="24"/>
          <w:lang w:eastAsia="lt-LT"/>
        </w:rPr>
        <w:t>lapkričio 1</w:t>
      </w:r>
      <w:r w:rsidR="00863ED5">
        <w:rPr>
          <w:rFonts w:eastAsia="Times New Roman" w:cs="Times New Roman"/>
          <w:color w:val="000000" w:themeColor="text1"/>
          <w:szCs w:val="24"/>
          <w:lang w:eastAsia="lt-LT"/>
        </w:rPr>
        <w:t>1</w:t>
      </w:r>
      <w:r w:rsidR="004D6932">
        <w:rPr>
          <w:rFonts w:eastAsia="Times New Roman" w:cs="Times New Roman"/>
          <w:color w:val="000000" w:themeColor="text1"/>
          <w:szCs w:val="24"/>
          <w:lang w:eastAsia="lt-LT"/>
        </w:rPr>
        <w:t xml:space="preserve"> </w:t>
      </w:r>
      <w:r w:rsidR="004C79D1" w:rsidRPr="00F01657">
        <w:rPr>
          <w:rFonts w:eastAsia="Times New Roman" w:cs="Times New Roman"/>
          <w:color w:val="000000" w:themeColor="text1"/>
          <w:szCs w:val="24"/>
          <w:lang w:eastAsia="lt-LT"/>
        </w:rPr>
        <w:t xml:space="preserve">d. Nr. </w:t>
      </w:r>
      <w:r w:rsidR="00863ED5">
        <w:rPr>
          <w:rFonts w:eastAsia="Times New Roman" w:cs="Times New Roman"/>
          <w:color w:val="000000" w:themeColor="text1"/>
          <w:szCs w:val="24"/>
          <w:lang w:eastAsia="lt-LT"/>
        </w:rPr>
        <w:t>A26-265</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0B8B3C1F" w:rsidR="004C79D1" w:rsidRPr="004D6932" w:rsidRDefault="004C79D1" w:rsidP="004D6932">
      <w:pPr>
        <w:spacing w:line="360" w:lineRule="auto"/>
        <w:ind w:firstLine="567"/>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Sigito Žvinio</w:t>
      </w:r>
      <w:r w:rsidRPr="00F01657">
        <w:rPr>
          <w:rFonts w:eastAsia="Times New Roman" w:cs="Times New Roman"/>
          <w:color w:val="000000" w:themeColor="text1"/>
          <w:szCs w:val="24"/>
          <w:lang w:eastAsia="lt-LT"/>
        </w:rPr>
        <w:t xml:space="preserve">, veikiančio pagal administracijos nuostatus (toliau – Užsakovas), ir </w:t>
      </w:r>
      <w:r w:rsidR="004D6932">
        <w:rPr>
          <w:rFonts w:eastAsia="Times New Roman" w:cs="Times New Roman"/>
          <w:color w:val="000000" w:themeColor="text1"/>
          <w:szCs w:val="24"/>
          <w:lang w:eastAsia="lt-LT"/>
        </w:rPr>
        <w:t xml:space="preserve">UAB „Melingos“ keliai, </w:t>
      </w:r>
      <w:r w:rsidR="00C17202" w:rsidRPr="00F01657">
        <w:rPr>
          <w:rFonts w:eastAsia="Times New Roman" w:cs="Times New Roman"/>
          <w:color w:val="000000" w:themeColor="text1"/>
          <w:szCs w:val="24"/>
          <w:lang w:eastAsia="lt-LT"/>
        </w:rPr>
        <w:t xml:space="preserve">juridinio asmens kodas </w:t>
      </w:r>
      <w:r w:rsidR="004D6932">
        <w:rPr>
          <w:rFonts w:eastAsia="Times New Roman" w:cs="Times New Roman"/>
          <w:color w:val="000000" w:themeColor="text1"/>
          <w:szCs w:val="24"/>
          <w:lang w:eastAsia="lt-LT"/>
        </w:rPr>
        <w:t>167600971</w:t>
      </w:r>
      <w:r w:rsidRPr="00F01657">
        <w:rPr>
          <w:rFonts w:eastAsia="Times New Roman" w:cs="Times New Roman"/>
          <w:color w:val="000000" w:themeColor="text1"/>
          <w:szCs w:val="24"/>
          <w:lang w:eastAsia="lt-LT"/>
        </w:rPr>
        <w:t>,</w:t>
      </w:r>
      <w:r w:rsidR="005D7FBE" w:rsidRPr="00F01657">
        <w:rPr>
          <w:rFonts w:eastAsia="Times New Roman" w:cs="Times New Roman"/>
          <w:color w:val="000000" w:themeColor="text1"/>
          <w:szCs w:val="24"/>
          <w:lang w:eastAsia="lt-LT"/>
        </w:rPr>
        <w:t xml:space="preserve"> kurio registruota buveinė</w:t>
      </w:r>
      <w:r w:rsidR="00C17202" w:rsidRPr="00F01657">
        <w:rPr>
          <w:rFonts w:eastAsia="Times New Roman" w:cs="Times New Roman"/>
          <w:color w:val="000000" w:themeColor="text1"/>
          <w:szCs w:val="24"/>
          <w:lang w:eastAsia="lt-LT"/>
        </w:rPr>
        <w:t xml:space="preserve"> yra </w:t>
      </w:r>
      <w:r w:rsidR="004D6932">
        <w:rPr>
          <w:rFonts w:eastAsia="Times New Roman" w:cs="Times New Roman"/>
          <w:color w:val="000000" w:themeColor="text1"/>
          <w:szCs w:val="24"/>
          <w:lang w:eastAsia="lt-LT"/>
        </w:rPr>
        <w:t>Vilniaus g. 102, Molėtai</w:t>
      </w:r>
      <w:r w:rsidRPr="00F01657">
        <w:rPr>
          <w:rFonts w:eastAsia="Times New Roman" w:cs="Times New Roman"/>
          <w:color w:val="000000" w:themeColor="text1"/>
          <w:szCs w:val="24"/>
          <w:lang w:eastAsia="lt-LT"/>
        </w:rPr>
        <w:t>,</w:t>
      </w:r>
      <w:r w:rsidR="00C17202" w:rsidRPr="00F01657">
        <w:rPr>
          <w:rFonts w:eastAsia="Times New Roman" w:cs="Times New Roman"/>
          <w:color w:val="000000" w:themeColor="text1"/>
          <w:szCs w:val="24"/>
          <w:lang w:eastAsia="lt-LT"/>
        </w:rPr>
        <w:t xml:space="preserve"> </w:t>
      </w:r>
      <w:r w:rsidRPr="00F01657">
        <w:rPr>
          <w:rFonts w:eastAsia="Times New Roman" w:cs="Times New Roman"/>
          <w:color w:val="000000" w:themeColor="text1"/>
          <w:szCs w:val="24"/>
          <w:lang w:eastAsia="lt-LT"/>
        </w:rPr>
        <w:t>duomenys apie įmonę kaupiami ir saugomi Lietuvos Respublikos juridinių</w:t>
      </w:r>
      <w:r w:rsidR="00C17202" w:rsidRPr="00F01657">
        <w:rPr>
          <w:rFonts w:eastAsia="Times New Roman" w:cs="Times New Roman"/>
          <w:color w:val="000000" w:themeColor="text1"/>
          <w:szCs w:val="24"/>
          <w:lang w:eastAsia="lt-LT"/>
        </w:rPr>
        <w:t xml:space="preserve"> asmenų registre, atstovaujama </w:t>
      </w:r>
      <w:r w:rsidR="004D6932">
        <w:rPr>
          <w:rFonts w:eastAsia="Times New Roman" w:cs="Times New Roman"/>
          <w:color w:val="000000" w:themeColor="text1"/>
          <w:szCs w:val="24"/>
          <w:lang w:eastAsia="lt-LT"/>
        </w:rPr>
        <w:t xml:space="preserve">direktoriaus Gedimino Pranskūno, </w:t>
      </w:r>
      <w:r w:rsidR="004826C5" w:rsidRPr="00F01657">
        <w:rPr>
          <w:rFonts w:eastAsia="Times New Roman" w:cs="Times New Roman"/>
          <w:color w:val="000000" w:themeColor="text1"/>
          <w:szCs w:val="24"/>
          <w:lang w:eastAsia="lt-LT"/>
        </w:rPr>
        <w:t>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w:t>
      </w:r>
      <w:r w:rsidR="003B2B3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lastRenderedPageBreak/>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79C4A7DE"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D6932">
        <w:rPr>
          <w:rFonts w:ascii="Times New Roman" w:hAnsi="Times New Roman"/>
          <w:color w:val="000000" w:themeColor="text1"/>
          <w:sz w:val="24"/>
          <w:szCs w:val="24"/>
          <w:lang w:eastAsia="lt-LT"/>
        </w:rPr>
        <w:t xml:space="preserve"> “Kijėlių specialiojo ugdymo centro automobilių stovėjimo aikstelės Pušyno g. 2, Kijėliai remonto darbai“</w:t>
      </w:r>
      <w:r w:rsidR="00751E13" w:rsidRPr="00751E13">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54CC92A9"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0E08F8">
        <w:rPr>
          <w:rFonts w:ascii="Times New Roman" w:hAnsi="Times New Roman"/>
          <w:color w:val="000000" w:themeColor="text1"/>
          <w:sz w:val="24"/>
          <w:szCs w:val="24"/>
          <w:lang w:eastAsia="lt-LT"/>
        </w:rPr>
        <w:t>techninėje</w:t>
      </w:r>
      <w:r w:rsidR="0059299F">
        <w:rPr>
          <w:rFonts w:ascii="Times New Roman" w:hAnsi="Times New Roman"/>
          <w:color w:val="000000" w:themeColor="text1"/>
          <w:sz w:val="24"/>
          <w:szCs w:val="24"/>
          <w:lang w:eastAsia="lt-LT"/>
        </w:rPr>
        <w:t xml:space="preserve">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 xml:space="preserve">yra gavęs visą būtiną </w:t>
      </w:r>
      <w:r w:rsidR="004C79D1" w:rsidRPr="00F01657">
        <w:rPr>
          <w:rFonts w:ascii="Times New Roman" w:hAnsi="Times New Roman"/>
          <w:color w:val="000000" w:themeColor="text1"/>
          <w:sz w:val="24"/>
          <w:szCs w:val="24"/>
          <w:lang w:eastAsia="lt-LT"/>
        </w:rPr>
        <w:lastRenderedPageBreak/>
        <w:t>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7336D7FA"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4D6932">
        <w:rPr>
          <w:rFonts w:ascii="Times New Roman" w:hAnsi="Times New Roman"/>
          <w:color w:val="000000" w:themeColor="text1"/>
          <w:sz w:val="24"/>
          <w:szCs w:val="24"/>
          <w:shd w:val="clear" w:color="auto" w:fill="FFFFFF"/>
        </w:rPr>
        <w:t xml:space="preserve"> 9900,00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4D6932">
        <w:rPr>
          <w:rFonts w:ascii="Times New Roman" w:hAnsi="Times New Roman"/>
          <w:color w:val="000000" w:themeColor="text1"/>
          <w:sz w:val="24"/>
          <w:szCs w:val="24"/>
          <w:shd w:val="clear" w:color="auto" w:fill="FFFFFF"/>
        </w:rPr>
        <w:t xml:space="preserve">2079,00 </w:t>
      </w:r>
      <w:r w:rsidR="00B45A41" w:rsidRPr="00F01657">
        <w:rPr>
          <w:rFonts w:ascii="Times New Roman" w:hAnsi="Times New Roman"/>
          <w:color w:val="000000" w:themeColor="text1"/>
          <w:sz w:val="24"/>
          <w:szCs w:val="24"/>
          <w:shd w:val="clear" w:color="auto" w:fill="FFFFFF"/>
        </w:rPr>
        <w:t>eurų. Sutarties kaina su PVM</w:t>
      </w:r>
      <w:r w:rsidR="004D6932">
        <w:rPr>
          <w:rFonts w:ascii="Times New Roman" w:hAnsi="Times New Roman"/>
          <w:color w:val="000000" w:themeColor="text1"/>
          <w:sz w:val="24"/>
          <w:szCs w:val="24"/>
          <w:shd w:val="clear" w:color="auto" w:fill="FFFFFF"/>
        </w:rPr>
        <w:t xml:space="preserve"> 11979,00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7FCEBB0D" w:rsidR="001B3AE0"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Šiai Sutarčiai taikoma fiksuotos kainos</w:t>
      </w:r>
      <w:r w:rsidR="0041555A">
        <w:rPr>
          <w:rFonts w:ascii="Times New Roman" w:hAnsi="Times New Roman"/>
          <w:color w:val="000000" w:themeColor="text1"/>
          <w:sz w:val="24"/>
          <w:szCs w:val="24"/>
          <w:lang w:eastAsia="lt-LT"/>
        </w:rPr>
        <w:t xml:space="preserve"> su peržiūra</w:t>
      </w:r>
      <w:r w:rsidRPr="00F01657">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7C314DD5" w14:textId="022FD1F1" w:rsidR="0041555A" w:rsidRPr="00774F54"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74F54">
        <w:rPr>
          <w:rFonts w:ascii="Times New Roman" w:eastAsia="Calibri" w:hAnsi="Times New Roman"/>
          <w:sz w:val="24"/>
          <w:szCs w:val="24"/>
        </w:rPr>
        <w:t>Fiksuota kaina dėl pasikeitusių mokesčių perskaičiuojama tokia tvarka:</w:t>
      </w:r>
    </w:p>
    <w:p w14:paraId="7F95C6DD" w14:textId="4B611E02"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mokestis, kuriam pasikeitus perskaičiuojama Sutarties kain</w:t>
      </w:r>
      <w:r w:rsidR="00E73334" w:rsidRPr="00774F54">
        <w:rPr>
          <w:rFonts w:ascii="Times New Roman" w:hAnsi="Times New Roman"/>
          <w:sz w:val="24"/>
          <w:szCs w:val="24"/>
        </w:rPr>
        <w:t>a -</w:t>
      </w:r>
      <w:r w:rsidRPr="00774F54">
        <w:rPr>
          <w:rFonts w:ascii="Times New Roman" w:hAnsi="Times New Roman"/>
          <w:sz w:val="24"/>
          <w:szCs w:val="24"/>
        </w:rPr>
        <w:t xml:space="preserve"> pridėtinės vertės mokestis (</w:t>
      </w:r>
      <w:r w:rsidR="00E73334" w:rsidRPr="00774F54">
        <w:rPr>
          <w:rFonts w:ascii="Times New Roman" w:hAnsi="Times New Roman"/>
          <w:sz w:val="24"/>
          <w:szCs w:val="24"/>
        </w:rPr>
        <w:t xml:space="preserve">toliau - </w:t>
      </w:r>
      <w:r w:rsidRPr="00774F54">
        <w:rPr>
          <w:rFonts w:ascii="Times New Roman" w:hAnsi="Times New Roman"/>
          <w:sz w:val="24"/>
          <w:szCs w:val="24"/>
        </w:rPr>
        <w:t>PVM). Pasikeitus kitiems mokesčiams, Sutarties kaina nebus perskaičiuojama;</w:t>
      </w:r>
    </w:p>
    <w:p w14:paraId="43796B88" w14:textId="2DB222C0" w:rsidR="00B56605" w:rsidRPr="00774F54"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PVM perskaičiuojamas</w:t>
      </w:r>
      <w:r w:rsidR="00B56605" w:rsidRPr="00774F54">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Sutarties kainos dėl pasikeitusių mokesčių pakeitimas įforminamas papildomu Šalių susitarimu;</w:t>
      </w:r>
    </w:p>
    <w:p w14:paraId="13CE1075" w14:textId="4D9C89EA" w:rsidR="00B56605" w:rsidRPr="00774F54"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7019017" w14:textId="37A38A61" w:rsidR="00C71FB4" w:rsidRPr="00774F54"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Sutarties kaina dėl kainų lygio pokyčio bus perskaičiuojama tokia tvarka:</w:t>
      </w:r>
    </w:p>
    <w:p w14:paraId="18007BF0" w14:textId="6DBF1560"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duomenys, kuriais remiamasi vertinant kainų lygio pokytį</w:t>
      </w:r>
      <w:r w:rsidR="00E73334" w:rsidRPr="00774F54">
        <w:rPr>
          <w:rFonts w:ascii="Times New Roman" w:hAnsi="Times New Roman"/>
          <w:sz w:val="24"/>
          <w:szCs w:val="24"/>
        </w:rPr>
        <w:t xml:space="preserve"> </w:t>
      </w:r>
      <w:r w:rsidR="00E73334" w:rsidRPr="00774F54">
        <w:rPr>
          <w:rFonts w:ascii="Times New Roman" w:hAnsi="Times New Roman"/>
          <w:sz w:val="24"/>
          <w:szCs w:val="24"/>
        </w:rPr>
        <w:softHyphen/>
        <w:t>-</w:t>
      </w:r>
      <w:r w:rsidR="00E73334" w:rsidRPr="00774F54">
        <w:rPr>
          <w:rFonts w:ascii="Times New Roman" w:hAnsi="Times New Roman"/>
          <w:sz w:val="24"/>
          <w:szCs w:val="24"/>
        </w:rPr>
        <w:softHyphen/>
      </w:r>
      <w:r w:rsidR="00E73334" w:rsidRPr="00774F54">
        <w:rPr>
          <w:rFonts w:ascii="Times New Roman" w:hAnsi="Times New Roman"/>
          <w:sz w:val="24"/>
          <w:szCs w:val="24"/>
        </w:rPr>
        <w:softHyphen/>
      </w:r>
      <w:r w:rsidRPr="00774F54">
        <w:rPr>
          <w:rFonts w:ascii="Times New Roman" w:hAnsi="Times New Roman"/>
          <w:sz w:val="24"/>
          <w:szCs w:val="24"/>
        </w:rPr>
        <w:t xml:space="preserve"> Lietuvos statistikos departamento interneto svetainėje </w:t>
      </w:r>
      <w:hyperlink r:id="rId8" w:history="1">
        <w:r w:rsidRPr="00774F54">
          <w:rPr>
            <w:rStyle w:val="Hipersaitas"/>
            <w:rFonts w:ascii="Times New Roman" w:hAnsi="Times New Roman"/>
            <w:color w:val="auto"/>
            <w:sz w:val="24"/>
            <w:szCs w:val="24"/>
          </w:rPr>
          <w:t>http://osp.stat.gov.lt/</w:t>
        </w:r>
      </w:hyperlink>
      <w:r w:rsidRPr="00774F54">
        <w:rPr>
          <w:rFonts w:ascii="Times New Roman" w:hAnsi="Times New Roman"/>
          <w:sz w:val="24"/>
          <w:szCs w:val="24"/>
        </w:rPr>
        <w:t xml:space="preserve"> skelbiamas indeksas;</w:t>
      </w:r>
    </w:p>
    <w:p w14:paraId="546C1FB2" w14:textId="4BDF8E10"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perskaičiavimo formulė:</w:t>
      </w:r>
    </w:p>
    <w:p w14:paraId="4371B8D3"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P = Ln/Lo;</w:t>
      </w:r>
    </w:p>
    <w:p w14:paraId="7CCC3F8E"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čia:</w:t>
      </w:r>
    </w:p>
    <w:p w14:paraId="42AF20AC"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P – pataisymo daugiklis. Pataisymo daugiklis skaičiuojamas keturių skaitmenų po kablelio tikslumu;</w:t>
      </w:r>
    </w:p>
    <w:p w14:paraId="53854A83" w14:textId="77777777" w:rsidR="00473752" w:rsidRPr="00774F54" w:rsidRDefault="00473752" w:rsidP="00473752">
      <w:pPr>
        <w:pStyle w:val="Sraopastraipa"/>
        <w:ind w:left="1276"/>
        <w:rPr>
          <w:rFonts w:ascii="Times New Roman" w:hAnsi="Times New Roman"/>
          <w:sz w:val="24"/>
          <w:szCs w:val="24"/>
        </w:rPr>
      </w:pPr>
      <w:r w:rsidRPr="00774F54">
        <w:rPr>
          <w:rFonts w:ascii="Times New Roman" w:hAnsi="Times New Roman"/>
          <w:sz w:val="24"/>
          <w:szCs w:val="24"/>
        </w:rPr>
        <w:t>Ln – n mėnesio kainos indeksas;</w:t>
      </w:r>
    </w:p>
    <w:p w14:paraId="3B88703D" w14:textId="56A3FF48" w:rsidR="00473752" w:rsidRPr="00774F54" w:rsidRDefault="00473752" w:rsidP="00473752">
      <w:pPr>
        <w:pStyle w:val="Sraopastraipa"/>
        <w:tabs>
          <w:tab w:val="left" w:pos="1276"/>
        </w:tabs>
        <w:spacing w:line="360" w:lineRule="auto"/>
        <w:ind w:left="1276"/>
        <w:jc w:val="both"/>
        <w:rPr>
          <w:rFonts w:ascii="Times New Roman" w:hAnsi="Times New Roman"/>
          <w:sz w:val="24"/>
          <w:szCs w:val="24"/>
        </w:rPr>
      </w:pPr>
      <w:r w:rsidRPr="00774F54">
        <w:rPr>
          <w:rFonts w:ascii="Times New Roman" w:hAnsi="Times New Roman"/>
          <w:sz w:val="24"/>
          <w:szCs w:val="24"/>
        </w:rPr>
        <w:t>Lo – bazinis kainos indeksas (pasiūlymo pateikimo termino pabaigos mėnesio indeksas</w:t>
      </w:r>
      <w:r w:rsidR="00E73334" w:rsidRPr="00774F54">
        <w:rPr>
          <w:rFonts w:ascii="Times New Roman" w:hAnsi="Times New Roman"/>
          <w:sz w:val="24"/>
          <w:szCs w:val="24"/>
        </w:rPr>
        <w:t>;</w:t>
      </w:r>
    </w:p>
    <w:p w14:paraId="5A59D5F3" w14:textId="77777777" w:rsidR="00473752" w:rsidRPr="00774F54"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14:paraId="7118D239" w14:textId="760656EE"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lastRenderedPageBreak/>
        <w:t>peržiūros momentas ir dažnumas: kai indeksas padidės  arba sumažės 10 arba daugiau proc. lyginant su bazinės kainos indeksu, o jei kaina  jau buvo perskaičiuota – su perskaičiavimui taikytu paskutiniu indeksu;</w:t>
      </w:r>
    </w:p>
    <w:p w14:paraId="6C41D242" w14:textId="1511E2DD"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indeksas, kuriuo bus remiamasi vertinant kainų lygio pokytį</w:t>
      </w:r>
      <w:r w:rsidR="00E73334" w:rsidRPr="00774F54">
        <w:rPr>
          <w:rFonts w:ascii="Times New Roman" w:hAnsi="Times New Roman"/>
          <w:sz w:val="24"/>
          <w:szCs w:val="24"/>
        </w:rPr>
        <w:t xml:space="preserve"> -</w:t>
      </w:r>
      <w:r w:rsidRPr="00774F54">
        <w:rPr>
          <w:rFonts w:ascii="Times New Roman" w:hAnsi="Times New Roman"/>
          <w:sz w:val="24"/>
          <w:szCs w:val="24"/>
        </w:rPr>
        <w:t xml:space="preserve"> Lietuvos statistikos departamento Oficialiosios statistikos portalo Statybos sąnaudų elementų kainų indekso (SSKI) pokytis (statinių tipas – Inžineriniai statiniai);</w:t>
      </w:r>
    </w:p>
    <w:p w14:paraId="62F3B08A" w14:textId="7CED322C"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perskaičiuotos kainos įforminimas</w:t>
      </w:r>
      <w:r w:rsidR="00E73334" w:rsidRPr="00774F54">
        <w:rPr>
          <w:rFonts w:ascii="Times New Roman" w:hAnsi="Times New Roman"/>
          <w:sz w:val="24"/>
          <w:szCs w:val="24"/>
        </w:rPr>
        <w:t xml:space="preserve"> -</w:t>
      </w:r>
      <w:r w:rsidRPr="00774F54">
        <w:rPr>
          <w:rFonts w:ascii="Times New Roman" w:hAnsi="Times New Roman"/>
          <w:sz w:val="24"/>
          <w:szCs w:val="24"/>
        </w:rPr>
        <w:t xml:space="preserve"> kainos perskaičiavimas įforminamas dvišaliu Užsakovo ir Rangovo pasirašomu papildomu susitarimu. Nei viena iš Šali</w:t>
      </w:r>
      <w:r w:rsidR="00E73334" w:rsidRPr="00774F54">
        <w:rPr>
          <w:rFonts w:ascii="Times New Roman" w:hAnsi="Times New Roman"/>
          <w:sz w:val="24"/>
          <w:szCs w:val="24"/>
        </w:rPr>
        <w:t>ų</w:t>
      </w:r>
      <w:r w:rsidRPr="00774F54">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14:paraId="1C960C62" w14:textId="212FE92B" w:rsidR="00473752" w:rsidRPr="00774F54"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74F54">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28CFCF97" w:rsidR="00DB0DD9" w:rsidRPr="004460DA"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460DA">
        <w:rPr>
          <w:rFonts w:ascii="Times New Roman" w:hAnsi="Times New Roman"/>
          <w:sz w:val="24"/>
          <w:szCs w:val="24"/>
          <w:lang w:eastAsia="lt-LT"/>
        </w:rPr>
        <w:t>D</w:t>
      </w:r>
      <w:r w:rsidR="004C79D1" w:rsidRPr="004460DA">
        <w:rPr>
          <w:rFonts w:ascii="Times New Roman" w:hAnsi="Times New Roman"/>
          <w:sz w:val="24"/>
          <w:szCs w:val="24"/>
          <w:lang w:eastAsia="lt-LT"/>
        </w:rPr>
        <w:t>arbų atlikimo terminas</w:t>
      </w:r>
      <w:r w:rsidR="005E6357" w:rsidRPr="004460DA">
        <w:rPr>
          <w:rFonts w:ascii="Times New Roman" w:hAnsi="Times New Roman"/>
          <w:sz w:val="24"/>
          <w:szCs w:val="24"/>
          <w:lang w:eastAsia="lt-LT"/>
        </w:rPr>
        <w:t xml:space="preserve"> su paprasto remonto aprašo</w:t>
      </w:r>
      <w:r w:rsidR="004C79D1" w:rsidRPr="004460DA">
        <w:rPr>
          <w:rFonts w:ascii="Times New Roman" w:hAnsi="Times New Roman"/>
          <w:sz w:val="24"/>
          <w:szCs w:val="24"/>
          <w:lang w:eastAsia="lt-LT"/>
        </w:rPr>
        <w:t xml:space="preserve"> </w:t>
      </w:r>
      <w:r w:rsidR="005E6357" w:rsidRPr="004460DA">
        <w:rPr>
          <w:rFonts w:ascii="Times New Roman" w:hAnsi="Times New Roman"/>
          <w:sz w:val="24"/>
          <w:szCs w:val="24"/>
          <w:lang w:eastAsia="lt-LT"/>
        </w:rPr>
        <w:t xml:space="preserve">parengimu </w:t>
      </w:r>
      <w:r w:rsidR="004C79D1" w:rsidRPr="004460DA">
        <w:rPr>
          <w:rFonts w:ascii="Times New Roman" w:hAnsi="Times New Roman"/>
          <w:sz w:val="24"/>
          <w:szCs w:val="24"/>
          <w:lang w:eastAsia="lt-LT"/>
        </w:rPr>
        <w:t xml:space="preserve">yra </w:t>
      </w:r>
      <w:r w:rsidR="003C48E2" w:rsidRPr="00774F54">
        <w:rPr>
          <w:rFonts w:ascii="Times New Roman" w:hAnsi="Times New Roman"/>
          <w:b/>
          <w:bCs/>
          <w:sz w:val="24"/>
          <w:szCs w:val="24"/>
          <w:lang w:eastAsia="lt-LT"/>
        </w:rPr>
        <w:t>7</w:t>
      </w:r>
      <w:r w:rsidR="0003452A" w:rsidRPr="00774F54">
        <w:rPr>
          <w:rFonts w:ascii="Times New Roman" w:hAnsi="Times New Roman"/>
          <w:b/>
          <w:bCs/>
          <w:sz w:val="24"/>
          <w:szCs w:val="24"/>
          <w:lang w:eastAsia="lt-LT"/>
        </w:rPr>
        <w:t xml:space="preserve"> mėnesiai</w:t>
      </w:r>
      <w:r w:rsidR="0003452A" w:rsidRPr="00774F54">
        <w:rPr>
          <w:rFonts w:ascii="Times New Roman" w:hAnsi="Times New Roman"/>
          <w:sz w:val="24"/>
          <w:szCs w:val="24"/>
          <w:lang w:eastAsia="lt-LT"/>
        </w:rPr>
        <w:t xml:space="preserve"> </w:t>
      </w:r>
      <w:r w:rsidR="00DE74F1" w:rsidRPr="004460DA">
        <w:rPr>
          <w:rFonts w:ascii="Times New Roman" w:hAnsi="Times New Roman"/>
          <w:sz w:val="24"/>
          <w:szCs w:val="24"/>
          <w:lang w:eastAsia="lt-LT"/>
        </w:rPr>
        <w:t>nuo d</w:t>
      </w:r>
      <w:r w:rsidR="004C79D1" w:rsidRPr="004460DA">
        <w:rPr>
          <w:rFonts w:ascii="Times New Roman" w:hAnsi="Times New Roman"/>
          <w:sz w:val="24"/>
          <w:szCs w:val="24"/>
          <w:lang w:eastAsia="lt-LT"/>
        </w:rPr>
        <w:t>arbų pr</w:t>
      </w:r>
      <w:r w:rsidR="006C4538" w:rsidRPr="004460DA">
        <w:rPr>
          <w:rFonts w:ascii="Times New Roman" w:hAnsi="Times New Roman"/>
          <w:sz w:val="24"/>
          <w:szCs w:val="24"/>
          <w:lang w:eastAsia="lt-LT"/>
        </w:rPr>
        <w:t>adžios (</w:t>
      </w:r>
      <w:r w:rsidR="00DB0DD9" w:rsidRPr="004460DA">
        <w:rPr>
          <w:rFonts w:ascii="Times New Roman" w:hAnsi="Times New Roman"/>
          <w:sz w:val="24"/>
          <w:szCs w:val="24"/>
          <w:lang w:eastAsia="lt-LT"/>
        </w:rPr>
        <w:t xml:space="preserve">Sutarties </w:t>
      </w:r>
      <w:r w:rsidR="004C79D1" w:rsidRPr="004460DA">
        <w:rPr>
          <w:rFonts w:ascii="Times New Roman" w:hAnsi="Times New Roman"/>
          <w:sz w:val="24"/>
          <w:szCs w:val="24"/>
          <w:lang w:eastAsia="lt-LT"/>
        </w:rPr>
        <w:t xml:space="preserve"> pa</w:t>
      </w:r>
      <w:r w:rsidR="00DE74F1" w:rsidRPr="004460DA">
        <w:rPr>
          <w:rFonts w:ascii="Times New Roman" w:hAnsi="Times New Roman"/>
          <w:sz w:val="24"/>
          <w:szCs w:val="24"/>
          <w:lang w:eastAsia="lt-LT"/>
        </w:rPr>
        <w:t>sirašymo dienos). Rangovas iki d</w:t>
      </w:r>
      <w:r w:rsidR="004C79D1" w:rsidRPr="004460DA">
        <w:rPr>
          <w:rFonts w:ascii="Times New Roman" w:hAnsi="Times New Roman"/>
          <w:sz w:val="24"/>
          <w:szCs w:val="24"/>
          <w:lang w:eastAsia="lt-LT"/>
        </w:rPr>
        <w:t xml:space="preserve">arbų atlikimo termino </w:t>
      </w:r>
      <w:r w:rsidR="00DE74F1" w:rsidRPr="004460DA">
        <w:rPr>
          <w:rFonts w:ascii="Times New Roman" w:hAnsi="Times New Roman"/>
          <w:sz w:val="24"/>
          <w:szCs w:val="24"/>
          <w:lang w:eastAsia="lt-LT"/>
        </w:rPr>
        <w:t>pabaigos privalo atlikti visus d</w:t>
      </w:r>
      <w:r w:rsidR="004C79D1" w:rsidRPr="004460DA">
        <w:rPr>
          <w:rFonts w:ascii="Times New Roman" w:hAnsi="Times New Roman"/>
          <w:sz w:val="24"/>
          <w:szCs w:val="24"/>
          <w:lang w:eastAsia="lt-LT"/>
        </w:rPr>
        <w:t>arbus, pristatyti Užsakovu</w:t>
      </w:r>
      <w:r w:rsidR="00DE74F1" w:rsidRPr="004460DA">
        <w:rPr>
          <w:rFonts w:ascii="Times New Roman" w:hAnsi="Times New Roman"/>
          <w:sz w:val="24"/>
          <w:szCs w:val="24"/>
          <w:lang w:eastAsia="lt-LT"/>
        </w:rPr>
        <w:t>i visą su objekto d</w:t>
      </w:r>
      <w:r w:rsidR="004C79D1" w:rsidRPr="004460DA">
        <w:rPr>
          <w:rFonts w:ascii="Times New Roman" w:hAnsi="Times New Roman"/>
          <w:sz w:val="24"/>
          <w:szCs w:val="24"/>
          <w:lang w:eastAsia="lt-LT"/>
        </w:rPr>
        <w:t>arbais susijusią dokumentaciją</w:t>
      </w:r>
      <w:r w:rsidR="0057420C" w:rsidRPr="004460DA">
        <w:rPr>
          <w:rFonts w:ascii="Times New Roman" w:hAnsi="Times New Roman"/>
          <w:sz w:val="24"/>
          <w:szCs w:val="24"/>
          <w:lang w:eastAsia="lt-LT"/>
        </w:rPr>
        <w:t xml:space="preserve">. </w:t>
      </w:r>
      <w:r w:rsidRPr="004460DA">
        <w:rPr>
          <w:rFonts w:ascii="Times New Roman" w:hAnsi="Times New Roman"/>
          <w:sz w:val="24"/>
          <w:szCs w:val="24"/>
          <w:lang w:eastAsia="lt-LT"/>
        </w:rPr>
        <w:t>D</w:t>
      </w:r>
      <w:r w:rsidR="00A43123" w:rsidRPr="004460DA">
        <w:rPr>
          <w:rFonts w:ascii="Times New Roman" w:hAnsi="Times New Roman"/>
          <w:sz w:val="24"/>
          <w:szCs w:val="24"/>
          <w:lang w:eastAsia="lt-LT"/>
        </w:rPr>
        <w:t xml:space="preserve">arbų terminas yra </w:t>
      </w:r>
      <w:r w:rsidR="00A43123" w:rsidRPr="004460DA">
        <w:rPr>
          <w:rFonts w:ascii="Times New Roman" w:hAnsi="Times New Roman"/>
          <w:b/>
          <w:sz w:val="24"/>
          <w:szCs w:val="24"/>
          <w:lang w:eastAsia="lt-LT"/>
        </w:rPr>
        <w:t>esminė Sutarties sąlyga</w:t>
      </w:r>
      <w:r w:rsidR="00A43123" w:rsidRPr="004460DA">
        <w:rPr>
          <w:rFonts w:ascii="Times New Roman" w:hAnsi="Times New Roman"/>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lastRenderedPageBreak/>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25CAC6B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 xml:space="preserve">rbus apie tai raštu nepranešęs </w:t>
      </w:r>
      <w:r w:rsidR="00A4237C" w:rsidRPr="00F01657">
        <w:rPr>
          <w:rFonts w:ascii="Times New Roman" w:hAnsi="Times New Roman"/>
          <w:color w:val="000000" w:themeColor="text1"/>
          <w:sz w:val="24"/>
          <w:szCs w:val="24"/>
          <w:lang w:eastAsia="lt-LT"/>
        </w:rPr>
        <w:lastRenderedPageBreak/>
        <w:t>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lastRenderedPageBreak/>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w:t>
      </w:r>
      <w:r w:rsidR="004C79D1" w:rsidRPr="00F01657">
        <w:rPr>
          <w:rFonts w:ascii="Times New Roman" w:hAnsi="Times New Roman"/>
          <w:color w:val="000000" w:themeColor="text1"/>
          <w:sz w:val="24"/>
          <w:szCs w:val="24"/>
          <w:lang w:eastAsia="lt-LT"/>
        </w:rPr>
        <w:lastRenderedPageBreak/>
        <w:t>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lastRenderedPageBreak/>
        <w:t>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nelaikoma tai, kad rinkoje nėra reikalingų prievolei vykdyti prekių, Šalis neturi reikiamų finansinių išteklių arba Šalies kontrahentai pažeidžia savo </w:t>
      </w:r>
      <w:r w:rsidRPr="00F01657">
        <w:rPr>
          <w:rFonts w:ascii="Times New Roman" w:hAnsi="Times New Roman"/>
          <w:color w:val="000000" w:themeColor="text1"/>
          <w:sz w:val="24"/>
          <w:szCs w:val="24"/>
          <w:lang w:eastAsia="lt-LT"/>
        </w:rPr>
        <w:lastRenderedPageBreak/>
        <w:t>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Šalims susitarus galimi papildomi Šalių susitarimai prie Sutarties, jeigu manoma, kad būtina papildyti, paaiškinti ar patikslinti šios Sutarties numatytas sąlygas. Toks papildomas </w:t>
      </w:r>
      <w:r w:rsidR="004C79D1" w:rsidRPr="00F01657">
        <w:rPr>
          <w:rFonts w:ascii="Times New Roman" w:hAnsi="Times New Roman"/>
          <w:color w:val="000000" w:themeColor="text1"/>
          <w:sz w:val="24"/>
          <w:szCs w:val="24"/>
          <w:lang w:eastAsia="lt-LT"/>
        </w:rPr>
        <w:lastRenderedPageBreak/>
        <w:t>susitarimas turėtų tokią pat teisinę galią, kaip ir pagrindinė Sutartis, galiotų visos kitos pagrindinėje Sutartyje numatytos sąlygos.</w:t>
      </w:r>
    </w:p>
    <w:p w14:paraId="0C0BB004" w14:textId="0C26B46D"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w:t>
      </w:r>
      <w:r w:rsidR="00E73334" w:rsidRPr="00774F54">
        <w:rPr>
          <w:rFonts w:ascii="Times New Roman" w:hAnsi="Times New Roman"/>
          <w:sz w:val="24"/>
          <w:szCs w:val="24"/>
          <w:lang w:eastAsia="lt-LT"/>
        </w:rPr>
        <w:t>S</w:t>
      </w:r>
      <w:r w:rsidR="003C48E2" w:rsidRPr="00774F54">
        <w:rPr>
          <w:rFonts w:ascii="Times New Roman" w:hAnsi="Times New Roman"/>
          <w:sz w:val="24"/>
          <w:szCs w:val="24"/>
          <w:lang w:eastAsia="lt-LT"/>
        </w:rPr>
        <w:t>tatybos ir žemės ūkio skyriaus specialistas Simonas Bogušinskas</w:t>
      </w:r>
      <w:r w:rsidR="00E73334" w:rsidRPr="00774F54">
        <w:rPr>
          <w:rFonts w:ascii="Times New Roman" w:hAnsi="Times New Roman"/>
          <w:sz w:val="24"/>
          <w:szCs w:val="24"/>
          <w:lang w:eastAsia="lt-LT"/>
        </w:rPr>
        <w:t>,</w:t>
      </w:r>
      <w:r w:rsidR="003C48E2" w:rsidRPr="00774F54">
        <w:rPr>
          <w:rFonts w:ascii="Times New Roman" w:hAnsi="Times New Roman"/>
          <w:sz w:val="24"/>
          <w:szCs w:val="24"/>
          <w:lang w:eastAsia="lt-LT"/>
        </w:rPr>
        <w:t xml:space="preserve"> el. p. </w:t>
      </w:r>
      <w:hyperlink r:id="rId9" w:history="1">
        <w:r w:rsidR="003C48E2" w:rsidRPr="00774F54">
          <w:rPr>
            <w:rStyle w:val="Hipersaitas"/>
            <w:rFonts w:ascii="Times New Roman" w:hAnsi="Times New Roman"/>
            <w:color w:val="auto"/>
            <w:sz w:val="24"/>
            <w:szCs w:val="24"/>
            <w:lang w:eastAsia="lt-LT"/>
          </w:rPr>
          <w:t>simonas.bogusinskas@moletai.lt</w:t>
        </w:r>
      </w:hyperlink>
      <w:r w:rsidR="00E73334" w:rsidRPr="00774F54">
        <w:rPr>
          <w:rFonts w:ascii="Times New Roman" w:hAnsi="Times New Roman"/>
          <w:sz w:val="24"/>
          <w:szCs w:val="24"/>
          <w:lang w:eastAsia="lt-LT"/>
        </w:rPr>
        <w:t>.</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6D30CEF9" w:rsidR="00152593"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Techninė</w:t>
      </w:r>
      <w:r w:rsidR="0070543E">
        <w:rPr>
          <w:rFonts w:ascii="Times New Roman" w:hAnsi="Times New Roman"/>
          <w:color w:val="000000" w:themeColor="text1"/>
          <w:sz w:val="24"/>
          <w:szCs w:val="24"/>
          <w:lang w:eastAsia="lt-LT"/>
        </w:rPr>
        <w:t xml:space="preserve"> užduotis;</w:t>
      </w:r>
    </w:p>
    <w:p w14:paraId="0481120F" w14:textId="261314CA" w:rsidR="003C48E2" w:rsidRPr="00F01657" w:rsidRDefault="003C48E2"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Orientacinė schema;</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BB28E2"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BB28E2">
        <w:rPr>
          <w:rFonts w:ascii="Times New Roman" w:hAnsi="Times New Roman"/>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78D15EE1" w:rsidR="0070543E" w:rsidRPr="00F01657"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p w14:paraId="4D48A3AC" w14:textId="4CC71A59" w:rsidR="004C79D1" w:rsidRPr="00F01657" w:rsidRDefault="00E063FC" w:rsidP="004C79D1">
      <w:pPr>
        <w:tabs>
          <w:tab w:val="left" w:pos="2160"/>
          <w:tab w:val="left" w:pos="2268"/>
        </w:tabs>
        <w:spacing w:before="120" w:after="120"/>
        <w:jc w:val="both"/>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Užsakovas</w:t>
      </w:r>
      <w:r w:rsidR="004C79D1" w:rsidRPr="00F01657">
        <w:rPr>
          <w:rFonts w:eastAsia="Times New Roman" w:cs="Times New Roman"/>
          <w:b/>
          <w:color w:val="000000" w:themeColor="text1"/>
          <w:szCs w:val="24"/>
          <w:lang w:eastAsia="lt-LT"/>
        </w:rPr>
        <w:t xml:space="preserve">                                               </w:t>
      </w:r>
      <w:r w:rsidRPr="00F01657">
        <w:rPr>
          <w:rFonts w:eastAsia="Times New Roman" w:cs="Times New Roman"/>
          <w:b/>
          <w:color w:val="000000" w:themeColor="text1"/>
          <w:szCs w:val="24"/>
          <w:lang w:eastAsia="lt-LT"/>
        </w:rPr>
        <w:t xml:space="preserve">                       Rangovas</w:t>
      </w:r>
      <w:r w:rsidR="004C79D1" w:rsidRPr="00F01657">
        <w:rPr>
          <w:rFonts w:eastAsia="Times New Roman" w:cs="Times New Roman"/>
          <w:b/>
          <w:color w:val="000000" w:themeColor="text1"/>
          <w:szCs w:val="24"/>
          <w:lang w:eastAsia="lt-LT"/>
        </w:rPr>
        <w:tab/>
      </w:r>
      <w:r w:rsidR="004C79D1" w:rsidRPr="00F01657">
        <w:rPr>
          <w:rFonts w:eastAsia="Times New Roman" w:cs="Times New Roman"/>
          <w:b/>
          <w:color w:val="000000" w:themeColor="text1"/>
          <w:szCs w:val="24"/>
          <w:lang w:eastAsia="lt-LT"/>
        </w:rPr>
        <w:tab/>
        <w:t xml:space="preserve">                                         </w:t>
      </w:r>
    </w:p>
    <w:p w14:paraId="76BBE854" w14:textId="47BB168B" w:rsidR="004C79D1" w:rsidRPr="00F01657" w:rsidRDefault="004C79D1" w:rsidP="004C79D1">
      <w:pPr>
        <w:tabs>
          <w:tab w:val="left" w:pos="2160"/>
          <w:tab w:val="left" w:pos="2268"/>
        </w:tabs>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w:t>
      </w:r>
      <w:r w:rsidRPr="00F01657">
        <w:rPr>
          <w:rFonts w:eastAsia="Times New Roman" w:cs="Times New Roman"/>
          <w:color w:val="000000" w:themeColor="text1"/>
          <w:szCs w:val="24"/>
          <w:lang w:eastAsia="lt-LT"/>
        </w:rPr>
        <w:tab/>
      </w:r>
      <w:r w:rsidR="004826C5"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UAB „Melingos“ keliai</w:t>
      </w:r>
    </w:p>
    <w:p w14:paraId="21CCDF78" w14:textId="791DE4DA"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Molėtai, Vilniaus g. 44 </w:t>
      </w:r>
      <w:r w:rsidR="004826C5"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Molėtai, Vilniaus g. 102</w:t>
      </w:r>
    </w:p>
    <w:p w14:paraId="4BA5C94C" w14:textId="16C7F34A"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Tel.   8 (383) 54761</w:t>
      </w:r>
      <w:r w:rsidR="004826C5"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Tel. 8 (383) 51254</w:t>
      </w:r>
    </w:p>
    <w:p w14:paraId="4E16E11D" w14:textId="59D1D8D1" w:rsidR="004C79D1" w:rsidRPr="004D6932"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El. p. </w:t>
      </w:r>
      <w:hyperlink r:id="rId10" w:history="1">
        <w:r w:rsidR="00987387" w:rsidRPr="00F01657">
          <w:rPr>
            <w:rStyle w:val="Hipersaitas"/>
            <w:rFonts w:eastAsia="Times New Roman" w:cs="Times New Roman"/>
            <w:color w:val="000000" w:themeColor="text1"/>
            <w:szCs w:val="24"/>
            <w:lang w:eastAsia="lt-LT"/>
          </w:rPr>
          <w:t>savivaldybe@moletai.lt</w:t>
        </w:r>
      </w:hyperlink>
      <w:r w:rsidR="00987387" w:rsidRPr="00F01657">
        <w:rPr>
          <w:rFonts w:eastAsia="Times New Roman" w:cs="Times New Roman"/>
          <w:color w:val="000000" w:themeColor="text1"/>
          <w:szCs w:val="24"/>
          <w:u w:val="single"/>
          <w:lang w:eastAsia="lt-LT"/>
        </w:rPr>
        <w:t xml:space="preserve">   </w:t>
      </w:r>
      <w:r w:rsidRPr="00F01657">
        <w:rPr>
          <w:rFonts w:eastAsia="Times New Roman" w:cs="Times New Roman"/>
          <w:color w:val="000000" w:themeColor="text1"/>
          <w:szCs w:val="24"/>
          <w:lang w:eastAsia="lt-LT"/>
        </w:rPr>
        <w:t xml:space="preserve">           </w:t>
      </w:r>
      <w:r w:rsidR="009D32A3"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info</w:t>
      </w:r>
      <w:r w:rsidR="004D6932" w:rsidRPr="004D6932">
        <w:rPr>
          <w:rFonts w:eastAsia="Times New Roman" w:cs="Times New Roman"/>
          <w:color w:val="000000" w:themeColor="text1"/>
          <w:szCs w:val="24"/>
          <w:lang w:eastAsia="lt-LT"/>
        </w:rPr>
        <w:t>@me</w:t>
      </w:r>
      <w:r w:rsidR="004D6932">
        <w:rPr>
          <w:rFonts w:eastAsia="Times New Roman" w:cs="Times New Roman"/>
          <w:color w:val="000000" w:themeColor="text1"/>
          <w:szCs w:val="24"/>
          <w:lang w:eastAsia="lt-LT"/>
        </w:rPr>
        <w:t>lingoskeliai.lt</w:t>
      </w:r>
    </w:p>
    <w:p w14:paraId="750CE2DF" w14:textId="0A687DCD" w:rsidR="004D6932"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Administracijos direktorius                  </w:t>
      </w:r>
      <w:r w:rsidR="009D32A3" w:rsidRPr="00F01657">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Direktorius</w:t>
      </w:r>
    </w:p>
    <w:p w14:paraId="5A980CAA" w14:textId="248E7A86" w:rsidR="004C79D1" w:rsidRPr="00F01657" w:rsidRDefault="00987387" w:rsidP="0072586C">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Sigitas Žvinys</w:t>
      </w:r>
      <w:r w:rsidR="004C79D1" w:rsidRPr="00F01657">
        <w:rPr>
          <w:rFonts w:eastAsia="Times New Roman" w:cs="Times New Roman"/>
          <w:color w:val="000000" w:themeColor="text1"/>
          <w:szCs w:val="24"/>
          <w:lang w:eastAsia="lt-LT"/>
        </w:rPr>
        <w:t xml:space="preserve">                                                           </w:t>
      </w:r>
      <w:r w:rsidR="009D32A3" w:rsidRPr="00F01657">
        <w:rPr>
          <w:rFonts w:eastAsia="Times New Roman" w:cs="Times New Roman"/>
          <w:color w:val="000000" w:themeColor="text1"/>
          <w:szCs w:val="24"/>
          <w:lang w:eastAsia="lt-LT"/>
        </w:rPr>
        <w:t xml:space="preserve">  </w:t>
      </w:r>
      <w:r w:rsidR="008D3B8D">
        <w:rPr>
          <w:rFonts w:eastAsia="Times New Roman" w:cs="Times New Roman"/>
          <w:color w:val="000000" w:themeColor="text1"/>
          <w:szCs w:val="24"/>
          <w:lang w:eastAsia="lt-LT"/>
        </w:rPr>
        <w:t xml:space="preserve">    </w:t>
      </w:r>
      <w:r w:rsidR="004D6932">
        <w:rPr>
          <w:rFonts w:eastAsia="Times New Roman" w:cs="Times New Roman"/>
          <w:color w:val="000000" w:themeColor="text1"/>
          <w:szCs w:val="24"/>
          <w:lang w:eastAsia="lt-LT"/>
        </w:rPr>
        <w:t>Gediminas Pranskūnas</w:t>
      </w:r>
    </w:p>
    <w:sectPr w:rsidR="004C79D1" w:rsidRPr="00F01657" w:rsidSect="00A927D1">
      <w:headerReference w:type="even" r:id="rId11"/>
      <w:headerReference w:type="default" r:id="rId12"/>
      <w:headerReference w:type="first" r:id="rId13"/>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D3AA" w14:textId="77777777" w:rsidR="0044392A" w:rsidRDefault="0044392A">
      <w:r>
        <w:separator/>
      </w:r>
    </w:p>
  </w:endnote>
  <w:endnote w:type="continuationSeparator" w:id="0">
    <w:p w14:paraId="7C38F5B8" w14:textId="77777777" w:rsidR="0044392A" w:rsidRDefault="0044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7965" w14:textId="77777777" w:rsidR="0044392A" w:rsidRDefault="0044392A">
      <w:r>
        <w:separator/>
      </w:r>
    </w:p>
  </w:footnote>
  <w:footnote w:type="continuationSeparator" w:id="0">
    <w:p w14:paraId="5BD57FD1" w14:textId="77777777" w:rsidR="0044392A" w:rsidRDefault="00443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770F"/>
    <w:rsid w:val="000A6B46"/>
    <w:rsid w:val="000C5041"/>
    <w:rsid w:val="000E08F8"/>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B2B37"/>
    <w:rsid w:val="003C48E2"/>
    <w:rsid w:val="003C5F7C"/>
    <w:rsid w:val="003E4787"/>
    <w:rsid w:val="003F0B50"/>
    <w:rsid w:val="003F40E8"/>
    <w:rsid w:val="00401275"/>
    <w:rsid w:val="00407ABF"/>
    <w:rsid w:val="0041555A"/>
    <w:rsid w:val="0042292A"/>
    <w:rsid w:val="00422FA5"/>
    <w:rsid w:val="00432F60"/>
    <w:rsid w:val="004337A4"/>
    <w:rsid w:val="004347E7"/>
    <w:rsid w:val="0044392A"/>
    <w:rsid w:val="004460DA"/>
    <w:rsid w:val="004553EA"/>
    <w:rsid w:val="00465A47"/>
    <w:rsid w:val="00473752"/>
    <w:rsid w:val="004826C5"/>
    <w:rsid w:val="004843D1"/>
    <w:rsid w:val="00485A85"/>
    <w:rsid w:val="004B115B"/>
    <w:rsid w:val="004B426E"/>
    <w:rsid w:val="004C14BA"/>
    <w:rsid w:val="004C25D7"/>
    <w:rsid w:val="004C46DE"/>
    <w:rsid w:val="004C79D1"/>
    <w:rsid w:val="004D3AF0"/>
    <w:rsid w:val="004D6932"/>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5E7B2B"/>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B4869"/>
    <w:rsid w:val="007C653C"/>
    <w:rsid w:val="007D1389"/>
    <w:rsid w:val="007E7945"/>
    <w:rsid w:val="007F3C7E"/>
    <w:rsid w:val="0080569D"/>
    <w:rsid w:val="008108D2"/>
    <w:rsid w:val="00814D7B"/>
    <w:rsid w:val="0083275D"/>
    <w:rsid w:val="00845BCF"/>
    <w:rsid w:val="00856CF6"/>
    <w:rsid w:val="00863ED5"/>
    <w:rsid w:val="008756EA"/>
    <w:rsid w:val="008771C1"/>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42DE6"/>
    <w:rsid w:val="00962DDB"/>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445FB"/>
    <w:rsid w:val="00A465D7"/>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5A62"/>
    <w:rsid w:val="00B9054C"/>
    <w:rsid w:val="00BB28E2"/>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3334"/>
    <w:rsid w:val="00E7457D"/>
    <w:rsid w:val="00E76E64"/>
    <w:rsid w:val="00EA4674"/>
    <w:rsid w:val="00EC52E2"/>
    <w:rsid w:val="00EE230D"/>
    <w:rsid w:val="00EF2A44"/>
    <w:rsid w:val="00EF655E"/>
    <w:rsid w:val="00F01657"/>
    <w:rsid w:val="00F11FFB"/>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8062">
      <w:bodyDiv w:val="1"/>
      <w:marLeft w:val="0"/>
      <w:marRight w:val="0"/>
      <w:marTop w:val="0"/>
      <w:marBottom w:val="0"/>
      <w:divBdr>
        <w:top w:val="none" w:sz="0" w:space="0" w:color="auto"/>
        <w:left w:val="none" w:sz="0" w:space="0" w:color="auto"/>
        <w:bottom w:val="none" w:sz="0" w:space="0" w:color="auto"/>
        <w:right w:val="none" w:sz="0" w:space="0" w:color="auto"/>
      </w:divBdr>
    </w:div>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84200804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744637994">
      <w:bodyDiv w:val="1"/>
      <w:marLeft w:val="0"/>
      <w:marRight w:val="0"/>
      <w:marTop w:val="0"/>
      <w:marBottom w:val="0"/>
      <w:divBdr>
        <w:top w:val="none" w:sz="0" w:space="0" w:color="auto"/>
        <w:left w:val="none" w:sz="0" w:space="0" w:color="auto"/>
        <w:bottom w:val="none" w:sz="0" w:space="0" w:color="auto"/>
        <w:right w:val="none" w:sz="0" w:space="0" w:color="auto"/>
      </w:divBdr>
    </w:div>
    <w:div w:id="1890875377">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moletai.lt" TargetMode="Externa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23844</Words>
  <Characters>13592</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Deimantė Narušienė</cp:lastModifiedBy>
  <cp:revision>4</cp:revision>
  <cp:lastPrinted>2019-11-06T13:54:00Z</cp:lastPrinted>
  <dcterms:created xsi:type="dcterms:W3CDTF">2022-11-10T12:19:00Z</dcterms:created>
  <dcterms:modified xsi:type="dcterms:W3CDTF">2022-11-17T12:36:00Z</dcterms:modified>
</cp:coreProperties>
</file>