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20C7A" w14:textId="77777777" w:rsidR="00735D34" w:rsidRPr="00CA6C25" w:rsidRDefault="00735D34" w:rsidP="00735D34">
      <w:pPr>
        <w:spacing w:after="0" w:line="120" w:lineRule="auto"/>
        <w:jc w:val="center"/>
        <w:rPr>
          <w:rFonts w:ascii="Calibri Light" w:hAnsi="Calibri Light" w:cs="Calibri Light"/>
          <w:szCs w:val="24"/>
          <w:lang w:val="en-US"/>
        </w:rPr>
      </w:pPr>
      <w:bookmarkStart w:id="0" w:name="_GoBack"/>
      <w:bookmarkEnd w:id="0"/>
    </w:p>
    <w:p w14:paraId="1F09A3A0" w14:textId="77777777" w:rsidR="002227EA" w:rsidRPr="002227EA" w:rsidRDefault="002227EA" w:rsidP="002227EA">
      <w:pPr>
        <w:pStyle w:val="Standard"/>
        <w:suppressAutoHyphens w:val="0"/>
        <w:ind w:left="720" w:firstLine="5801"/>
        <w:jc w:val="right"/>
        <w:rPr>
          <w:rFonts w:ascii="Times New Roman" w:hAnsi="Times New Roman" w:cs="Times New Roman"/>
          <w:sz w:val="24"/>
          <w:lang w:eastAsia="ru-RU"/>
        </w:rPr>
      </w:pPr>
      <w:r w:rsidRPr="002227EA">
        <w:rPr>
          <w:rFonts w:ascii="Times New Roman" w:hAnsi="Times New Roman" w:cs="Times New Roman"/>
          <w:sz w:val="24"/>
          <w:lang w:eastAsia="ru-RU"/>
        </w:rPr>
        <w:t xml:space="preserve">2022 m.                 d. paslaugų </w:t>
      </w:r>
    </w:p>
    <w:p w14:paraId="42B02DC4" w14:textId="77777777" w:rsidR="002227EA" w:rsidRDefault="002227EA" w:rsidP="002227EA">
      <w:pPr>
        <w:pStyle w:val="Standard"/>
        <w:tabs>
          <w:tab w:val="left" w:pos="6379"/>
        </w:tabs>
        <w:suppressAutoHyphens w:val="0"/>
        <w:ind w:left="720" w:firstLine="5801"/>
        <w:jc w:val="center"/>
        <w:rPr>
          <w:rFonts w:ascii="Times New Roman" w:hAnsi="Times New Roman" w:cs="Times New Roman"/>
          <w:sz w:val="24"/>
          <w:lang w:eastAsia="ru-RU"/>
        </w:rPr>
      </w:pPr>
      <w:r w:rsidRPr="002227EA">
        <w:rPr>
          <w:rFonts w:ascii="Times New Roman" w:hAnsi="Times New Roman" w:cs="Times New Roman"/>
          <w:sz w:val="24"/>
          <w:lang w:eastAsia="ru-RU"/>
        </w:rPr>
        <w:t xml:space="preserve">viešojo pirkimo-pardavimo </w:t>
      </w:r>
    </w:p>
    <w:p w14:paraId="4FD6F66F" w14:textId="7BD892DD" w:rsidR="002227EA" w:rsidRPr="002227EA" w:rsidRDefault="002227EA" w:rsidP="002227EA">
      <w:pPr>
        <w:pStyle w:val="Standard"/>
        <w:tabs>
          <w:tab w:val="left" w:pos="8222"/>
        </w:tabs>
        <w:suppressAutoHyphens w:val="0"/>
        <w:ind w:left="720" w:firstLine="4383"/>
        <w:jc w:val="center"/>
        <w:rPr>
          <w:rFonts w:ascii="Times New Roman" w:hAnsi="Times New Roman" w:cs="Times New Roman"/>
          <w:sz w:val="24"/>
          <w:lang w:eastAsia="ru-RU"/>
        </w:rPr>
      </w:pPr>
      <w:r w:rsidRPr="002227EA">
        <w:rPr>
          <w:rFonts w:ascii="Times New Roman" w:hAnsi="Times New Roman" w:cs="Times New Roman"/>
          <w:sz w:val="24"/>
          <w:lang w:eastAsia="ru-RU"/>
        </w:rPr>
        <w:t>sutarties Nr.</w:t>
      </w:r>
    </w:p>
    <w:p w14:paraId="638997D0" w14:textId="04B8DAD7" w:rsidR="002227EA" w:rsidRPr="002227EA" w:rsidRDefault="002227EA" w:rsidP="002227EA">
      <w:pPr>
        <w:pStyle w:val="Standard"/>
        <w:widowControl/>
        <w:tabs>
          <w:tab w:val="left" w:pos="7230"/>
        </w:tabs>
        <w:suppressAutoHyphens w:val="0"/>
        <w:autoSpaceDE/>
        <w:ind w:left="720" w:firstLine="4100"/>
        <w:jc w:val="center"/>
        <w:rPr>
          <w:rFonts w:ascii="Times New Roman" w:hAnsi="Times New Roman" w:cs="Times New Roman"/>
          <w:sz w:val="24"/>
          <w:lang w:eastAsia="ru-RU"/>
        </w:rPr>
      </w:pPr>
      <w:r w:rsidRPr="002227EA">
        <w:rPr>
          <w:rFonts w:ascii="Times New Roman" w:hAnsi="Times New Roman" w:cs="Times New Roman"/>
          <w:sz w:val="24"/>
          <w:lang w:eastAsia="ru-RU"/>
        </w:rPr>
        <w:t>1 priedas</w:t>
      </w:r>
    </w:p>
    <w:p w14:paraId="708612BC" w14:textId="77777777" w:rsidR="002227EA" w:rsidRDefault="002227EA" w:rsidP="002227EA">
      <w:pPr>
        <w:pStyle w:val="Standard"/>
        <w:widowControl/>
        <w:suppressAutoHyphens w:val="0"/>
        <w:autoSpaceDE/>
        <w:ind w:left="720" w:firstLine="0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107191C7" w14:textId="7E5624E6" w:rsidR="00081272" w:rsidRDefault="002227EA" w:rsidP="002227EA">
      <w:pPr>
        <w:pStyle w:val="Standard"/>
        <w:widowControl/>
        <w:suppressAutoHyphens w:val="0"/>
        <w:autoSpaceDE/>
        <w:ind w:left="720" w:firstLine="0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2227EA">
        <w:rPr>
          <w:rFonts w:ascii="Times New Roman" w:hAnsi="Times New Roman" w:cs="Times New Roman"/>
          <w:b/>
          <w:sz w:val="24"/>
          <w:lang w:eastAsia="ru-RU"/>
        </w:rPr>
        <w:t>TECHNINĖ SPECIFIKACIJA</w:t>
      </w:r>
    </w:p>
    <w:p w14:paraId="49D28ED4" w14:textId="77777777" w:rsidR="002227EA" w:rsidRPr="002227EA" w:rsidRDefault="002227EA" w:rsidP="002227EA">
      <w:pPr>
        <w:pStyle w:val="Standard"/>
        <w:widowControl/>
        <w:suppressAutoHyphens w:val="0"/>
        <w:autoSpaceDE/>
        <w:ind w:left="720" w:firstLine="0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59807553" w14:textId="77777777" w:rsidR="00081272" w:rsidRDefault="00081272" w:rsidP="00081272">
      <w:pPr>
        <w:pStyle w:val="Standard"/>
        <w:widowControl/>
        <w:numPr>
          <w:ilvl w:val="0"/>
          <w:numId w:val="7"/>
        </w:numPr>
        <w:suppressAutoHyphens w:val="0"/>
        <w:autoSpaceDE/>
        <w:rPr>
          <w:rFonts w:ascii="Times New Roman" w:hAnsi="Times New Roman" w:cs="Times New Roman"/>
          <w:sz w:val="24"/>
          <w:lang w:eastAsia="ru-RU"/>
        </w:rPr>
      </w:pPr>
      <w:r w:rsidRPr="00BD3F0C">
        <w:rPr>
          <w:rFonts w:ascii="Times New Roman" w:hAnsi="Times New Roman" w:cs="Times New Roman"/>
          <w:b/>
          <w:sz w:val="24"/>
        </w:rPr>
        <w:t>Pirkimo objektas:</w:t>
      </w:r>
      <w:r w:rsidRPr="00BD3F0C">
        <w:rPr>
          <w:rFonts w:ascii="Times New Roman" w:hAnsi="Times New Roman" w:cs="Times New Roman"/>
          <w:sz w:val="24"/>
        </w:rPr>
        <w:t xml:space="preserve"> </w:t>
      </w:r>
      <w:r w:rsidRPr="00BD3F0C">
        <w:rPr>
          <w:rFonts w:ascii="Times New Roman" w:hAnsi="Times New Roman" w:cs="Times New Roman"/>
          <w:bCs/>
          <w:sz w:val="24"/>
          <w:lang w:eastAsia="ru-RU"/>
        </w:rPr>
        <w:t>T</w:t>
      </w:r>
      <w:r w:rsidRPr="00BD3F0C">
        <w:rPr>
          <w:rFonts w:ascii="Times New Roman" w:hAnsi="Times New Roman" w:cs="Times New Roman"/>
          <w:sz w:val="24"/>
          <w:lang w:eastAsia="ru-RU"/>
        </w:rPr>
        <w:t>rumpųjų žinučių (SMS) paslaug</w:t>
      </w:r>
      <w:r>
        <w:rPr>
          <w:rFonts w:ascii="Times New Roman" w:hAnsi="Times New Roman" w:cs="Times New Roman"/>
          <w:sz w:val="24"/>
          <w:lang w:eastAsia="ru-RU"/>
        </w:rPr>
        <w:t>ų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(toliau – paslaugos) </w:t>
      </w:r>
      <w:r w:rsidRPr="00BD3F0C">
        <w:rPr>
          <w:rFonts w:ascii="Times New Roman" w:hAnsi="Times New Roman" w:cs="Times New Roman"/>
          <w:sz w:val="24"/>
          <w:lang w:eastAsia="ru-RU"/>
        </w:rPr>
        <w:t>įsigijimas.</w:t>
      </w:r>
    </w:p>
    <w:p w14:paraId="3021D615" w14:textId="77777777" w:rsidR="00081272" w:rsidRDefault="00081272" w:rsidP="00081272">
      <w:r>
        <w:t xml:space="preserve"> </w:t>
      </w:r>
      <w:r w:rsidRPr="005565E6">
        <w:t>Pirkimo objektui taikomi Lietuvos Respublikos viešųjų pirkimų įstatymo 37 str. 9 dalies reikalavimai susiję su nacionaliniu saugumu.</w:t>
      </w:r>
      <w:r>
        <w:t xml:space="preserve"> </w:t>
      </w:r>
    </w:p>
    <w:p w14:paraId="1D1EB0CF" w14:textId="77777777" w:rsidR="00081272" w:rsidRPr="004F216B" w:rsidRDefault="00081272" w:rsidP="00081272">
      <w:pPr>
        <w:rPr>
          <w:rFonts w:ascii="Calibri" w:hAnsi="Calibri" w:cs="Calibri"/>
          <w:color w:val="1F497D"/>
          <w:sz w:val="22"/>
        </w:rPr>
      </w:pPr>
      <w:r>
        <w:t xml:space="preserve">       </w:t>
      </w:r>
      <w:r w:rsidRPr="004F216B">
        <w:t>Tiekėjas privalo įrodyti, kad paslaugos nekelia grėsmės nacionaliniam saugumui, nėra toliau nurodytų aplinkybių: paslaugos būtų teikiamos iš VPĮ 92 straipsnio 14 dalyje numatytame sąraše nurodytų valstybių ar teritorijų.</w:t>
      </w:r>
    </w:p>
    <w:p w14:paraId="3D71AC1F" w14:textId="77777777" w:rsidR="00081272" w:rsidRPr="00BD3F0C" w:rsidRDefault="00081272" w:rsidP="00081272">
      <w:pPr>
        <w:pStyle w:val="Standard"/>
        <w:widowControl/>
        <w:suppressAutoHyphens w:val="0"/>
        <w:autoSpaceDE/>
        <w:ind w:firstLine="426"/>
      </w:pPr>
      <w:r w:rsidRPr="00BD3F0C">
        <w:rPr>
          <w:rFonts w:ascii="Times New Roman" w:hAnsi="Times New Roman" w:cs="Times New Roman"/>
          <w:b/>
          <w:bCs/>
          <w:sz w:val="24"/>
          <w:lang w:eastAsia="ru-RU"/>
        </w:rPr>
        <w:t>2.</w:t>
      </w:r>
      <w:r>
        <w:rPr>
          <w:rFonts w:ascii="Times New Roman" w:hAnsi="Times New Roman" w:cs="Times New Roman"/>
          <w:b/>
          <w:bCs/>
          <w:sz w:val="24"/>
          <w:lang w:eastAsia="ru-RU"/>
        </w:rPr>
        <w:t xml:space="preserve"> </w:t>
      </w:r>
      <w:r w:rsidRPr="00BD3F0C">
        <w:rPr>
          <w:rFonts w:ascii="Times New Roman" w:hAnsi="Times New Roman" w:cs="Times New Roman"/>
          <w:b/>
          <w:bCs/>
          <w:sz w:val="24"/>
          <w:lang w:eastAsia="ru-RU"/>
        </w:rPr>
        <w:t xml:space="preserve">Perkančioji organizacija: 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Paslaugos gavėjas Informatikos ir ryšių departamentas prie </w:t>
      </w:r>
      <w:r>
        <w:rPr>
          <w:rFonts w:ascii="Times New Roman" w:hAnsi="Times New Roman" w:cs="Times New Roman"/>
          <w:sz w:val="24"/>
          <w:lang w:eastAsia="ru-RU"/>
        </w:rPr>
        <w:t>Lietuvos Respublikos v</w:t>
      </w:r>
      <w:r w:rsidRPr="00BD3F0C">
        <w:rPr>
          <w:rFonts w:ascii="Times New Roman" w:hAnsi="Times New Roman" w:cs="Times New Roman"/>
          <w:sz w:val="24"/>
          <w:lang w:eastAsia="ru-RU"/>
        </w:rPr>
        <w:t>idaus reikalų ministerijos</w:t>
      </w:r>
      <w:r>
        <w:t xml:space="preserve">, </w:t>
      </w:r>
      <w:r>
        <w:rPr>
          <w:rFonts w:ascii="Times New Roman" w:hAnsi="Times New Roman" w:cs="Times New Roman"/>
          <w:sz w:val="24"/>
          <w:lang w:eastAsia="ru-RU"/>
        </w:rPr>
        <w:t>Migracijos departamentas prie Lietuvos Respublikos vidaus reikalų ministerijos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 (toliau – </w:t>
      </w:r>
      <w:r>
        <w:rPr>
          <w:rFonts w:ascii="Times New Roman" w:hAnsi="Times New Roman" w:cs="Times New Roman"/>
          <w:sz w:val="24"/>
          <w:lang w:eastAsia="ru-RU"/>
        </w:rPr>
        <w:t>PO</w:t>
      </w:r>
      <w:r w:rsidRPr="00BD3F0C">
        <w:rPr>
          <w:rFonts w:ascii="Times New Roman" w:hAnsi="Times New Roman" w:cs="Times New Roman"/>
          <w:sz w:val="24"/>
          <w:lang w:eastAsia="ru-RU"/>
        </w:rPr>
        <w:t>).</w:t>
      </w:r>
      <w:r>
        <w:rPr>
          <w:rFonts w:ascii="Times New Roman" w:hAnsi="Times New Roman" w:cs="Times New Roman"/>
          <w:sz w:val="24"/>
          <w:lang w:eastAsia="ru-RU"/>
        </w:rPr>
        <w:t xml:space="preserve">  </w:t>
      </w:r>
      <w:r w:rsidRPr="004F216B">
        <w:rPr>
          <w:rFonts w:ascii="Times New Roman" w:hAnsi="Times New Roman" w:cs="Times New Roman"/>
          <w:sz w:val="24"/>
          <w:lang w:eastAsia="ru-RU"/>
        </w:rPr>
        <w:t>Informatikos ir ryšių departamentas prie Lietuvos Respublik</w:t>
      </w:r>
      <w:r>
        <w:rPr>
          <w:rFonts w:ascii="Times New Roman" w:hAnsi="Times New Roman" w:cs="Times New Roman"/>
          <w:sz w:val="24"/>
          <w:lang w:eastAsia="ru-RU"/>
        </w:rPr>
        <w:t>os vidaus reikalų ministerijos Migracijos departamento</w:t>
      </w:r>
      <w:r w:rsidRPr="004F216B">
        <w:rPr>
          <w:rFonts w:ascii="Times New Roman" w:hAnsi="Times New Roman" w:cs="Times New Roman"/>
          <w:sz w:val="24"/>
          <w:lang w:eastAsia="ru-RU"/>
        </w:rPr>
        <w:t xml:space="preserve"> prie Lietuvos Respublikos vidaus reikalų ministerijos vardu</w:t>
      </w:r>
      <w:r>
        <w:rPr>
          <w:rFonts w:ascii="Times New Roman" w:hAnsi="Times New Roman" w:cs="Times New Roman"/>
          <w:sz w:val="24"/>
          <w:lang w:eastAsia="ru-RU"/>
        </w:rPr>
        <w:t xml:space="preserve"> sudarys ir vykdys Tumpųjų žinučių (SMS)</w:t>
      </w:r>
      <w:r w:rsidRPr="00DA7D15">
        <w:rPr>
          <w:rFonts w:ascii="Times New Roman" w:hAnsi="Times New Roman" w:cs="Times New Roman"/>
          <w:sz w:val="24"/>
          <w:lang w:eastAsia="ru-RU"/>
        </w:rPr>
        <w:t xml:space="preserve"> paslaugų teikimo sutartį </w:t>
      </w:r>
      <w:r>
        <w:rPr>
          <w:rFonts w:ascii="Times New Roman" w:hAnsi="Times New Roman" w:cs="Times New Roman"/>
          <w:sz w:val="24"/>
          <w:lang w:eastAsia="ru-RU"/>
        </w:rPr>
        <w:t>su Paslaugų teikėju.</w:t>
      </w:r>
    </w:p>
    <w:p w14:paraId="4CE50092" w14:textId="77777777" w:rsidR="00081272" w:rsidRPr="00BD3F0C" w:rsidRDefault="00081272" w:rsidP="00081272">
      <w:pPr>
        <w:pStyle w:val="Standard"/>
        <w:widowControl/>
        <w:suppressAutoHyphens w:val="0"/>
        <w:autoSpaceDE/>
        <w:ind w:firstLine="426"/>
      </w:pPr>
      <w:r w:rsidRPr="00BD3F0C">
        <w:rPr>
          <w:rFonts w:ascii="Times New Roman" w:hAnsi="Times New Roman" w:cs="Times New Roman"/>
          <w:b/>
          <w:sz w:val="24"/>
          <w:lang w:eastAsia="ru-RU"/>
        </w:rPr>
        <w:t>3.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BD3F0C">
        <w:rPr>
          <w:rFonts w:ascii="Times New Roman" w:hAnsi="Times New Roman" w:cs="Times New Roman"/>
          <w:b/>
          <w:sz w:val="24"/>
          <w:lang w:eastAsia="ru-RU"/>
        </w:rPr>
        <w:t>Sąvokos ir sutrumpinimai</w:t>
      </w:r>
      <w:r w:rsidRPr="00BD3F0C">
        <w:rPr>
          <w:rFonts w:ascii="Times New Roman" w:hAnsi="Times New Roman" w:cs="Times New Roman"/>
          <w:sz w:val="24"/>
          <w:lang w:eastAsia="ru-RU"/>
        </w:rPr>
        <w:t>:</w:t>
      </w:r>
    </w:p>
    <w:p w14:paraId="0853BCAE" w14:textId="77777777" w:rsidR="00081272" w:rsidRPr="00BD3F0C" w:rsidRDefault="00081272" w:rsidP="00081272">
      <w:pPr>
        <w:pStyle w:val="Standard"/>
        <w:widowControl/>
        <w:suppressAutoHyphens w:val="0"/>
        <w:ind w:firstLine="426"/>
        <w:rPr>
          <w:rFonts w:ascii="Times New Roman" w:hAnsi="Times New Roman" w:cs="Times New Roman"/>
          <w:sz w:val="24"/>
          <w:lang w:eastAsia="ru-RU"/>
        </w:rPr>
      </w:pPr>
      <w:r w:rsidRPr="00BD3F0C">
        <w:rPr>
          <w:rFonts w:ascii="Times New Roman" w:hAnsi="Times New Roman" w:cs="Times New Roman"/>
          <w:sz w:val="24"/>
          <w:lang w:eastAsia="ru-RU"/>
        </w:rPr>
        <w:t>3.1.</w:t>
      </w:r>
      <w:r w:rsidRPr="00BD3F0C">
        <w:rPr>
          <w:rFonts w:ascii="Times New Roman" w:hAnsi="Times New Roman" w:cs="Times New Roman"/>
          <w:sz w:val="24"/>
          <w:lang w:eastAsia="ru-RU"/>
        </w:rPr>
        <w:tab/>
        <w:t xml:space="preserve">PO – perkančioji organizacija. </w:t>
      </w:r>
    </w:p>
    <w:p w14:paraId="0F7A184F" w14:textId="77777777" w:rsidR="00081272" w:rsidRPr="00BD3F0C" w:rsidRDefault="00081272" w:rsidP="00081272">
      <w:pPr>
        <w:pStyle w:val="Standard"/>
        <w:widowControl/>
        <w:suppressAutoHyphens w:val="0"/>
        <w:ind w:firstLine="426"/>
        <w:rPr>
          <w:rFonts w:ascii="Times New Roman" w:hAnsi="Times New Roman" w:cs="Times New Roman"/>
          <w:sz w:val="24"/>
          <w:lang w:eastAsia="ru-RU"/>
        </w:rPr>
      </w:pPr>
      <w:r w:rsidRPr="00BD3F0C">
        <w:rPr>
          <w:rFonts w:ascii="Times New Roman" w:hAnsi="Times New Roman" w:cs="Times New Roman"/>
          <w:sz w:val="24"/>
          <w:lang w:eastAsia="ru-RU"/>
        </w:rPr>
        <w:t>3.2.</w:t>
      </w:r>
      <w:r w:rsidRPr="00BD3F0C">
        <w:rPr>
          <w:rFonts w:ascii="Times New Roman" w:hAnsi="Times New Roman" w:cs="Times New Roman"/>
          <w:sz w:val="24"/>
          <w:lang w:eastAsia="ru-RU"/>
        </w:rPr>
        <w:tab/>
        <w:t>Teikėjas – Paslaugos teikėjas (operatorius).</w:t>
      </w:r>
    </w:p>
    <w:p w14:paraId="5A0351E9" w14:textId="77777777" w:rsidR="00081272" w:rsidRDefault="00081272" w:rsidP="00081272">
      <w:pPr>
        <w:pStyle w:val="Standard"/>
        <w:widowControl/>
        <w:suppressAutoHyphens w:val="0"/>
        <w:autoSpaceDE/>
        <w:ind w:firstLine="426"/>
        <w:rPr>
          <w:rFonts w:ascii="Times New Roman" w:hAnsi="Times New Roman" w:cs="Times New Roman"/>
          <w:sz w:val="24"/>
          <w:lang w:eastAsia="ru-RU"/>
        </w:rPr>
      </w:pPr>
      <w:r w:rsidRPr="00BD3F0C">
        <w:rPr>
          <w:rFonts w:ascii="Times New Roman" w:hAnsi="Times New Roman" w:cs="Times New Roman"/>
          <w:sz w:val="24"/>
          <w:lang w:eastAsia="ru-RU"/>
        </w:rPr>
        <w:t>3.3.</w:t>
      </w:r>
      <w:r w:rsidRPr="00BD3F0C">
        <w:rPr>
          <w:rFonts w:ascii="Times New Roman" w:hAnsi="Times New Roman" w:cs="Times New Roman"/>
          <w:sz w:val="24"/>
          <w:lang w:eastAsia="ru-RU"/>
        </w:rPr>
        <w:tab/>
        <w:t>Sutartis –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BD3F0C">
        <w:rPr>
          <w:rFonts w:ascii="Times New Roman" w:hAnsi="Times New Roman" w:cs="Times New Roman"/>
          <w:sz w:val="24"/>
          <w:lang w:eastAsia="ru-RU"/>
        </w:rPr>
        <w:t>Pirkimo sutartis, kurią sudaro Teikėjas ir PO.</w:t>
      </w:r>
    </w:p>
    <w:p w14:paraId="4C6A2EDC" w14:textId="77777777" w:rsidR="00081272" w:rsidRPr="00BD3F0C" w:rsidRDefault="00081272" w:rsidP="00081272">
      <w:pPr>
        <w:pStyle w:val="Standard"/>
        <w:widowControl/>
        <w:suppressAutoHyphens w:val="0"/>
        <w:autoSpaceDE/>
        <w:ind w:firstLine="42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3.4.    IS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 –</w:t>
      </w:r>
      <w:r>
        <w:rPr>
          <w:rFonts w:ascii="Times New Roman" w:hAnsi="Times New Roman" w:cs="Times New Roman"/>
          <w:sz w:val="24"/>
          <w:lang w:eastAsia="ru-RU"/>
        </w:rPr>
        <w:t xml:space="preserve">  registras arba informacinė sistema.</w:t>
      </w:r>
    </w:p>
    <w:p w14:paraId="2094983F" w14:textId="77777777" w:rsidR="00081272" w:rsidRPr="00BD3F0C" w:rsidRDefault="00081272" w:rsidP="00081272">
      <w:pPr>
        <w:pStyle w:val="Standard"/>
        <w:widowControl/>
        <w:suppressAutoHyphens w:val="0"/>
        <w:autoSpaceDE/>
        <w:ind w:firstLine="426"/>
      </w:pPr>
      <w:r w:rsidRPr="00BD3F0C">
        <w:rPr>
          <w:rFonts w:ascii="Times New Roman" w:hAnsi="Times New Roman" w:cs="Times New Roman"/>
          <w:b/>
          <w:bCs/>
          <w:sz w:val="24"/>
          <w:lang w:eastAsia="ru-RU"/>
        </w:rPr>
        <w:t>4.</w:t>
      </w:r>
      <w:r>
        <w:rPr>
          <w:rFonts w:ascii="Times New Roman" w:hAnsi="Times New Roman" w:cs="Times New Roman"/>
          <w:b/>
          <w:bCs/>
          <w:sz w:val="24"/>
          <w:lang w:eastAsia="ru-RU"/>
        </w:rPr>
        <w:t xml:space="preserve"> </w:t>
      </w:r>
      <w:r w:rsidRPr="00BD3F0C">
        <w:rPr>
          <w:rFonts w:ascii="Times New Roman" w:hAnsi="Times New Roman" w:cs="Times New Roman"/>
          <w:b/>
          <w:bCs/>
          <w:sz w:val="24"/>
          <w:lang w:eastAsia="ru-RU"/>
        </w:rPr>
        <w:t>Bendrieji reikalavimai</w:t>
      </w:r>
      <w:r>
        <w:rPr>
          <w:rFonts w:ascii="Times New Roman" w:hAnsi="Times New Roman" w:cs="Times New Roman"/>
          <w:sz w:val="24"/>
          <w:lang w:eastAsia="ru-RU"/>
        </w:rPr>
        <w:t>: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PO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 sudarys Sutartį, kurio</w:t>
      </w:r>
      <w:r>
        <w:rPr>
          <w:rFonts w:ascii="Times New Roman" w:hAnsi="Times New Roman" w:cs="Times New Roman"/>
          <w:sz w:val="24"/>
          <w:lang w:eastAsia="ru-RU"/>
        </w:rPr>
        <w:t>je numatyta paslaugų teikimo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 trukmė – </w:t>
      </w:r>
      <w:r>
        <w:rPr>
          <w:rFonts w:ascii="Times New Roman" w:hAnsi="Times New Roman" w:cs="Times New Roman"/>
          <w:sz w:val="24"/>
          <w:lang w:eastAsia="ru-RU"/>
        </w:rPr>
        <w:t>36 (trisdešimt šeši</w:t>
      </w:r>
      <w:r w:rsidRPr="00BD3F0C">
        <w:rPr>
          <w:rFonts w:ascii="Times New Roman" w:hAnsi="Times New Roman" w:cs="Times New Roman"/>
          <w:sz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lang w:eastAsia="ru-RU"/>
        </w:rPr>
        <w:t>mėnesiai.</w:t>
      </w:r>
    </w:p>
    <w:p w14:paraId="7FA1790E" w14:textId="77777777" w:rsidR="00081272" w:rsidRPr="00BD3F0C" w:rsidRDefault="00081272" w:rsidP="00081272">
      <w:pPr>
        <w:pStyle w:val="Standard"/>
        <w:widowControl/>
        <w:suppressAutoHyphens w:val="0"/>
        <w:autoSpaceDE/>
        <w:ind w:firstLine="426"/>
        <w:rPr>
          <w:rFonts w:ascii="Times New Roman" w:hAnsi="Times New Roman" w:cs="Times New Roman"/>
          <w:b/>
          <w:sz w:val="24"/>
          <w:lang w:eastAsia="ru-RU"/>
        </w:rPr>
      </w:pPr>
      <w:r w:rsidRPr="00BD3F0C">
        <w:rPr>
          <w:rFonts w:ascii="Times New Roman" w:hAnsi="Times New Roman" w:cs="Times New Roman"/>
          <w:b/>
          <w:sz w:val="24"/>
          <w:lang w:eastAsia="ru-RU"/>
        </w:rPr>
        <w:t>5.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BD3F0C">
        <w:rPr>
          <w:rFonts w:ascii="Times New Roman" w:hAnsi="Times New Roman" w:cs="Times New Roman"/>
          <w:b/>
          <w:sz w:val="24"/>
          <w:lang w:eastAsia="ru-RU"/>
        </w:rPr>
        <w:t>Techninė specifikacija</w:t>
      </w:r>
    </w:p>
    <w:p w14:paraId="70AE1BEC" w14:textId="77777777" w:rsidR="00081272" w:rsidRPr="00BD3F0C" w:rsidRDefault="00081272" w:rsidP="00081272">
      <w:pPr>
        <w:pStyle w:val="Standard"/>
        <w:widowControl/>
        <w:suppressAutoHyphens w:val="0"/>
        <w:autoSpaceDE/>
        <w:ind w:firstLine="0"/>
        <w:rPr>
          <w:rFonts w:ascii="Times New Roman" w:hAnsi="Times New Roman" w:cs="Times New Roman"/>
          <w:sz w:val="24"/>
          <w:lang w:eastAsia="ru-RU"/>
        </w:rPr>
      </w:pPr>
    </w:p>
    <w:tbl>
      <w:tblPr>
        <w:tblW w:w="9588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612"/>
        <w:gridCol w:w="7436"/>
      </w:tblGrid>
      <w:tr w:rsidR="00081272" w:rsidRPr="00BD3F0C" w14:paraId="2C59965D" w14:textId="77777777" w:rsidTr="00451570">
        <w:trPr>
          <w:trHeight w:val="99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22717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Eil. Nr.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28F05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Parametra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i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5A1B7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Reikalaujama minimali reikšmė</w:t>
            </w:r>
          </w:p>
        </w:tc>
      </w:tr>
      <w:tr w:rsidR="00081272" w:rsidRPr="00BD3F0C" w14:paraId="4CA843DC" w14:textId="77777777" w:rsidTr="00451570">
        <w:tc>
          <w:tcPr>
            <w:tcW w:w="958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3EA400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Bendrieji reikalavimai</w:t>
            </w:r>
          </w:p>
        </w:tc>
      </w:tr>
      <w:tr w:rsidR="00081272" w:rsidRPr="00BD3F0C" w14:paraId="7724261A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E40228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D79FD3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Kaina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BF53021" w14:textId="77777777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Paslaugos kaina susideda iš: </w:t>
            </w:r>
          </w:p>
          <w:p w14:paraId="48443E7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Paslaugos kainos per mėnesį (turi būti įtrauktos visos susijusios išlaidos ir mokesčiai) toki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o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ms paslaug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ų rūšims ir jų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kiekiams:</w:t>
            </w:r>
          </w:p>
          <w:p w14:paraId="7D1CA12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a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) trumpųjų žinučių kiekis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Lietuvoje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CA12DC">
              <w:rPr>
                <w:rFonts w:ascii="Times New Roman" w:hAnsi="Times New Roman" w:cs="Times New Roman"/>
                <w:sz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iki 150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vidutinis įsigyjamas kiekis </w:t>
            </w:r>
            <w:r w:rsidRPr="00CA12DC">
              <w:rPr>
                <w:rFonts w:ascii="Times New Roman" w:hAnsi="Times New Roman" w:cs="Times New Roman"/>
                <w:sz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75000;</w:t>
            </w:r>
          </w:p>
          <w:p w14:paraId="4E5F8480" w14:textId="77777777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b)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trumpųjų žinučių kiekis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į užsienį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A11031">
              <w:rPr>
                <w:rFonts w:ascii="Times New Roman" w:hAnsi="Times New Roman" w:cs="Times New Roman"/>
                <w:sz w:val="24"/>
                <w:lang w:eastAsia="ru-RU"/>
              </w:rPr>
              <w:t>–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vidutinis įsigyjamas kiekis </w:t>
            </w:r>
            <w:r w:rsidRPr="00CA12DC">
              <w:rPr>
                <w:rFonts w:ascii="Times New Roman" w:hAnsi="Times New Roman" w:cs="Times New Roman"/>
                <w:sz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3000;</w:t>
            </w:r>
          </w:p>
          <w:p w14:paraId="416AFDD6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Paslaugos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kaina, siekiant įvertinti nugalėtoją vertinama pagal formulę: Kaina=(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a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750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00</w:t>
            </w:r>
            <w:r w:rsidRPr="00BD3F0C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+b/3000</w:t>
            </w:r>
            <w:r w:rsidRPr="00BD3F0C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).</w:t>
            </w:r>
            <w:r w:rsidRPr="00BD3F0C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 xml:space="preserve"> </w:t>
            </w:r>
          </w:p>
          <w:p w14:paraId="4098E4B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Pastaba.</w:t>
            </w:r>
            <w:r w:rsidRPr="00BD3F0C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 xml:space="preserve">*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pažymėti skaičiai a, b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yra vidutiniai įsigyjami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kieki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ai. </w:t>
            </w:r>
          </w:p>
          <w:p w14:paraId="448A2DFF" w14:textId="77777777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IS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, iš kurios siunčiamos trumposios žinutės,  pajungimas prie t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ei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kėjo sistemos ir sukonfigūravimas, kai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PO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yra pasirengusi siųsti trumpąsias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žinutes pagal t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ei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kėjo API (</w:t>
            </w:r>
            <w:hyperlink r:id="rId10" w:history="1">
              <w:r w:rsidRPr="00BD3F0C">
                <w:rPr>
                  <w:rFonts w:ascii="Times New Roman" w:hAnsi="Times New Roman" w:cs="Times New Roman"/>
                  <w:sz w:val="24"/>
                  <w:lang w:eastAsia="ru-RU"/>
                </w:rPr>
                <w:t>angl.</w:t>
              </w:r>
            </w:hyperlink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3D728A">
              <w:rPr>
                <w:rFonts w:ascii="Times New Roman" w:hAnsi="Times New Roman" w:cs="Times New Roman"/>
                <w:i/>
                <w:sz w:val="24"/>
                <w:lang w:eastAsia="ru-RU"/>
              </w:rPr>
              <w:t>Application Programming Interface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) nustatytus reikalavimus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per visą sutarties galiojimo laikotarpį:</w:t>
            </w:r>
          </w:p>
          <w:p w14:paraId="0413655C" w14:textId="77777777" w:rsidR="00081272" w:rsidRPr="000C4594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c) pajungimas ir konfigūravimas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iki 5 PO  IS. PO turi turėti galimybę pajungti savo IS  naudodamas  tiekėjo API.</w:t>
            </w:r>
          </w:p>
        </w:tc>
      </w:tr>
      <w:tr w:rsidR="00081272" w:rsidRPr="00BD3F0C" w14:paraId="70F0CD11" w14:textId="77777777" w:rsidTr="00451570">
        <w:trPr>
          <w:trHeight w:val="369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0D6AFAD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71E5FF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Kiekis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354FBBF" w14:textId="77777777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2.1.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Numatomas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vidutinis siunčiamų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trumpųjų žinučių kiekis per mėnesį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78 0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vnt.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14:paraId="5E4AA6E0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2.2. Turi būti galimybė pagal poreikius</w:t>
            </w:r>
            <w:r w:rsidRPr="00315DE7">
              <w:rPr>
                <w:rFonts w:ascii="Times New Roman" w:hAnsi="Times New Roman" w:cs="Times New Roman"/>
                <w:sz w:val="24"/>
                <w:lang w:eastAsia="ru-RU"/>
              </w:rPr>
              <w:t xml:space="preserve"> didinti siunčiamų </w:t>
            </w:r>
            <w:r w:rsidRPr="00315DE7">
              <w:rPr>
                <w:rFonts w:ascii="Times New Roman" w:hAnsi="Times New Roman" w:cs="Times New Roman" w:hint="eastAsia"/>
                <w:sz w:val="24"/>
                <w:lang w:eastAsia="ru-RU"/>
              </w:rPr>
              <w:t>ž</w:t>
            </w:r>
            <w:r w:rsidRPr="00315DE7">
              <w:rPr>
                <w:rFonts w:ascii="Times New Roman" w:hAnsi="Times New Roman" w:cs="Times New Roman"/>
                <w:sz w:val="24"/>
                <w:lang w:eastAsia="ru-RU"/>
              </w:rPr>
              <w:t>inučių kiekius.</w:t>
            </w:r>
          </w:p>
        </w:tc>
      </w:tr>
      <w:tr w:rsidR="00081272" w:rsidRPr="00BD3F0C" w14:paraId="64860046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0F8026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80312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Prieiga  kompiuterizuotoje  darbo vietoje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EAB747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Teikėjas turi pateikti žiniatinklio pagrindu veikiančią (angl. </w:t>
            </w:r>
            <w:r w:rsidRPr="003D728A">
              <w:rPr>
                <w:rFonts w:ascii="Times New Roman" w:hAnsi="Times New Roman" w:cs="Times New Roman"/>
                <w:i/>
                <w:sz w:val="24"/>
                <w:lang w:eastAsia="ru-RU"/>
              </w:rPr>
              <w:t>web based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) aplikaciją (virtualią prieigą), kuri nereikalauja jokio papildomo diegimo (angl. </w:t>
            </w:r>
            <w:r w:rsidRPr="003D728A">
              <w:rPr>
                <w:rFonts w:ascii="Times New Roman" w:hAnsi="Times New Roman" w:cs="Times New Roman"/>
                <w:i/>
                <w:sz w:val="24"/>
                <w:lang w:eastAsia="ru-RU"/>
              </w:rPr>
              <w:t>thin client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PO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darbuotojų darbo vietose.</w:t>
            </w:r>
          </w:p>
        </w:tc>
      </w:tr>
      <w:tr w:rsidR="00081272" w:rsidRPr="00BD3F0C" w14:paraId="52134898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3C56356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6808EE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Pasiekiamumas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F79B72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Virtuali prieiga turi būti pasiekiama bent per Mozilla Firefox, Google Chrome naršyklių naujausias versijas.</w:t>
            </w:r>
          </w:p>
        </w:tc>
      </w:tr>
      <w:tr w:rsidR="00081272" w:rsidRPr="00BD3F0C" w14:paraId="53326445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D4C370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5.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5A7FD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Virtuali prieiga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BE676D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5.1. Virtuali prieiga turi būti aiški, suprantama, ja turi būti paprasta naudotis (angl. </w:t>
            </w:r>
            <w:r w:rsidRPr="003D728A">
              <w:rPr>
                <w:rFonts w:ascii="Times New Roman" w:hAnsi="Times New Roman" w:cs="Times New Roman"/>
                <w:i/>
                <w:sz w:val="24"/>
                <w:lang w:eastAsia="ru-RU"/>
              </w:rPr>
              <w:t>User friendly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);</w:t>
            </w:r>
          </w:p>
          <w:p w14:paraId="736A61A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5.2. Reikiamos funkcijos turi būti pasiekiamos ne daugiau 5 pelės/klaviatūros paspaudimais.</w:t>
            </w:r>
          </w:p>
        </w:tc>
      </w:tr>
      <w:tr w:rsidR="00081272" w:rsidRPr="00BD3F0C" w14:paraId="59818C05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F3D81E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6.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AD8F2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Greitaveika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E58A367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Pilnas aplikacijos lango užkrovimas turi trukti ne ilgiau kaip 5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s.</w:t>
            </w:r>
          </w:p>
        </w:tc>
      </w:tr>
      <w:tr w:rsidR="00081272" w:rsidRPr="00BD3F0C" w14:paraId="378CA784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E5815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7.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49FEB87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Kalba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61B7CB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Virtuali prieiga turi būti parengta lietuvių kalba įskaitant ir pagalbos, paaiškinimų funkcijas.</w:t>
            </w:r>
          </w:p>
        </w:tc>
      </w:tr>
      <w:tr w:rsidR="00081272" w:rsidRPr="00BD3F0C" w14:paraId="617958B4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A03326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8.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7B206F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Saugumas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3C11DB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8.1. Turi būti užtikrintas duomenų saugumas;</w:t>
            </w:r>
          </w:p>
          <w:p w14:paraId="029F0C32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8.2. Virtuali prieiga turi būti apsaugota nuo nesankcionuoto prisijungimo;</w:t>
            </w:r>
          </w:p>
          <w:p w14:paraId="2AA38B8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8.3. Virtuali prieiga turi būti apsaugota unikaliais prisijungimo vardais ir slaptažodžiais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ir naudojant antra faktorių (pvz. Google authenticator, Microsoft authenticator ar kt.)</w:t>
            </w:r>
          </w:p>
          <w:p w14:paraId="5F2D21D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8.4. Virtualios prieigos veikimas turi būti užtikrinamas naudojant HTTPS protokolą.</w:t>
            </w:r>
          </w:p>
        </w:tc>
      </w:tr>
      <w:tr w:rsidR="00081272" w:rsidRPr="00BD3F0C" w14:paraId="7BB25F37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74CD26D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9.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9315BB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Naudotojų teisės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9762B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Turi būti galimybė kurti skirtingo lygio naudotojus.</w:t>
            </w:r>
          </w:p>
        </w:tc>
      </w:tr>
      <w:tr w:rsidR="00081272" w:rsidRPr="00BD3F0C" w14:paraId="1B1F1D7F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4FBBA4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10.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2685B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Paskyrų skaičius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8E4BFB6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10.1. Naudotojų paskyrų skaičius ne mažesnis kaip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0;</w:t>
            </w:r>
          </w:p>
          <w:p w14:paraId="4A9B50C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10.2. Virtuali prieiga turi palaikyti ne mažiau kaip 10 konkurencinių (besinaudojančių sistema vienu metu) naudotojų vienu metu.</w:t>
            </w:r>
          </w:p>
          <w:p w14:paraId="4375D953" w14:textId="4067F4C6" w:rsidR="00081272" w:rsidRPr="00BD3F0C" w:rsidRDefault="00081272" w:rsidP="003B5F88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10.3. </w:t>
            </w:r>
            <w:r w:rsidR="003B5F88">
              <w:rPr>
                <w:rFonts w:ascii="Times New Roman" w:hAnsi="Times New Roman" w:cs="Times New Roman"/>
                <w:sz w:val="24"/>
                <w:lang w:eastAsia="ru-RU"/>
              </w:rPr>
              <w:t>Teikėjas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turi sukurti ne mažiau kaip</w:t>
            </w:r>
            <w:r w:rsidRPr="00FB1DC0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6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sistemos administratorius ir pateikti prisijungimo duomenis.</w:t>
            </w:r>
          </w:p>
        </w:tc>
      </w:tr>
      <w:tr w:rsidR="00081272" w:rsidRPr="00BD3F0C" w14:paraId="7F626C1B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BB4A8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11.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27227E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Informacijos išsaugojimas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F63028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11.1. Turi būti galimybė nuskaityti, peržiūrėti, atspausdinti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ir pakartotinai išsiųsti pranešimą bei gauti išklotinę ar kitaip disponuoti išsiųstų pranešimų duomenimis –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pranešimą išsiuntusio naudotojo ir pranešimo gavėjo duomenys (tel. nr.), pranešimo laikas ir data, pranešimo turinys;</w:t>
            </w:r>
          </w:p>
          <w:p w14:paraId="7463FAA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11.2. Pasiekti duomenis gali tik specialią teisę turintys naudotojai;</w:t>
            </w:r>
          </w:p>
          <w:p w14:paraId="3A94F406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 xml:space="preserve">11.3. Duomenys turi būti saugomi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3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mėnesius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nuo pranešimo išsiuntimo, po to perkeliami į archyvą. Po sutarties nutraukimo duomenys turi būti perduodami gavėjui ir ištrinti iš sistemos.</w:t>
            </w:r>
          </w:p>
        </w:tc>
      </w:tr>
      <w:tr w:rsidR="00081272" w:rsidRPr="00BD3F0C" w14:paraId="59708948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DDA5785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12.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C5C7224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Paslaugos teikimas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93AD6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T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rumpųjų žinučių siuntimo paslaugos teikimas turi būti pradėtas vykdyti per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10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darbo dienų nuo Sutarties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įsigaliojimo dienos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081272" w:rsidRPr="00BD3F0C" w14:paraId="75CD9906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D4F7DD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13.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D9AEC5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Paslaugos veikimo užtikrinimas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B6A3DB2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Sutarties galiojimo laikotarpiu paslauga privalo veikti 24 valandas per parą, 7 dienas per savaitę (įskaitant šventines dienas)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. </w:t>
            </w:r>
            <w:r w:rsidRPr="000C4549">
              <w:rPr>
                <w:rFonts w:ascii="Times New Roman" w:hAnsi="Times New Roman" w:cs="Times New Roman"/>
                <w:sz w:val="24"/>
                <w:lang w:eastAsia="ru-RU"/>
              </w:rPr>
              <w:t>Paslaugų prieinamumas turi būti ne mažiau kaip 99 %.</w:t>
            </w:r>
          </w:p>
        </w:tc>
      </w:tr>
      <w:tr w:rsidR="00081272" w:rsidRPr="00BD3F0C" w14:paraId="6F90CEF7" w14:textId="77777777" w:rsidTr="00451570">
        <w:trPr>
          <w:trHeight w:val="354"/>
        </w:trPr>
        <w:tc>
          <w:tcPr>
            <w:tcW w:w="5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B746055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14.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AA07F1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Dokumentacija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A39341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Teikėjas turi pateikti naudotojo vadovą lietuvių kalba.</w:t>
            </w:r>
          </w:p>
        </w:tc>
      </w:tr>
      <w:tr w:rsidR="00081272" w:rsidRPr="00BD3F0C" w14:paraId="19C3CC86" w14:textId="77777777" w:rsidTr="00451570">
        <w:tc>
          <w:tcPr>
            <w:tcW w:w="958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160CDC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Reikalavimai paslaugai</w:t>
            </w:r>
          </w:p>
        </w:tc>
      </w:tr>
      <w:tr w:rsidR="00081272" w:rsidRPr="00BD3F0C" w14:paraId="696DBBCA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789FA1D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34CDE4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Paslaugos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6F96A3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Turi būti įgalintas trumpųjų žinučių siuntimas numatytiems gavėjams.</w:t>
            </w:r>
          </w:p>
        </w:tc>
      </w:tr>
      <w:tr w:rsidR="00081272" w:rsidRPr="00BD3F0C" w14:paraId="73BD380D" w14:textId="77777777" w:rsidTr="00451570">
        <w:trPr>
          <w:trHeight w:val="2649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1CA2A7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3CC21A0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Prieiga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32BD6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.1. Turi būti pateikta virtuali prieiga, iš kurios galima siųsti trumpųjų žinučių pranešimus;</w:t>
            </w:r>
          </w:p>
          <w:p w14:paraId="6A992727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Turi būti galimybė sukurti ne mažiau kaip 10 skirtingų naudotojų grupių;</w:t>
            </w:r>
          </w:p>
          <w:p w14:paraId="1080045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Gavėjų skaičius neturi būti ribojamas grupėje ir/ar pogrupyje;</w:t>
            </w:r>
          </w:p>
          <w:p w14:paraId="1A33838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Naudotojai turi matyti tik savo grupės ir/ar pogrupio pranešimų gavėjus;</w:t>
            </w:r>
          </w:p>
          <w:p w14:paraId="4548B60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Naudotojas gali būti priskirtas daugiau negu vienai grupei ir/ar pogrupiui;</w:t>
            </w:r>
          </w:p>
          <w:p w14:paraId="117C971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. Turi būti galimybė sukurti norimą projektą ir nustatyti laiko periodą, kada projektas su norima išsiųsti informacija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trumpąja žinute, bus aktyvuotas.</w:t>
            </w:r>
          </w:p>
        </w:tc>
      </w:tr>
      <w:tr w:rsidR="00081272" w:rsidRPr="00BD3F0C" w14:paraId="1E7121A2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D1C3DBD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794E9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Administravimas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BC96D1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Administratorius turi galimybę:</w:t>
            </w:r>
          </w:p>
          <w:p w14:paraId="296A2096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.1. Kurti/redaguoti gavėjus;</w:t>
            </w:r>
          </w:p>
          <w:p w14:paraId="6770D44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.2. Keisti prieigos parametrus;</w:t>
            </w:r>
          </w:p>
          <w:p w14:paraId="6E8BE9E6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Kurti/redaguoti naudotojus;</w:t>
            </w:r>
          </w:p>
          <w:p w14:paraId="08991B6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Priskirti/keisti naudotojų teises;</w:t>
            </w:r>
          </w:p>
          <w:p w14:paraId="74BD528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Turi būti galimybė užregistruoti naują administratorių;</w:t>
            </w:r>
          </w:p>
          <w:p w14:paraId="1E14C90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Sukurti ir aktyvuoti grupinio pranešimo projektus per virtualią prieigą ar paskambinus priskirtu numeriu.</w:t>
            </w:r>
          </w:p>
        </w:tc>
      </w:tr>
      <w:tr w:rsidR="00081272" w:rsidRPr="00BD3F0C" w14:paraId="755CDEBA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52402A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1862FA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Naudotojai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DF3765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Naudotojas, per virtualią prieigą, turi teisę sukurti, koreguoti, peržiūrėti, aktyvuoti, siųsti grupinius pranešimus ir</w:t>
            </w:r>
            <w:r w:rsidRPr="00BD3F0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peržiūrėti istoriją.</w:t>
            </w:r>
          </w:p>
        </w:tc>
      </w:tr>
      <w:tr w:rsidR="00081272" w:rsidRPr="00BD3F0C" w14:paraId="23F4EC32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6D98464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1B8A11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Ataskaitos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3096C2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Turi būti galimybė formuoti ataskaitas pagal naudotojų grupes, naudotojus, laiką ir datą bei bendrą visų įstaigų ataskaitą. Ataskaitos turi apimti ne mažiau kaip:</w:t>
            </w:r>
          </w:p>
          <w:p w14:paraId="1B875B8E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.1. Pranešimo pristatymo laiką;</w:t>
            </w:r>
          </w:p>
          <w:p w14:paraId="32D01754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.2. Pranešimo būsen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ą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;</w:t>
            </w:r>
          </w:p>
          <w:p w14:paraId="741BB99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.3. Gavėjo tel.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nr.</w:t>
            </w:r>
          </w:p>
          <w:p w14:paraId="66ABF26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.4. Naudotojo detales (vardas, pavardė, tel. nr. ir pan.);</w:t>
            </w:r>
          </w:p>
          <w:p w14:paraId="6D7E5E4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Turi būti galimybė duomenis eksportuoti xlsx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ir ods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formatu (nesant tokios galimybės – csv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) .</w:t>
            </w:r>
          </w:p>
        </w:tc>
      </w:tr>
      <w:tr w:rsidR="00081272" w:rsidRPr="00BD3F0C" w14:paraId="76EF735F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615F86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E86BA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Statusai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675C6E5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Naudotojui turi būti galimybė gauti ne mažiau nei šiuos statusus:</w:t>
            </w:r>
          </w:p>
          <w:p w14:paraId="7F5C1D00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.1. Išsiųsta (pranešimas išsiųstas);</w:t>
            </w:r>
          </w:p>
          <w:p w14:paraId="0BD172B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.2. Klaida (įvyko klaida);</w:t>
            </w:r>
          </w:p>
          <w:p w14:paraId="7D2B086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.3. Gauta (pranešimas gautas)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081272" w:rsidRPr="00BD3F0C" w14:paraId="1512DDF1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29F6D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3EEEB7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Duomenų siuntimas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FCC4D3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.1. Turi būti galimybė siųsti trumpąsias informacines žinutes į visus Lietuvos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ir užsienio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mobiliųjų operatorių tinklus;</w:t>
            </w:r>
          </w:p>
          <w:p w14:paraId="4BBBCD57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.2. Pranešimai turi būti išsiunčiami ne lėčiau kaip 500 gavėjų per 1 minutę (pranešimo ilgis 960 simbolių) greičiu;</w:t>
            </w:r>
          </w:p>
          <w:p w14:paraId="7EC15493" w14:textId="77777777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.3. Pranešimo gavimo laikas – ne lėčiau nei 3 minutės nuo pranešimo išsiuntimo laiko, žinutės ilgiui esant 960 simbolių.</w:t>
            </w:r>
          </w:p>
          <w:p w14:paraId="59D680A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21.4. PO paprašius, ne vėliau kaip per 1 d.d. turi būti  įjungtas ar blokuotas  SMS siuntimas į visus užsienio mobiliųjų operatorių ar  dalies jų tinklus bet kuriai PO  sistemai. Pradinis nustatymas – SMS siuntimas į užsienio operatorių  mobiliuosius tinklus yra išjungtas SMS siuntimas.</w:t>
            </w:r>
          </w:p>
        </w:tc>
      </w:tr>
      <w:tr w:rsidR="00081272" w:rsidRPr="00BD3F0C" w14:paraId="654C46BC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D9146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F0B9EB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Trumpųjų žinučių pranešimai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F192192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.1.Trumposios informacinės žinutės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turi būti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ne mažiau 960 simbolių. Sistema turi rodyti kiek rašomos žinutės simbolių yra likę iki maksimalios.</w:t>
            </w:r>
          </w:p>
          <w:p w14:paraId="1229B68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.2. Siunčiant trumpąsias žinutes  gavėjas  turi matyti ne siuntėjo telefono  numerį, bet  trumpąją  žinutę siunčiančios įstaigos pavadinimą ar kitą atitinkamą užrašą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, kurį PO pateikia teikėjui IS  prijungimo ir konfigūravimo metu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081272" w:rsidRPr="00BD3F0C" w14:paraId="031E1892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A42978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7BAF759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Pranešimų nustatymai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AAFCFB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Turi būti galima:</w:t>
            </w:r>
          </w:p>
          <w:p w14:paraId="55C1B7FD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.1. Kartoti tą patį pranešimą neribotą kiekį kartų (pakartotin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ės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trumposios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žinutės funkcija);</w:t>
            </w:r>
          </w:p>
          <w:p w14:paraId="03BC4A7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.2. Nustatyti pauzes tarp pakartotinių žinučių;</w:t>
            </w:r>
          </w:p>
          <w:p w14:paraId="6980893F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.3. Nustatyti siuntėjo vardą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081272" w:rsidRPr="00BD3F0C" w14:paraId="1A08B964" w14:textId="77777777" w:rsidTr="00451570"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4A154F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460704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Gavėjai</w:t>
            </w:r>
          </w:p>
        </w:tc>
        <w:tc>
          <w:tcPr>
            <w:tcW w:w="7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87E92A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Administratoriams ir naudotojams turi būti galimybė pasirinkti gavėjų grupę arba atskirus gavėjus iš gavėjų grupės, kuriems bus siunčiamas pranešimas.</w:t>
            </w:r>
          </w:p>
        </w:tc>
      </w:tr>
      <w:tr w:rsidR="00081272" w:rsidRPr="00BD3F0C" w14:paraId="612B26CE" w14:textId="77777777" w:rsidTr="00451570">
        <w:trPr>
          <w:trHeight w:val="1641"/>
        </w:trPr>
        <w:tc>
          <w:tcPr>
            <w:tcW w:w="5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BCEF98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14:paraId="7A4071E2" w14:textId="77777777" w:rsidR="00081272" w:rsidRPr="00BD3F0C" w:rsidRDefault="00081272" w:rsidP="003401D0">
            <w:pPr>
              <w:pStyle w:val="Standard"/>
              <w:spacing w:line="288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61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5DD8E0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API aprašymas</w:t>
            </w:r>
          </w:p>
          <w:p w14:paraId="4C55C0E5" w14:textId="77777777" w:rsidR="00081272" w:rsidRPr="00BD3F0C" w:rsidRDefault="00081272" w:rsidP="003401D0">
            <w:pPr>
              <w:pStyle w:val="Standard"/>
              <w:spacing w:line="288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4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0D601E3" w14:textId="77777777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25.1 Teikėjas, pateikdamas pasiūlymą pateikia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kaip 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API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897E9D">
              <w:rPr>
                <w:rFonts w:ascii="Times New Roman" w:hAnsi="Times New Roman" w:cs="Times New Roman"/>
                <w:sz w:val="24"/>
                <w:lang w:eastAsia="ru-RU"/>
              </w:rPr>
              <w:t>(</w:t>
            </w:r>
            <w:hyperlink r:id="rId11" w:history="1">
              <w:r w:rsidRPr="00823E8D">
                <w:rPr>
                  <w:rStyle w:val="Hipersaitas"/>
                  <w:rFonts w:ascii="Times New Roman" w:hAnsi="Times New Roman" w:cs="Times New Roman"/>
                  <w:sz w:val="24"/>
                  <w:lang w:eastAsia="ru-RU"/>
                </w:rPr>
                <w:t>angl.</w:t>
              </w:r>
            </w:hyperlink>
            <w:r w:rsidRPr="00897E9D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897E9D">
              <w:rPr>
                <w:rFonts w:ascii="Times New Roman" w:hAnsi="Times New Roman" w:cs="Times New Roman"/>
                <w:i/>
                <w:sz w:val="24"/>
                <w:lang w:eastAsia="ru-RU"/>
              </w:rPr>
              <w:t>Application Programming Interface</w:t>
            </w:r>
            <w:r w:rsidRPr="00897E9D">
              <w:rPr>
                <w:rFonts w:ascii="Times New Roman" w:hAnsi="Times New Roman" w:cs="Times New Roman"/>
                <w:sz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turėjimo įrodymą PO </w:t>
            </w:r>
            <w:r>
              <w:rPr>
                <w:rFonts w:ascii="Times New Roman" w:hAnsi="Times New Roman" w:cs="Times New Roman"/>
                <w:sz w:val="24"/>
              </w:rPr>
              <w:t>dokumentą  ar  nuorodą į interneto puslapį,</w:t>
            </w:r>
            <w:r w:rsidRPr="00BD3F0C">
              <w:rPr>
                <w:rFonts w:ascii="Times New Roman" w:hAnsi="Times New Roman" w:cs="Times New Roman"/>
                <w:sz w:val="24"/>
              </w:rPr>
              <w:t xml:space="preserve"> kad </w:t>
            </w:r>
            <w:r>
              <w:rPr>
                <w:rFonts w:ascii="Times New Roman" w:hAnsi="Times New Roman" w:cs="Times New Roman"/>
                <w:sz w:val="24"/>
              </w:rPr>
              <w:t>PO per teikėjo pateiktą API</w:t>
            </w:r>
            <w:r w:rsidRPr="00BD3F0C">
              <w:rPr>
                <w:rFonts w:ascii="Times New Roman" w:hAnsi="Times New Roman" w:cs="Times New Roman"/>
                <w:sz w:val="24"/>
              </w:rPr>
              <w:t xml:space="preserve"> turėtų galimybę trumpąsias žinutes, atitinkančias šioje specifikacijoje nustatytus reikalavimus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D3F0C">
              <w:rPr>
                <w:rFonts w:ascii="Times New Roman" w:hAnsi="Times New Roman" w:cs="Times New Roman"/>
                <w:sz w:val="24"/>
              </w:rPr>
              <w:t xml:space="preserve"> siųsti tiesiogiai iš </w:t>
            </w:r>
            <w:r>
              <w:rPr>
                <w:rFonts w:ascii="Times New Roman" w:hAnsi="Times New Roman" w:cs="Times New Roman"/>
                <w:sz w:val="24"/>
              </w:rPr>
              <w:t>IS</w:t>
            </w:r>
            <w:r w:rsidRPr="00BD3F0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D131C21" w14:textId="77777777" w:rsidR="00081272" w:rsidRPr="00BD3F0C" w:rsidRDefault="00081272" w:rsidP="003401D0">
            <w:pPr>
              <w:pStyle w:val="Standard"/>
              <w:spacing w:line="288" w:lineRule="auto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25.2.</w:t>
            </w:r>
            <w:r w:rsidRPr="00103692">
              <w:rPr>
                <w:rFonts w:ascii="Times New Roman" w:hAnsi="Times New Roman" w:cs="Times New Roman"/>
                <w:sz w:val="24"/>
                <w:shd w:val="clear" w:color="auto" w:fill="FFFFFF"/>
              </w:rPr>
              <w:t>Visos IS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514C8D">
              <w:rPr>
                <w:rFonts w:ascii="Times New Roman" w:hAnsi="Times New Roman" w:cs="Times New Roman"/>
                <w:sz w:val="24"/>
                <w:shd w:val="clear" w:color="auto" w:fill="FFFFFF"/>
              </w:rPr>
              <w:t>paslaugų teikėjo SMS sistem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ą</w:t>
            </w:r>
            <w:r w:rsidRPr="0010369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pasieks p</w:t>
            </w:r>
            <w:r w:rsidRPr="0010369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er 1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išorinį PO </w:t>
            </w:r>
            <w:r w:rsidRPr="00103692">
              <w:rPr>
                <w:rFonts w:ascii="Times New Roman" w:hAnsi="Times New Roman" w:cs="Times New Roman"/>
                <w:sz w:val="24"/>
                <w:shd w:val="clear" w:color="auto" w:fill="FFFFFF"/>
              </w:rPr>
              <w:t>IP adresą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081272" w:rsidRPr="00BD3F0C" w14:paraId="366DEC5E" w14:textId="77777777" w:rsidTr="00451570">
        <w:trPr>
          <w:trHeight w:val="1259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F7CA0C0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B2FBF83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Trumpųjų žinučių siuntimas iš 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PO IS 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1D2F5A7" w14:textId="77777777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Turi būti užtikrintas trumpųjų žinučių siuntimas iš ne mažiau kaip 20 IS;</w:t>
            </w:r>
          </w:p>
          <w:p w14:paraId="45270B9E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>. Turi būti galimybė nustatyti trumposios žinutės pavadinimą (vietoj  numerio), pagal tai iš kokio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s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IS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trumposios žinutės yra siunčiamos.</w:t>
            </w:r>
          </w:p>
          <w:p w14:paraId="05F5814C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</w:pPr>
          </w:p>
        </w:tc>
      </w:tr>
      <w:tr w:rsidR="00081272" w:rsidRPr="00BD3F0C" w14:paraId="5C3909E1" w14:textId="77777777" w:rsidTr="00451570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211AEFC" w14:textId="77777777" w:rsidR="00081272" w:rsidRPr="00BD3F0C" w:rsidRDefault="00081272" w:rsidP="003401D0">
            <w:pPr>
              <w:pStyle w:val="Standard"/>
              <w:spacing w:line="288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227.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B72D568" w14:textId="77777777" w:rsidR="00081272" w:rsidRPr="00BD3F0C" w:rsidRDefault="00081272" w:rsidP="003401D0">
            <w:pPr>
              <w:pStyle w:val="Standard"/>
              <w:spacing w:line="288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Trumpųjų žinučių siuntimo</w:t>
            </w:r>
            <w:r w:rsidRPr="00BD3F0C">
              <w:rPr>
                <w:rFonts w:ascii="Times New Roman" w:hAnsi="Times New Roman" w:cs="Times New Roman"/>
                <w:sz w:val="24"/>
                <w:lang w:eastAsia="ru-RU"/>
              </w:rPr>
              <w:t xml:space="preserve"> iš 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PO IS apskaita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F71EB25" w14:textId="77777777" w:rsidR="00081272" w:rsidRPr="005537EC" w:rsidRDefault="00081272" w:rsidP="003401D0">
            <w:pPr>
              <w:pStyle w:val="Standard"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537E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27.1. </w:t>
            </w:r>
            <w:r w:rsidRPr="005537E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Turi būti galimybė atskirai apskaityti SMS kiekius, išsiųstus iš skirtingų PO IS. </w:t>
            </w:r>
          </w:p>
          <w:p w14:paraId="4056C7BA" w14:textId="77777777" w:rsidR="00081272" w:rsidRPr="003F76C2" w:rsidRDefault="00081272" w:rsidP="003401D0">
            <w:pPr>
              <w:pStyle w:val="Standard"/>
              <w:spacing w:line="288" w:lineRule="auto"/>
              <w:ind w:firstLine="0"/>
              <w:jc w:val="both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27.2. Teikėjo pateiktoje PVM sąskaitoje faktūroje, turi būti atskira eilute pateiktas  išsiųstų SMS kiekis iš tam tikros PO IS.</w:t>
            </w:r>
          </w:p>
        </w:tc>
      </w:tr>
      <w:tr w:rsidR="00081272" w:rsidRPr="00BD3F0C" w14:paraId="6AE93A61" w14:textId="77777777" w:rsidTr="00451570">
        <w:trPr>
          <w:trHeight w:val="2268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3CD861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28.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045BA56" w14:textId="77777777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PO IS prijungimas  prie Tiekėjo sistemos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E0A3874" w14:textId="6FC226FA" w:rsidR="00081272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Teikėjas, gavęs PO prašymą prijungti (sukonfigūruoti) naują PO IS prie teikėjo trumpųjų žinučių siuntimo sistemos, ne vėliau kaip per 10 </w:t>
            </w:r>
            <w:r w:rsidR="00A674BF">
              <w:rPr>
                <w:rFonts w:ascii="Times New Roman" w:hAnsi="Times New Roman" w:cs="Times New Roman"/>
                <w:sz w:val="24"/>
                <w:lang w:eastAsia="ru-RU"/>
              </w:rPr>
              <w:t xml:space="preserve">(dešimt)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darbo dienų turi  prijungti (suteikti pagalbą prijungiant) PO IS</w:t>
            </w:r>
            <w:r w:rsidRPr="00823E8D">
              <w:rPr>
                <w:rFonts w:ascii="Times New Roman" w:hAnsi="Times New Roman" w:cs="Times New Roman"/>
                <w:sz w:val="24"/>
                <w:lang w:eastAsia="ru-RU"/>
              </w:rPr>
              <w:t>, PO pateikdamas atliktos pagal prašymą paslaugos priėmimo – perdavimo aktą.</w:t>
            </w:r>
          </w:p>
          <w:p w14:paraId="5924915B" w14:textId="23B0582D" w:rsidR="00081272" w:rsidRPr="00BD3F0C" w:rsidRDefault="00081272" w:rsidP="003401D0">
            <w:pPr>
              <w:pStyle w:val="Standard"/>
              <w:widowControl/>
              <w:suppressAutoHyphens w:val="0"/>
              <w:autoSpaceDE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Pastaba. Laikoma, kad teikiant prašymą teikėjui, PO savo IS yra parengusi  prijungti prie </w:t>
            </w:r>
            <w:r w:rsidR="003B5F88">
              <w:rPr>
                <w:rFonts w:ascii="Times New Roman" w:hAnsi="Times New Roman" w:cs="Times New Roman"/>
                <w:sz w:val="24"/>
                <w:lang w:eastAsia="ru-RU"/>
              </w:rPr>
              <w:t>Tei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kėjo trumpųjų žinučių siuntimo sistemos pagal </w:t>
            </w:r>
            <w:r w:rsidR="003B5F88">
              <w:rPr>
                <w:rFonts w:ascii="Times New Roman" w:hAnsi="Times New Roman" w:cs="Times New Roman"/>
                <w:sz w:val="24"/>
                <w:lang w:eastAsia="ru-RU"/>
              </w:rPr>
              <w:t>Tei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kėjo pateiktą  API.</w:t>
            </w:r>
          </w:p>
        </w:tc>
      </w:tr>
    </w:tbl>
    <w:p w14:paraId="28E98833" w14:textId="6289A62A" w:rsidR="005E574D" w:rsidRDefault="005E574D" w:rsidP="002227EA">
      <w:pPr>
        <w:spacing w:after="0" w:line="360" w:lineRule="auto"/>
        <w:jc w:val="center"/>
        <w:rPr>
          <w:rFonts w:ascii="Calibri Light" w:hAnsi="Calibri Light" w:cs="Calibri Light"/>
          <w:sz w:val="22"/>
          <w:lang w:eastAsia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2227EA" w:rsidRPr="002227EA" w14:paraId="6048F321" w14:textId="77777777" w:rsidTr="00507524">
        <w:trPr>
          <w:trHeight w:val="4041"/>
        </w:trPr>
        <w:tc>
          <w:tcPr>
            <w:tcW w:w="4659" w:type="dxa"/>
          </w:tcPr>
          <w:p w14:paraId="35F097BF" w14:textId="77777777" w:rsidR="002227EA" w:rsidRPr="002227EA" w:rsidRDefault="002227EA" w:rsidP="002227EA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eastAsia="Times New Roman"/>
                <w:b/>
                <w:szCs w:val="24"/>
                <w:highlight w:val="lightGray"/>
              </w:rPr>
            </w:pPr>
          </w:p>
          <w:p w14:paraId="69FA51FA" w14:textId="77777777" w:rsidR="002227EA" w:rsidRPr="002227EA" w:rsidRDefault="002227EA" w:rsidP="002227EA">
            <w:pPr>
              <w:tabs>
                <w:tab w:val="left" w:pos="720"/>
                <w:tab w:val="left" w:pos="1008"/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eastAsia="Times New Roman"/>
                <w:b/>
                <w:szCs w:val="24"/>
              </w:rPr>
            </w:pPr>
            <w:r w:rsidRPr="002227EA">
              <w:rPr>
                <w:rFonts w:eastAsia="Times New Roman"/>
                <w:b/>
                <w:szCs w:val="24"/>
              </w:rPr>
              <w:t>KLIENTAS</w:t>
            </w:r>
          </w:p>
          <w:p w14:paraId="4327CA9F" w14:textId="77777777" w:rsidR="002227EA" w:rsidRPr="002227EA" w:rsidRDefault="002227EA" w:rsidP="002227EA">
            <w:pPr>
              <w:tabs>
                <w:tab w:val="left" w:pos="720"/>
                <w:tab w:val="left" w:pos="1008"/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eastAsia="Times New Roman"/>
                <w:szCs w:val="24"/>
                <w:highlight w:val="red"/>
              </w:rPr>
            </w:pPr>
          </w:p>
          <w:p w14:paraId="689517B1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2227EA">
              <w:rPr>
                <w:rFonts w:eastAsia="Times New Roman"/>
                <w:b/>
                <w:bCs/>
                <w:szCs w:val="24"/>
                <w:lang w:val="en-US"/>
              </w:rPr>
              <w:t xml:space="preserve">Informatikos ir ryšių departamentas </w:t>
            </w:r>
          </w:p>
          <w:p w14:paraId="3ABACAA7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2227EA">
              <w:rPr>
                <w:rFonts w:eastAsia="Times New Roman"/>
                <w:b/>
                <w:bCs/>
                <w:szCs w:val="24"/>
                <w:lang w:val="en-US"/>
              </w:rPr>
              <w:t xml:space="preserve">prie Lietuvos Respublikos vidaus </w:t>
            </w:r>
          </w:p>
          <w:p w14:paraId="2AFD2AFB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2227EA">
              <w:rPr>
                <w:rFonts w:eastAsia="Times New Roman"/>
                <w:b/>
                <w:bCs/>
                <w:szCs w:val="24"/>
                <w:lang w:val="en-US"/>
              </w:rPr>
              <w:t>reikalų ministerijos</w:t>
            </w:r>
          </w:p>
          <w:p w14:paraId="669C125D" w14:textId="77777777" w:rsidR="002227EA" w:rsidRPr="002227EA" w:rsidRDefault="002227EA" w:rsidP="002227EA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val="en-US"/>
              </w:rPr>
            </w:pPr>
          </w:p>
          <w:p w14:paraId="0C795786" w14:textId="77777777" w:rsidR="002227EA" w:rsidRPr="002227EA" w:rsidRDefault="002227EA" w:rsidP="002227EA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val="en-US"/>
              </w:rPr>
            </w:pPr>
            <w:r w:rsidRPr="002227EA">
              <w:rPr>
                <w:rFonts w:eastAsia="Times New Roman"/>
                <w:szCs w:val="24"/>
                <w:lang w:val="en-US"/>
              </w:rPr>
              <w:t>Direktorius</w:t>
            </w:r>
          </w:p>
          <w:p w14:paraId="261F6C13" w14:textId="77777777" w:rsidR="002227EA" w:rsidRPr="002227EA" w:rsidRDefault="002227EA" w:rsidP="002227EA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val="en-US"/>
              </w:rPr>
            </w:pPr>
          </w:p>
          <w:p w14:paraId="1E81D7D1" w14:textId="77777777" w:rsidR="002227EA" w:rsidRPr="002227EA" w:rsidRDefault="002227EA" w:rsidP="002227EA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  <w:highlight w:val="lightGray"/>
              </w:rPr>
            </w:pPr>
            <w:r w:rsidRPr="002227EA">
              <w:rPr>
                <w:rFonts w:eastAsia="Times New Roman"/>
                <w:szCs w:val="24"/>
                <w:lang w:val="en-US"/>
              </w:rPr>
              <w:t>Tomas Stankevičius</w:t>
            </w:r>
          </w:p>
        </w:tc>
        <w:tc>
          <w:tcPr>
            <w:tcW w:w="4715" w:type="dxa"/>
          </w:tcPr>
          <w:p w14:paraId="76412844" w14:textId="77777777" w:rsidR="002227EA" w:rsidRPr="002227EA" w:rsidRDefault="002227EA" w:rsidP="002227EA">
            <w:pPr>
              <w:keepNext/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jc w:val="both"/>
              <w:textAlignment w:val="auto"/>
              <w:outlineLvl w:val="0"/>
              <w:rPr>
                <w:rFonts w:eastAsia="Arial Unicode MS"/>
                <w:b/>
                <w:bCs/>
                <w:szCs w:val="24"/>
                <w:highlight w:val="lightGray"/>
              </w:rPr>
            </w:pPr>
          </w:p>
          <w:p w14:paraId="3CB2B383" w14:textId="77777777" w:rsidR="002227EA" w:rsidRPr="002227EA" w:rsidRDefault="002227EA" w:rsidP="002227EA">
            <w:pPr>
              <w:keepNext/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jc w:val="both"/>
              <w:textAlignment w:val="auto"/>
              <w:outlineLvl w:val="0"/>
              <w:rPr>
                <w:rFonts w:eastAsia="Arial Unicode MS"/>
                <w:b/>
                <w:bCs/>
                <w:szCs w:val="24"/>
              </w:rPr>
            </w:pPr>
            <w:r w:rsidRPr="002227EA">
              <w:rPr>
                <w:rFonts w:eastAsia="Arial Unicode MS"/>
                <w:b/>
                <w:bCs/>
                <w:szCs w:val="24"/>
              </w:rPr>
              <w:t>PASLAUGŲ TEIKĖJAS</w:t>
            </w:r>
          </w:p>
          <w:p w14:paraId="2E9D7757" w14:textId="77777777" w:rsidR="002227EA" w:rsidRPr="002227EA" w:rsidRDefault="002227EA" w:rsidP="002227EA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jc w:val="both"/>
              <w:textAlignment w:val="auto"/>
              <w:rPr>
                <w:rFonts w:eastAsia="Times New Roman"/>
                <w:b/>
                <w:szCs w:val="24"/>
                <w:lang w:eastAsia="lt-LT"/>
              </w:rPr>
            </w:pPr>
          </w:p>
          <w:p w14:paraId="69F81AC5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  <w:r w:rsidRPr="002227EA">
              <w:rPr>
                <w:rFonts w:eastAsia="Times New Roman"/>
                <w:b/>
                <w:bCs/>
                <w:szCs w:val="24"/>
                <w:shd w:val="clear" w:color="auto" w:fill="FFFFFF"/>
                <w:lang w:val="en-GB"/>
              </w:rPr>
              <w:t>SMS solutions SIA</w:t>
            </w:r>
          </w:p>
          <w:p w14:paraId="6E27F36C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14:paraId="0DB259BE" w14:textId="77777777" w:rsidR="002227EA" w:rsidRPr="002227EA" w:rsidRDefault="002227EA" w:rsidP="002227EA">
            <w:pPr>
              <w:tabs>
                <w:tab w:val="left" w:pos="720"/>
              </w:tabs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Cs/>
                <w:szCs w:val="24"/>
              </w:rPr>
            </w:pPr>
          </w:p>
          <w:p w14:paraId="1DF0056D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4"/>
                <w:highlight w:val="lightGray"/>
              </w:rPr>
            </w:pPr>
          </w:p>
          <w:p w14:paraId="1C0CD907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2227EA">
              <w:rPr>
                <w:rFonts w:eastAsia="Times New Roman"/>
                <w:color w:val="000000"/>
                <w:szCs w:val="24"/>
              </w:rPr>
              <w:t>Valdybos narys</w:t>
            </w:r>
          </w:p>
          <w:p w14:paraId="33EE9E63" w14:textId="77777777" w:rsidR="002227EA" w:rsidRPr="002227EA" w:rsidRDefault="002227EA" w:rsidP="002227E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2227EA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14:paraId="643F0252" w14:textId="77777777" w:rsidR="002227EA" w:rsidRPr="002227EA" w:rsidRDefault="002227EA" w:rsidP="002227EA">
            <w:pPr>
              <w:tabs>
                <w:tab w:val="left" w:pos="720"/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eastAsia="Times New Roman"/>
                <w:i/>
                <w:szCs w:val="24"/>
              </w:rPr>
            </w:pPr>
            <w:r w:rsidRPr="002227EA">
              <w:rPr>
                <w:rFonts w:eastAsia="Times New Roman"/>
                <w:szCs w:val="24"/>
              </w:rPr>
              <w:t>Konstantinas Ozerovas</w:t>
            </w:r>
          </w:p>
        </w:tc>
      </w:tr>
    </w:tbl>
    <w:p w14:paraId="55B87A70" w14:textId="77777777" w:rsidR="002227EA" w:rsidRPr="0067318D" w:rsidRDefault="002227EA" w:rsidP="002227EA">
      <w:pPr>
        <w:spacing w:after="0" w:line="360" w:lineRule="auto"/>
        <w:jc w:val="center"/>
        <w:rPr>
          <w:rFonts w:ascii="Calibri Light" w:hAnsi="Calibri Light" w:cs="Calibri Light"/>
          <w:sz w:val="22"/>
          <w:lang w:eastAsia="lt-LT"/>
        </w:rPr>
      </w:pPr>
    </w:p>
    <w:sectPr w:rsidR="002227EA" w:rsidRPr="0067318D" w:rsidSect="002227EA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6FBB3" w14:textId="77777777" w:rsidR="000161D1" w:rsidRDefault="000161D1" w:rsidP="002227EA">
      <w:pPr>
        <w:spacing w:after="0" w:line="240" w:lineRule="auto"/>
      </w:pPr>
      <w:r>
        <w:separator/>
      </w:r>
    </w:p>
  </w:endnote>
  <w:endnote w:type="continuationSeparator" w:id="0">
    <w:p w14:paraId="058C0EF8" w14:textId="77777777" w:rsidR="000161D1" w:rsidRDefault="000161D1" w:rsidP="0022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AB9C6" w14:textId="77777777" w:rsidR="000161D1" w:rsidRDefault="000161D1" w:rsidP="002227EA">
      <w:pPr>
        <w:spacing w:after="0" w:line="240" w:lineRule="auto"/>
      </w:pPr>
      <w:r>
        <w:separator/>
      </w:r>
    </w:p>
  </w:footnote>
  <w:footnote w:type="continuationSeparator" w:id="0">
    <w:p w14:paraId="64BD9D99" w14:textId="77777777" w:rsidR="000161D1" w:rsidRDefault="000161D1" w:rsidP="0022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006598"/>
      <w:docPartObj>
        <w:docPartGallery w:val="Page Numbers (Top of Page)"/>
        <w:docPartUnique/>
      </w:docPartObj>
    </w:sdtPr>
    <w:sdtEndPr/>
    <w:sdtContent>
      <w:p w14:paraId="4F947E47" w14:textId="73E0765C" w:rsidR="002227EA" w:rsidRDefault="002227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B7E">
          <w:rPr>
            <w:noProof/>
          </w:rPr>
          <w:t>2</w:t>
        </w:r>
        <w:r>
          <w:fldChar w:fldCharType="end"/>
        </w:r>
      </w:p>
    </w:sdtContent>
  </w:sdt>
  <w:p w14:paraId="7819C917" w14:textId="77777777" w:rsidR="002227EA" w:rsidRDefault="002227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068674E7"/>
    <w:multiLevelType w:val="multilevel"/>
    <w:tmpl w:val="83302BF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2" w15:restartNumberingAfterBreak="0">
    <w:nsid w:val="262D3C4B"/>
    <w:multiLevelType w:val="hybridMultilevel"/>
    <w:tmpl w:val="E564C840"/>
    <w:lvl w:ilvl="0" w:tplc="238AD6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B7479"/>
    <w:multiLevelType w:val="multilevel"/>
    <w:tmpl w:val="60B69A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5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458589B"/>
    <w:multiLevelType w:val="hybridMultilevel"/>
    <w:tmpl w:val="0C2083F0"/>
    <w:lvl w:ilvl="0" w:tplc="63588356">
      <w:start w:val="1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D45060"/>
    <w:multiLevelType w:val="hybridMultilevel"/>
    <w:tmpl w:val="217CD9E6"/>
    <w:lvl w:ilvl="0" w:tplc="EF505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21D14"/>
    <w:multiLevelType w:val="hybridMultilevel"/>
    <w:tmpl w:val="A2D8AF46"/>
    <w:lvl w:ilvl="0" w:tplc="9740D6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B1"/>
    <w:rsid w:val="000161D1"/>
    <w:rsid w:val="00081272"/>
    <w:rsid w:val="000A5D07"/>
    <w:rsid w:val="0011662A"/>
    <w:rsid w:val="001807BF"/>
    <w:rsid w:val="002227EA"/>
    <w:rsid w:val="00315474"/>
    <w:rsid w:val="00317AF0"/>
    <w:rsid w:val="00330574"/>
    <w:rsid w:val="003458A4"/>
    <w:rsid w:val="003B5F88"/>
    <w:rsid w:val="00451570"/>
    <w:rsid w:val="004905BB"/>
    <w:rsid w:val="004E7C3D"/>
    <w:rsid w:val="005B6556"/>
    <w:rsid w:val="005E574D"/>
    <w:rsid w:val="0067318D"/>
    <w:rsid w:val="006A2FF4"/>
    <w:rsid w:val="006B117D"/>
    <w:rsid w:val="006E2B6A"/>
    <w:rsid w:val="00723BB0"/>
    <w:rsid w:val="0072445E"/>
    <w:rsid w:val="00735D34"/>
    <w:rsid w:val="00791DB8"/>
    <w:rsid w:val="007B4FB0"/>
    <w:rsid w:val="007F67EF"/>
    <w:rsid w:val="008344E4"/>
    <w:rsid w:val="00861346"/>
    <w:rsid w:val="00897E01"/>
    <w:rsid w:val="008E2205"/>
    <w:rsid w:val="009166C3"/>
    <w:rsid w:val="00946A07"/>
    <w:rsid w:val="009513BE"/>
    <w:rsid w:val="009F69B1"/>
    <w:rsid w:val="00A533EB"/>
    <w:rsid w:val="00A674BF"/>
    <w:rsid w:val="00B00AFB"/>
    <w:rsid w:val="00BD409B"/>
    <w:rsid w:val="00C1348C"/>
    <w:rsid w:val="00CA6C25"/>
    <w:rsid w:val="00CC6B7E"/>
    <w:rsid w:val="00D408AB"/>
    <w:rsid w:val="00E66666"/>
    <w:rsid w:val="00F1147C"/>
    <w:rsid w:val="00F65BB5"/>
    <w:rsid w:val="00F6704F"/>
    <w:rsid w:val="00F714EC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Numbering,ERP-List Paragraph,List Paragraph11,lp1,Bullet 1,Use Case List Paragraph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5E574D"/>
    <w:pPr>
      <w:suppressAutoHyphens w:val="0"/>
      <w:autoSpaceDN/>
      <w:spacing w:after="0" w:line="240" w:lineRule="auto"/>
      <w:ind w:left="720"/>
      <w:contextualSpacing/>
      <w:jc w:val="both"/>
      <w:textAlignment w:val="auto"/>
    </w:pPr>
    <w:rPr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lp1 Diagrama,Bullet 1 Diagrama,Use Case List Paragraph Diagrama,Sąrašo pastraipa1 Diagrama,List Paragraph3 Diagrama,Bullet EY Diagrama,Lentele Diagrama"/>
    <w:link w:val="Sraopastraipa"/>
    <w:uiPriority w:val="34"/>
    <w:qFormat/>
    <w:locked/>
    <w:rsid w:val="005E574D"/>
    <w:rPr>
      <w:rFonts w:ascii="Times New Roman" w:eastAsia="Calibri" w:hAnsi="Times New Roman" w:cs="Times New Roman"/>
      <w:sz w:val="24"/>
      <w:szCs w:val="24"/>
      <w:lang w:val="lt-LT"/>
    </w:rPr>
  </w:style>
  <w:style w:type="paragraph" w:customStyle="1" w:styleId="BodyA">
    <w:name w:val="Body A"/>
    <w:rsid w:val="0067318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Standard">
    <w:name w:val="Standard"/>
    <w:rsid w:val="000A5D07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val="lt-LT" w:eastAsia="zh-CN"/>
    </w:rPr>
  </w:style>
  <w:style w:type="character" w:styleId="Hipersaitas">
    <w:name w:val="Hyperlink"/>
    <w:basedOn w:val="Numatytasispastraiposriftas"/>
    <w:uiPriority w:val="99"/>
    <w:unhideWhenUsed/>
    <w:rsid w:val="000A5D07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22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7EA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22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7EA"/>
    <w:rPr>
      <w:rFonts w:ascii="Times New Roman" w:eastAsia="Calibri" w:hAnsi="Times New Roman" w:cs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6C25"/>
    <w:rPr>
      <w:rFonts w:ascii="Segoe UI" w:eastAsia="Calibr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5F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5F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5F88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5F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5F88"/>
    <w:rPr>
      <w:rFonts w:ascii="Times New Roman" w:eastAsia="Calibri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t.wikipedia.org/wiki/Angl&#371;_kalba" TargetMode="External"/><Relationship Id="rId5" Type="http://schemas.openxmlformats.org/officeDocument/2006/relationships/styles" Target="styles.xml"/><Relationship Id="rId10" Type="http://schemas.openxmlformats.org/officeDocument/2006/relationships/hyperlink" Target="https://lt.wikipedia.org/wiki/Angl&#371;_kalb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8" ma:contentTypeDescription="Create a new document." ma:contentTypeScope="" ma:versionID="226691f153f1ca86605b0b651aecf41a">
  <xsd:schema xmlns:xsd="http://www.w3.org/2001/XMLSchema" xmlns:xs="http://www.w3.org/2001/XMLSchema" xmlns:p="http://schemas.microsoft.com/office/2006/metadata/properties" xmlns:ns3="ba76eb89-8504-4e48-9613-f17d6a3b8b71" targetNamespace="http://schemas.microsoft.com/office/2006/metadata/properties" ma:root="true" ma:fieldsID="3987b026fdb0bedc85611585c976b430" ns3:_="">
    <xsd:import namespace="ba76eb89-8504-4e48-9613-f17d6a3b8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690A5-B53B-4551-A6D5-E259C9248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52170-C1C0-4FE3-9CA5-E3596A737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FDB66-6938-48F5-846F-1E30D34B7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6512</Words>
  <Characters>3712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Karolis Klusevicius</dc:creator>
  <cp:lastModifiedBy>Marina Sosnovskaja</cp:lastModifiedBy>
  <cp:revision>2</cp:revision>
  <dcterms:created xsi:type="dcterms:W3CDTF">2022-11-17T11:23:00Z</dcterms:created>
  <dcterms:modified xsi:type="dcterms:W3CDTF">2022-11-17T11:23:00Z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