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2"/>
        <w:tblpPr w:leftFromText="180" w:rightFromText="180" w:tblpX="93" w:tblpY="254"/>
        <w:tblW w:w="494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6F20F0" w:rsidRPr="00663EFA" w14:paraId="48EC6F6D" w14:textId="77777777" w:rsidTr="009A1FB5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E52F4EC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663EFA">
              <w:rPr>
                <w:rFonts w:asciiTheme="majorHAnsi" w:hAnsiTheme="majorHAnsi"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B9DE4F8" wp14:editId="2365DFCD">
                  <wp:extent cx="3153600" cy="1145750"/>
                  <wp:effectExtent l="0" t="0" r="8890" b="0"/>
                  <wp:docPr id="6" name="Paveikslėlis 6" descr="C:\Users\m00070\AppData\Local\Microsoft\Windows\Temporary Internet Files\Content.Outlook\64U1CDI5\vsf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 descr="C:\Users\m00070\AppData\Local\Microsoft\Windows\Temporary Internet Files\Content.Outlook\64U1CDI5\vsf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585" cy="114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AEE02" w14:textId="77777777" w:rsidR="006F20F0" w:rsidRPr="00663EFA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„Atvykimo-išvykimo sistemos įgyvendinimas projektas“ Nr. LT/2019/VSF/2.4.5.1;</w:t>
            </w:r>
          </w:p>
          <w:p w14:paraId="7FD98842" w14:textId="77777777" w:rsidR="006F20F0" w:rsidRPr="00663EFA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Teisėsaugos institucijų universalios duomenų paieškos sistemos (naršyklės) sukūrimas“ projektas Nr. LT/2019/VSF/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5.2.7.1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;</w:t>
            </w:r>
          </w:p>
          <w:p w14:paraId="574D3B65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VSF 2014–2020 m. programa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„Nacionalinės SIS plėtojimas diegiant papildomas saugos priemones“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 projektas Nr.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LT/2019/VSF/2.4.1.2</w:t>
            </w:r>
          </w:p>
        </w:tc>
      </w:tr>
    </w:tbl>
    <w:p w14:paraId="69E70C1B" w14:textId="5408DF93" w:rsidR="00F648E4" w:rsidRDefault="00F648E4" w:rsidP="000A510E">
      <w:pPr>
        <w:pStyle w:val="Antrat1"/>
        <w:tabs>
          <w:tab w:val="left" w:pos="9630"/>
        </w:tabs>
        <w:ind w:right="8"/>
        <w:jc w:val="center"/>
      </w:pPr>
    </w:p>
    <w:p w14:paraId="66FDDEA6" w14:textId="77777777" w:rsidR="00883754" w:rsidRDefault="00BA5D37" w:rsidP="000A510E">
      <w:pPr>
        <w:pStyle w:val="Antrat1"/>
        <w:tabs>
          <w:tab w:val="left" w:pos="9630"/>
        </w:tabs>
        <w:ind w:right="8"/>
        <w:jc w:val="center"/>
      </w:pPr>
      <w:r>
        <w:t xml:space="preserve">SUSITARIMAS </w:t>
      </w:r>
    </w:p>
    <w:p w14:paraId="51D0484D" w14:textId="3E72825F" w:rsidR="006F20F0" w:rsidRPr="00643C46" w:rsidRDefault="006F20F0" w:rsidP="006F20F0">
      <w:pPr>
        <w:jc w:val="center"/>
        <w:rPr>
          <w:b/>
          <w:lang w:val="lt-LT"/>
        </w:rPr>
      </w:pPr>
      <w:r w:rsidRPr="00643C46">
        <w:rPr>
          <w:b/>
          <w:lang w:val="lt-LT"/>
        </w:rPr>
        <w:t xml:space="preserve">DĖL 2022 M. SAUSIO 6 D. PASLAUGŲ VIEŠOJO PIRKIMO–PARDAVIMO SUTARTIES NR. 15R-5 </w:t>
      </w:r>
    </w:p>
    <w:p w14:paraId="66FDDEA9" w14:textId="77777777" w:rsidR="00BA5D37" w:rsidRPr="007260CF" w:rsidRDefault="00BA5D37" w:rsidP="00643C46">
      <w:pPr>
        <w:pStyle w:val="Antrat5"/>
        <w:tabs>
          <w:tab w:val="left" w:pos="9630"/>
        </w:tabs>
        <w:ind w:right="6"/>
        <w:jc w:val="center"/>
        <w:rPr>
          <w:rFonts w:hint="eastAsia"/>
          <w:b/>
          <w:bCs/>
          <w:lang w:eastAsia="lt-LT"/>
        </w:rPr>
      </w:pPr>
      <w:r>
        <w:rPr>
          <w:b/>
          <w:bCs/>
          <w:lang w:eastAsia="lt-LT"/>
        </w:rPr>
        <w:t xml:space="preserve">SUTARTINIŲ ĮSIPAREIGOJIMŲ </w:t>
      </w:r>
      <w:r w:rsidRPr="007260CF">
        <w:rPr>
          <w:b/>
          <w:bCs/>
          <w:lang w:eastAsia="lt-LT"/>
        </w:rPr>
        <w:t>VYKDYMO SUSTABDYMO</w:t>
      </w:r>
    </w:p>
    <w:p w14:paraId="66FDDEAB" w14:textId="77777777" w:rsidR="00883754" w:rsidRPr="000D5409" w:rsidRDefault="00883754" w:rsidP="000A510E">
      <w:pPr>
        <w:tabs>
          <w:tab w:val="left" w:pos="9630"/>
        </w:tabs>
        <w:ind w:right="8"/>
        <w:rPr>
          <w:lang w:val="lt-LT"/>
        </w:rPr>
      </w:pPr>
    </w:p>
    <w:p w14:paraId="66FDDEAC" w14:textId="795897A5" w:rsidR="00262839" w:rsidRPr="000D5409" w:rsidRDefault="006F20F0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</w:t>
      </w:r>
      <w:r w:rsidRPr="000D5409">
        <w:rPr>
          <w:rFonts w:ascii="Times New Roman" w:hAnsi="Times New Roman" w:cs="Times New Roman"/>
          <w:szCs w:val="24"/>
        </w:rPr>
        <w:t xml:space="preserve"> </w:t>
      </w:r>
      <w:r w:rsidR="00262839" w:rsidRPr="000D5409">
        <w:rPr>
          <w:rFonts w:ascii="Times New Roman" w:hAnsi="Times New Roman" w:cs="Times New Roman"/>
          <w:szCs w:val="24"/>
        </w:rPr>
        <w:t>m.</w:t>
      </w:r>
      <w:r w:rsidR="00BA5D3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spalio </w:t>
      </w:r>
      <w:r w:rsidRPr="000D5409">
        <w:rPr>
          <w:rFonts w:ascii="Times New Roman" w:hAnsi="Times New Roman" w:cs="Times New Roman"/>
          <w:szCs w:val="24"/>
        </w:rPr>
        <w:t xml:space="preserve">   </w:t>
      </w:r>
      <w:r w:rsidR="00262839" w:rsidRPr="000D5409">
        <w:rPr>
          <w:rFonts w:ascii="Times New Roman" w:hAnsi="Times New Roman" w:cs="Times New Roman"/>
          <w:szCs w:val="24"/>
        </w:rPr>
        <w:t>d. Nr.</w:t>
      </w:r>
    </w:p>
    <w:p w14:paraId="66FDDEAD" w14:textId="77777777" w:rsidR="00262839" w:rsidRPr="000D540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0D5409">
        <w:rPr>
          <w:lang w:val="lt-LT"/>
        </w:rPr>
        <w:t>Vilnius</w:t>
      </w:r>
    </w:p>
    <w:p w14:paraId="66FDDEAE" w14:textId="77777777" w:rsidR="00262839" w:rsidRPr="000D5409" w:rsidRDefault="00262839" w:rsidP="000A510E">
      <w:pPr>
        <w:tabs>
          <w:tab w:val="left" w:pos="9630"/>
          <w:tab w:val="left" w:pos="9720"/>
        </w:tabs>
        <w:ind w:right="8" w:firstLine="360"/>
        <w:jc w:val="both"/>
        <w:rPr>
          <w:b/>
          <w:bCs/>
          <w:spacing w:val="-2"/>
          <w:lang w:val="lt-LT"/>
        </w:rPr>
      </w:pPr>
    </w:p>
    <w:p w14:paraId="66FDDEAF" w14:textId="51593AAF" w:rsidR="00BA5D37" w:rsidRDefault="006F20F0" w:rsidP="00643C46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643C46">
        <w:rPr>
          <w:b/>
          <w:lang w:val="lt-LT"/>
        </w:rPr>
        <w:t xml:space="preserve">Informatikos ir ryšių departamentas prie Lietuvos Respublikos vidaus reikalų ministerijos </w:t>
      </w:r>
      <w:r w:rsidRPr="00643C46">
        <w:rPr>
          <w:lang w:val="lt-LT"/>
        </w:rPr>
        <w:t xml:space="preserve">(toliau – </w:t>
      </w:r>
      <w:r w:rsidRPr="00643C46">
        <w:rPr>
          <w:b/>
          <w:lang w:val="lt-LT"/>
        </w:rPr>
        <w:t>Klientas, IRD</w:t>
      </w:r>
      <w:r w:rsidRPr="00643C46">
        <w:rPr>
          <w:lang w:val="lt-LT"/>
        </w:rPr>
        <w:t>), atstovaujamas direktoriaus Tomo Stankevičiaus, ir</w:t>
      </w:r>
      <w:r w:rsidRPr="00643C46">
        <w:rPr>
          <w:b/>
          <w:lang w:val="lt-LT"/>
        </w:rPr>
        <w:t xml:space="preserve"> ūkio subjektų grupė, sudaryta iš UAB ,,Asserte“ ir UAB „Insoft“</w:t>
      </w:r>
      <w:r w:rsidRPr="00643C46">
        <w:rPr>
          <w:lang w:val="lt-LT"/>
        </w:rPr>
        <w:t>,</w:t>
      </w:r>
      <w:r w:rsidRPr="00643C46">
        <w:rPr>
          <w:b/>
          <w:lang w:val="lt-LT"/>
        </w:rPr>
        <w:t xml:space="preserve"> </w:t>
      </w:r>
      <w:r w:rsidRPr="00643C46">
        <w:rPr>
          <w:lang w:val="lt-LT"/>
        </w:rPr>
        <w:t xml:space="preserve">veikianti 2021 m. liepos 15 d. tarpusavyje pasirašytos jungtinės veiklos sutarties Nr. ASRT210715-JVS pagrindu, atstovaujama atsakingojo partnerio </w:t>
      </w:r>
      <w:r w:rsidRPr="00643C46">
        <w:rPr>
          <w:b/>
          <w:lang w:val="lt-LT"/>
        </w:rPr>
        <w:t xml:space="preserve">UAB ,,Asserte“ </w:t>
      </w:r>
      <w:r w:rsidRPr="00643C46">
        <w:rPr>
          <w:lang w:val="lt-LT"/>
        </w:rPr>
        <w:t xml:space="preserve">(toliau – </w:t>
      </w:r>
      <w:r w:rsidRPr="00643C46">
        <w:rPr>
          <w:b/>
          <w:lang w:val="lt-LT"/>
        </w:rPr>
        <w:t>Paslaugų teikėjas</w:t>
      </w:r>
      <w:r w:rsidRPr="00643C46">
        <w:rPr>
          <w:lang w:val="lt-LT"/>
        </w:rPr>
        <w:t xml:space="preserve">), atstovaujama </w:t>
      </w:r>
      <w:r w:rsidRPr="00643C46">
        <w:rPr>
          <w:color w:val="000000"/>
          <w:lang w:val="lt-LT"/>
        </w:rPr>
        <w:t>direktoriaus Egidijaus Drobavičiaus</w:t>
      </w:r>
      <w:r w:rsidRPr="00643C46">
        <w:rPr>
          <w:lang w:val="lt-LT"/>
        </w:rPr>
        <w:t xml:space="preserve">, </w:t>
      </w:r>
      <w:r w:rsidR="00262839" w:rsidRPr="00A75DB0">
        <w:rPr>
          <w:lang w:val="lt-LT"/>
        </w:rPr>
        <w:t xml:space="preserve">toliau kartu ar atskirai vadinamos Šalimis, </w:t>
      </w:r>
      <w:r w:rsidR="000801FD">
        <w:rPr>
          <w:lang w:val="lt-LT"/>
        </w:rPr>
        <w:t xml:space="preserve">vadovaudamiesi </w:t>
      </w:r>
      <w:r>
        <w:rPr>
          <w:lang w:val="lt-LT"/>
        </w:rPr>
        <w:t xml:space="preserve">2022 </w:t>
      </w:r>
      <w:r w:rsidR="000801FD">
        <w:rPr>
          <w:lang w:val="lt-LT"/>
        </w:rPr>
        <w:t xml:space="preserve">m. </w:t>
      </w:r>
      <w:r>
        <w:rPr>
          <w:lang w:val="lt-LT"/>
        </w:rPr>
        <w:t xml:space="preserve">sausio 6 </w:t>
      </w:r>
      <w:r w:rsidR="000801FD">
        <w:rPr>
          <w:lang w:val="lt-LT"/>
        </w:rPr>
        <w:t>d. paslaugų viešojo pirkimo</w:t>
      </w:r>
      <w:r w:rsidR="00FF526D">
        <w:rPr>
          <w:lang w:val="lt-LT"/>
        </w:rPr>
        <w:t xml:space="preserve"> </w:t>
      </w:r>
      <w:r w:rsidR="00FF526D" w:rsidRPr="00A97C4A">
        <w:rPr>
          <w:lang w:val="lt-LT"/>
        </w:rPr>
        <w:t>–</w:t>
      </w:r>
      <w:r w:rsidR="00FF526D">
        <w:rPr>
          <w:lang w:val="lt-LT"/>
        </w:rPr>
        <w:t xml:space="preserve"> </w:t>
      </w:r>
      <w:r w:rsidR="000801FD">
        <w:rPr>
          <w:lang w:val="lt-LT"/>
        </w:rPr>
        <w:t>pardavimo sutarties Nr. 15R-</w:t>
      </w:r>
      <w:r>
        <w:rPr>
          <w:lang w:val="lt-LT"/>
        </w:rPr>
        <w:t xml:space="preserve">5 </w:t>
      </w:r>
      <w:r w:rsidR="000801FD">
        <w:rPr>
          <w:lang w:val="lt-LT"/>
        </w:rPr>
        <w:t xml:space="preserve">(toliau – Sutartis) </w:t>
      </w:r>
      <w:r>
        <w:rPr>
          <w:lang w:val="lt-LT"/>
        </w:rPr>
        <w:t>9.2</w:t>
      </w:r>
      <w:r w:rsidR="000801FD">
        <w:rPr>
          <w:lang w:val="lt-LT"/>
        </w:rPr>
        <w:t xml:space="preserve"> </w:t>
      </w:r>
      <w:r w:rsidR="002A6470">
        <w:rPr>
          <w:lang w:val="lt-LT"/>
        </w:rPr>
        <w:t xml:space="preserve">ir 9.4 </w:t>
      </w:r>
      <w:r>
        <w:rPr>
          <w:lang w:val="lt-LT"/>
        </w:rPr>
        <w:t>papunkči</w:t>
      </w:r>
      <w:r w:rsidR="002A6470">
        <w:rPr>
          <w:lang w:val="lt-LT"/>
        </w:rPr>
        <w:t>ais,</w:t>
      </w:r>
      <w:r w:rsidR="00643C46">
        <w:rPr>
          <w:lang w:val="lt-LT"/>
        </w:rPr>
        <w:t xml:space="preserve"> </w:t>
      </w:r>
      <w:r w:rsidR="008C00A7">
        <w:rPr>
          <w:lang w:val="lt-LT"/>
        </w:rPr>
        <w:t xml:space="preserve"> </w:t>
      </w:r>
      <w:r w:rsidR="00BA5D37">
        <w:rPr>
          <w:lang w:val="lt-LT"/>
        </w:rPr>
        <w:t xml:space="preserve">atsižvelgdami į </w:t>
      </w:r>
      <w:r w:rsidR="009D4A75" w:rsidRPr="009D4A75">
        <w:rPr>
          <w:lang w:val="lt-LT"/>
        </w:rPr>
        <w:t>UAB „</w:t>
      </w:r>
      <w:r>
        <w:rPr>
          <w:lang w:val="lt-LT"/>
        </w:rPr>
        <w:t>Asserte</w:t>
      </w:r>
      <w:r w:rsidR="009D4A75" w:rsidRPr="009D4A75">
        <w:rPr>
          <w:lang w:val="lt-LT"/>
        </w:rPr>
        <w:t xml:space="preserve">“ </w:t>
      </w:r>
      <w:r>
        <w:rPr>
          <w:lang w:val="lt-LT"/>
        </w:rPr>
        <w:t xml:space="preserve">2022 </w:t>
      </w:r>
      <w:r w:rsidR="009D4A75">
        <w:rPr>
          <w:lang w:val="lt-LT"/>
        </w:rPr>
        <w:lastRenderedPageBreak/>
        <w:t xml:space="preserve">m. </w:t>
      </w:r>
      <w:r>
        <w:rPr>
          <w:lang w:val="lt-LT"/>
        </w:rPr>
        <w:t xml:space="preserve">spalio 20 </w:t>
      </w:r>
      <w:r w:rsidR="009D4A75">
        <w:rPr>
          <w:lang w:val="lt-LT"/>
        </w:rPr>
        <w:t>d. raštą „</w:t>
      </w:r>
      <w:r>
        <w:rPr>
          <w:lang w:val="lt-LT"/>
        </w:rPr>
        <w:t>Prašymas dėl sutarties stabdymo“</w:t>
      </w:r>
      <w:r w:rsidR="009D4A75">
        <w:rPr>
          <w:lang w:val="lt-LT"/>
        </w:rPr>
        <w:t xml:space="preserve"> Nr. </w:t>
      </w:r>
      <w:r w:rsidR="007D21CB">
        <w:rPr>
          <w:lang w:val="lt-LT"/>
        </w:rPr>
        <w:t>15R</w:t>
      </w:r>
      <w:r w:rsidR="009D4A75" w:rsidRPr="009D4A75">
        <w:rPr>
          <w:lang w:val="lt-LT"/>
        </w:rPr>
        <w:t>-</w:t>
      </w:r>
      <w:r w:rsidR="007D21CB">
        <w:rPr>
          <w:lang w:val="lt-LT"/>
        </w:rPr>
        <w:t>2256</w:t>
      </w:r>
      <w:r w:rsidR="00463D71">
        <w:rPr>
          <w:lang w:val="lt-LT"/>
        </w:rPr>
        <w:t xml:space="preserve"> (toliau – R</w:t>
      </w:r>
      <w:r w:rsidR="00032077">
        <w:rPr>
          <w:lang w:val="lt-LT"/>
        </w:rPr>
        <w:t>aštas)</w:t>
      </w:r>
      <w:r w:rsidR="009D4A75">
        <w:rPr>
          <w:lang w:val="lt-LT"/>
        </w:rPr>
        <w:t>,</w:t>
      </w:r>
      <w:r w:rsidR="00BA5D37">
        <w:rPr>
          <w:lang w:val="lt-LT"/>
        </w:rPr>
        <w:t xml:space="preserve"> susitaria:</w:t>
      </w:r>
    </w:p>
    <w:p w14:paraId="24AA3214" w14:textId="64C9586B" w:rsidR="00032077" w:rsidRPr="00BB686C" w:rsidRDefault="00073C35" w:rsidP="00BB686C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 w:rsidRPr="00BB686C">
        <w:rPr>
          <w:lang w:val="lt-LT"/>
        </w:rPr>
        <w:t xml:space="preserve">Konstatuoti, kad </w:t>
      </w:r>
      <w:r w:rsidR="00D513EA" w:rsidRPr="00BB686C">
        <w:rPr>
          <w:lang w:val="lt-LT"/>
        </w:rPr>
        <w:t>P</w:t>
      </w:r>
      <w:r w:rsidR="002A4151" w:rsidRPr="00BB686C">
        <w:rPr>
          <w:lang w:val="lt-LT"/>
        </w:rPr>
        <w:t>aslaugų t</w:t>
      </w:r>
      <w:r w:rsidR="00256D3B" w:rsidRPr="00BB686C">
        <w:rPr>
          <w:lang w:val="lt-LT"/>
        </w:rPr>
        <w:t>ei</w:t>
      </w:r>
      <w:r w:rsidR="002A4151" w:rsidRPr="00BB686C">
        <w:rPr>
          <w:lang w:val="lt-LT"/>
        </w:rPr>
        <w:t>kėjo sutartinių įsipareigojimų vykdym</w:t>
      </w:r>
      <w:r w:rsidR="00643C46" w:rsidRPr="00BB686C">
        <w:rPr>
          <w:lang w:val="lt-LT"/>
        </w:rPr>
        <w:t xml:space="preserve">as </w:t>
      </w:r>
      <w:r w:rsidR="00032077" w:rsidRPr="00BB686C">
        <w:rPr>
          <w:lang w:val="lt-LT"/>
        </w:rPr>
        <w:t xml:space="preserve">de facto </w:t>
      </w:r>
      <w:r w:rsidR="00643C46" w:rsidRPr="00BB686C">
        <w:rPr>
          <w:lang w:val="lt-LT"/>
        </w:rPr>
        <w:t xml:space="preserve">buvo sustabdytas </w:t>
      </w:r>
      <w:r w:rsidR="007D21CB" w:rsidRPr="00BB686C">
        <w:rPr>
          <w:lang w:val="lt-LT"/>
        </w:rPr>
        <w:t xml:space="preserve">nuo 2022 </w:t>
      </w:r>
      <w:r w:rsidR="00032077" w:rsidRPr="00BB686C">
        <w:rPr>
          <w:lang w:val="lt-LT"/>
        </w:rPr>
        <w:t xml:space="preserve">m. </w:t>
      </w:r>
      <w:r w:rsidR="007D21CB" w:rsidRPr="00BB686C">
        <w:rPr>
          <w:lang w:val="lt-LT"/>
        </w:rPr>
        <w:t>spalio 17 d</w:t>
      </w:r>
      <w:r w:rsidR="00032077" w:rsidRPr="00BB686C">
        <w:rPr>
          <w:lang w:val="lt-LT"/>
        </w:rPr>
        <w:t>.</w:t>
      </w:r>
      <w:r w:rsidR="001B3366">
        <w:rPr>
          <w:lang w:val="lt-LT"/>
        </w:rPr>
        <w:t xml:space="preserve">, nes iki šio termino, kaip buvo sutarta Sutarties šalių 2022 m. spalio 11 d. </w:t>
      </w:r>
      <w:r w:rsidR="005F3892">
        <w:rPr>
          <w:lang w:val="lt-LT"/>
        </w:rPr>
        <w:t>r</w:t>
      </w:r>
      <w:r w:rsidR="001D71F1">
        <w:rPr>
          <w:lang w:val="lt-LT"/>
        </w:rPr>
        <w:t>eikalavimų d</w:t>
      </w:r>
      <w:r w:rsidR="001B3366">
        <w:rPr>
          <w:lang w:val="lt-LT"/>
        </w:rPr>
        <w:t>erinimo protokole Nr. 033</w:t>
      </w:r>
      <w:r w:rsidR="00463D71">
        <w:rPr>
          <w:lang w:val="lt-LT"/>
        </w:rPr>
        <w:t xml:space="preserve"> (toliau – Derinimo protokolas)</w:t>
      </w:r>
      <w:r w:rsidR="001B3366">
        <w:rPr>
          <w:lang w:val="lt-LT"/>
        </w:rPr>
        <w:t>, Paslaugų teikėjui turėjo būti suteikta prieig</w:t>
      </w:r>
      <w:r w:rsidR="00A66B68">
        <w:rPr>
          <w:lang w:val="lt-LT"/>
        </w:rPr>
        <w:t>ą</w:t>
      </w:r>
      <w:r w:rsidR="001B610D">
        <w:rPr>
          <w:lang w:val="lt-LT"/>
        </w:rPr>
        <w:t xml:space="preserve"> </w:t>
      </w:r>
      <w:r w:rsidR="001B3366" w:rsidRPr="001B3366">
        <w:rPr>
          <w:lang w:val="lt-LT"/>
        </w:rPr>
        <w:t>prie</w:t>
      </w:r>
      <w:r w:rsidR="001D71F1" w:rsidRPr="00BB686C">
        <w:rPr>
          <w:lang w:val="lt-LT"/>
        </w:rPr>
        <w:t xml:space="preserve"> Juridinių asmenų dalyvių informacinės sistemos</w:t>
      </w:r>
      <w:r w:rsidR="001B3366" w:rsidRPr="001B3366">
        <w:rPr>
          <w:lang w:val="lt-LT"/>
        </w:rPr>
        <w:t xml:space="preserve"> JADIS testinių aplinkų</w:t>
      </w:r>
      <w:r w:rsidR="001B3366">
        <w:rPr>
          <w:lang w:val="lt-LT"/>
        </w:rPr>
        <w:t xml:space="preserve">, sudaranti galimybę Paslaugų teikėjui vykdyti savo sutartinius įsipareigojimus. t. y. dėl nuo Paslaugų teikėjo nepriklausančių aplinkybių Paslaugų teikėjas negalėjo vykdyti savo sutartinių įsipareigojimų nuo 2022 m. spalio 17 d. </w:t>
      </w:r>
    </w:p>
    <w:p w14:paraId="66FDDEB0" w14:textId="6945071C" w:rsidR="000801FD" w:rsidRPr="00BB686C" w:rsidRDefault="00463D71" w:rsidP="00BB686C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>
        <w:rPr>
          <w:lang w:val="lt-LT"/>
        </w:rPr>
        <w:t>Atsižvelgiant į R</w:t>
      </w:r>
      <w:r w:rsidR="00032077" w:rsidRPr="00BB686C">
        <w:rPr>
          <w:lang w:val="lt-LT"/>
        </w:rPr>
        <w:t xml:space="preserve">ašte nurodytas Paslaugų teikėjo sutartinių įsipareigojimų sustabdymo priežastis Paslaugų teikėjo sutartinių įsipareigojimų sustabdymo terminą Šalys susitaria nustatyti nuo </w:t>
      </w:r>
      <w:r w:rsidR="00032077" w:rsidRPr="004A0DDE">
        <w:rPr>
          <w:lang w:val="lt-LT"/>
        </w:rPr>
        <w:t xml:space="preserve">2022 m. spalio 17 d. </w:t>
      </w:r>
      <w:r w:rsidR="007D21CB" w:rsidRPr="00BB686C">
        <w:rPr>
          <w:lang w:val="lt-LT"/>
        </w:rPr>
        <w:t xml:space="preserve"> iki </w:t>
      </w:r>
      <w:r w:rsidR="004A0DDE" w:rsidRPr="00BB686C">
        <w:rPr>
          <w:lang w:val="lt-LT"/>
        </w:rPr>
        <w:t xml:space="preserve">2022 m. </w:t>
      </w:r>
      <w:r w:rsidR="007D21CB" w:rsidRPr="00BB686C">
        <w:rPr>
          <w:lang w:val="lt-LT"/>
        </w:rPr>
        <w:t>gruodžio 2 d</w:t>
      </w:r>
      <w:r w:rsidR="004A0DDE" w:rsidRPr="00BB686C">
        <w:rPr>
          <w:lang w:val="lt-LT"/>
        </w:rPr>
        <w:t>., t. y.</w:t>
      </w:r>
      <w:r w:rsidR="007D21CB" w:rsidRPr="00BB686C">
        <w:rPr>
          <w:lang w:val="lt-LT"/>
        </w:rPr>
        <w:t xml:space="preserve"> 7 </w:t>
      </w:r>
      <w:r w:rsidR="004A0DDE" w:rsidRPr="00BB686C">
        <w:rPr>
          <w:lang w:val="lt-LT"/>
        </w:rPr>
        <w:t xml:space="preserve">(septynias) </w:t>
      </w:r>
      <w:r w:rsidR="007D21CB" w:rsidRPr="00BB686C">
        <w:rPr>
          <w:lang w:val="lt-LT"/>
        </w:rPr>
        <w:t>savai</w:t>
      </w:r>
      <w:r w:rsidR="004A0DDE" w:rsidRPr="00BB686C">
        <w:rPr>
          <w:lang w:val="lt-LT"/>
        </w:rPr>
        <w:t xml:space="preserve">tes. </w:t>
      </w:r>
      <w:r w:rsidR="002A4151" w:rsidRPr="00BB686C">
        <w:rPr>
          <w:lang w:val="lt-LT"/>
        </w:rPr>
        <w:t xml:space="preserve"> </w:t>
      </w:r>
    </w:p>
    <w:p w14:paraId="66FDDEB1" w14:textId="66571662" w:rsidR="000801FD" w:rsidRPr="004A0DDE" w:rsidRDefault="000801FD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 w:rsidRPr="004A0DDE">
        <w:rPr>
          <w:lang w:val="lt-LT"/>
        </w:rPr>
        <w:t>Šis Susitarimas įsigalioja nuo jo pasirašymo dienos.</w:t>
      </w:r>
    </w:p>
    <w:p w14:paraId="69928B3A" w14:textId="717CFB2A" w:rsidR="00463D71" w:rsidRDefault="00463D71" w:rsidP="00BB686C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>
        <w:rPr>
          <w:lang w:val="lt-LT"/>
        </w:rPr>
        <w:t>Pridedama:</w:t>
      </w:r>
    </w:p>
    <w:p w14:paraId="36028D49" w14:textId="715D0FE0" w:rsidR="00073C35" w:rsidRDefault="00073C35" w:rsidP="00BB686C">
      <w:pPr>
        <w:pStyle w:val="Sraopastraipa"/>
        <w:numPr>
          <w:ilvl w:val="1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 w:rsidRPr="00073C35">
        <w:rPr>
          <w:lang w:val="lt-LT"/>
        </w:rPr>
        <w:t>UAB „Ass</w:t>
      </w:r>
      <w:r>
        <w:rPr>
          <w:lang w:val="lt-LT"/>
        </w:rPr>
        <w:t>erte“ 2022 m. spalio 20 d. raštas</w:t>
      </w:r>
      <w:r w:rsidRPr="00073C35">
        <w:rPr>
          <w:lang w:val="lt-LT"/>
        </w:rPr>
        <w:t xml:space="preserve"> „Prašymas dėl sutarties stabdymo“ Nr. 15R-2256</w:t>
      </w:r>
      <w:r>
        <w:rPr>
          <w:lang w:val="lt-LT"/>
        </w:rPr>
        <w:t>, 1 lapas</w:t>
      </w:r>
      <w:r w:rsidR="00463D71">
        <w:rPr>
          <w:lang w:val="lt-LT"/>
        </w:rPr>
        <w:t>;</w:t>
      </w:r>
    </w:p>
    <w:p w14:paraId="51739D07" w14:textId="4C016BEE" w:rsidR="00463D71" w:rsidRPr="00643C46" w:rsidRDefault="00463D71" w:rsidP="00BB686C">
      <w:pPr>
        <w:pStyle w:val="Sraopastraipa"/>
        <w:numPr>
          <w:ilvl w:val="1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 w:rsidRPr="00463D71">
        <w:rPr>
          <w:lang w:val="lt-LT"/>
        </w:rPr>
        <w:t>Sutarties šalių 2022 m.</w:t>
      </w:r>
      <w:r>
        <w:rPr>
          <w:lang w:val="lt-LT"/>
        </w:rPr>
        <w:t xml:space="preserve"> spalio 11 d. </w:t>
      </w:r>
      <w:r w:rsidR="005F3892">
        <w:rPr>
          <w:lang w:val="lt-LT"/>
        </w:rPr>
        <w:t>r</w:t>
      </w:r>
      <w:r w:rsidR="001D71F1">
        <w:rPr>
          <w:lang w:val="lt-LT"/>
        </w:rPr>
        <w:t>eikalavimų d</w:t>
      </w:r>
      <w:r>
        <w:rPr>
          <w:lang w:val="lt-LT"/>
        </w:rPr>
        <w:t>erinimo protokolas</w:t>
      </w:r>
      <w:r w:rsidRPr="00463D71">
        <w:rPr>
          <w:lang w:val="lt-LT"/>
        </w:rPr>
        <w:t xml:space="preserve"> Nr. 033</w:t>
      </w:r>
      <w:r>
        <w:rPr>
          <w:lang w:val="lt-LT"/>
        </w:rPr>
        <w:t>, 2 lapai.</w:t>
      </w:r>
    </w:p>
    <w:p w14:paraId="66FDDEB2" w14:textId="3EEFB559" w:rsidR="000801FD" w:rsidRPr="00643C46" w:rsidRDefault="000801FD" w:rsidP="00643C46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tbl>
      <w:tblPr>
        <w:tblW w:w="9681" w:type="dxa"/>
        <w:tblInd w:w="-142" w:type="dxa"/>
        <w:tblLook w:val="0000" w:firstRow="0" w:lastRow="0" w:firstColumn="0" w:lastColumn="0" w:noHBand="0" w:noVBand="0"/>
      </w:tblPr>
      <w:tblGrid>
        <w:gridCol w:w="307"/>
        <w:gridCol w:w="4374"/>
        <w:gridCol w:w="285"/>
        <w:gridCol w:w="4452"/>
        <w:gridCol w:w="263"/>
      </w:tblGrid>
      <w:tr w:rsidR="007D21CB" w:rsidRPr="0079085F" w14:paraId="725CC2ED" w14:textId="77777777" w:rsidTr="007D21CB">
        <w:trPr>
          <w:gridBefore w:val="1"/>
          <w:wBefore w:w="307" w:type="dxa"/>
          <w:trHeight w:val="4041"/>
        </w:trPr>
        <w:tc>
          <w:tcPr>
            <w:tcW w:w="4659" w:type="dxa"/>
            <w:gridSpan w:val="2"/>
          </w:tcPr>
          <w:p w14:paraId="25A14893" w14:textId="77777777" w:rsidR="007D21CB" w:rsidRPr="00BB686C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BB686C">
              <w:rPr>
                <w:b/>
                <w:lang w:val="lt-LT"/>
              </w:rPr>
              <w:lastRenderedPageBreak/>
              <w:t>KLIENTAS</w:t>
            </w:r>
          </w:p>
          <w:p w14:paraId="376A05F2" w14:textId="77777777" w:rsidR="007D21CB" w:rsidRPr="00BB686C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7972E6E2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4810615D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 xml:space="preserve">prie Lietuvos Respublikos </w:t>
            </w:r>
          </w:p>
          <w:p w14:paraId="377410F7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>vidaus reikalų ministerijos</w:t>
            </w:r>
          </w:p>
          <w:p w14:paraId="7ABBA7F2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</w:p>
          <w:p w14:paraId="0C26F56A" w14:textId="77777777" w:rsidR="007D21CB" w:rsidRPr="00BB686C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BB686C">
              <w:rPr>
                <w:lang w:val="lt-LT"/>
              </w:rPr>
              <w:t xml:space="preserve">Duomenys kaupiami ir saugomi Juridinių </w:t>
            </w:r>
          </w:p>
          <w:p w14:paraId="4DA198C8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asmenų registre, kodas 188774822</w:t>
            </w:r>
          </w:p>
          <w:p w14:paraId="4B6F101D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 xml:space="preserve">Šventaragio g. 2, 01510 Vilnius                            </w:t>
            </w:r>
          </w:p>
          <w:p w14:paraId="7ECA121B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Tel. (8 5) 271 7177</w:t>
            </w:r>
          </w:p>
          <w:p w14:paraId="29259364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El. paštas: ird@vrm.lt</w:t>
            </w:r>
          </w:p>
          <w:p w14:paraId="2194274A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A. s. LT77 4010 0510 0497 3946</w:t>
            </w:r>
          </w:p>
          <w:p w14:paraId="4BB4120E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Luminor Bank AS</w:t>
            </w:r>
          </w:p>
          <w:p w14:paraId="56258A90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Banko kodas 40100</w:t>
            </w:r>
          </w:p>
          <w:p w14:paraId="79418A3B" w14:textId="77777777" w:rsidR="007D21CB" w:rsidRPr="0079085F" w:rsidRDefault="007D21CB" w:rsidP="009A1FB5">
            <w:pPr>
              <w:tabs>
                <w:tab w:val="left" w:pos="11"/>
              </w:tabs>
            </w:pPr>
          </w:p>
          <w:p w14:paraId="6260E40E" w14:textId="77777777" w:rsidR="007D21CB" w:rsidRPr="0079085F" w:rsidRDefault="007D21CB" w:rsidP="009A1FB5">
            <w:pPr>
              <w:tabs>
                <w:tab w:val="left" w:pos="11"/>
              </w:tabs>
            </w:pPr>
          </w:p>
          <w:p w14:paraId="3A19D935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 xml:space="preserve">Direktorius </w:t>
            </w:r>
          </w:p>
          <w:p w14:paraId="0CAEA438" w14:textId="77777777" w:rsidR="007D21CB" w:rsidRDefault="007D21CB" w:rsidP="009A1FB5">
            <w:pPr>
              <w:tabs>
                <w:tab w:val="left" w:pos="11"/>
              </w:tabs>
            </w:pPr>
            <w:r w:rsidRPr="0079085F">
              <w:t xml:space="preserve">                          </w:t>
            </w:r>
          </w:p>
          <w:p w14:paraId="22DEA348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 xml:space="preserve">                              </w:t>
            </w:r>
          </w:p>
          <w:p w14:paraId="522AB7B4" w14:textId="77777777" w:rsidR="007D21CB" w:rsidRPr="0079085F" w:rsidRDefault="007D21CB" w:rsidP="009A1FB5">
            <w:pPr>
              <w:tabs>
                <w:tab w:val="left" w:pos="9630"/>
              </w:tabs>
            </w:pPr>
            <w:r>
              <w:t>Tomas Stankevičius</w:t>
            </w:r>
          </w:p>
        </w:tc>
        <w:tc>
          <w:tcPr>
            <w:tcW w:w="4715" w:type="dxa"/>
            <w:gridSpan w:val="2"/>
          </w:tcPr>
          <w:p w14:paraId="78DCEF95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</w:rPr>
            </w:pPr>
            <w:r w:rsidRPr="00861BAF">
              <w:rPr>
                <w:b/>
              </w:rPr>
              <w:t>PASLAUGŲ TEIKĖJAS</w:t>
            </w:r>
          </w:p>
          <w:p w14:paraId="4EE02B14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</w:pPr>
          </w:p>
          <w:p w14:paraId="08E1732A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</w:rPr>
            </w:pPr>
            <w:r w:rsidRPr="00861BAF">
              <w:rPr>
                <w:b/>
              </w:rPr>
              <w:t>Ūkio subjektų grupė, sudaryta iš UAB „Asserte“ ir UAB „Insoft“, atstovaujama atsakingojo partnerio UAB „Asserte“</w:t>
            </w:r>
          </w:p>
          <w:p w14:paraId="4C0BBE04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</w:p>
          <w:p w14:paraId="79857C49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Duomenys kaupiami ir saugomi Juridinių asmenų registre, kodas 302838172</w:t>
            </w:r>
          </w:p>
          <w:p w14:paraId="10FDFEC0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PVM mokėtojo kodas LT100007246618</w:t>
            </w:r>
          </w:p>
          <w:p w14:paraId="7B22B389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J. Rutkausko g. 6, 05132 Vilnius</w:t>
            </w:r>
          </w:p>
          <w:p w14:paraId="7D4E79EA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Tel. (8 5) 2100660</w:t>
            </w:r>
          </w:p>
          <w:p w14:paraId="46A7FC9F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El. paštas: info@asserte.lt</w:t>
            </w:r>
          </w:p>
          <w:p w14:paraId="359327EB" w14:textId="77777777" w:rsidR="007D21CB" w:rsidRPr="00643C46" w:rsidRDefault="007D21CB" w:rsidP="009A1FB5">
            <w:pPr>
              <w:tabs>
                <w:tab w:val="left" w:pos="11"/>
              </w:tabs>
              <w:jc w:val="both"/>
              <w:rPr>
                <w:lang w:val="pl-PL"/>
              </w:rPr>
            </w:pPr>
            <w:r w:rsidRPr="00643C46">
              <w:rPr>
                <w:lang w:val="pl-PL"/>
              </w:rPr>
              <w:t>A. s. LT49 7044 0600 0784 2733</w:t>
            </w:r>
          </w:p>
          <w:p w14:paraId="696F3923" w14:textId="77777777" w:rsidR="007D21CB" w:rsidRPr="00643C46" w:rsidRDefault="007D21CB" w:rsidP="009A1FB5">
            <w:pPr>
              <w:tabs>
                <w:tab w:val="left" w:pos="11"/>
              </w:tabs>
              <w:rPr>
                <w:lang w:val="pl-PL"/>
              </w:rPr>
            </w:pPr>
            <w:r w:rsidRPr="00643C46">
              <w:rPr>
                <w:lang w:val="pl-PL"/>
              </w:rPr>
              <w:t xml:space="preserve">AB SEB bankas </w:t>
            </w:r>
            <w:r w:rsidRPr="00643C46">
              <w:rPr>
                <w:lang w:val="pl-PL"/>
              </w:rPr>
              <w:br/>
              <w:t xml:space="preserve">Banko kodas 70440 </w:t>
            </w:r>
          </w:p>
          <w:p w14:paraId="6AEFDA97" w14:textId="77777777" w:rsidR="007D21CB" w:rsidRPr="00643C46" w:rsidRDefault="007D21CB" w:rsidP="009A1FB5">
            <w:pPr>
              <w:tabs>
                <w:tab w:val="left" w:pos="11"/>
              </w:tabs>
              <w:rPr>
                <w:lang w:val="pl-PL"/>
              </w:rPr>
            </w:pPr>
          </w:p>
          <w:p w14:paraId="0EA1BBC2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Direktorius  </w:t>
            </w:r>
          </w:p>
          <w:p w14:paraId="6DACC057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                                   </w:t>
            </w:r>
          </w:p>
          <w:p w14:paraId="175BB2A8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                                                           </w:t>
            </w:r>
          </w:p>
          <w:p w14:paraId="33E1A3FC" w14:textId="77777777" w:rsidR="007D21CB" w:rsidRPr="00BB0978" w:rsidRDefault="007D21CB" w:rsidP="009A1FB5">
            <w:pPr>
              <w:tabs>
                <w:tab w:val="left" w:pos="11"/>
              </w:tabs>
              <w:rPr>
                <w:i/>
                <w:highlight w:val="yellow"/>
              </w:rPr>
            </w:pPr>
            <w:r w:rsidRPr="00861BAF">
              <w:t>Egidijus Drobavičius</w:t>
            </w:r>
          </w:p>
        </w:tc>
      </w:tr>
      <w:tr w:rsidR="00262839" w:rsidRPr="004F51F3" w14:paraId="66FDDEDE" w14:textId="77777777" w:rsidTr="007D21CB">
        <w:trPr>
          <w:gridAfter w:val="1"/>
          <w:wAfter w:w="263" w:type="dxa"/>
          <w:trHeight w:val="4002"/>
        </w:trPr>
        <w:tc>
          <w:tcPr>
            <w:tcW w:w="4681" w:type="dxa"/>
            <w:gridSpan w:val="2"/>
          </w:tcPr>
          <w:p w14:paraId="66FDDEC9" w14:textId="12FFC065" w:rsidR="00262839" w:rsidRPr="00284116" w:rsidRDefault="00262839" w:rsidP="00CA2644">
            <w:pPr>
              <w:rPr>
                <w:highlight w:val="lightGray"/>
                <w:lang w:val="lt-LT"/>
              </w:rPr>
            </w:pPr>
          </w:p>
        </w:tc>
        <w:tc>
          <w:tcPr>
            <w:tcW w:w="4737" w:type="dxa"/>
            <w:gridSpan w:val="2"/>
          </w:tcPr>
          <w:p w14:paraId="66FDDEDD" w14:textId="6E0F5075" w:rsidR="00262839" w:rsidRPr="00284116" w:rsidRDefault="00262839" w:rsidP="00284116">
            <w:pPr>
              <w:widowControl w:val="0"/>
              <w:autoSpaceDE w:val="0"/>
              <w:autoSpaceDN w:val="0"/>
              <w:adjustRightInd w:val="0"/>
              <w:ind w:left="315"/>
              <w:rPr>
                <w:lang w:val="lt-LT"/>
              </w:rPr>
            </w:pPr>
          </w:p>
        </w:tc>
      </w:tr>
    </w:tbl>
    <w:p w14:paraId="66FDDEDF" w14:textId="77777777" w:rsidR="00C17C63" w:rsidRDefault="00982412" w:rsidP="00A03785"/>
    <w:sectPr w:rsidR="00C17C63" w:rsidSect="00256D3B">
      <w:headerReference w:type="even" r:id="rId9"/>
      <w:headerReference w:type="default" r:id="rId10"/>
      <w:pgSz w:w="11906" w:h="16838" w:code="9"/>
      <w:pgMar w:top="284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0B0A2" w14:textId="77777777" w:rsidR="00982412" w:rsidRDefault="00982412" w:rsidP="00547D05">
      <w:r>
        <w:separator/>
      </w:r>
    </w:p>
  </w:endnote>
  <w:endnote w:type="continuationSeparator" w:id="0">
    <w:p w14:paraId="30011252" w14:textId="77777777" w:rsidR="00982412" w:rsidRDefault="00982412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799C4" w14:textId="77777777" w:rsidR="00982412" w:rsidRDefault="00982412" w:rsidP="00547D05">
      <w:r>
        <w:separator/>
      </w:r>
    </w:p>
  </w:footnote>
  <w:footnote w:type="continuationSeparator" w:id="0">
    <w:p w14:paraId="32633AE0" w14:textId="77777777" w:rsidR="00982412" w:rsidRDefault="00982412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DEE4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FDDEE5" w14:textId="77777777" w:rsidR="00A35CD8" w:rsidRDefault="0098241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DEE6" w14:textId="42CF9AC5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F506DD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66FDDEE7" w14:textId="77777777" w:rsidR="00A35CD8" w:rsidRDefault="00982412" w:rsidP="00643C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6320F"/>
    <w:multiLevelType w:val="hybridMultilevel"/>
    <w:tmpl w:val="673839B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C61B5"/>
    <w:multiLevelType w:val="hybridMultilevel"/>
    <w:tmpl w:val="65EEDFB2"/>
    <w:lvl w:ilvl="0" w:tplc="4ED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6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0"/>
  </w:num>
  <w:num w:numId="5">
    <w:abstractNumId w:val="10"/>
  </w:num>
  <w:num w:numId="6">
    <w:abstractNumId w:val="24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21"/>
  </w:num>
  <w:num w:numId="16">
    <w:abstractNumId w:val="15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6"/>
  </w:num>
  <w:num w:numId="22">
    <w:abstractNumId w:val="1"/>
  </w:num>
  <w:num w:numId="23">
    <w:abstractNumId w:val="25"/>
  </w:num>
  <w:num w:numId="24">
    <w:abstractNumId w:val="4"/>
  </w:num>
  <w:num w:numId="25">
    <w:abstractNumId w:val="13"/>
  </w:num>
  <w:num w:numId="26">
    <w:abstractNumId w:val="11"/>
  </w:num>
  <w:num w:numId="27">
    <w:abstractNumId w:val="23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78E"/>
    <w:rsid w:val="00000ED4"/>
    <w:rsid w:val="00001D64"/>
    <w:rsid w:val="000034C0"/>
    <w:rsid w:val="000043FC"/>
    <w:rsid w:val="0000774F"/>
    <w:rsid w:val="000118E5"/>
    <w:rsid w:val="000126AF"/>
    <w:rsid w:val="00017C31"/>
    <w:rsid w:val="00025029"/>
    <w:rsid w:val="000256D1"/>
    <w:rsid w:val="00027949"/>
    <w:rsid w:val="00032077"/>
    <w:rsid w:val="00034A02"/>
    <w:rsid w:val="0004034E"/>
    <w:rsid w:val="0004325C"/>
    <w:rsid w:val="0004778E"/>
    <w:rsid w:val="000507C1"/>
    <w:rsid w:val="00051596"/>
    <w:rsid w:val="00053577"/>
    <w:rsid w:val="0005427A"/>
    <w:rsid w:val="000566C2"/>
    <w:rsid w:val="00064E3E"/>
    <w:rsid w:val="00065BD3"/>
    <w:rsid w:val="00067649"/>
    <w:rsid w:val="00070A00"/>
    <w:rsid w:val="000734F1"/>
    <w:rsid w:val="00073ABF"/>
    <w:rsid w:val="00073C35"/>
    <w:rsid w:val="000801FD"/>
    <w:rsid w:val="00086282"/>
    <w:rsid w:val="000910FC"/>
    <w:rsid w:val="00092085"/>
    <w:rsid w:val="0009460E"/>
    <w:rsid w:val="0009552E"/>
    <w:rsid w:val="000961BC"/>
    <w:rsid w:val="000973D3"/>
    <w:rsid w:val="00097E51"/>
    <w:rsid w:val="000A510E"/>
    <w:rsid w:val="000B02B4"/>
    <w:rsid w:val="000B4FD4"/>
    <w:rsid w:val="000C0AB0"/>
    <w:rsid w:val="000C6E24"/>
    <w:rsid w:val="000D5409"/>
    <w:rsid w:val="000D770F"/>
    <w:rsid w:val="000E0063"/>
    <w:rsid w:val="000E0988"/>
    <w:rsid w:val="000E641B"/>
    <w:rsid w:val="000E67DB"/>
    <w:rsid w:val="000F2E35"/>
    <w:rsid w:val="000F673B"/>
    <w:rsid w:val="00106655"/>
    <w:rsid w:val="00112027"/>
    <w:rsid w:val="00113425"/>
    <w:rsid w:val="001146B2"/>
    <w:rsid w:val="001227E5"/>
    <w:rsid w:val="00125059"/>
    <w:rsid w:val="00134573"/>
    <w:rsid w:val="001357AE"/>
    <w:rsid w:val="00141D58"/>
    <w:rsid w:val="0014217C"/>
    <w:rsid w:val="00143F31"/>
    <w:rsid w:val="00144989"/>
    <w:rsid w:val="00144C10"/>
    <w:rsid w:val="00146B52"/>
    <w:rsid w:val="00146D49"/>
    <w:rsid w:val="0014743C"/>
    <w:rsid w:val="00150C70"/>
    <w:rsid w:val="001523D5"/>
    <w:rsid w:val="001542BC"/>
    <w:rsid w:val="00157F71"/>
    <w:rsid w:val="00161EDC"/>
    <w:rsid w:val="00162481"/>
    <w:rsid w:val="00162981"/>
    <w:rsid w:val="00164ED8"/>
    <w:rsid w:val="00165C21"/>
    <w:rsid w:val="0016691F"/>
    <w:rsid w:val="00167270"/>
    <w:rsid w:val="001678B8"/>
    <w:rsid w:val="001816AB"/>
    <w:rsid w:val="00182859"/>
    <w:rsid w:val="00182F3D"/>
    <w:rsid w:val="0018353A"/>
    <w:rsid w:val="001927BA"/>
    <w:rsid w:val="00192C11"/>
    <w:rsid w:val="00196E49"/>
    <w:rsid w:val="0019709A"/>
    <w:rsid w:val="001978FB"/>
    <w:rsid w:val="00197C47"/>
    <w:rsid w:val="00197FFC"/>
    <w:rsid w:val="001A7D86"/>
    <w:rsid w:val="001B0244"/>
    <w:rsid w:val="001B1460"/>
    <w:rsid w:val="001B3366"/>
    <w:rsid w:val="001B610D"/>
    <w:rsid w:val="001C0E85"/>
    <w:rsid w:val="001C6643"/>
    <w:rsid w:val="001C6690"/>
    <w:rsid w:val="001C7745"/>
    <w:rsid w:val="001C7B4A"/>
    <w:rsid w:val="001D0FE1"/>
    <w:rsid w:val="001D71F1"/>
    <w:rsid w:val="001E11F2"/>
    <w:rsid w:val="001E38C4"/>
    <w:rsid w:val="001E4200"/>
    <w:rsid w:val="001F0511"/>
    <w:rsid w:val="001F185D"/>
    <w:rsid w:val="001F712E"/>
    <w:rsid w:val="0020498C"/>
    <w:rsid w:val="002100DF"/>
    <w:rsid w:val="00216AAF"/>
    <w:rsid w:val="00220BCF"/>
    <w:rsid w:val="002221B7"/>
    <w:rsid w:val="002252BB"/>
    <w:rsid w:val="002255B5"/>
    <w:rsid w:val="0022632F"/>
    <w:rsid w:val="00233797"/>
    <w:rsid w:val="00241108"/>
    <w:rsid w:val="0024182B"/>
    <w:rsid w:val="00242E30"/>
    <w:rsid w:val="00244C0F"/>
    <w:rsid w:val="002533A3"/>
    <w:rsid w:val="00253632"/>
    <w:rsid w:val="0025464A"/>
    <w:rsid w:val="00256D3B"/>
    <w:rsid w:val="0025793C"/>
    <w:rsid w:val="00261C93"/>
    <w:rsid w:val="00262839"/>
    <w:rsid w:val="00263BAA"/>
    <w:rsid w:val="00272B62"/>
    <w:rsid w:val="00274BA1"/>
    <w:rsid w:val="00277968"/>
    <w:rsid w:val="00277F97"/>
    <w:rsid w:val="0028039B"/>
    <w:rsid w:val="00282FB9"/>
    <w:rsid w:val="00284116"/>
    <w:rsid w:val="00284BAD"/>
    <w:rsid w:val="00286E81"/>
    <w:rsid w:val="00290036"/>
    <w:rsid w:val="002902C7"/>
    <w:rsid w:val="002974A6"/>
    <w:rsid w:val="002A0279"/>
    <w:rsid w:val="002A4151"/>
    <w:rsid w:val="002A4AE2"/>
    <w:rsid w:val="002A6470"/>
    <w:rsid w:val="002B09F4"/>
    <w:rsid w:val="002B10D0"/>
    <w:rsid w:val="002B46E6"/>
    <w:rsid w:val="002C1AF5"/>
    <w:rsid w:val="002C38BB"/>
    <w:rsid w:val="002C3AB8"/>
    <w:rsid w:val="002C7144"/>
    <w:rsid w:val="002D3BAB"/>
    <w:rsid w:val="002E3BEB"/>
    <w:rsid w:val="002E76D0"/>
    <w:rsid w:val="002F240B"/>
    <w:rsid w:val="002F3E7D"/>
    <w:rsid w:val="002F4278"/>
    <w:rsid w:val="002F5651"/>
    <w:rsid w:val="002F7F0B"/>
    <w:rsid w:val="00300C22"/>
    <w:rsid w:val="003166EF"/>
    <w:rsid w:val="00317817"/>
    <w:rsid w:val="00323BC2"/>
    <w:rsid w:val="00332024"/>
    <w:rsid w:val="0033232A"/>
    <w:rsid w:val="00333ED4"/>
    <w:rsid w:val="00342059"/>
    <w:rsid w:val="0034753E"/>
    <w:rsid w:val="0035187D"/>
    <w:rsid w:val="00352A29"/>
    <w:rsid w:val="00355EDD"/>
    <w:rsid w:val="00357436"/>
    <w:rsid w:val="00357F9F"/>
    <w:rsid w:val="00360CF8"/>
    <w:rsid w:val="00362278"/>
    <w:rsid w:val="00362F69"/>
    <w:rsid w:val="0036307B"/>
    <w:rsid w:val="003676C2"/>
    <w:rsid w:val="00367C03"/>
    <w:rsid w:val="00375EAD"/>
    <w:rsid w:val="00381711"/>
    <w:rsid w:val="003831E3"/>
    <w:rsid w:val="00391229"/>
    <w:rsid w:val="00391A94"/>
    <w:rsid w:val="00396A9D"/>
    <w:rsid w:val="003A7493"/>
    <w:rsid w:val="003B34C9"/>
    <w:rsid w:val="003B67B4"/>
    <w:rsid w:val="003C1E74"/>
    <w:rsid w:val="003C1EB3"/>
    <w:rsid w:val="003C4A12"/>
    <w:rsid w:val="003C5623"/>
    <w:rsid w:val="003C67A3"/>
    <w:rsid w:val="003D2C3B"/>
    <w:rsid w:val="003D2F16"/>
    <w:rsid w:val="003D4DA1"/>
    <w:rsid w:val="003D677C"/>
    <w:rsid w:val="003E5E1B"/>
    <w:rsid w:val="003E65F5"/>
    <w:rsid w:val="003E7013"/>
    <w:rsid w:val="003E717F"/>
    <w:rsid w:val="003F0945"/>
    <w:rsid w:val="003F099F"/>
    <w:rsid w:val="003F561A"/>
    <w:rsid w:val="003F625B"/>
    <w:rsid w:val="00404246"/>
    <w:rsid w:val="004046AB"/>
    <w:rsid w:val="004063CB"/>
    <w:rsid w:val="00406DA4"/>
    <w:rsid w:val="004163F7"/>
    <w:rsid w:val="00420FF8"/>
    <w:rsid w:val="00432550"/>
    <w:rsid w:val="004368A2"/>
    <w:rsid w:val="00442ECB"/>
    <w:rsid w:val="004565BD"/>
    <w:rsid w:val="004572A1"/>
    <w:rsid w:val="00461D22"/>
    <w:rsid w:val="00463D71"/>
    <w:rsid w:val="00465226"/>
    <w:rsid w:val="00475F8B"/>
    <w:rsid w:val="00482152"/>
    <w:rsid w:val="00484EB5"/>
    <w:rsid w:val="00491F45"/>
    <w:rsid w:val="00494787"/>
    <w:rsid w:val="004A0DDE"/>
    <w:rsid w:val="004A12C1"/>
    <w:rsid w:val="004A1A21"/>
    <w:rsid w:val="004A288B"/>
    <w:rsid w:val="004A2C3D"/>
    <w:rsid w:val="004A2C81"/>
    <w:rsid w:val="004A3CFF"/>
    <w:rsid w:val="004A656F"/>
    <w:rsid w:val="004A7709"/>
    <w:rsid w:val="004B1B9C"/>
    <w:rsid w:val="004B1D47"/>
    <w:rsid w:val="004B1EF1"/>
    <w:rsid w:val="004B7E0D"/>
    <w:rsid w:val="004C0C6E"/>
    <w:rsid w:val="004C4819"/>
    <w:rsid w:val="004C7318"/>
    <w:rsid w:val="004D05A6"/>
    <w:rsid w:val="004D3542"/>
    <w:rsid w:val="004D3F95"/>
    <w:rsid w:val="004D6878"/>
    <w:rsid w:val="004E564F"/>
    <w:rsid w:val="004F0DD1"/>
    <w:rsid w:val="0050207C"/>
    <w:rsid w:val="005048A3"/>
    <w:rsid w:val="0051250F"/>
    <w:rsid w:val="00514E7E"/>
    <w:rsid w:val="005225E8"/>
    <w:rsid w:val="00524BF6"/>
    <w:rsid w:val="00525821"/>
    <w:rsid w:val="00537D8B"/>
    <w:rsid w:val="00541D85"/>
    <w:rsid w:val="00542064"/>
    <w:rsid w:val="00547A71"/>
    <w:rsid w:val="00547D05"/>
    <w:rsid w:val="00550760"/>
    <w:rsid w:val="00552287"/>
    <w:rsid w:val="00552948"/>
    <w:rsid w:val="00553E7B"/>
    <w:rsid w:val="00554204"/>
    <w:rsid w:val="00564761"/>
    <w:rsid w:val="0057146B"/>
    <w:rsid w:val="0058017A"/>
    <w:rsid w:val="005806F9"/>
    <w:rsid w:val="00585E3A"/>
    <w:rsid w:val="005863B6"/>
    <w:rsid w:val="00592E5F"/>
    <w:rsid w:val="005942DB"/>
    <w:rsid w:val="005A14B1"/>
    <w:rsid w:val="005A6E74"/>
    <w:rsid w:val="005B378D"/>
    <w:rsid w:val="005B420A"/>
    <w:rsid w:val="005C04DD"/>
    <w:rsid w:val="005C1022"/>
    <w:rsid w:val="005D2CDB"/>
    <w:rsid w:val="005D2F8C"/>
    <w:rsid w:val="005D31CD"/>
    <w:rsid w:val="005E08B9"/>
    <w:rsid w:val="005E2867"/>
    <w:rsid w:val="005E2D7F"/>
    <w:rsid w:val="005E483B"/>
    <w:rsid w:val="005E5311"/>
    <w:rsid w:val="005F0D20"/>
    <w:rsid w:val="005F2019"/>
    <w:rsid w:val="005F2A30"/>
    <w:rsid w:val="005F3892"/>
    <w:rsid w:val="005F5CCC"/>
    <w:rsid w:val="005F7E25"/>
    <w:rsid w:val="00603F2A"/>
    <w:rsid w:val="00604E40"/>
    <w:rsid w:val="006053E9"/>
    <w:rsid w:val="0060596B"/>
    <w:rsid w:val="006136D3"/>
    <w:rsid w:val="00613B0F"/>
    <w:rsid w:val="00620699"/>
    <w:rsid w:val="00620D45"/>
    <w:rsid w:val="00621DC6"/>
    <w:rsid w:val="00622D9E"/>
    <w:rsid w:val="006248B2"/>
    <w:rsid w:val="006319E7"/>
    <w:rsid w:val="00632512"/>
    <w:rsid w:val="0064347E"/>
    <w:rsid w:val="00643C46"/>
    <w:rsid w:val="00644854"/>
    <w:rsid w:val="006462DC"/>
    <w:rsid w:val="00650232"/>
    <w:rsid w:val="006602A8"/>
    <w:rsid w:val="00664FC2"/>
    <w:rsid w:val="00667458"/>
    <w:rsid w:val="00671B92"/>
    <w:rsid w:val="00673DD7"/>
    <w:rsid w:val="0067551E"/>
    <w:rsid w:val="00675AAD"/>
    <w:rsid w:val="00675F42"/>
    <w:rsid w:val="00677878"/>
    <w:rsid w:val="00677F73"/>
    <w:rsid w:val="0068094A"/>
    <w:rsid w:val="00684C8F"/>
    <w:rsid w:val="0069610F"/>
    <w:rsid w:val="006A011B"/>
    <w:rsid w:val="006A2CBA"/>
    <w:rsid w:val="006A3ED5"/>
    <w:rsid w:val="006A41CA"/>
    <w:rsid w:val="006B309A"/>
    <w:rsid w:val="006B3BD3"/>
    <w:rsid w:val="006B7688"/>
    <w:rsid w:val="006C43B7"/>
    <w:rsid w:val="006C5186"/>
    <w:rsid w:val="006C5505"/>
    <w:rsid w:val="006C575F"/>
    <w:rsid w:val="006D05DA"/>
    <w:rsid w:val="006D5257"/>
    <w:rsid w:val="006E2865"/>
    <w:rsid w:val="006E772B"/>
    <w:rsid w:val="006F20F0"/>
    <w:rsid w:val="006F4979"/>
    <w:rsid w:val="006F7332"/>
    <w:rsid w:val="006F7988"/>
    <w:rsid w:val="007000E7"/>
    <w:rsid w:val="00707088"/>
    <w:rsid w:val="007118AE"/>
    <w:rsid w:val="00712479"/>
    <w:rsid w:val="00715962"/>
    <w:rsid w:val="0072769B"/>
    <w:rsid w:val="007374AB"/>
    <w:rsid w:val="00740634"/>
    <w:rsid w:val="007447F4"/>
    <w:rsid w:val="00747A87"/>
    <w:rsid w:val="00747D29"/>
    <w:rsid w:val="00751561"/>
    <w:rsid w:val="00753B60"/>
    <w:rsid w:val="0076073E"/>
    <w:rsid w:val="00761856"/>
    <w:rsid w:val="00765228"/>
    <w:rsid w:val="0076766E"/>
    <w:rsid w:val="007743B1"/>
    <w:rsid w:val="007757F4"/>
    <w:rsid w:val="007775A2"/>
    <w:rsid w:val="00781EE9"/>
    <w:rsid w:val="00790438"/>
    <w:rsid w:val="00795C61"/>
    <w:rsid w:val="007A3B90"/>
    <w:rsid w:val="007B1D91"/>
    <w:rsid w:val="007B56B6"/>
    <w:rsid w:val="007B5FEA"/>
    <w:rsid w:val="007C03AA"/>
    <w:rsid w:val="007C0B69"/>
    <w:rsid w:val="007C34C2"/>
    <w:rsid w:val="007C7427"/>
    <w:rsid w:val="007D21CB"/>
    <w:rsid w:val="007D67EE"/>
    <w:rsid w:val="007D70C6"/>
    <w:rsid w:val="007E1B1F"/>
    <w:rsid w:val="007E4C3C"/>
    <w:rsid w:val="007E518E"/>
    <w:rsid w:val="007E6513"/>
    <w:rsid w:val="007F2C2F"/>
    <w:rsid w:val="007F47A5"/>
    <w:rsid w:val="008103DC"/>
    <w:rsid w:val="00814D12"/>
    <w:rsid w:val="00816ACB"/>
    <w:rsid w:val="008179BE"/>
    <w:rsid w:val="00820417"/>
    <w:rsid w:val="00823493"/>
    <w:rsid w:val="00832090"/>
    <w:rsid w:val="00834CDB"/>
    <w:rsid w:val="0085012D"/>
    <w:rsid w:val="008505A6"/>
    <w:rsid w:val="0085221F"/>
    <w:rsid w:val="00861240"/>
    <w:rsid w:val="00862E97"/>
    <w:rsid w:val="00867CE2"/>
    <w:rsid w:val="0087344B"/>
    <w:rsid w:val="00873787"/>
    <w:rsid w:val="008756F3"/>
    <w:rsid w:val="00875B3D"/>
    <w:rsid w:val="00876764"/>
    <w:rsid w:val="00883754"/>
    <w:rsid w:val="00886AF8"/>
    <w:rsid w:val="00897158"/>
    <w:rsid w:val="008A3857"/>
    <w:rsid w:val="008A4781"/>
    <w:rsid w:val="008A635C"/>
    <w:rsid w:val="008A785C"/>
    <w:rsid w:val="008B1AD7"/>
    <w:rsid w:val="008B24B3"/>
    <w:rsid w:val="008B2695"/>
    <w:rsid w:val="008C00A7"/>
    <w:rsid w:val="008C4A36"/>
    <w:rsid w:val="008C6110"/>
    <w:rsid w:val="008C710A"/>
    <w:rsid w:val="008D5173"/>
    <w:rsid w:val="008D7C3B"/>
    <w:rsid w:val="008E4C73"/>
    <w:rsid w:val="008F1791"/>
    <w:rsid w:val="009005CE"/>
    <w:rsid w:val="00903D3F"/>
    <w:rsid w:val="0091481C"/>
    <w:rsid w:val="00917796"/>
    <w:rsid w:val="0092086F"/>
    <w:rsid w:val="00927749"/>
    <w:rsid w:val="00931FDE"/>
    <w:rsid w:val="0094029A"/>
    <w:rsid w:val="00944422"/>
    <w:rsid w:val="00960F9A"/>
    <w:rsid w:val="00965A3F"/>
    <w:rsid w:val="00966152"/>
    <w:rsid w:val="0096690D"/>
    <w:rsid w:val="00971261"/>
    <w:rsid w:val="009740DE"/>
    <w:rsid w:val="00974938"/>
    <w:rsid w:val="0098033D"/>
    <w:rsid w:val="009813C5"/>
    <w:rsid w:val="00981FC1"/>
    <w:rsid w:val="00982412"/>
    <w:rsid w:val="00985B74"/>
    <w:rsid w:val="0098695F"/>
    <w:rsid w:val="009970DB"/>
    <w:rsid w:val="009A49B0"/>
    <w:rsid w:val="009A596C"/>
    <w:rsid w:val="009B1CCB"/>
    <w:rsid w:val="009B1D85"/>
    <w:rsid w:val="009B309B"/>
    <w:rsid w:val="009B390B"/>
    <w:rsid w:val="009C28F9"/>
    <w:rsid w:val="009C2FBA"/>
    <w:rsid w:val="009C76CD"/>
    <w:rsid w:val="009C7E95"/>
    <w:rsid w:val="009D05EC"/>
    <w:rsid w:val="009D4A75"/>
    <w:rsid w:val="009E4A8C"/>
    <w:rsid w:val="009F22F4"/>
    <w:rsid w:val="009F3EA8"/>
    <w:rsid w:val="009F5E92"/>
    <w:rsid w:val="00A00E22"/>
    <w:rsid w:val="00A03785"/>
    <w:rsid w:val="00A04507"/>
    <w:rsid w:val="00A067E2"/>
    <w:rsid w:val="00A10D6E"/>
    <w:rsid w:val="00A11E45"/>
    <w:rsid w:val="00A13882"/>
    <w:rsid w:val="00A147BA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607A4"/>
    <w:rsid w:val="00A65F04"/>
    <w:rsid w:val="00A66B68"/>
    <w:rsid w:val="00A71EEB"/>
    <w:rsid w:val="00A770B5"/>
    <w:rsid w:val="00A8001D"/>
    <w:rsid w:val="00A80AA7"/>
    <w:rsid w:val="00A81451"/>
    <w:rsid w:val="00A82578"/>
    <w:rsid w:val="00A85228"/>
    <w:rsid w:val="00A9280A"/>
    <w:rsid w:val="00A940CA"/>
    <w:rsid w:val="00A94995"/>
    <w:rsid w:val="00A96CDB"/>
    <w:rsid w:val="00A97C4A"/>
    <w:rsid w:val="00AA066F"/>
    <w:rsid w:val="00AA14AE"/>
    <w:rsid w:val="00AA21E6"/>
    <w:rsid w:val="00AB6AFA"/>
    <w:rsid w:val="00AB6D55"/>
    <w:rsid w:val="00AC2102"/>
    <w:rsid w:val="00AC4CEC"/>
    <w:rsid w:val="00AE1B04"/>
    <w:rsid w:val="00AE1C46"/>
    <w:rsid w:val="00AF30EE"/>
    <w:rsid w:val="00B06A07"/>
    <w:rsid w:val="00B155E3"/>
    <w:rsid w:val="00B174FD"/>
    <w:rsid w:val="00B218D7"/>
    <w:rsid w:val="00B23CA2"/>
    <w:rsid w:val="00B27BC0"/>
    <w:rsid w:val="00B3620B"/>
    <w:rsid w:val="00B44508"/>
    <w:rsid w:val="00B45532"/>
    <w:rsid w:val="00B47588"/>
    <w:rsid w:val="00B5060D"/>
    <w:rsid w:val="00B51E9A"/>
    <w:rsid w:val="00B54B40"/>
    <w:rsid w:val="00B5548F"/>
    <w:rsid w:val="00B5685D"/>
    <w:rsid w:val="00B608A3"/>
    <w:rsid w:val="00B718A6"/>
    <w:rsid w:val="00B72CC3"/>
    <w:rsid w:val="00B7309D"/>
    <w:rsid w:val="00B82BF9"/>
    <w:rsid w:val="00BA1737"/>
    <w:rsid w:val="00BA3DEE"/>
    <w:rsid w:val="00BA5D37"/>
    <w:rsid w:val="00BB22EF"/>
    <w:rsid w:val="00BB686C"/>
    <w:rsid w:val="00BB6A45"/>
    <w:rsid w:val="00BB7A0F"/>
    <w:rsid w:val="00BC2AF0"/>
    <w:rsid w:val="00BC7A99"/>
    <w:rsid w:val="00BD5F14"/>
    <w:rsid w:val="00BE0890"/>
    <w:rsid w:val="00BE0988"/>
    <w:rsid w:val="00BE20FE"/>
    <w:rsid w:val="00BE4B9A"/>
    <w:rsid w:val="00BE7183"/>
    <w:rsid w:val="00BF2E97"/>
    <w:rsid w:val="00C02AA0"/>
    <w:rsid w:val="00C04DDD"/>
    <w:rsid w:val="00C07108"/>
    <w:rsid w:val="00C10F55"/>
    <w:rsid w:val="00C1116E"/>
    <w:rsid w:val="00C1397E"/>
    <w:rsid w:val="00C14920"/>
    <w:rsid w:val="00C1587D"/>
    <w:rsid w:val="00C17F4F"/>
    <w:rsid w:val="00C237A0"/>
    <w:rsid w:val="00C26A3B"/>
    <w:rsid w:val="00C328F9"/>
    <w:rsid w:val="00C3558A"/>
    <w:rsid w:val="00C36931"/>
    <w:rsid w:val="00C36AAD"/>
    <w:rsid w:val="00C40DE5"/>
    <w:rsid w:val="00C41A26"/>
    <w:rsid w:val="00C46922"/>
    <w:rsid w:val="00C52C72"/>
    <w:rsid w:val="00C53E8A"/>
    <w:rsid w:val="00C66CE3"/>
    <w:rsid w:val="00C71AFB"/>
    <w:rsid w:val="00C73317"/>
    <w:rsid w:val="00C76971"/>
    <w:rsid w:val="00C8414F"/>
    <w:rsid w:val="00C90443"/>
    <w:rsid w:val="00CA12EA"/>
    <w:rsid w:val="00CA5F67"/>
    <w:rsid w:val="00CA737B"/>
    <w:rsid w:val="00CB5E39"/>
    <w:rsid w:val="00CB667F"/>
    <w:rsid w:val="00CC0976"/>
    <w:rsid w:val="00CC0B3B"/>
    <w:rsid w:val="00CC104F"/>
    <w:rsid w:val="00CC1DF0"/>
    <w:rsid w:val="00CC34ED"/>
    <w:rsid w:val="00CC53BE"/>
    <w:rsid w:val="00CC68F6"/>
    <w:rsid w:val="00CC69BB"/>
    <w:rsid w:val="00CC7C0C"/>
    <w:rsid w:val="00CD0051"/>
    <w:rsid w:val="00CD04A6"/>
    <w:rsid w:val="00CD14D2"/>
    <w:rsid w:val="00CF3176"/>
    <w:rsid w:val="00CF334E"/>
    <w:rsid w:val="00D008D2"/>
    <w:rsid w:val="00D02059"/>
    <w:rsid w:val="00D02C75"/>
    <w:rsid w:val="00D06018"/>
    <w:rsid w:val="00D112F2"/>
    <w:rsid w:val="00D11537"/>
    <w:rsid w:val="00D13918"/>
    <w:rsid w:val="00D20B52"/>
    <w:rsid w:val="00D226E5"/>
    <w:rsid w:val="00D22731"/>
    <w:rsid w:val="00D27DD4"/>
    <w:rsid w:val="00D318F3"/>
    <w:rsid w:val="00D37FFD"/>
    <w:rsid w:val="00D451C3"/>
    <w:rsid w:val="00D513EA"/>
    <w:rsid w:val="00D517E6"/>
    <w:rsid w:val="00D51DDF"/>
    <w:rsid w:val="00D5625D"/>
    <w:rsid w:val="00D6036D"/>
    <w:rsid w:val="00D619D3"/>
    <w:rsid w:val="00D61CCA"/>
    <w:rsid w:val="00D63942"/>
    <w:rsid w:val="00D63C8F"/>
    <w:rsid w:val="00D65531"/>
    <w:rsid w:val="00D73D87"/>
    <w:rsid w:val="00D75868"/>
    <w:rsid w:val="00D76EA8"/>
    <w:rsid w:val="00D8224D"/>
    <w:rsid w:val="00D86A5D"/>
    <w:rsid w:val="00D914DE"/>
    <w:rsid w:val="00D9214A"/>
    <w:rsid w:val="00DA3F71"/>
    <w:rsid w:val="00DA42F0"/>
    <w:rsid w:val="00DA694A"/>
    <w:rsid w:val="00DB56EF"/>
    <w:rsid w:val="00DB572F"/>
    <w:rsid w:val="00DC1956"/>
    <w:rsid w:val="00DD3F6E"/>
    <w:rsid w:val="00DF0D4E"/>
    <w:rsid w:val="00DF1953"/>
    <w:rsid w:val="00DF4FCB"/>
    <w:rsid w:val="00E075D7"/>
    <w:rsid w:val="00E127F8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72F22"/>
    <w:rsid w:val="00E73422"/>
    <w:rsid w:val="00E73444"/>
    <w:rsid w:val="00E7397F"/>
    <w:rsid w:val="00E8190A"/>
    <w:rsid w:val="00E86878"/>
    <w:rsid w:val="00E9014E"/>
    <w:rsid w:val="00E97A12"/>
    <w:rsid w:val="00EA099D"/>
    <w:rsid w:val="00EA1860"/>
    <w:rsid w:val="00EA2D6A"/>
    <w:rsid w:val="00EA4C4C"/>
    <w:rsid w:val="00EB4393"/>
    <w:rsid w:val="00EB69C4"/>
    <w:rsid w:val="00EC2B4D"/>
    <w:rsid w:val="00EC49BB"/>
    <w:rsid w:val="00ED0D48"/>
    <w:rsid w:val="00ED109F"/>
    <w:rsid w:val="00ED5D91"/>
    <w:rsid w:val="00ED69C6"/>
    <w:rsid w:val="00EE57C0"/>
    <w:rsid w:val="00EE7726"/>
    <w:rsid w:val="00EF3767"/>
    <w:rsid w:val="00EF3F9D"/>
    <w:rsid w:val="00F04B4B"/>
    <w:rsid w:val="00F05CBA"/>
    <w:rsid w:val="00F10D0D"/>
    <w:rsid w:val="00F22F8F"/>
    <w:rsid w:val="00F32242"/>
    <w:rsid w:val="00F4200B"/>
    <w:rsid w:val="00F447D8"/>
    <w:rsid w:val="00F506DD"/>
    <w:rsid w:val="00F50EAE"/>
    <w:rsid w:val="00F51AF6"/>
    <w:rsid w:val="00F54AD9"/>
    <w:rsid w:val="00F569EA"/>
    <w:rsid w:val="00F56E6D"/>
    <w:rsid w:val="00F60312"/>
    <w:rsid w:val="00F626B0"/>
    <w:rsid w:val="00F648E4"/>
    <w:rsid w:val="00F65E3E"/>
    <w:rsid w:val="00F67858"/>
    <w:rsid w:val="00F71195"/>
    <w:rsid w:val="00F72352"/>
    <w:rsid w:val="00F84C43"/>
    <w:rsid w:val="00F86F50"/>
    <w:rsid w:val="00F9099D"/>
    <w:rsid w:val="00F93876"/>
    <w:rsid w:val="00F94607"/>
    <w:rsid w:val="00F94A6A"/>
    <w:rsid w:val="00F961EB"/>
    <w:rsid w:val="00FA195D"/>
    <w:rsid w:val="00FB4B63"/>
    <w:rsid w:val="00FC0587"/>
    <w:rsid w:val="00FD08BC"/>
    <w:rsid w:val="00FD27ED"/>
    <w:rsid w:val="00FD425B"/>
    <w:rsid w:val="00FD7D98"/>
    <w:rsid w:val="00FE0039"/>
    <w:rsid w:val="00FE03F5"/>
    <w:rsid w:val="00FE17C8"/>
    <w:rsid w:val="00FE1FD4"/>
    <w:rsid w:val="00FE219F"/>
    <w:rsid w:val="00FE2B4A"/>
    <w:rsid w:val="00FE4DF7"/>
    <w:rsid w:val="00FE579F"/>
    <w:rsid w:val="00FE62E9"/>
    <w:rsid w:val="00FE6667"/>
    <w:rsid w:val="00FE7C01"/>
    <w:rsid w:val="00FF526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DEA6"/>
  <w15:docId w15:val="{D9124A26-6D26-46F1-986C-7A6372E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037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78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F20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6F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B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3C4A5-BC5A-4FD4-9F40-4B14C9C8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Jurgita Žilko</cp:lastModifiedBy>
  <cp:revision>2</cp:revision>
  <cp:lastPrinted>2017-07-13T12:35:00Z</cp:lastPrinted>
  <dcterms:created xsi:type="dcterms:W3CDTF">2022-11-28T08:44:00Z</dcterms:created>
  <dcterms:modified xsi:type="dcterms:W3CDTF">2022-11-28T08:44:00Z</dcterms:modified>
</cp:coreProperties>
</file>