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11EF" w14:textId="77777777" w:rsidR="00BA5975" w:rsidRDefault="00BA5975"/>
    <w:tbl>
      <w:tblPr>
        <w:tblW w:w="10383" w:type="dxa"/>
        <w:tblInd w:w="-601" w:type="dxa"/>
        <w:tblCellMar>
          <w:left w:w="10" w:type="dxa"/>
          <w:right w:w="10" w:type="dxa"/>
        </w:tblCellMar>
        <w:tblLook w:val="0000" w:firstRow="0" w:lastRow="0" w:firstColumn="0" w:lastColumn="0" w:noHBand="0" w:noVBand="0"/>
      </w:tblPr>
      <w:tblGrid>
        <w:gridCol w:w="10383"/>
      </w:tblGrid>
      <w:tr w:rsidR="00BA5975" w14:paraId="554611F2" w14:textId="77777777">
        <w:tc>
          <w:tcPr>
            <w:tcW w:w="10383" w:type="dxa"/>
            <w:shd w:val="clear" w:color="auto" w:fill="auto"/>
            <w:tcMar>
              <w:top w:w="0" w:type="dxa"/>
              <w:left w:w="108" w:type="dxa"/>
              <w:bottom w:w="0" w:type="dxa"/>
              <w:right w:w="108" w:type="dxa"/>
            </w:tcMar>
          </w:tcPr>
          <w:p w14:paraId="554611F0" w14:textId="77777777" w:rsidR="00BA5975" w:rsidRDefault="009D4E9D">
            <w:pPr>
              <w:spacing w:after="0" w:line="276" w:lineRule="auto"/>
              <w:jc w:val="center"/>
              <w:rPr>
                <w:rFonts w:ascii="Times New Roman" w:hAnsi="Times New Roman"/>
                <w:b/>
                <w:sz w:val="24"/>
                <w:szCs w:val="24"/>
              </w:rPr>
            </w:pPr>
            <w:r>
              <w:rPr>
                <w:rFonts w:ascii="Times New Roman" w:hAnsi="Times New Roman"/>
                <w:b/>
                <w:sz w:val="24"/>
                <w:szCs w:val="24"/>
              </w:rPr>
              <w:t>ATLYGINTINŲ PASLAUGŲ TEIKIMO SUTARTIS</w:t>
            </w:r>
          </w:p>
          <w:p w14:paraId="554611F1" w14:textId="77777777" w:rsidR="00BA5975" w:rsidRDefault="00BA5975">
            <w:pPr>
              <w:spacing w:after="0" w:line="276" w:lineRule="auto"/>
              <w:jc w:val="center"/>
              <w:rPr>
                <w:rFonts w:ascii="Times New Roman" w:hAnsi="Times New Roman"/>
                <w:b/>
                <w:sz w:val="24"/>
                <w:szCs w:val="24"/>
              </w:rPr>
            </w:pPr>
          </w:p>
        </w:tc>
      </w:tr>
      <w:tr w:rsidR="00BA5975" w14:paraId="554611F7" w14:textId="77777777">
        <w:tc>
          <w:tcPr>
            <w:tcW w:w="10383" w:type="dxa"/>
            <w:shd w:val="clear" w:color="auto" w:fill="auto"/>
            <w:tcMar>
              <w:top w:w="0" w:type="dxa"/>
              <w:left w:w="108" w:type="dxa"/>
              <w:bottom w:w="0" w:type="dxa"/>
              <w:right w:w="108" w:type="dxa"/>
            </w:tcMar>
          </w:tcPr>
          <w:p w14:paraId="554611F3" w14:textId="77777777" w:rsidR="00BA5975" w:rsidRDefault="00BA5975">
            <w:pPr>
              <w:spacing w:after="0" w:line="276" w:lineRule="auto"/>
              <w:jc w:val="center"/>
              <w:rPr>
                <w:rFonts w:ascii="Times New Roman" w:hAnsi="Times New Roman"/>
                <w:sz w:val="24"/>
                <w:szCs w:val="24"/>
              </w:rPr>
            </w:pPr>
          </w:p>
          <w:p w14:paraId="554611F4" w14:textId="1308332D" w:rsidR="00BA5975" w:rsidRDefault="009D4E9D">
            <w:pPr>
              <w:spacing w:after="0" w:line="276" w:lineRule="auto"/>
              <w:jc w:val="center"/>
              <w:rPr>
                <w:rFonts w:ascii="Times New Roman" w:hAnsi="Times New Roman"/>
                <w:sz w:val="24"/>
                <w:szCs w:val="24"/>
              </w:rPr>
            </w:pPr>
            <w:r>
              <w:rPr>
                <w:rFonts w:ascii="Times New Roman" w:hAnsi="Times New Roman"/>
                <w:sz w:val="24"/>
                <w:szCs w:val="24"/>
              </w:rPr>
              <w:t xml:space="preserve">2022 m. </w:t>
            </w:r>
            <w:r w:rsidR="00EE0F65">
              <w:rPr>
                <w:rFonts w:ascii="Times New Roman" w:hAnsi="Times New Roman"/>
                <w:sz w:val="24"/>
                <w:szCs w:val="24"/>
              </w:rPr>
              <w:t>lapkritis</w:t>
            </w:r>
            <w:r w:rsidR="00B37922">
              <w:rPr>
                <w:rFonts w:ascii="Times New Roman" w:hAnsi="Times New Roman"/>
                <w:sz w:val="24"/>
                <w:szCs w:val="24"/>
              </w:rPr>
              <w:t xml:space="preserve"> </w:t>
            </w:r>
            <w:r w:rsidR="003C4111">
              <w:rPr>
                <w:rFonts w:ascii="Times New Roman" w:hAnsi="Times New Roman"/>
                <w:sz w:val="24"/>
                <w:szCs w:val="24"/>
              </w:rPr>
              <w:t>__</w:t>
            </w:r>
            <w:r>
              <w:rPr>
                <w:rFonts w:ascii="Times New Roman" w:hAnsi="Times New Roman"/>
                <w:sz w:val="24"/>
                <w:szCs w:val="24"/>
              </w:rPr>
              <w:t xml:space="preserve"> d., Nr. _____</w:t>
            </w:r>
            <w:r w:rsidR="00684B20">
              <w:rPr>
                <w:rFonts w:ascii="Times New Roman" w:hAnsi="Times New Roman"/>
                <w:sz w:val="24"/>
                <w:szCs w:val="24"/>
              </w:rPr>
              <w:t>_____</w:t>
            </w:r>
          </w:p>
          <w:p w14:paraId="554611F5" w14:textId="77777777" w:rsidR="00BA5975" w:rsidRDefault="009D4E9D">
            <w:pPr>
              <w:spacing w:after="0" w:line="276" w:lineRule="auto"/>
              <w:jc w:val="center"/>
              <w:rPr>
                <w:rFonts w:ascii="Times New Roman" w:hAnsi="Times New Roman"/>
                <w:sz w:val="24"/>
                <w:szCs w:val="24"/>
              </w:rPr>
            </w:pPr>
            <w:r>
              <w:rPr>
                <w:rFonts w:ascii="Times New Roman" w:hAnsi="Times New Roman"/>
                <w:sz w:val="24"/>
                <w:szCs w:val="24"/>
              </w:rPr>
              <w:t>Kaunas</w:t>
            </w:r>
          </w:p>
          <w:p w14:paraId="554611F6" w14:textId="77777777" w:rsidR="00BA5975" w:rsidRDefault="00BA5975">
            <w:pPr>
              <w:spacing w:after="0" w:line="276" w:lineRule="auto"/>
              <w:jc w:val="center"/>
              <w:rPr>
                <w:rFonts w:ascii="Times New Roman" w:hAnsi="Times New Roman"/>
                <w:b/>
                <w:sz w:val="24"/>
                <w:szCs w:val="24"/>
              </w:rPr>
            </w:pPr>
          </w:p>
        </w:tc>
      </w:tr>
      <w:tr w:rsidR="00BA5975" w14:paraId="554611FC" w14:textId="77777777">
        <w:tc>
          <w:tcPr>
            <w:tcW w:w="10383" w:type="dxa"/>
            <w:shd w:val="clear" w:color="auto" w:fill="auto"/>
            <w:tcMar>
              <w:top w:w="0" w:type="dxa"/>
              <w:left w:w="108" w:type="dxa"/>
              <w:bottom w:w="0" w:type="dxa"/>
              <w:right w:w="108" w:type="dxa"/>
            </w:tcMar>
          </w:tcPr>
          <w:p w14:paraId="554611F8" w14:textId="2DEA38C3" w:rsidR="00BA5975" w:rsidRDefault="009D4E9D">
            <w:pPr>
              <w:spacing w:after="0" w:line="276" w:lineRule="auto"/>
              <w:jc w:val="both"/>
            </w:pPr>
            <w:r>
              <w:rPr>
                <w:rFonts w:ascii="Times New Roman" w:hAnsi="Times New Roman"/>
                <w:b/>
                <w:bCs/>
                <w:sz w:val="24"/>
                <w:szCs w:val="24"/>
              </w:rPr>
              <w:t>Vytauto Didžiojo universitetas</w:t>
            </w:r>
            <w:r>
              <w:rPr>
                <w:rFonts w:ascii="Times New Roman" w:hAnsi="Times New Roman"/>
                <w:bCs/>
                <w:sz w:val="24"/>
                <w:szCs w:val="24"/>
              </w:rPr>
              <w:t xml:space="preserve">, juridinio asmens kodas 111950396, registruotos buveinės adresas: K. Donelaičio g. 58, LT-44248 Kaunas, </w:t>
            </w:r>
            <w:r>
              <w:rPr>
                <w:rFonts w:ascii="Times New Roman" w:hAnsi="Times New Roman"/>
                <w:sz w:val="24"/>
                <w:szCs w:val="24"/>
              </w:rPr>
              <w:t xml:space="preserve">atstovaujamas </w:t>
            </w:r>
            <w:r>
              <w:rPr>
                <w:rFonts w:ascii="Times New Roman" w:hAnsi="Times New Roman"/>
                <w:iCs/>
                <w:sz w:val="24"/>
                <w:szCs w:val="24"/>
              </w:rPr>
              <w:t xml:space="preserve">mokslo </w:t>
            </w:r>
            <w:proofErr w:type="spellStart"/>
            <w:r>
              <w:rPr>
                <w:rFonts w:ascii="Times New Roman" w:hAnsi="Times New Roman"/>
                <w:iCs/>
                <w:sz w:val="24"/>
                <w:szCs w:val="24"/>
              </w:rPr>
              <w:t>prorektorės</w:t>
            </w:r>
            <w:proofErr w:type="spellEnd"/>
            <w:r>
              <w:rPr>
                <w:rFonts w:ascii="Times New Roman" w:hAnsi="Times New Roman"/>
                <w:iCs/>
                <w:sz w:val="24"/>
                <w:szCs w:val="24"/>
              </w:rPr>
              <w:t xml:space="preserve"> Julijos </w:t>
            </w:r>
            <w:proofErr w:type="spellStart"/>
            <w:r>
              <w:rPr>
                <w:rFonts w:ascii="Times New Roman" w:hAnsi="Times New Roman"/>
                <w:iCs/>
                <w:sz w:val="24"/>
                <w:szCs w:val="24"/>
              </w:rPr>
              <w:t>Kiršienės</w:t>
            </w:r>
            <w:proofErr w:type="spellEnd"/>
            <w:r>
              <w:rPr>
                <w:rFonts w:ascii="Times New Roman" w:hAnsi="Times New Roman"/>
                <w:iCs/>
                <w:sz w:val="24"/>
                <w:szCs w:val="24"/>
              </w:rPr>
              <w:t>, veikiančios pagal 202</w:t>
            </w:r>
            <w:r w:rsidR="007A5DE5">
              <w:rPr>
                <w:rFonts w:ascii="Times New Roman" w:hAnsi="Times New Roman"/>
                <w:iCs/>
                <w:sz w:val="24"/>
                <w:szCs w:val="24"/>
              </w:rPr>
              <w:t>2</w:t>
            </w:r>
            <w:r>
              <w:rPr>
                <w:rFonts w:ascii="Times New Roman" w:hAnsi="Times New Roman"/>
                <w:iCs/>
                <w:sz w:val="24"/>
                <w:szCs w:val="24"/>
              </w:rPr>
              <w:t xml:space="preserve"> m. s</w:t>
            </w:r>
            <w:r w:rsidR="007A5DE5">
              <w:rPr>
                <w:rFonts w:ascii="Times New Roman" w:hAnsi="Times New Roman"/>
                <w:iCs/>
                <w:sz w:val="24"/>
                <w:szCs w:val="24"/>
              </w:rPr>
              <w:t>aus</w:t>
            </w:r>
            <w:r>
              <w:rPr>
                <w:rFonts w:ascii="Times New Roman" w:hAnsi="Times New Roman"/>
                <w:iCs/>
                <w:sz w:val="24"/>
                <w:szCs w:val="24"/>
              </w:rPr>
              <w:t xml:space="preserve">io </w:t>
            </w:r>
            <w:r w:rsidR="007A5DE5">
              <w:rPr>
                <w:rFonts w:ascii="Times New Roman" w:hAnsi="Times New Roman"/>
                <w:iCs/>
                <w:sz w:val="24"/>
                <w:szCs w:val="24"/>
              </w:rPr>
              <w:t>3</w:t>
            </w:r>
            <w:r>
              <w:rPr>
                <w:rFonts w:ascii="Times New Roman" w:hAnsi="Times New Roman"/>
                <w:iCs/>
                <w:sz w:val="24"/>
                <w:szCs w:val="24"/>
              </w:rPr>
              <w:t xml:space="preserve"> d. rektoriaus įsakymą Nr. </w:t>
            </w:r>
            <w:r w:rsidR="007A5DE5">
              <w:rPr>
                <w:rFonts w:ascii="Times New Roman" w:hAnsi="Times New Roman"/>
                <w:iCs/>
                <w:sz w:val="24"/>
                <w:szCs w:val="24"/>
              </w:rPr>
              <w:t>1</w:t>
            </w:r>
            <w:r w:rsidR="007A5DE5" w:rsidRPr="00EE0F65">
              <w:rPr>
                <w:rFonts w:ascii="Times New Roman" w:hAnsi="Times New Roman"/>
                <w:iCs/>
                <w:sz w:val="24"/>
                <w:szCs w:val="24"/>
                <w:vertAlign w:val="superscript"/>
              </w:rPr>
              <w:t>a</w:t>
            </w:r>
            <w:r>
              <w:rPr>
                <w:rFonts w:ascii="Times New Roman" w:hAnsi="Times New Roman"/>
                <w:bCs/>
                <w:sz w:val="24"/>
                <w:szCs w:val="24"/>
              </w:rPr>
              <w:t xml:space="preserve"> </w:t>
            </w:r>
            <w:r>
              <w:rPr>
                <w:rFonts w:ascii="Times New Roman" w:hAnsi="Times New Roman"/>
                <w:sz w:val="24"/>
                <w:szCs w:val="24"/>
              </w:rPr>
              <w:t xml:space="preserve">(toliau </w:t>
            </w:r>
            <w:r>
              <w:rPr>
                <w:rFonts w:ascii="Symbol" w:eastAsia="Symbol" w:hAnsi="Symbol" w:cs="Symbol"/>
                <w:sz w:val="24"/>
                <w:szCs w:val="24"/>
              </w:rPr>
              <w:t></w:t>
            </w:r>
            <w:r>
              <w:rPr>
                <w:rFonts w:ascii="Times New Roman" w:hAnsi="Times New Roman"/>
                <w:sz w:val="24"/>
                <w:szCs w:val="24"/>
              </w:rPr>
              <w:t xml:space="preserve"> </w:t>
            </w:r>
            <w:r>
              <w:rPr>
                <w:rFonts w:ascii="Times New Roman" w:hAnsi="Times New Roman"/>
                <w:bCs/>
                <w:sz w:val="24"/>
                <w:szCs w:val="24"/>
              </w:rPr>
              <w:t>„Užsakovas“</w:t>
            </w:r>
            <w:r>
              <w:rPr>
                <w:rFonts w:ascii="Times New Roman" w:hAnsi="Times New Roman"/>
                <w:sz w:val="24"/>
                <w:szCs w:val="24"/>
              </w:rPr>
              <w:t xml:space="preserve">), ir </w:t>
            </w:r>
          </w:p>
          <w:p w14:paraId="554611F9" w14:textId="26AF5A80" w:rsidR="00BA5975" w:rsidRDefault="009E35D7">
            <w:pPr>
              <w:spacing w:after="0" w:line="276" w:lineRule="auto"/>
              <w:jc w:val="both"/>
              <w:rPr>
                <w:rFonts w:ascii="Times New Roman" w:hAnsi="Times New Roman"/>
                <w:bCs/>
                <w:sz w:val="24"/>
                <w:szCs w:val="24"/>
              </w:rPr>
            </w:pPr>
            <w:r>
              <w:rPr>
                <w:rFonts w:ascii="Times New Roman" w:hAnsi="Times New Roman"/>
                <w:bCs/>
                <w:sz w:val="24"/>
                <w:szCs w:val="24"/>
              </w:rPr>
              <w:t xml:space="preserve">Mantvydas </w:t>
            </w:r>
            <w:proofErr w:type="spellStart"/>
            <w:r>
              <w:rPr>
                <w:rFonts w:ascii="Times New Roman" w:hAnsi="Times New Roman"/>
                <w:bCs/>
                <w:sz w:val="24"/>
                <w:szCs w:val="24"/>
              </w:rPr>
              <w:t>Strikauskis</w:t>
            </w:r>
            <w:proofErr w:type="spellEnd"/>
            <w:r w:rsidR="009D4E9D">
              <w:rPr>
                <w:rFonts w:ascii="Times New Roman" w:hAnsi="Times New Roman"/>
                <w:bCs/>
                <w:sz w:val="24"/>
                <w:szCs w:val="24"/>
              </w:rPr>
              <w:t xml:space="preserve"> (toliau – Paslaugų teikėjas),</w:t>
            </w:r>
          </w:p>
          <w:p w14:paraId="6229844C" w14:textId="77777777" w:rsidR="009E35D7" w:rsidRDefault="009E35D7">
            <w:pPr>
              <w:spacing w:after="0" w:line="276" w:lineRule="auto"/>
              <w:jc w:val="both"/>
            </w:pPr>
          </w:p>
          <w:p w14:paraId="554611FA" w14:textId="77777777" w:rsidR="00BA5975" w:rsidRDefault="009D4E9D">
            <w:pPr>
              <w:spacing w:after="0" w:line="276" w:lineRule="auto"/>
              <w:jc w:val="both"/>
            </w:pPr>
            <w:r>
              <w:rPr>
                <w:rFonts w:ascii="Times New Roman" w:hAnsi="Times New Roman"/>
                <w:bCs/>
                <w:sz w:val="24"/>
                <w:szCs w:val="24"/>
              </w:rPr>
              <w:t xml:space="preserve">toliau kartu vadinami </w:t>
            </w:r>
            <w:r>
              <w:rPr>
                <w:rFonts w:ascii="Times New Roman" w:hAnsi="Times New Roman"/>
                <w:sz w:val="24"/>
                <w:szCs w:val="24"/>
              </w:rPr>
              <w:t>„</w:t>
            </w:r>
            <w:r>
              <w:rPr>
                <w:rFonts w:ascii="Times New Roman" w:hAnsi="Times New Roman"/>
                <w:bCs/>
                <w:sz w:val="24"/>
                <w:szCs w:val="24"/>
              </w:rPr>
              <w:t xml:space="preserve">Šalimis“, o </w:t>
            </w:r>
            <w:r>
              <w:rPr>
                <w:rFonts w:ascii="Times New Roman" w:hAnsi="Times New Roman"/>
                <w:sz w:val="24"/>
                <w:szCs w:val="24"/>
              </w:rPr>
              <w:t>kiekvienas atskirai – „</w:t>
            </w:r>
            <w:r>
              <w:rPr>
                <w:rFonts w:ascii="Times New Roman" w:hAnsi="Times New Roman"/>
                <w:bCs/>
                <w:sz w:val="24"/>
                <w:szCs w:val="24"/>
              </w:rPr>
              <w:t>Šalimi“</w:t>
            </w:r>
            <w:r>
              <w:rPr>
                <w:rFonts w:ascii="Times New Roman" w:hAnsi="Times New Roman"/>
                <w:sz w:val="24"/>
                <w:szCs w:val="24"/>
              </w:rPr>
              <w:t>, sudarė šią atlygintinų paslaugų teikimo sutartį (toliau – Sutartis).</w:t>
            </w:r>
          </w:p>
          <w:p w14:paraId="554611FB" w14:textId="77777777" w:rsidR="00BA5975" w:rsidRDefault="00BA5975">
            <w:pPr>
              <w:spacing w:after="0" w:line="276" w:lineRule="auto"/>
              <w:jc w:val="both"/>
              <w:rPr>
                <w:rFonts w:ascii="Times New Roman" w:hAnsi="Times New Roman"/>
                <w:sz w:val="24"/>
                <w:szCs w:val="24"/>
              </w:rPr>
            </w:pPr>
          </w:p>
        </w:tc>
      </w:tr>
      <w:tr w:rsidR="00BA5975" w14:paraId="554611FF" w14:textId="77777777">
        <w:tc>
          <w:tcPr>
            <w:tcW w:w="10383" w:type="dxa"/>
            <w:shd w:val="clear" w:color="auto" w:fill="auto"/>
            <w:tcMar>
              <w:top w:w="0" w:type="dxa"/>
              <w:left w:w="108" w:type="dxa"/>
              <w:bottom w:w="0" w:type="dxa"/>
              <w:right w:w="108" w:type="dxa"/>
            </w:tcMar>
          </w:tcPr>
          <w:p w14:paraId="554611FD" w14:textId="77777777" w:rsidR="00BA5975" w:rsidRPr="00EE0F65" w:rsidRDefault="009D4E9D">
            <w:pPr>
              <w:tabs>
                <w:tab w:val="left" w:pos="567"/>
              </w:tabs>
              <w:spacing w:after="0" w:line="276" w:lineRule="auto"/>
              <w:jc w:val="both"/>
              <w:rPr>
                <w:rFonts w:ascii="Times New Roman" w:hAnsi="Times New Roman"/>
                <w:b/>
                <w:sz w:val="24"/>
                <w:szCs w:val="24"/>
              </w:rPr>
            </w:pPr>
            <w:r w:rsidRPr="00EE0F65">
              <w:rPr>
                <w:rFonts w:ascii="Times New Roman" w:hAnsi="Times New Roman"/>
                <w:b/>
                <w:sz w:val="24"/>
                <w:szCs w:val="24"/>
              </w:rPr>
              <w:t>1. Sutarties objektas</w:t>
            </w:r>
          </w:p>
          <w:p w14:paraId="554611FE" w14:textId="045142C8" w:rsidR="00BA5975" w:rsidRDefault="009D4E9D">
            <w:pPr>
              <w:tabs>
                <w:tab w:val="left" w:pos="1134"/>
              </w:tabs>
              <w:spacing w:after="0" w:line="276" w:lineRule="auto"/>
              <w:jc w:val="both"/>
              <w:rPr>
                <w:rFonts w:ascii="Times New Roman" w:hAnsi="Times New Roman"/>
                <w:sz w:val="24"/>
                <w:szCs w:val="24"/>
              </w:rPr>
            </w:pPr>
            <w:r>
              <w:rPr>
                <w:rFonts w:ascii="Times New Roman" w:hAnsi="Times New Roman"/>
                <w:sz w:val="24"/>
                <w:szCs w:val="24"/>
              </w:rPr>
              <w:t xml:space="preserve">1.1. Paslaugų teikėjas Užsakovui įsipareigoja, suteikti </w:t>
            </w:r>
            <w:r w:rsidRPr="00EE0F65">
              <w:rPr>
                <w:rFonts w:ascii="Times New Roman" w:hAnsi="Times New Roman"/>
                <w:b/>
                <w:sz w:val="24"/>
                <w:szCs w:val="24"/>
              </w:rPr>
              <w:t>aplinkos dizaino pritaikymo paslaugas</w:t>
            </w:r>
            <w:r>
              <w:rPr>
                <w:rFonts w:ascii="Times New Roman" w:hAnsi="Times New Roman"/>
                <w:sz w:val="24"/>
                <w:szCs w:val="24"/>
              </w:rPr>
              <w:t xml:space="preserve"> (toliau – Paslaugos), o Užsakovas įsipareigoja už tinkamai suteiktas Paslaugas sumokėti Paslaugų teikėjui Sutartyje nustatytą kainą.</w:t>
            </w:r>
          </w:p>
        </w:tc>
      </w:tr>
      <w:tr w:rsidR="00BA5975" w14:paraId="55461201" w14:textId="77777777">
        <w:tc>
          <w:tcPr>
            <w:tcW w:w="10383" w:type="dxa"/>
            <w:shd w:val="clear" w:color="auto" w:fill="auto"/>
            <w:tcMar>
              <w:top w:w="0" w:type="dxa"/>
              <w:left w:w="108" w:type="dxa"/>
              <w:bottom w:w="0" w:type="dxa"/>
              <w:right w:w="108" w:type="dxa"/>
            </w:tcMar>
          </w:tcPr>
          <w:p w14:paraId="55461200" w14:textId="77777777" w:rsidR="00BA5975" w:rsidRDefault="009D4E9D">
            <w:pPr>
              <w:tabs>
                <w:tab w:val="left" w:pos="1134"/>
              </w:tabs>
              <w:spacing w:after="0" w:line="276" w:lineRule="auto"/>
              <w:jc w:val="both"/>
              <w:rPr>
                <w:rFonts w:ascii="Times New Roman" w:hAnsi="Times New Roman"/>
                <w:sz w:val="24"/>
                <w:szCs w:val="24"/>
              </w:rPr>
            </w:pPr>
            <w:r>
              <w:rPr>
                <w:rFonts w:ascii="Times New Roman" w:hAnsi="Times New Roman"/>
                <w:sz w:val="24"/>
                <w:szCs w:val="24"/>
              </w:rPr>
              <w:t>1.2. Sutarties 1.1 punkte numatytų Paslaugų teikimo terminas – iki 2022 m. gruodžio 31 d.</w:t>
            </w:r>
          </w:p>
        </w:tc>
      </w:tr>
      <w:tr w:rsidR="00BA5975" w14:paraId="55461204" w14:textId="77777777">
        <w:trPr>
          <w:trHeight w:val="947"/>
        </w:trPr>
        <w:tc>
          <w:tcPr>
            <w:tcW w:w="10383" w:type="dxa"/>
            <w:shd w:val="clear" w:color="auto" w:fill="auto"/>
            <w:tcMar>
              <w:top w:w="0" w:type="dxa"/>
              <w:left w:w="108" w:type="dxa"/>
              <w:bottom w:w="0" w:type="dxa"/>
              <w:right w:w="108" w:type="dxa"/>
            </w:tcMar>
          </w:tcPr>
          <w:p w14:paraId="55461202" w14:textId="77777777" w:rsidR="00BA5975" w:rsidRDefault="009D4E9D">
            <w:pPr>
              <w:spacing w:after="0" w:line="276" w:lineRule="auto"/>
              <w:jc w:val="both"/>
              <w:rPr>
                <w:rFonts w:ascii="Times New Roman" w:hAnsi="Times New Roman"/>
                <w:sz w:val="24"/>
                <w:szCs w:val="24"/>
              </w:rPr>
            </w:pPr>
            <w:r>
              <w:rPr>
                <w:rFonts w:ascii="Times New Roman" w:hAnsi="Times New Roman"/>
                <w:sz w:val="24"/>
                <w:szCs w:val="24"/>
              </w:rPr>
              <w:t>1.3. Paslaugų (jų rezultato) perdavimas – priėmimas atliekamas Užsakovui  pasirašant Paslaugų perdavimo-priėmimo aktą. Kartu su Paslaugomis (jų rezultatu) Užsakovui perduodamos visos autoriaus turtinės teisės į bet kokius Paslaugų teikimo metu sukurtus autorių teisių objektus, suteikiant išimtinę teisę juos naudoti neribojant teritorijos, bet kokia apimtimi.</w:t>
            </w:r>
          </w:p>
          <w:p w14:paraId="55461203" w14:textId="77777777" w:rsidR="00BA5975" w:rsidRDefault="00BA5975">
            <w:pPr>
              <w:spacing w:after="0" w:line="276" w:lineRule="auto"/>
              <w:jc w:val="both"/>
              <w:rPr>
                <w:rFonts w:ascii="Times New Roman" w:hAnsi="Times New Roman"/>
                <w:sz w:val="24"/>
                <w:szCs w:val="24"/>
              </w:rPr>
            </w:pPr>
          </w:p>
        </w:tc>
      </w:tr>
      <w:tr w:rsidR="00BA5975" w14:paraId="55461209" w14:textId="77777777">
        <w:tc>
          <w:tcPr>
            <w:tcW w:w="10383" w:type="dxa"/>
            <w:shd w:val="clear" w:color="auto" w:fill="auto"/>
            <w:tcMar>
              <w:top w:w="0" w:type="dxa"/>
              <w:left w:w="108" w:type="dxa"/>
              <w:bottom w:w="0" w:type="dxa"/>
              <w:right w:w="108" w:type="dxa"/>
            </w:tcMar>
          </w:tcPr>
          <w:p w14:paraId="55461205" w14:textId="77777777" w:rsidR="00BA5975" w:rsidRDefault="009D4E9D">
            <w:pPr>
              <w:pStyle w:val="ListParagraph"/>
              <w:tabs>
                <w:tab w:val="left" w:pos="567"/>
              </w:tabs>
              <w:spacing w:after="0"/>
              <w:ind w:left="0"/>
              <w:jc w:val="both"/>
              <w:rPr>
                <w:rFonts w:ascii="Times New Roman" w:hAnsi="Times New Roman"/>
                <w:b/>
                <w:sz w:val="24"/>
                <w:szCs w:val="24"/>
              </w:rPr>
            </w:pPr>
            <w:r>
              <w:rPr>
                <w:rFonts w:ascii="Times New Roman" w:hAnsi="Times New Roman"/>
                <w:b/>
                <w:sz w:val="24"/>
                <w:szCs w:val="24"/>
              </w:rPr>
              <w:t xml:space="preserve">2. Šalių teisės ir įsipareigojimai   </w:t>
            </w:r>
          </w:p>
          <w:p w14:paraId="55461206" w14:textId="77777777" w:rsidR="00BA5975" w:rsidRDefault="00BA5975">
            <w:pPr>
              <w:pStyle w:val="ListParagraph"/>
              <w:tabs>
                <w:tab w:val="left" w:pos="1134"/>
              </w:tabs>
              <w:spacing w:after="0"/>
              <w:ind w:left="0"/>
              <w:jc w:val="both"/>
              <w:rPr>
                <w:rFonts w:ascii="Times New Roman" w:hAnsi="Times New Roman"/>
                <w:sz w:val="24"/>
                <w:szCs w:val="24"/>
              </w:rPr>
            </w:pPr>
          </w:p>
          <w:p w14:paraId="55461207" w14:textId="77777777" w:rsidR="00BA5975" w:rsidRDefault="009D4E9D">
            <w:pPr>
              <w:pStyle w:val="ListParagraph"/>
              <w:tabs>
                <w:tab w:val="left" w:pos="1134"/>
              </w:tabs>
              <w:spacing w:after="0"/>
              <w:ind w:left="0"/>
              <w:jc w:val="both"/>
              <w:rPr>
                <w:rFonts w:ascii="Times New Roman" w:hAnsi="Times New Roman"/>
                <w:sz w:val="24"/>
                <w:szCs w:val="24"/>
              </w:rPr>
            </w:pPr>
            <w:r>
              <w:rPr>
                <w:rFonts w:ascii="Times New Roman" w:hAnsi="Times New Roman"/>
                <w:sz w:val="24"/>
                <w:szCs w:val="24"/>
              </w:rPr>
              <w:t>2.1. Paslaugų teikėjo teisės ir įsipareigojimai:</w:t>
            </w:r>
          </w:p>
          <w:p w14:paraId="55461208" w14:textId="77777777" w:rsidR="00BA5975" w:rsidRDefault="009D4E9D">
            <w:pPr>
              <w:tabs>
                <w:tab w:val="left" w:pos="1418"/>
              </w:tabs>
              <w:spacing w:after="0" w:line="276" w:lineRule="auto"/>
              <w:jc w:val="both"/>
              <w:rPr>
                <w:rFonts w:ascii="Times New Roman" w:hAnsi="Times New Roman"/>
                <w:sz w:val="24"/>
                <w:szCs w:val="24"/>
              </w:rPr>
            </w:pPr>
            <w:r>
              <w:rPr>
                <w:rFonts w:ascii="Times New Roman" w:hAnsi="Times New Roman"/>
                <w:sz w:val="24"/>
                <w:szCs w:val="24"/>
              </w:rPr>
              <w:t>2.1.1. savo pajėgumais, priemonėmis ir rizika savarankiškai suteikti Užsakovui Paslaugas, atitinkančias Pirkimo ir Sutarties sąlygas bei Sutartyje numatytu laiku perduoti Paslaugas (jų rezultatą) Užsakovui;</w:t>
            </w:r>
          </w:p>
        </w:tc>
      </w:tr>
      <w:tr w:rsidR="00BA5975" w14:paraId="5546120F" w14:textId="77777777">
        <w:tc>
          <w:tcPr>
            <w:tcW w:w="10383" w:type="dxa"/>
            <w:shd w:val="clear" w:color="auto" w:fill="auto"/>
            <w:tcMar>
              <w:top w:w="0" w:type="dxa"/>
              <w:left w:w="108" w:type="dxa"/>
              <w:bottom w:w="0" w:type="dxa"/>
              <w:right w:w="108" w:type="dxa"/>
            </w:tcMar>
          </w:tcPr>
          <w:p w14:paraId="5546120A" w14:textId="5518C06E" w:rsidR="00BA5975" w:rsidRDefault="009D4E9D">
            <w:pPr>
              <w:tabs>
                <w:tab w:val="left" w:pos="1418"/>
              </w:tabs>
              <w:spacing w:after="0" w:line="276" w:lineRule="auto"/>
              <w:jc w:val="both"/>
              <w:rPr>
                <w:rFonts w:ascii="Times New Roman" w:hAnsi="Times New Roman"/>
                <w:sz w:val="24"/>
                <w:szCs w:val="24"/>
              </w:rPr>
            </w:pPr>
            <w:r>
              <w:rPr>
                <w:rFonts w:ascii="Times New Roman" w:hAnsi="Times New Roman"/>
                <w:sz w:val="24"/>
                <w:szCs w:val="24"/>
              </w:rPr>
              <w:t xml:space="preserve">2.1.2. paslaugas suteikti kokybiškai, laikantis visų tokioms ir panašioms paslaugoms taikomų visuotinai pripažintų kokybės standartų; </w:t>
            </w:r>
          </w:p>
          <w:p w14:paraId="5546120B" w14:textId="77777777" w:rsidR="00BA5975" w:rsidRDefault="009D4E9D">
            <w:pPr>
              <w:tabs>
                <w:tab w:val="left" w:pos="1418"/>
              </w:tabs>
              <w:spacing w:after="0" w:line="276" w:lineRule="auto"/>
              <w:jc w:val="both"/>
              <w:rPr>
                <w:rFonts w:ascii="Times New Roman" w:hAnsi="Times New Roman"/>
                <w:sz w:val="24"/>
                <w:szCs w:val="24"/>
              </w:rPr>
            </w:pPr>
            <w:r>
              <w:rPr>
                <w:rFonts w:ascii="Times New Roman" w:hAnsi="Times New Roman"/>
                <w:sz w:val="24"/>
                <w:szCs w:val="24"/>
              </w:rPr>
              <w:t>2.1.3. užtikrinti iš Užsakovo Sutarties vykdymo metu gautos ir su Sutarties vykdymu susijusios informacijos konfidencialumą bei apsaugą;</w:t>
            </w:r>
          </w:p>
          <w:p w14:paraId="5546120C" w14:textId="77777777" w:rsidR="00BA5975" w:rsidRDefault="009D4E9D">
            <w:pPr>
              <w:tabs>
                <w:tab w:val="left" w:pos="1418"/>
              </w:tabs>
              <w:spacing w:after="0" w:line="276" w:lineRule="auto"/>
              <w:jc w:val="both"/>
              <w:rPr>
                <w:rFonts w:ascii="Times New Roman" w:hAnsi="Times New Roman"/>
                <w:sz w:val="24"/>
                <w:szCs w:val="24"/>
              </w:rPr>
            </w:pPr>
            <w:r>
              <w:rPr>
                <w:rFonts w:ascii="Times New Roman" w:hAnsi="Times New Roman"/>
                <w:sz w:val="24"/>
                <w:szCs w:val="24"/>
              </w:rPr>
              <w:t>2.1.4. nedelsiant raštu informuoti Užsakovą apie bet kokių savo duomenų/rekvizitų pasikeitimus;</w:t>
            </w:r>
          </w:p>
          <w:p w14:paraId="5546120D" w14:textId="77777777" w:rsidR="00BA5975" w:rsidRDefault="009D4E9D">
            <w:pPr>
              <w:tabs>
                <w:tab w:val="left" w:pos="1418"/>
              </w:tabs>
              <w:spacing w:after="0" w:line="276" w:lineRule="auto"/>
              <w:jc w:val="both"/>
              <w:rPr>
                <w:rFonts w:ascii="Times New Roman" w:hAnsi="Times New Roman"/>
                <w:sz w:val="24"/>
                <w:szCs w:val="24"/>
              </w:rPr>
            </w:pPr>
            <w:r>
              <w:rPr>
                <w:rFonts w:ascii="Times New Roman" w:hAnsi="Times New Roman"/>
                <w:sz w:val="24"/>
                <w:szCs w:val="24"/>
              </w:rPr>
              <w:t>2.1.5. garantuoti Paslaugų kokybę, o gavus pretenziją nedelsiant pašalinti nurodytus trūkumus;</w:t>
            </w:r>
          </w:p>
          <w:p w14:paraId="5546120E" w14:textId="77777777" w:rsidR="00BA5975" w:rsidRDefault="009D4E9D">
            <w:pPr>
              <w:tabs>
                <w:tab w:val="left" w:pos="1418"/>
              </w:tabs>
              <w:spacing w:after="0" w:line="276" w:lineRule="auto"/>
              <w:jc w:val="both"/>
              <w:rPr>
                <w:rFonts w:ascii="Times New Roman" w:hAnsi="Times New Roman"/>
                <w:sz w:val="24"/>
                <w:szCs w:val="24"/>
              </w:rPr>
            </w:pPr>
            <w:r>
              <w:rPr>
                <w:rFonts w:ascii="Times New Roman" w:hAnsi="Times New Roman"/>
                <w:sz w:val="24"/>
                <w:szCs w:val="24"/>
              </w:rPr>
              <w:t>2.1.6. pataisyti Paslaugų rezultatą pagal Užsakovo pageidavimus, suderinus su Sutarties sąlygomis;</w:t>
            </w:r>
          </w:p>
        </w:tc>
      </w:tr>
      <w:tr w:rsidR="00BA5975" w14:paraId="55461212" w14:textId="77777777">
        <w:tc>
          <w:tcPr>
            <w:tcW w:w="10383" w:type="dxa"/>
            <w:shd w:val="clear" w:color="auto" w:fill="auto"/>
            <w:tcMar>
              <w:top w:w="0" w:type="dxa"/>
              <w:left w:w="108" w:type="dxa"/>
              <w:bottom w:w="0" w:type="dxa"/>
              <w:right w:w="108" w:type="dxa"/>
            </w:tcMar>
          </w:tcPr>
          <w:p w14:paraId="55461210" w14:textId="1CCB3CE3" w:rsidR="00BA5975" w:rsidRDefault="009D4E9D">
            <w:pPr>
              <w:tabs>
                <w:tab w:val="left" w:pos="1418"/>
              </w:tabs>
              <w:spacing w:after="0" w:line="276" w:lineRule="auto"/>
              <w:jc w:val="both"/>
              <w:rPr>
                <w:rFonts w:ascii="Times New Roman" w:hAnsi="Times New Roman"/>
                <w:sz w:val="24"/>
                <w:szCs w:val="24"/>
              </w:rPr>
            </w:pPr>
            <w:r>
              <w:rPr>
                <w:rFonts w:ascii="Times New Roman" w:hAnsi="Times New Roman"/>
                <w:sz w:val="24"/>
                <w:szCs w:val="24"/>
              </w:rPr>
              <w:t xml:space="preserve">2.1.7. </w:t>
            </w:r>
            <w:r w:rsidR="00F57671">
              <w:rPr>
                <w:rFonts w:ascii="Times New Roman" w:hAnsi="Times New Roman"/>
                <w:sz w:val="24"/>
                <w:szCs w:val="24"/>
              </w:rPr>
              <w:t>nedelsiant</w:t>
            </w:r>
            <w:r>
              <w:rPr>
                <w:rFonts w:ascii="Times New Roman" w:hAnsi="Times New Roman"/>
                <w:sz w:val="24"/>
                <w:szCs w:val="24"/>
              </w:rPr>
              <w:t xml:space="preserve"> informuoti Užsakovą apie aplinkybes, dėl kurių negali vykdyti Sutarties.</w:t>
            </w:r>
          </w:p>
          <w:p w14:paraId="55461211" w14:textId="77777777" w:rsidR="00BA5975" w:rsidRDefault="009D4E9D">
            <w:pPr>
              <w:tabs>
                <w:tab w:val="left" w:pos="1418"/>
              </w:tabs>
              <w:spacing w:after="0" w:line="276" w:lineRule="auto"/>
              <w:jc w:val="both"/>
              <w:rPr>
                <w:rFonts w:ascii="Times New Roman" w:hAnsi="Times New Roman"/>
                <w:sz w:val="24"/>
                <w:szCs w:val="24"/>
              </w:rPr>
            </w:pPr>
            <w:r>
              <w:rPr>
                <w:rFonts w:ascii="Times New Roman" w:hAnsi="Times New Roman"/>
                <w:sz w:val="24"/>
                <w:szCs w:val="24"/>
              </w:rPr>
              <w:t>2.2. Paslaugų teikėjas turi teisę gauti Sutartyje nustatytą kainą su sąlyga, kad jis tinkamai įvykdo šią Sutartį bei kitas šios Sutarties ir Lietuvos Respublikos teisės aktuose numatytas pareigas.</w:t>
            </w:r>
          </w:p>
        </w:tc>
      </w:tr>
      <w:tr w:rsidR="00BA5975" w14:paraId="55461216" w14:textId="77777777">
        <w:tc>
          <w:tcPr>
            <w:tcW w:w="10383" w:type="dxa"/>
            <w:shd w:val="clear" w:color="auto" w:fill="auto"/>
            <w:tcMar>
              <w:top w:w="0" w:type="dxa"/>
              <w:left w:w="108" w:type="dxa"/>
              <w:bottom w:w="0" w:type="dxa"/>
              <w:right w:w="108" w:type="dxa"/>
            </w:tcMar>
          </w:tcPr>
          <w:p w14:paraId="55461213" w14:textId="77777777" w:rsidR="00BA5975" w:rsidRDefault="00BA5975">
            <w:pPr>
              <w:pStyle w:val="ListParagraph"/>
              <w:tabs>
                <w:tab w:val="left" w:pos="1134"/>
              </w:tabs>
              <w:spacing w:after="0"/>
              <w:ind w:left="0"/>
              <w:jc w:val="both"/>
              <w:rPr>
                <w:rFonts w:ascii="Times New Roman" w:hAnsi="Times New Roman"/>
                <w:sz w:val="24"/>
                <w:szCs w:val="24"/>
              </w:rPr>
            </w:pPr>
          </w:p>
          <w:p w14:paraId="55461214" w14:textId="77777777" w:rsidR="00BA5975" w:rsidRDefault="009D4E9D">
            <w:pPr>
              <w:pStyle w:val="ListParagraph"/>
              <w:tabs>
                <w:tab w:val="left" w:pos="1134"/>
              </w:tabs>
              <w:spacing w:after="0"/>
              <w:ind w:left="0"/>
              <w:jc w:val="both"/>
              <w:rPr>
                <w:rFonts w:ascii="Times New Roman" w:hAnsi="Times New Roman"/>
                <w:sz w:val="24"/>
                <w:szCs w:val="24"/>
              </w:rPr>
            </w:pPr>
            <w:r>
              <w:rPr>
                <w:rFonts w:ascii="Times New Roman" w:hAnsi="Times New Roman"/>
                <w:sz w:val="24"/>
                <w:szCs w:val="24"/>
              </w:rPr>
              <w:t>2.3. Užsakovo teisės ir įsipareigojimai:</w:t>
            </w:r>
          </w:p>
          <w:p w14:paraId="55461215" w14:textId="77777777" w:rsidR="00BA5975" w:rsidRDefault="009D4E9D">
            <w:pPr>
              <w:tabs>
                <w:tab w:val="left" w:pos="1418"/>
              </w:tabs>
              <w:spacing w:after="0" w:line="276" w:lineRule="auto"/>
              <w:jc w:val="both"/>
              <w:rPr>
                <w:rFonts w:ascii="Times New Roman" w:hAnsi="Times New Roman"/>
                <w:sz w:val="24"/>
                <w:szCs w:val="24"/>
              </w:rPr>
            </w:pPr>
            <w:r>
              <w:rPr>
                <w:rFonts w:ascii="Times New Roman" w:hAnsi="Times New Roman"/>
                <w:sz w:val="24"/>
                <w:szCs w:val="24"/>
              </w:rPr>
              <w:t>2.3.1. Pateikti paslaugų teikėjui visą Paslaugų suteikimui reikalingą informaciją;</w:t>
            </w:r>
          </w:p>
        </w:tc>
      </w:tr>
      <w:tr w:rsidR="00BA5975" w14:paraId="55461218" w14:textId="77777777">
        <w:tc>
          <w:tcPr>
            <w:tcW w:w="10383" w:type="dxa"/>
            <w:shd w:val="clear" w:color="auto" w:fill="auto"/>
            <w:tcMar>
              <w:top w:w="0" w:type="dxa"/>
              <w:left w:w="108" w:type="dxa"/>
              <w:bottom w:w="0" w:type="dxa"/>
              <w:right w:w="108" w:type="dxa"/>
            </w:tcMar>
          </w:tcPr>
          <w:p w14:paraId="55461217" w14:textId="77777777" w:rsidR="00BA5975" w:rsidRDefault="009D4E9D">
            <w:pPr>
              <w:spacing w:after="0" w:line="276" w:lineRule="auto"/>
              <w:jc w:val="both"/>
            </w:pPr>
            <w:r>
              <w:rPr>
                <w:rFonts w:ascii="Times New Roman" w:hAnsi="Times New Roman"/>
                <w:sz w:val="24"/>
                <w:szCs w:val="24"/>
              </w:rPr>
              <w:t>2.3.2. Sutartyje nustatyta tvarka ir terminais įvertinti Paslaugų teikėjo pateiktą Paslaugų rezultatą ir informuoti Paslaugų teikėją apie jo priėmimą, atmetimą ar reikalavimą ištaisyti trūkumus, kad Paslaugos atitiktų Sutartyje numatytas sąlygas;</w:t>
            </w:r>
          </w:p>
        </w:tc>
      </w:tr>
      <w:tr w:rsidR="00BA5975" w14:paraId="5546121A" w14:textId="77777777">
        <w:tc>
          <w:tcPr>
            <w:tcW w:w="10383" w:type="dxa"/>
            <w:shd w:val="clear" w:color="auto" w:fill="auto"/>
            <w:tcMar>
              <w:top w:w="0" w:type="dxa"/>
              <w:left w:w="108" w:type="dxa"/>
              <w:bottom w:w="0" w:type="dxa"/>
              <w:right w:w="108" w:type="dxa"/>
            </w:tcMar>
          </w:tcPr>
          <w:p w14:paraId="55461219" w14:textId="77777777" w:rsidR="00BA5975" w:rsidRDefault="009D4E9D">
            <w:pPr>
              <w:tabs>
                <w:tab w:val="left" w:pos="1418"/>
              </w:tabs>
              <w:spacing w:after="0" w:line="276" w:lineRule="auto"/>
              <w:jc w:val="both"/>
              <w:rPr>
                <w:rFonts w:ascii="Times New Roman" w:hAnsi="Times New Roman"/>
                <w:sz w:val="24"/>
                <w:szCs w:val="24"/>
              </w:rPr>
            </w:pPr>
            <w:r>
              <w:rPr>
                <w:rFonts w:ascii="Times New Roman" w:hAnsi="Times New Roman"/>
                <w:sz w:val="24"/>
                <w:szCs w:val="24"/>
              </w:rPr>
              <w:t>2.3.3. nustatyta tvarka ir terminais sumokėti Paslaugų teikėjui už pagal Sutarties sąlygas suteiktas Paslaugas, Sutartyje numatytą atlyginimą;</w:t>
            </w:r>
          </w:p>
        </w:tc>
      </w:tr>
      <w:tr w:rsidR="00BA5975" w14:paraId="5546121E" w14:textId="77777777">
        <w:tc>
          <w:tcPr>
            <w:tcW w:w="10383" w:type="dxa"/>
            <w:shd w:val="clear" w:color="auto" w:fill="auto"/>
            <w:tcMar>
              <w:top w:w="0" w:type="dxa"/>
              <w:left w:w="108" w:type="dxa"/>
              <w:bottom w:w="0" w:type="dxa"/>
              <w:right w:w="108" w:type="dxa"/>
            </w:tcMar>
          </w:tcPr>
          <w:p w14:paraId="5546121B" w14:textId="67CF9DEE" w:rsidR="00BA5975" w:rsidRDefault="009D4E9D">
            <w:pPr>
              <w:tabs>
                <w:tab w:val="left" w:pos="1418"/>
              </w:tabs>
              <w:spacing w:after="0" w:line="276" w:lineRule="auto"/>
              <w:jc w:val="both"/>
              <w:rPr>
                <w:rFonts w:ascii="Times New Roman" w:hAnsi="Times New Roman"/>
                <w:sz w:val="24"/>
                <w:szCs w:val="24"/>
              </w:rPr>
            </w:pPr>
            <w:r>
              <w:rPr>
                <w:rFonts w:ascii="Times New Roman" w:hAnsi="Times New Roman"/>
                <w:sz w:val="24"/>
                <w:szCs w:val="24"/>
              </w:rPr>
              <w:t xml:space="preserve">2.3.4. </w:t>
            </w:r>
            <w:r w:rsidR="00F57671">
              <w:rPr>
                <w:rFonts w:ascii="Times New Roman" w:hAnsi="Times New Roman"/>
                <w:sz w:val="24"/>
                <w:szCs w:val="24"/>
              </w:rPr>
              <w:t>nedelsiant</w:t>
            </w:r>
            <w:r>
              <w:rPr>
                <w:rFonts w:ascii="Times New Roman" w:hAnsi="Times New Roman"/>
                <w:sz w:val="24"/>
                <w:szCs w:val="24"/>
              </w:rPr>
              <w:t xml:space="preserve"> informuoti Paslaugų teikėją apie aplinkybes, dėl kurių negali vykdyti Sutarties;</w:t>
            </w:r>
          </w:p>
          <w:p w14:paraId="5546121C" w14:textId="77777777" w:rsidR="00BA5975" w:rsidRDefault="009D4E9D">
            <w:pPr>
              <w:tabs>
                <w:tab w:val="left" w:pos="1418"/>
              </w:tabs>
              <w:spacing w:after="0" w:line="276" w:lineRule="auto"/>
              <w:jc w:val="both"/>
              <w:rPr>
                <w:rFonts w:ascii="Times New Roman" w:hAnsi="Times New Roman"/>
                <w:sz w:val="24"/>
                <w:szCs w:val="24"/>
              </w:rPr>
            </w:pPr>
            <w:r>
              <w:rPr>
                <w:rFonts w:ascii="Times New Roman" w:hAnsi="Times New Roman"/>
                <w:sz w:val="24"/>
                <w:szCs w:val="24"/>
              </w:rPr>
              <w:lastRenderedPageBreak/>
              <w:t>2.4. Užsakovas turi ir kitas šioje Sutartyje bei Lietuvos Respublikos teisės aktuose nustatytas teises.</w:t>
            </w:r>
          </w:p>
          <w:p w14:paraId="5546121D" w14:textId="77777777" w:rsidR="00BA5975" w:rsidRDefault="00BA5975">
            <w:pPr>
              <w:tabs>
                <w:tab w:val="left" w:pos="1418"/>
              </w:tabs>
              <w:spacing w:after="0" w:line="276" w:lineRule="auto"/>
              <w:jc w:val="both"/>
              <w:rPr>
                <w:rFonts w:ascii="Times New Roman" w:hAnsi="Times New Roman"/>
                <w:sz w:val="24"/>
                <w:szCs w:val="24"/>
              </w:rPr>
            </w:pPr>
          </w:p>
        </w:tc>
      </w:tr>
      <w:tr w:rsidR="00BA5975" w14:paraId="55461221" w14:textId="77777777">
        <w:tc>
          <w:tcPr>
            <w:tcW w:w="10383" w:type="dxa"/>
            <w:shd w:val="clear" w:color="auto" w:fill="auto"/>
            <w:tcMar>
              <w:top w:w="0" w:type="dxa"/>
              <w:left w:w="108" w:type="dxa"/>
              <w:bottom w:w="0" w:type="dxa"/>
              <w:right w:w="108" w:type="dxa"/>
            </w:tcMar>
          </w:tcPr>
          <w:p w14:paraId="5546121F" w14:textId="77777777" w:rsidR="00BA5975" w:rsidRDefault="009D4E9D">
            <w:pPr>
              <w:tabs>
                <w:tab w:val="left" w:pos="567"/>
              </w:tabs>
              <w:spacing w:after="0" w:line="276" w:lineRule="auto"/>
              <w:jc w:val="both"/>
              <w:rPr>
                <w:rFonts w:ascii="Times New Roman" w:hAnsi="Times New Roman"/>
                <w:b/>
                <w:sz w:val="24"/>
                <w:szCs w:val="24"/>
              </w:rPr>
            </w:pPr>
            <w:r>
              <w:rPr>
                <w:rFonts w:ascii="Times New Roman" w:hAnsi="Times New Roman"/>
                <w:b/>
                <w:sz w:val="24"/>
                <w:szCs w:val="24"/>
              </w:rPr>
              <w:lastRenderedPageBreak/>
              <w:t>3. Sutarties kaina ir atsiskaitymo tvarka</w:t>
            </w:r>
          </w:p>
          <w:p w14:paraId="55461220" w14:textId="1DCE63B8" w:rsidR="00BA5975" w:rsidRDefault="009D4E9D">
            <w:pPr>
              <w:pStyle w:val="ListParagraph"/>
              <w:tabs>
                <w:tab w:val="left" w:pos="1134"/>
              </w:tabs>
              <w:spacing w:after="0"/>
              <w:ind w:left="0"/>
              <w:jc w:val="both"/>
            </w:pPr>
            <w:r>
              <w:rPr>
                <w:rFonts w:ascii="Times New Roman" w:hAnsi="Times New Roman"/>
                <w:sz w:val="24"/>
                <w:szCs w:val="24"/>
              </w:rPr>
              <w:t xml:space="preserve">3.1. Šiai Sutarčiai taikomas fiksuotos kainos kainodaros nustatymo metodas. Pradinė sutarties vertė yra lygi laimėjusio Paslaugų teikėjo pasiūlymo kainai, t. y. </w:t>
            </w:r>
            <w:r w:rsidRPr="00EE0F65">
              <w:rPr>
                <w:rFonts w:ascii="Times New Roman" w:hAnsi="Times New Roman"/>
                <w:b/>
                <w:sz w:val="24"/>
                <w:szCs w:val="24"/>
              </w:rPr>
              <w:t>9000,00 Eur</w:t>
            </w:r>
            <w:r>
              <w:rPr>
                <w:rFonts w:ascii="Times New Roman" w:hAnsi="Times New Roman"/>
                <w:sz w:val="24"/>
                <w:szCs w:val="24"/>
              </w:rPr>
              <w:t xml:space="preserve"> (</w:t>
            </w:r>
            <w:r w:rsidRPr="00EE0F65">
              <w:rPr>
                <w:rFonts w:ascii="Times New Roman" w:hAnsi="Times New Roman"/>
                <w:i/>
                <w:sz w:val="24"/>
                <w:szCs w:val="24"/>
              </w:rPr>
              <w:t>devyni</w:t>
            </w:r>
            <w:r w:rsidRPr="00F57671">
              <w:rPr>
                <w:rFonts w:ascii="Times New Roman" w:hAnsi="Times New Roman"/>
                <w:i/>
                <w:sz w:val="24"/>
                <w:szCs w:val="24"/>
              </w:rPr>
              <w:t xml:space="preserve"> tūkstančiai </w:t>
            </w:r>
            <w:r w:rsidR="000711FB">
              <w:rPr>
                <w:rFonts w:ascii="Times New Roman" w:hAnsi="Times New Roman"/>
                <w:i/>
                <w:sz w:val="24"/>
                <w:szCs w:val="24"/>
              </w:rPr>
              <w:t>e</w:t>
            </w:r>
            <w:r w:rsidRPr="00F57671">
              <w:rPr>
                <w:rFonts w:ascii="Times New Roman" w:hAnsi="Times New Roman"/>
                <w:i/>
                <w:sz w:val="24"/>
                <w:szCs w:val="24"/>
              </w:rPr>
              <w:t>ur</w:t>
            </w:r>
            <w:r w:rsidR="000711FB">
              <w:rPr>
                <w:rFonts w:ascii="Times New Roman" w:hAnsi="Times New Roman"/>
                <w:i/>
                <w:sz w:val="24"/>
                <w:szCs w:val="24"/>
              </w:rPr>
              <w:t>ų</w:t>
            </w:r>
            <w:r w:rsidRPr="00F57671">
              <w:rPr>
                <w:rFonts w:ascii="Times New Roman" w:hAnsi="Times New Roman"/>
                <w:i/>
                <w:sz w:val="24"/>
                <w:szCs w:val="24"/>
              </w:rPr>
              <w:t>,  00</w:t>
            </w:r>
            <w:r>
              <w:rPr>
                <w:rFonts w:ascii="Times New Roman" w:hAnsi="Times New Roman"/>
                <w:i/>
                <w:sz w:val="24"/>
                <w:szCs w:val="24"/>
              </w:rPr>
              <w:t xml:space="preserve"> ct</w:t>
            </w:r>
            <w:r>
              <w:rPr>
                <w:rFonts w:ascii="Times New Roman" w:hAnsi="Times New Roman"/>
                <w:sz w:val="24"/>
                <w:szCs w:val="24"/>
              </w:rPr>
              <w:t>)</w:t>
            </w:r>
            <w:r w:rsidR="00F57671">
              <w:rPr>
                <w:rFonts w:ascii="Times New Roman" w:hAnsi="Times New Roman"/>
                <w:sz w:val="24"/>
                <w:szCs w:val="24"/>
              </w:rPr>
              <w:t xml:space="preserve"> </w:t>
            </w:r>
            <w:r w:rsidR="00F57671">
              <w:rPr>
                <w:rFonts w:ascii="Times New Roman" w:hAnsi="Times New Roman"/>
                <w:b/>
                <w:sz w:val="24"/>
                <w:szCs w:val="24"/>
              </w:rPr>
              <w:t xml:space="preserve">be PVM </w:t>
            </w:r>
            <w:r w:rsidR="00F57671">
              <w:rPr>
                <w:rFonts w:ascii="Times New Roman" w:hAnsi="Times New Roman"/>
                <w:sz w:val="24"/>
                <w:szCs w:val="24"/>
              </w:rPr>
              <w:t>(Paslaugų teikėjas nėra PVM mokėtojas)</w:t>
            </w:r>
            <w:r>
              <w:rPr>
                <w:rFonts w:ascii="Times New Roman" w:hAnsi="Times New Roman"/>
                <w:sz w:val="24"/>
                <w:szCs w:val="24"/>
              </w:rPr>
              <w:t xml:space="preserve">. Į </w:t>
            </w:r>
            <w:r w:rsidR="00F57671">
              <w:rPr>
                <w:rFonts w:ascii="Times New Roman" w:hAnsi="Times New Roman"/>
                <w:sz w:val="24"/>
                <w:szCs w:val="24"/>
              </w:rPr>
              <w:t xml:space="preserve">Sutarties </w:t>
            </w:r>
            <w:r>
              <w:rPr>
                <w:rFonts w:ascii="Times New Roman" w:hAnsi="Times New Roman"/>
                <w:sz w:val="24"/>
                <w:szCs w:val="24"/>
              </w:rPr>
              <w:t xml:space="preserve">kainą yra įskaičiuotos visos su Paslaugų pagal šią </w:t>
            </w:r>
            <w:r w:rsidR="007A5DE5">
              <w:rPr>
                <w:rFonts w:ascii="Times New Roman" w:hAnsi="Times New Roman"/>
                <w:sz w:val="24"/>
                <w:szCs w:val="24"/>
              </w:rPr>
              <w:t>S</w:t>
            </w:r>
            <w:r>
              <w:rPr>
                <w:rFonts w:ascii="Times New Roman" w:hAnsi="Times New Roman"/>
                <w:sz w:val="24"/>
                <w:szCs w:val="24"/>
              </w:rPr>
              <w:t xml:space="preserve">utartį suteikimu susijusios išlaidos ir visi mokesčiai. Sutarties kaina taip pat apima pilną atlyginimą už turtinių teisių į Paslaugų teikimo metu sukurtų autorių teisių objektų perdavimą Užsakovui. Paslaugų teikėjas neturi teisės reikalauti jokių kitų sumų iš Užsakovo, išskyrus </w:t>
            </w:r>
            <w:r w:rsidR="007A5DE5">
              <w:rPr>
                <w:rFonts w:ascii="Times New Roman" w:hAnsi="Times New Roman"/>
                <w:sz w:val="24"/>
                <w:szCs w:val="24"/>
              </w:rPr>
              <w:t>Sutarties</w:t>
            </w:r>
            <w:r>
              <w:rPr>
                <w:rFonts w:ascii="Times New Roman" w:hAnsi="Times New Roman"/>
                <w:sz w:val="24"/>
                <w:szCs w:val="24"/>
              </w:rPr>
              <w:t xml:space="preserve"> kainą.</w:t>
            </w:r>
          </w:p>
        </w:tc>
      </w:tr>
      <w:tr w:rsidR="00BA5975" w14:paraId="55461223" w14:textId="77777777">
        <w:tc>
          <w:tcPr>
            <w:tcW w:w="10383" w:type="dxa"/>
            <w:shd w:val="clear" w:color="auto" w:fill="auto"/>
            <w:tcMar>
              <w:top w:w="0" w:type="dxa"/>
              <w:left w:w="108" w:type="dxa"/>
              <w:bottom w:w="0" w:type="dxa"/>
              <w:right w:w="108" w:type="dxa"/>
            </w:tcMar>
          </w:tcPr>
          <w:p w14:paraId="52A4043C" w14:textId="7CE18903" w:rsidR="00BA5975" w:rsidRDefault="009D4E9D">
            <w:pPr>
              <w:tabs>
                <w:tab w:val="left" w:pos="567"/>
              </w:tabs>
              <w:spacing w:after="0" w:line="276" w:lineRule="auto"/>
              <w:jc w:val="both"/>
              <w:rPr>
                <w:rFonts w:ascii="Times New Roman" w:hAnsi="Times New Roman"/>
                <w:sz w:val="24"/>
                <w:szCs w:val="24"/>
              </w:rPr>
            </w:pPr>
            <w:r>
              <w:rPr>
                <w:rFonts w:ascii="Times New Roman" w:hAnsi="Times New Roman"/>
                <w:sz w:val="24"/>
                <w:szCs w:val="24"/>
              </w:rPr>
              <w:t>3.2. Sutartyje nurodyta Paslaugų kaina yra galutinė ir nebus keičiama visą sutarties galiojimo laikotarpį, taip pat nebus perskaičiuojama dėl pasikeitusių mokesčių, kainų lygio, minimalaus darbo u</w:t>
            </w:r>
            <w:r w:rsidR="009E1AAC">
              <w:rPr>
                <w:rFonts w:ascii="Times New Roman" w:hAnsi="Times New Roman"/>
                <w:sz w:val="24"/>
                <w:szCs w:val="24"/>
              </w:rPr>
              <w:t xml:space="preserve"> </w:t>
            </w:r>
            <w:proofErr w:type="spellStart"/>
            <w:r>
              <w:rPr>
                <w:rFonts w:ascii="Times New Roman" w:hAnsi="Times New Roman"/>
                <w:sz w:val="24"/>
                <w:szCs w:val="24"/>
              </w:rPr>
              <w:t>žmokesčio</w:t>
            </w:r>
            <w:proofErr w:type="spellEnd"/>
            <w:r>
              <w:rPr>
                <w:rFonts w:ascii="Times New Roman" w:hAnsi="Times New Roman"/>
                <w:sz w:val="24"/>
                <w:szCs w:val="24"/>
              </w:rPr>
              <w:t xml:space="preserve"> ir pan.</w:t>
            </w:r>
          </w:p>
          <w:p w14:paraId="55461222" w14:textId="05CB8318" w:rsidR="007A5DE5" w:rsidRDefault="007A5DE5">
            <w:pPr>
              <w:tabs>
                <w:tab w:val="left" w:pos="567"/>
              </w:tabs>
              <w:spacing w:after="0" w:line="276" w:lineRule="auto"/>
              <w:jc w:val="both"/>
              <w:rPr>
                <w:rFonts w:ascii="Times New Roman" w:hAnsi="Times New Roman"/>
                <w:sz w:val="24"/>
                <w:szCs w:val="24"/>
              </w:rPr>
            </w:pPr>
            <w:r>
              <w:rPr>
                <w:rFonts w:ascii="Times New Roman" w:hAnsi="Times New Roman"/>
                <w:sz w:val="24"/>
                <w:szCs w:val="24"/>
              </w:rPr>
              <w:t xml:space="preserve">3.3. </w:t>
            </w:r>
            <w:r w:rsidRPr="007A5DE5">
              <w:rPr>
                <w:rFonts w:ascii="Times New Roman" w:hAnsi="Times New Roman"/>
                <w:sz w:val="24"/>
                <w:szCs w:val="24"/>
              </w:rPr>
              <w:t>Visa Sutarties kaina sumokama Paslaugų teikėjui suteikus Paslaugas. Išmokėdamas Sutartyje nustatytą atlyginimą, Užsakovas teisės aktų nustatyta tvarka išskaičiuoja ir už Paslaugų teikėją į biudžetą sumoka 15% gyventojų pajamų mokestį. Likusi Sutarties kainos dalis sumokama į Sutartyje nurodytą Paslaugų teikėjo atsiskaitomąją sąskaitą.</w:t>
            </w:r>
          </w:p>
        </w:tc>
      </w:tr>
      <w:tr w:rsidR="00BA5975" w14:paraId="55461229" w14:textId="77777777">
        <w:tc>
          <w:tcPr>
            <w:tcW w:w="10383" w:type="dxa"/>
            <w:shd w:val="clear" w:color="auto" w:fill="auto"/>
            <w:tcMar>
              <w:top w:w="0" w:type="dxa"/>
              <w:left w:w="108" w:type="dxa"/>
              <w:bottom w:w="0" w:type="dxa"/>
              <w:right w:w="108" w:type="dxa"/>
            </w:tcMar>
          </w:tcPr>
          <w:p w14:paraId="55461224" w14:textId="1C20A4B8" w:rsidR="00BA5975" w:rsidRDefault="009D4E9D">
            <w:pPr>
              <w:tabs>
                <w:tab w:val="left" w:pos="567"/>
              </w:tabs>
              <w:spacing w:after="0" w:line="276" w:lineRule="auto"/>
              <w:jc w:val="both"/>
              <w:rPr>
                <w:rFonts w:ascii="Times New Roman" w:hAnsi="Times New Roman"/>
                <w:sz w:val="24"/>
                <w:szCs w:val="24"/>
              </w:rPr>
            </w:pPr>
            <w:r>
              <w:rPr>
                <w:rFonts w:ascii="Times New Roman" w:hAnsi="Times New Roman"/>
                <w:sz w:val="24"/>
                <w:szCs w:val="24"/>
              </w:rPr>
              <w:t>3.</w:t>
            </w:r>
            <w:r w:rsidR="0070665A">
              <w:rPr>
                <w:rFonts w:ascii="Times New Roman" w:hAnsi="Times New Roman"/>
                <w:sz w:val="24"/>
                <w:szCs w:val="24"/>
              </w:rPr>
              <w:t>4</w:t>
            </w:r>
            <w:r>
              <w:rPr>
                <w:rFonts w:ascii="Times New Roman" w:hAnsi="Times New Roman"/>
                <w:sz w:val="24"/>
                <w:szCs w:val="24"/>
              </w:rPr>
              <w:t xml:space="preserve">. Atsiskaitymo sąlygos: </w:t>
            </w:r>
          </w:p>
          <w:p w14:paraId="02C91071" w14:textId="78383999" w:rsidR="00F91ED1" w:rsidRPr="00021952" w:rsidRDefault="00F91ED1">
            <w:pPr>
              <w:tabs>
                <w:tab w:val="left" w:pos="567"/>
              </w:tabs>
              <w:spacing w:after="0" w:line="276" w:lineRule="auto"/>
              <w:jc w:val="both"/>
              <w:rPr>
                <w:rFonts w:ascii="Times New Roman" w:hAnsi="Times New Roman"/>
                <w:sz w:val="24"/>
                <w:szCs w:val="24"/>
              </w:rPr>
            </w:pPr>
            <w:r>
              <w:rPr>
                <w:rFonts w:ascii="Times New Roman" w:hAnsi="Times New Roman"/>
                <w:sz w:val="24"/>
                <w:szCs w:val="24"/>
              </w:rPr>
              <w:t>3.</w:t>
            </w:r>
            <w:r w:rsidR="0070665A">
              <w:rPr>
                <w:rFonts w:ascii="Times New Roman" w:hAnsi="Times New Roman"/>
                <w:sz w:val="24"/>
                <w:szCs w:val="24"/>
              </w:rPr>
              <w:t>4</w:t>
            </w:r>
            <w:r>
              <w:rPr>
                <w:rFonts w:ascii="Times New Roman" w:hAnsi="Times New Roman"/>
                <w:sz w:val="24"/>
                <w:szCs w:val="24"/>
              </w:rPr>
              <w:t xml:space="preserve">.1. </w:t>
            </w:r>
            <w:r w:rsidRPr="00021952">
              <w:rPr>
                <w:rFonts w:ascii="Times New Roman" w:hAnsi="Times New Roman"/>
                <w:sz w:val="24"/>
                <w:szCs w:val="24"/>
              </w:rPr>
              <w:t>Paslaugų teikėjas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mobilizacijos, karo ar nepaprastosios padėties atveju yra informacinės sistemos „E. sąskaita“ pažeidimų, dėl kurių negalimas Užsakovo ir Paslaugų teikėjo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312EB5E2" w14:textId="38AE55A1" w:rsidR="00F91ED1" w:rsidRPr="00021952" w:rsidRDefault="00F91ED1">
            <w:pPr>
              <w:tabs>
                <w:tab w:val="left" w:pos="567"/>
              </w:tabs>
              <w:spacing w:after="0" w:line="276" w:lineRule="auto"/>
              <w:jc w:val="both"/>
              <w:rPr>
                <w:rFonts w:ascii="Times New Roman" w:hAnsi="Times New Roman"/>
                <w:sz w:val="24"/>
                <w:szCs w:val="24"/>
              </w:rPr>
            </w:pPr>
            <w:r w:rsidRPr="00021952">
              <w:rPr>
                <w:rFonts w:ascii="Times New Roman" w:hAnsi="Times New Roman"/>
                <w:sz w:val="24"/>
                <w:szCs w:val="24"/>
              </w:rPr>
              <w:t>3.</w:t>
            </w:r>
            <w:r w:rsidR="0070665A" w:rsidRPr="00021952">
              <w:rPr>
                <w:rFonts w:ascii="Times New Roman" w:hAnsi="Times New Roman"/>
                <w:sz w:val="24"/>
                <w:szCs w:val="24"/>
              </w:rPr>
              <w:t>4</w:t>
            </w:r>
            <w:r w:rsidRPr="00021952">
              <w:rPr>
                <w:rFonts w:ascii="Times New Roman" w:hAnsi="Times New Roman"/>
                <w:sz w:val="24"/>
                <w:szCs w:val="24"/>
              </w:rPr>
              <w:t>.2. Mokėjimai vykdomi tokia tvarka:</w:t>
            </w:r>
          </w:p>
          <w:p w14:paraId="5C114F97" w14:textId="7F080981" w:rsidR="00F91ED1" w:rsidRPr="00021952" w:rsidRDefault="00F91ED1">
            <w:pPr>
              <w:tabs>
                <w:tab w:val="left" w:pos="567"/>
              </w:tabs>
              <w:spacing w:after="0" w:line="276" w:lineRule="auto"/>
              <w:jc w:val="both"/>
              <w:rPr>
                <w:rFonts w:ascii="Times New Roman" w:hAnsi="Times New Roman"/>
                <w:sz w:val="24"/>
                <w:szCs w:val="24"/>
              </w:rPr>
            </w:pPr>
            <w:r w:rsidRPr="00021952">
              <w:rPr>
                <w:rFonts w:ascii="Times New Roman" w:hAnsi="Times New Roman"/>
                <w:sz w:val="24"/>
                <w:szCs w:val="24"/>
              </w:rPr>
              <w:t>3.</w:t>
            </w:r>
            <w:r w:rsidR="0070665A" w:rsidRPr="00021952">
              <w:rPr>
                <w:rFonts w:ascii="Times New Roman" w:hAnsi="Times New Roman"/>
                <w:sz w:val="24"/>
                <w:szCs w:val="24"/>
              </w:rPr>
              <w:t>4</w:t>
            </w:r>
            <w:r w:rsidRPr="00021952">
              <w:rPr>
                <w:rFonts w:ascii="Times New Roman" w:hAnsi="Times New Roman"/>
                <w:sz w:val="24"/>
                <w:szCs w:val="24"/>
              </w:rPr>
              <w:t xml:space="preserve">.2.1. per 30 (trisdešimt) kalendorinių dienų nuo dienos, kai </w:t>
            </w:r>
            <w:r w:rsidR="001A6A90">
              <w:rPr>
                <w:rFonts w:ascii="Times New Roman" w:hAnsi="Times New Roman"/>
                <w:sz w:val="24"/>
                <w:szCs w:val="24"/>
              </w:rPr>
              <w:t>pasirašomas</w:t>
            </w:r>
            <w:r w:rsidR="008431A2">
              <w:rPr>
                <w:rFonts w:ascii="Times New Roman" w:hAnsi="Times New Roman"/>
                <w:sz w:val="24"/>
                <w:szCs w:val="24"/>
              </w:rPr>
              <w:t xml:space="preserve"> Perdavimo – priėmimo aktas</w:t>
            </w:r>
            <w:r w:rsidRPr="00021952">
              <w:rPr>
                <w:rFonts w:ascii="Times New Roman" w:hAnsi="Times New Roman"/>
                <w:sz w:val="24"/>
                <w:szCs w:val="24"/>
              </w:rPr>
              <w:t>;</w:t>
            </w:r>
          </w:p>
          <w:p w14:paraId="0B94ABFA" w14:textId="4F414E47" w:rsidR="00F91ED1" w:rsidRPr="00021952" w:rsidRDefault="00F91ED1">
            <w:pPr>
              <w:tabs>
                <w:tab w:val="left" w:pos="567"/>
              </w:tabs>
              <w:spacing w:after="0" w:line="276" w:lineRule="auto"/>
              <w:jc w:val="both"/>
              <w:rPr>
                <w:rFonts w:ascii="Times New Roman" w:hAnsi="Times New Roman"/>
                <w:sz w:val="24"/>
                <w:szCs w:val="24"/>
              </w:rPr>
            </w:pPr>
            <w:r w:rsidRPr="00021952">
              <w:rPr>
                <w:rFonts w:ascii="Times New Roman" w:hAnsi="Times New Roman"/>
                <w:sz w:val="24"/>
                <w:szCs w:val="24"/>
              </w:rPr>
              <w:t>3.</w:t>
            </w:r>
            <w:r w:rsidR="0070665A" w:rsidRPr="00021952">
              <w:rPr>
                <w:rFonts w:ascii="Times New Roman" w:hAnsi="Times New Roman"/>
                <w:sz w:val="24"/>
                <w:szCs w:val="24"/>
              </w:rPr>
              <w:t>4</w:t>
            </w:r>
            <w:r w:rsidRPr="00021952">
              <w:rPr>
                <w:rFonts w:ascii="Times New Roman" w:hAnsi="Times New Roman"/>
                <w:sz w:val="24"/>
                <w:szCs w:val="24"/>
              </w:rPr>
              <w:t>.2.2. jeigu sąskaitos faktūros</w:t>
            </w:r>
            <w:r w:rsidR="008431A2">
              <w:rPr>
                <w:rFonts w:ascii="Times New Roman" w:hAnsi="Times New Roman"/>
                <w:sz w:val="24"/>
                <w:szCs w:val="24"/>
              </w:rPr>
              <w:t xml:space="preserve"> arba lygiaverčio dokumento</w:t>
            </w:r>
            <w:r w:rsidRPr="00021952">
              <w:rPr>
                <w:rFonts w:ascii="Times New Roman" w:hAnsi="Times New Roman"/>
                <w:sz w:val="24"/>
                <w:szCs w:val="24"/>
              </w:rPr>
              <w:t xml:space="preserve"> gavimo diena neaiški, – per 30 (trisdešimt) kalendorinių dienų nuo paslaugų suteikimo dienos (</w:t>
            </w:r>
            <w:r w:rsidR="008431A2">
              <w:rPr>
                <w:rFonts w:ascii="Times New Roman" w:hAnsi="Times New Roman"/>
                <w:sz w:val="24"/>
                <w:szCs w:val="24"/>
              </w:rPr>
              <w:t>P</w:t>
            </w:r>
            <w:r w:rsidRPr="00021952">
              <w:rPr>
                <w:rFonts w:ascii="Times New Roman" w:hAnsi="Times New Roman"/>
                <w:sz w:val="24"/>
                <w:szCs w:val="24"/>
              </w:rPr>
              <w:t>erdavimo - priėmimo akto pasirašymo dienos). Sąskaitos faktūros arba lygiaverčio dokumento gavimo diena yra laikoma neaiškia, jeigu sąskaita faktūra</w:t>
            </w:r>
            <w:r w:rsidR="008431A2">
              <w:rPr>
                <w:rFonts w:ascii="Times New Roman" w:hAnsi="Times New Roman"/>
                <w:sz w:val="24"/>
                <w:szCs w:val="24"/>
              </w:rPr>
              <w:t xml:space="preserve"> arba lygiavertis dokumentas</w:t>
            </w:r>
            <w:r w:rsidRPr="00021952">
              <w:rPr>
                <w:rFonts w:ascii="Times New Roman" w:hAnsi="Times New Roman"/>
                <w:sz w:val="24"/>
                <w:szCs w:val="24"/>
              </w:rPr>
              <w:t xml:space="preserve"> Užsakovui išrašyta</w:t>
            </w:r>
            <w:r w:rsidR="008431A2">
              <w:rPr>
                <w:rFonts w:ascii="Times New Roman" w:hAnsi="Times New Roman"/>
                <w:sz w:val="24"/>
                <w:szCs w:val="24"/>
              </w:rPr>
              <w:t>s</w:t>
            </w:r>
            <w:r w:rsidRPr="00021952">
              <w:rPr>
                <w:rFonts w:ascii="Times New Roman" w:hAnsi="Times New Roman"/>
                <w:sz w:val="24"/>
                <w:szCs w:val="24"/>
              </w:rPr>
              <w:t xml:space="preserve"> ir išsiųsta</w:t>
            </w:r>
            <w:r w:rsidR="008431A2">
              <w:rPr>
                <w:rFonts w:ascii="Times New Roman" w:hAnsi="Times New Roman"/>
                <w:sz w:val="24"/>
                <w:szCs w:val="24"/>
              </w:rPr>
              <w:t>s</w:t>
            </w:r>
            <w:r w:rsidRPr="00021952">
              <w:rPr>
                <w:rFonts w:ascii="Times New Roman" w:hAnsi="Times New Roman"/>
                <w:sz w:val="24"/>
                <w:szCs w:val="24"/>
              </w:rPr>
              <w:t xml:space="preserve"> nesinaudojant elektroninėmis priemonėmis;</w:t>
            </w:r>
          </w:p>
          <w:p w14:paraId="0095B257" w14:textId="1B14161E" w:rsidR="00F91ED1" w:rsidRPr="00021952" w:rsidRDefault="00F91ED1">
            <w:pPr>
              <w:tabs>
                <w:tab w:val="left" w:pos="567"/>
              </w:tabs>
              <w:spacing w:after="0" w:line="276" w:lineRule="auto"/>
              <w:jc w:val="both"/>
              <w:rPr>
                <w:rFonts w:ascii="Times New Roman" w:hAnsi="Times New Roman"/>
                <w:sz w:val="24"/>
                <w:szCs w:val="24"/>
              </w:rPr>
            </w:pPr>
            <w:r w:rsidRPr="00021952">
              <w:rPr>
                <w:rFonts w:ascii="Times New Roman" w:hAnsi="Times New Roman"/>
                <w:sz w:val="24"/>
                <w:szCs w:val="24"/>
              </w:rPr>
              <w:t>3.</w:t>
            </w:r>
            <w:r w:rsidR="0070665A" w:rsidRPr="00021952">
              <w:rPr>
                <w:rFonts w:ascii="Times New Roman" w:hAnsi="Times New Roman"/>
                <w:sz w:val="24"/>
                <w:szCs w:val="24"/>
              </w:rPr>
              <w:t>4</w:t>
            </w:r>
            <w:r w:rsidRPr="00021952">
              <w:rPr>
                <w:rFonts w:ascii="Times New Roman" w:hAnsi="Times New Roman"/>
                <w:sz w:val="24"/>
                <w:szCs w:val="24"/>
              </w:rPr>
              <w:t>.2.3. kai Užsakovas sąskaitą faktūrą</w:t>
            </w:r>
            <w:r w:rsidR="008431A2">
              <w:rPr>
                <w:rFonts w:ascii="Times New Roman" w:hAnsi="Times New Roman"/>
                <w:sz w:val="24"/>
                <w:szCs w:val="24"/>
              </w:rPr>
              <w:t xml:space="preserve"> arba lygiavertį dokumentą</w:t>
            </w:r>
            <w:r w:rsidRPr="00021952">
              <w:rPr>
                <w:rFonts w:ascii="Times New Roman" w:hAnsi="Times New Roman"/>
                <w:sz w:val="24"/>
                <w:szCs w:val="24"/>
              </w:rPr>
              <w:t xml:space="preserve"> gauna anksčiau, negu jam suteiktos paslaugos, – per 30 (trisdešimt) kalendorinių dienų nuo paslaugų suteikimo dienos (perdavimo - priėmimo akto pasirašymo dienos);</w:t>
            </w:r>
          </w:p>
          <w:p w14:paraId="63518FC4" w14:textId="6403DF6A" w:rsidR="00F91ED1" w:rsidRDefault="00F91ED1">
            <w:pPr>
              <w:tabs>
                <w:tab w:val="left" w:pos="567"/>
              </w:tabs>
              <w:spacing w:after="0" w:line="276" w:lineRule="auto"/>
              <w:jc w:val="both"/>
              <w:rPr>
                <w:rFonts w:ascii="Times New Roman" w:hAnsi="Times New Roman"/>
                <w:sz w:val="24"/>
                <w:szCs w:val="24"/>
              </w:rPr>
            </w:pPr>
            <w:r w:rsidRPr="00021952">
              <w:rPr>
                <w:rFonts w:ascii="Times New Roman" w:hAnsi="Times New Roman"/>
                <w:sz w:val="24"/>
                <w:szCs w:val="24"/>
              </w:rPr>
              <w:t>3.</w:t>
            </w:r>
            <w:r w:rsidR="0070665A" w:rsidRPr="00021952">
              <w:rPr>
                <w:rFonts w:ascii="Times New Roman" w:hAnsi="Times New Roman"/>
                <w:sz w:val="24"/>
                <w:szCs w:val="24"/>
              </w:rPr>
              <w:t>4</w:t>
            </w:r>
            <w:r w:rsidRPr="00021952">
              <w:rPr>
                <w:rFonts w:ascii="Times New Roman" w:hAnsi="Times New Roman"/>
                <w:sz w:val="24"/>
                <w:szCs w:val="24"/>
              </w:rPr>
              <w:t>.2.4. kai Sutartyje yra nustatyta priėmimo ir (ar) patikrinimo procedūra, kuria turi būti patikrinta, ar paslaugos atitinka Sutarties sąlygas, ir jeigu Užsakovas gauna sąskaitą faktūrą</w:t>
            </w:r>
            <w:r w:rsidR="008431A2">
              <w:rPr>
                <w:rFonts w:ascii="Times New Roman" w:hAnsi="Times New Roman"/>
                <w:sz w:val="24"/>
                <w:szCs w:val="24"/>
              </w:rPr>
              <w:t xml:space="preserve"> arba lygiavertį dokumentą</w:t>
            </w:r>
            <w:r w:rsidRPr="00021952">
              <w:rPr>
                <w:rFonts w:ascii="Times New Roman" w:hAnsi="Times New Roman"/>
                <w:sz w:val="24"/>
                <w:szCs w:val="24"/>
              </w:rPr>
              <w:t xml:space="preserve"> anksčiau arba paslaugų priėmimo ir (ar) patikrinimo dieną, – per 30 (trisdešimt) kalendorinių dienų nuo paslaugų priėmimo ir (ar) patikrinimo dienos (perdavimo - priėmimo akto pasirašymo dienos).</w:t>
            </w:r>
          </w:p>
          <w:p w14:paraId="55461226" w14:textId="0BCEE8C0" w:rsidR="00BA5975" w:rsidRDefault="009D4E9D">
            <w:pPr>
              <w:tabs>
                <w:tab w:val="left" w:pos="567"/>
              </w:tabs>
              <w:spacing w:after="0" w:line="276" w:lineRule="auto"/>
              <w:jc w:val="both"/>
              <w:rPr>
                <w:rFonts w:ascii="Times New Roman" w:hAnsi="Times New Roman"/>
                <w:sz w:val="24"/>
                <w:szCs w:val="24"/>
              </w:rPr>
            </w:pPr>
            <w:r>
              <w:rPr>
                <w:rFonts w:ascii="Times New Roman" w:hAnsi="Times New Roman"/>
                <w:sz w:val="24"/>
                <w:szCs w:val="24"/>
              </w:rPr>
              <w:t>3.</w:t>
            </w:r>
            <w:r w:rsidR="0070665A">
              <w:rPr>
                <w:rFonts w:ascii="Times New Roman" w:hAnsi="Times New Roman"/>
                <w:sz w:val="24"/>
                <w:szCs w:val="24"/>
              </w:rPr>
              <w:t>4</w:t>
            </w:r>
            <w:r>
              <w:rPr>
                <w:rFonts w:ascii="Times New Roman" w:hAnsi="Times New Roman"/>
                <w:sz w:val="24"/>
                <w:szCs w:val="24"/>
              </w:rPr>
              <w:t>.</w:t>
            </w:r>
            <w:r w:rsidR="00F91ED1">
              <w:rPr>
                <w:rFonts w:ascii="Times New Roman" w:hAnsi="Times New Roman"/>
                <w:sz w:val="24"/>
                <w:szCs w:val="24"/>
              </w:rPr>
              <w:t>3</w:t>
            </w:r>
            <w:r>
              <w:rPr>
                <w:rFonts w:ascii="Times New Roman" w:hAnsi="Times New Roman"/>
                <w:sz w:val="24"/>
                <w:szCs w:val="24"/>
              </w:rPr>
              <w:t>. Mokėjimai atliekami Lietuvos Respublikos nacionaline valiuta.</w:t>
            </w:r>
          </w:p>
          <w:p w14:paraId="55461227" w14:textId="37BA5F3A" w:rsidR="00BA5975" w:rsidRDefault="009D4E9D">
            <w:pPr>
              <w:tabs>
                <w:tab w:val="left" w:pos="567"/>
              </w:tabs>
              <w:spacing w:after="0" w:line="276" w:lineRule="auto"/>
              <w:jc w:val="both"/>
              <w:rPr>
                <w:rFonts w:ascii="Times New Roman" w:hAnsi="Times New Roman"/>
                <w:sz w:val="24"/>
                <w:szCs w:val="24"/>
              </w:rPr>
            </w:pPr>
            <w:r>
              <w:rPr>
                <w:rFonts w:ascii="Times New Roman" w:hAnsi="Times New Roman"/>
                <w:sz w:val="24"/>
                <w:szCs w:val="24"/>
              </w:rPr>
              <w:t>3.</w:t>
            </w:r>
            <w:r w:rsidR="0070665A">
              <w:rPr>
                <w:rFonts w:ascii="Times New Roman" w:hAnsi="Times New Roman"/>
                <w:sz w:val="24"/>
                <w:szCs w:val="24"/>
              </w:rPr>
              <w:t>4</w:t>
            </w:r>
            <w:r>
              <w:rPr>
                <w:rFonts w:ascii="Times New Roman" w:hAnsi="Times New Roman"/>
                <w:sz w:val="24"/>
                <w:szCs w:val="24"/>
              </w:rPr>
              <w:t>.</w:t>
            </w:r>
            <w:r w:rsidR="00F91ED1">
              <w:rPr>
                <w:rFonts w:ascii="Times New Roman" w:hAnsi="Times New Roman"/>
                <w:sz w:val="24"/>
                <w:szCs w:val="24"/>
              </w:rPr>
              <w:t>4</w:t>
            </w:r>
            <w:r>
              <w:rPr>
                <w:rFonts w:ascii="Times New Roman" w:hAnsi="Times New Roman"/>
                <w:sz w:val="24"/>
                <w:szCs w:val="24"/>
              </w:rPr>
              <w:t>. Užsakovas už Paslaugas Paslaugų tiekėjui atsiskaito mokėjimo pavedimu į šioje Sutartyje Paslaugų tiekėjo nurodytą banko sąskaitą. Apmokėjimas laikomas įvykdytu, kai pinigai patenka į Paslaugų tiekėjo sąskaitą.</w:t>
            </w:r>
          </w:p>
          <w:p w14:paraId="55461228" w14:textId="77777777" w:rsidR="00BA5975" w:rsidRDefault="00BA5975">
            <w:pPr>
              <w:tabs>
                <w:tab w:val="left" w:pos="567"/>
              </w:tabs>
              <w:spacing w:after="0" w:line="276" w:lineRule="auto"/>
              <w:jc w:val="both"/>
              <w:rPr>
                <w:rFonts w:ascii="Times New Roman" w:hAnsi="Times New Roman"/>
                <w:b/>
                <w:sz w:val="24"/>
                <w:szCs w:val="24"/>
              </w:rPr>
            </w:pPr>
          </w:p>
        </w:tc>
      </w:tr>
      <w:tr w:rsidR="00BA5975" w14:paraId="5546122B" w14:textId="77777777">
        <w:tc>
          <w:tcPr>
            <w:tcW w:w="10383" w:type="dxa"/>
            <w:shd w:val="clear" w:color="auto" w:fill="auto"/>
            <w:tcMar>
              <w:top w:w="0" w:type="dxa"/>
              <w:left w:w="108" w:type="dxa"/>
              <w:bottom w:w="0" w:type="dxa"/>
              <w:right w:w="108" w:type="dxa"/>
            </w:tcMar>
          </w:tcPr>
          <w:p w14:paraId="5546122A" w14:textId="77777777" w:rsidR="00BA5975" w:rsidRDefault="009D4E9D">
            <w:pPr>
              <w:pStyle w:val="ListParagraph"/>
              <w:tabs>
                <w:tab w:val="left" w:pos="567"/>
              </w:tabs>
              <w:spacing w:after="0"/>
              <w:ind w:left="0"/>
              <w:jc w:val="both"/>
              <w:rPr>
                <w:rFonts w:ascii="Times New Roman" w:hAnsi="Times New Roman"/>
                <w:b/>
                <w:sz w:val="24"/>
                <w:szCs w:val="24"/>
              </w:rPr>
            </w:pPr>
            <w:r>
              <w:rPr>
                <w:rFonts w:ascii="Times New Roman" w:hAnsi="Times New Roman"/>
                <w:b/>
                <w:sz w:val="24"/>
                <w:szCs w:val="24"/>
              </w:rPr>
              <w:lastRenderedPageBreak/>
              <w:t>4. Šalių atsakomybė ir ginčų sprendimo tvarka</w:t>
            </w:r>
          </w:p>
        </w:tc>
      </w:tr>
      <w:tr w:rsidR="00BA5975" w14:paraId="5546122D" w14:textId="77777777">
        <w:tc>
          <w:tcPr>
            <w:tcW w:w="10383" w:type="dxa"/>
            <w:shd w:val="clear" w:color="auto" w:fill="auto"/>
            <w:tcMar>
              <w:top w:w="0" w:type="dxa"/>
              <w:left w:w="108" w:type="dxa"/>
              <w:bottom w:w="0" w:type="dxa"/>
              <w:right w:w="108" w:type="dxa"/>
            </w:tcMar>
          </w:tcPr>
          <w:p w14:paraId="5546122C" w14:textId="77777777" w:rsidR="00BA5975" w:rsidRDefault="009D4E9D">
            <w:pPr>
              <w:pStyle w:val="ListParagraph"/>
              <w:tabs>
                <w:tab w:val="left" w:pos="1134"/>
              </w:tabs>
              <w:spacing w:after="0"/>
              <w:ind w:left="0"/>
              <w:jc w:val="both"/>
            </w:pPr>
            <w:r>
              <w:rPr>
                <w:rFonts w:ascii="Times New Roman" w:hAnsi="Times New Roman"/>
                <w:sz w:val="24"/>
                <w:szCs w:val="24"/>
              </w:rPr>
              <w:t>4.1. Šalių atsakomybė yra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įvykdymą.</w:t>
            </w:r>
          </w:p>
        </w:tc>
      </w:tr>
      <w:tr w:rsidR="00BA5975" w14:paraId="5546122F" w14:textId="77777777">
        <w:tc>
          <w:tcPr>
            <w:tcW w:w="10383" w:type="dxa"/>
            <w:shd w:val="clear" w:color="auto" w:fill="auto"/>
            <w:tcMar>
              <w:top w:w="0" w:type="dxa"/>
              <w:left w:w="108" w:type="dxa"/>
              <w:bottom w:w="0" w:type="dxa"/>
              <w:right w:w="108" w:type="dxa"/>
            </w:tcMar>
          </w:tcPr>
          <w:p w14:paraId="5546122E" w14:textId="77777777" w:rsidR="00BA5975" w:rsidRDefault="009D4E9D">
            <w:pPr>
              <w:pStyle w:val="ListParagraph"/>
              <w:tabs>
                <w:tab w:val="left" w:pos="1134"/>
              </w:tabs>
              <w:spacing w:after="0"/>
              <w:ind w:left="0"/>
              <w:jc w:val="both"/>
              <w:rPr>
                <w:rFonts w:ascii="Times New Roman" w:hAnsi="Times New Roman"/>
                <w:sz w:val="24"/>
                <w:szCs w:val="24"/>
              </w:rPr>
            </w:pPr>
            <w:r>
              <w:rPr>
                <w:rFonts w:ascii="Times New Roman" w:hAnsi="Times New Roman"/>
                <w:sz w:val="24"/>
                <w:szCs w:val="24"/>
              </w:rPr>
              <w:t xml:space="preserve">4.2. Paslaugų teikėjas vėluodamas suteikti Paslaugas Sutartyje nustatytais terminais Užsakovui moka 0,03 (trijų šimtųjų) proc. dydžio delspinigius nuo bendros Paslaugų kainos už kiekvieną uždelstą dieną. </w:t>
            </w:r>
          </w:p>
        </w:tc>
      </w:tr>
      <w:tr w:rsidR="00BA5975" w14:paraId="55461231" w14:textId="77777777">
        <w:tc>
          <w:tcPr>
            <w:tcW w:w="10383" w:type="dxa"/>
            <w:shd w:val="clear" w:color="auto" w:fill="auto"/>
            <w:tcMar>
              <w:top w:w="0" w:type="dxa"/>
              <w:left w:w="108" w:type="dxa"/>
              <w:bottom w:w="0" w:type="dxa"/>
              <w:right w:w="108" w:type="dxa"/>
            </w:tcMar>
          </w:tcPr>
          <w:p w14:paraId="55461230" w14:textId="77777777" w:rsidR="00BA5975" w:rsidRDefault="009D4E9D">
            <w:pPr>
              <w:pStyle w:val="ListParagraph"/>
              <w:tabs>
                <w:tab w:val="left" w:pos="1134"/>
              </w:tabs>
              <w:spacing w:after="0"/>
              <w:ind w:left="0"/>
              <w:jc w:val="both"/>
              <w:rPr>
                <w:rFonts w:ascii="Times New Roman" w:hAnsi="Times New Roman"/>
                <w:sz w:val="24"/>
                <w:szCs w:val="24"/>
              </w:rPr>
            </w:pPr>
            <w:r>
              <w:rPr>
                <w:rFonts w:ascii="Times New Roman" w:hAnsi="Times New Roman"/>
                <w:sz w:val="24"/>
                <w:szCs w:val="24"/>
              </w:rPr>
              <w:t xml:space="preserve">4.3. Užsakovas vėluodamas atsiskaityti su Paslaugų teikėju Sutartyje nustatytais terminais už pagal Sutartį suteiktas paslaugas, Paslaugų tiekėjui pareikalavus, moka 0,03 (trijų šimtųjų) proc. dydžio delspinigius nuo laiku nesumokėtos sumos už kiekvieną uždelstą dieną. </w:t>
            </w:r>
          </w:p>
        </w:tc>
      </w:tr>
      <w:tr w:rsidR="00BA5975" w14:paraId="55461237" w14:textId="77777777">
        <w:tc>
          <w:tcPr>
            <w:tcW w:w="10383" w:type="dxa"/>
            <w:shd w:val="clear" w:color="auto" w:fill="auto"/>
            <w:tcMar>
              <w:top w:w="0" w:type="dxa"/>
              <w:left w:w="108" w:type="dxa"/>
              <w:bottom w:w="0" w:type="dxa"/>
              <w:right w:w="108" w:type="dxa"/>
            </w:tcMar>
          </w:tcPr>
          <w:p w14:paraId="55461232" w14:textId="77777777" w:rsidR="00BA5975" w:rsidRDefault="009D4E9D">
            <w:pPr>
              <w:pStyle w:val="ListParagraph"/>
              <w:tabs>
                <w:tab w:val="left" w:pos="1134"/>
              </w:tabs>
              <w:spacing w:after="0"/>
              <w:ind w:left="0"/>
              <w:jc w:val="both"/>
              <w:rPr>
                <w:rFonts w:ascii="Times New Roman" w:hAnsi="Times New Roman"/>
                <w:sz w:val="24"/>
                <w:szCs w:val="24"/>
              </w:rPr>
            </w:pPr>
            <w:r>
              <w:rPr>
                <w:rFonts w:ascii="Times New Roman" w:hAnsi="Times New Roman"/>
                <w:sz w:val="24"/>
                <w:szCs w:val="24"/>
              </w:rPr>
              <w:t>4.4. Vienai Šaliai pažeidus Sutartį, nukentėjusioji Šalis turi teisę:</w:t>
            </w:r>
          </w:p>
          <w:p w14:paraId="55461233" w14:textId="77777777" w:rsidR="00BA5975" w:rsidRDefault="009D4E9D">
            <w:pPr>
              <w:pStyle w:val="ListParagraph"/>
              <w:tabs>
                <w:tab w:val="left" w:pos="1276"/>
              </w:tabs>
              <w:spacing w:after="0"/>
              <w:ind w:left="0"/>
              <w:jc w:val="both"/>
              <w:rPr>
                <w:rFonts w:ascii="Times New Roman" w:hAnsi="Times New Roman"/>
                <w:sz w:val="24"/>
                <w:szCs w:val="24"/>
              </w:rPr>
            </w:pPr>
            <w:r>
              <w:rPr>
                <w:rFonts w:ascii="Times New Roman" w:hAnsi="Times New Roman"/>
                <w:sz w:val="24"/>
                <w:szCs w:val="24"/>
              </w:rPr>
              <w:t>4.4.1. reikalauti, kad kita Šalis tinkamai vykdytų savo sutartinius įsipareigojimus,</w:t>
            </w:r>
          </w:p>
          <w:p w14:paraId="55461234" w14:textId="77777777" w:rsidR="00BA5975" w:rsidRDefault="009D4E9D">
            <w:pPr>
              <w:pStyle w:val="ListParagraph"/>
              <w:tabs>
                <w:tab w:val="left" w:pos="1276"/>
              </w:tabs>
              <w:spacing w:after="0"/>
              <w:ind w:left="0"/>
              <w:jc w:val="both"/>
              <w:rPr>
                <w:rFonts w:ascii="Times New Roman" w:hAnsi="Times New Roman"/>
                <w:sz w:val="24"/>
                <w:szCs w:val="24"/>
                <w:lang w:val="es-ES"/>
              </w:rPr>
            </w:pPr>
            <w:r>
              <w:rPr>
                <w:rFonts w:ascii="Times New Roman" w:hAnsi="Times New Roman"/>
                <w:sz w:val="24"/>
                <w:szCs w:val="24"/>
                <w:lang w:val="es-ES"/>
              </w:rPr>
              <w:t xml:space="preserve">4.4.2. </w:t>
            </w:r>
            <w:proofErr w:type="spellStart"/>
            <w:r>
              <w:rPr>
                <w:rFonts w:ascii="Times New Roman" w:hAnsi="Times New Roman"/>
                <w:sz w:val="24"/>
                <w:szCs w:val="24"/>
                <w:lang w:val="es-ES"/>
              </w:rPr>
              <w:t>reikalauti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atlyginti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patirtus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tiesioginius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nuostolius</w:t>
            </w:r>
            <w:proofErr w:type="spellEnd"/>
            <w:r>
              <w:rPr>
                <w:rFonts w:ascii="Times New Roman" w:hAnsi="Times New Roman"/>
                <w:sz w:val="24"/>
                <w:szCs w:val="24"/>
                <w:lang w:val="es-ES"/>
              </w:rPr>
              <w:t>,</w:t>
            </w:r>
          </w:p>
          <w:p w14:paraId="55461235" w14:textId="77777777" w:rsidR="00BA5975" w:rsidRDefault="009D4E9D">
            <w:pPr>
              <w:pStyle w:val="ListParagraph"/>
              <w:tabs>
                <w:tab w:val="left" w:pos="1276"/>
              </w:tabs>
              <w:spacing w:after="0"/>
              <w:ind w:left="0"/>
              <w:jc w:val="both"/>
              <w:rPr>
                <w:rFonts w:ascii="Times New Roman" w:hAnsi="Times New Roman"/>
                <w:sz w:val="24"/>
                <w:szCs w:val="24"/>
                <w:lang w:val="es-ES"/>
              </w:rPr>
            </w:pPr>
            <w:r>
              <w:rPr>
                <w:rFonts w:ascii="Times New Roman" w:hAnsi="Times New Roman"/>
                <w:sz w:val="24"/>
                <w:szCs w:val="24"/>
                <w:lang w:val="es-ES"/>
              </w:rPr>
              <w:t xml:space="preserve">4.4.3. </w:t>
            </w:r>
            <w:proofErr w:type="spellStart"/>
            <w:r>
              <w:rPr>
                <w:rFonts w:ascii="Times New Roman" w:hAnsi="Times New Roman"/>
                <w:sz w:val="24"/>
                <w:szCs w:val="24"/>
                <w:lang w:val="es-ES"/>
              </w:rPr>
              <w:t>reikalauti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sumokėti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Sutartyje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nustatytus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delspinigius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netesybas</w:t>
            </w:r>
            <w:proofErr w:type="spellEnd"/>
            <w:r>
              <w:rPr>
                <w:rFonts w:ascii="Times New Roman" w:hAnsi="Times New Roman"/>
                <w:sz w:val="24"/>
                <w:szCs w:val="24"/>
                <w:lang w:val="es-ES"/>
              </w:rPr>
              <w:t>), ir (</w:t>
            </w:r>
            <w:proofErr w:type="spellStart"/>
            <w:r>
              <w:rPr>
                <w:rFonts w:ascii="Times New Roman" w:hAnsi="Times New Roman"/>
                <w:sz w:val="24"/>
                <w:szCs w:val="24"/>
                <w:lang w:val="es-ES"/>
              </w:rPr>
              <w:t>arba</w:t>
            </w:r>
            <w:proofErr w:type="spellEnd"/>
            <w:r>
              <w:rPr>
                <w:rFonts w:ascii="Times New Roman" w:hAnsi="Times New Roman"/>
                <w:sz w:val="24"/>
                <w:szCs w:val="24"/>
                <w:lang w:val="es-ES"/>
              </w:rPr>
              <w:t>)</w:t>
            </w:r>
          </w:p>
          <w:p w14:paraId="55461236" w14:textId="77777777" w:rsidR="00BA5975" w:rsidRDefault="009D4E9D">
            <w:pPr>
              <w:pStyle w:val="ListParagraph"/>
              <w:tabs>
                <w:tab w:val="left" w:pos="1276"/>
              </w:tabs>
              <w:spacing w:after="0"/>
              <w:ind w:left="0"/>
              <w:jc w:val="both"/>
              <w:rPr>
                <w:rFonts w:ascii="Times New Roman" w:hAnsi="Times New Roman"/>
                <w:sz w:val="24"/>
                <w:szCs w:val="24"/>
              </w:rPr>
            </w:pPr>
            <w:r>
              <w:rPr>
                <w:rFonts w:ascii="Times New Roman" w:hAnsi="Times New Roman"/>
                <w:sz w:val="24"/>
                <w:szCs w:val="24"/>
              </w:rPr>
              <w:t>4.4.4. nustatyta tvarka nutraukti Sutartį.</w:t>
            </w:r>
          </w:p>
        </w:tc>
      </w:tr>
      <w:tr w:rsidR="00BA5975" w14:paraId="55461239" w14:textId="77777777">
        <w:tc>
          <w:tcPr>
            <w:tcW w:w="10383" w:type="dxa"/>
            <w:shd w:val="clear" w:color="auto" w:fill="auto"/>
            <w:tcMar>
              <w:top w:w="0" w:type="dxa"/>
              <w:left w:w="108" w:type="dxa"/>
              <w:bottom w:w="0" w:type="dxa"/>
              <w:right w:w="108" w:type="dxa"/>
            </w:tcMar>
          </w:tcPr>
          <w:p w14:paraId="55461238" w14:textId="77777777" w:rsidR="00BA5975" w:rsidRDefault="009D4E9D">
            <w:pPr>
              <w:pStyle w:val="ListParagraph"/>
              <w:tabs>
                <w:tab w:val="left" w:pos="1134"/>
              </w:tabs>
              <w:spacing w:after="0"/>
              <w:ind w:left="0"/>
              <w:jc w:val="both"/>
            </w:pPr>
            <w:r>
              <w:rPr>
                <w:rFonts w:ascii="Times New Roman" w:hAnsi="Times New Roman"/>
                <w:sz w:val="24"/>
                <w:szCs w:val="24"/>
              </w:rPr>
              <w:t>4.5. Šalys gali būti atleidžiamos nuo atsakomybės už Sutarties neįvykdymą, jeigu jos įrodo, kad Sutartis neįvykdyta dėl aplinkybių, kurių jos negalėjo kontroliuoti bei protingai numatyti Sutarties sudarymo metu, ir kad negalėjo užkirsti kelio šių aplinkybių ar jų pasekmių atsiradimui (</w:t>
            </w:r>
            <w:r>
              <w:rPr>
                <w:rFonts w:ascii="Times New Roman" w:hAnsi="Times New Roman"/>
                <w:i/>
                <w:sz w:val="24"/>
                <w:szCs w:val="24"/>
              </w:rPr>
              <w:t>force majeure</w:t>
            </w:r>
            <w:r>
              <w:rPr>
                <w:rFonts w:ascii="Times New Roman" w:hAnsi="Times New Roman"/>
                <w:sz w:val="24"/>
                <w:szCs w:val="24"/>
              </w:rPr>
              <w:t xml:space="preserve">).  </w:t>
            </w:r>
          </w:p>
        </w:tc>
      </w:tr>
      <w:tr w:rsidR="00BA5975" w14:paraId="5546123C" w14:textId="77777777">
        <w:tc>
          <w:tcPr>
            <w:tcW w:w="10383" w:type="dxa"/>
            <w:shd w:val="clear" w:color="auto" w:fill="auto"/>
            <w:tcMar>
              <w:top w:w="0" w:type="dxa"/>
              <w:left w:w="108" w:type="dxa"/>
              <w:bottom w:w="0" w:type="dxa"/>
              <w:right w:w="108" w:type="dxa"/>
            </w:tcMar>
          </w:tcPr>
          <w:p w14:paraId="5546123A" w14:textId="77777777" w:rsidR="00BA5975" w:rsidRDefault="009D4E9D">
            <w:pPr>
              <w:pStyle w:val="ListParagraph"/>
              <w:tabs>
                <w:tab w:val="left" w:pos="1134"/>
              </w:tabs>
              <w:spacing w:after="0"/>
              <w:ind w:left="0"/>
              <w:jc w:val="both"/>
              <w:rPr>
                <w:rFonts w:ascii="Times New Roman" w:hAnsi="Times New Roman"/>
                <w:sz w:val="24"/>
                <w:szCs w:val="24"/>
              </w:rPr>
            </w:pPr>
            <w:r>
              <w:rPr>
                <w:rFonts w:ascii="Times New Roman" w:hAnsi="Times New Roman"/>
                <w:sz w:val="24"/>
                <w:szCs w:val="24"/>
              </w:rPr>
              <w:t>4.6. Sutarties Šalys visus ginčus stengiasi išspręsti derybomis. Jei ginčo išspręsti derybomis nepavyksta, Šalis turi teisę, pereiti prie kito ginčų sprendimo procedūros etapo – ginčo sprendimo Lietuvos Respublikos teisme. Visi ginčai, kylantys dėl šios Sutarties ar su ja susiję, nepavykus jų išspręsti derybų būdu, sprendžiami Lietuvos Respublikos civilinio proceso kodekso nustatyta tvarka, Užsakovo buveinės vietos teisme, pagal Lietuvos Respublikos teisę.</w:t>
            </w:r>
          </w:p>
          <w:p w14:paraId="5546123B" w14:textId="77777777" w:rsidR="00BA5975" w:rsidRDefault="00BA5975">
            <w:pPr>
              <w:pStyle w:val="ListParagraph"/>
              <w:tabs>
                <w:tab w:val="left" w:pos="1134"/>
              </w:tabs>
              <w:spacing w:after="0"/>
              <w:ind w:left="0"/>
              <w:jc w:val="both"/>
              <w:rPr>
                <w:rFonts w:ascii="Times New Roman" w:hAnsi="Times New Roman"/>
                <w:sz w:val="24"/>
                <w:szCs w:val="24"/>
              </w:rPr>
            </w:pPr>
          </w:p>
        </w:tc>
      </w:tr>
      <w:tr w:rsidR="00BA5975" w14:paraId="55461240" w14:textId="77777777">
        <w:tc>
          <w:tcPr>
            <w:tcW w:w="10383" w:type="dxa"/>
            <w:shd w:val="clear" w:color="auto" w:fill="auto"/>
            <w:tcMar>
              <w:top w:w="0" w:type="dxa"/>
              <w:left w:w="108" w:type="dxa"/>
              <w:bottom w:w="0" w:type="dxa"/>
              <w:right w:w="108" w:type="dxa"/>
            </w:tcMar>
          </w:tcPr>
          <w:p w14:paraId="5546123D" w14:textId="77777777" w:rsidR="00BA5975" w:rsidRDefault="009D4E9D">
            <w:pPr>
              <w:tabs>
                <w:tab w:val="left" w:pos="567"/>
              </w:tabs>
              <w:spacing w:after="0" w:line="276" w:lineRule="auto"/>
              <w:jc w:val="both"/>
              <w:rPr>
                <w:rFonts w:ascii="Times New Roman" w:hAnsi="Times New Roman"/>
                <w:b/>
                <w:sz w:val="24"/>
                <w:szCs w:val="24"/>
                <w:lang w:val="es-ES"/>
              </w:rPr>
            </w:pPr>
            <w:r>
              <w:rPr>
                <w:rFonts w:ascii="Times New Roman" w:hAnsi="Times New Roman"/>
                <w:b/>
                <w:sz w:val="24"/>
                <w:szCs w:val="24"/>
                <w:lang w:val="es-ES"/>
              </w:rPr>
              <w:t xml:space="preserve">5. </w:t>
            </w:r>
            <w:proofErr w:type="spellStart"/>
            <w:r>
              <w:rPr>
                <w:rFonts w:ascii="Times New Roman" w:hAnsi="Times New Roman"/>
                <w:b/>
                <w:sz w:val="24"/>
                <w:szCs w:val="24"/>
                <w:lang w:val="es-ES"/>
              </w:rPr>
              <w:t>Baigiamosios</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nuostatos</w:t>
            </w:r>
            <w:proofErr w:type="spellEnd"/>
            <w:r>
              <w:rPr>
                <w:rFonts w:ascii="Times New Roman" w:hAnsi="Times New Roman"/>
                <w:b/>
                <w:sz w:val="24"/>
                <w:szCs w:val="24"/>
                <w:lang w:val="es-ES"/>
              </w:rPr>
              <w:t xml:space="preserve">         </w:t>
            </w:r>
          </w:p>
          <w:p w14:paraId="5546123E" w14:textId="77777777" w:rsidR="00BA5975" w:rsidRDefault="009D4E9D">
            <w:pPr>
              <w:pStyle w:val="ListParagraph"/>
              <w:tabs>
                <w:tab w:val="left" w:pos="1134"/>
              </w:tabs>
              <w:spacing w:after="0"/>
              <w:ind w:left="0"/>
              <w:jc w:val="both"/>
              <w:rPr>
                <w:rFonts w:ascii="Times New Roman" w:hAnsi="Times New Roman"/>
                <w:sz w:val="24"/>
                <w:szCs w:val="24"/>
                <w:lang w:val="es-ES"/>
              </w:rPr>
            </w:pPr>
            <w:r>
              <w:rPr>
                <w:rFonts w:ascii="Times New Roman" w:hAnsi="Times New Roman"/>
                <w:sz w:val="24"/>
                <w:szCs w:val="24"/>
                <w:lang w:val="es-ES"/>
              </w:rPr>
              <w:t xml:space="preserve">5.1. </w:t>
            </w:r>
            <w:proofErr w:type="spellStart"/>
            <w:r>
              <w:rPr>
                <w:rFonts w:ascii="Times New Roman" w:hAnsi="Times New Roman"/>
                <w:sz w:val="24"/>
                <w:szCs w:val="24"/>
                <w:lang w:val="es-ES"/>
              </w:rPr>
              <w:t>Sutartis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sudaryta</w:t>
            </w:r>
            <w:proofErr w:type="spellEnd"/>
            <w:r>
              <w:rPr>
                <w:rFonts w:ascii="Times New Roman" w:hAnsi="Times New Roman"/>
                <w:sz w:val="24"/>
                <w:szCs w:val="24"/>
                <w:lang w:val="es-ES"/>
              </w:rPr>
              <w:t xml:space="preserve"> ir turi būti </w:t>
            </w:r>
            <w:proofErr w:type="spellStart"/>
            <w:r>
              <w:rPr>
                <w:rFonts w:ascii="Times New Roman" w:hAnsi="Times New Roman"/>
                <w:sz w:val="24"/>
                <w:szCs w:val="24"/>
                <w:lang w:val="es-ES"/>
              </w:rPr>
              <w:t>aiškinama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pagal</w:t>
            </w:r>
            <w:proofErr w:type="spellEnd"/>
            <w:r>
              <w:rPr>
                <w:rFonts w:ascii="Times New Roman" w:hAnsi="Times New Roman"/>
                <w:sz w:val="24"/>
                <w:szCs w:val="24"/>
                <w:lang w:val="es-ES"/>
              </w:rPr>
              <w:t xml:space="preserve"> Lietuvos </w:t>
            </w:r>
            <w:proofErr w:type="spellStart"/>
            <w:r>
              <w:rPr>
                <w:rFonts w:ascii="Times New Roman" w:hAnsi="Times New Roman"/>
                <w:sz w:val="24"/>
                <w:szCs w:val="24"/>
                <w:lang w:val="es-ES"/>
              </w:rPr>
              <w:t>Respublikos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teisę</w:t>
            </w:r>
            <w:proofErr w:type="spellEnd"/>
            <w:r>
              <w:rPr>
                <w:rFonts w:ascii="Times New Roman" w:hAnsi="Times New Roman"/>
                <w:sz w:val="24"/>
                <w:szCs w:val="24"/>
                <w:lang w:val="es-ES"/>
              </w:rPr>
              <w:t>.</w:t>
            </w:r>
          </w:p>
          <w:p w14:paraId="5546123F" w14:textId="77777777" w:rsidR="00BA5975" w:rsidRDefault="009D4E9D">
            <w:pPr>
              <w:pStyle w:val="ListParagraph"/>
              <w:tabs>
                <w:tab w:val="left" w:pos="1134"/>
              </w:tabs>
              <w:spacing w:after="0"/>
              <w:ind w:left="0"/>
              <w:jc w:val="both"/>
              <w:rPr>
                <w:rFonts w:ascii="Times New Roman" w:hAnsi="Times New Roman"/>
                <w:sz w:val="24"/>
                <w:szCs w:val="24"/>
                <w:lang w:val="es-ES"/>
              </w:rPr>
            </w:pPr>
            <w:r>
              <w:rPr>
                <w:rFonts w:ascii="Times New Roman" w:hAnsi="Times New Roman"/>
                <w:sz w:val="24"/>
                <w:szCs w:val="24"/>
                <w:lang w:val="es-ES"/>
              </w:rPr>
              <w:t xml:space="preserve">5.2. </w:t>
            </w:r>
            <w:proofErr w:type="spellStart"/>
            <w:r>
              <w:rPr>
                <w:rFonts w:ascii="Times New Roman" w:hAnsi="Times New Roman"/>
                <w:sz w:val="24"/>
                <w:szCs w:val="24"/>
                <w:lang w:val="es-ES"/>
              </w:rPr>
              <w:t>Sutartis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įsigalioja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nuo</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jos</w:t>
            </w:r>
            <w:proofErr w:type="spellEnd"/>
            <w:r>
              <w:rPr>
                <w:rFonts w:ascii="Times New Roman" w:hAnsi="Times New Roman"/>
                <w:sz w:val="24"/>
                <w:szCs w:val="24"/>
                <w:lang w:val="es-ES"/>
              </w:rPr>
              <w:t xml:space="preserve"> pasirašymo dienos ir </w:t>
            </w:r>
            <w:proofErr w:type="spellStart"/>
            <w:r>
              <w:rPr>
                <w:rFonts w:ascii="Times New Roman" w:hAnsi="Times New Roman"/>
                <w:sz w:val="24"/>
                <w:szCs w:val="24"/>
                <w:lang w:val="es-ES"/>
              </w:rPr>
              <w:t>galioja</w:t>
            </w:r>
            <w:proofErr w:type="spellEnd"/>
            <w:r>
              <w:rPr>
                <w:rFonts w:ascii="Times New Roman" w:hAnsi="Times New Roman"/>
                <w:sz w:val="24"/>
                <w:szCs w:val="24"/>
                <w:lang w:val="es-ES"/>
              </w:rPr>
              <w:t xml:space="preserve"> iki </w:t>
            </w:r>
            <w:proofErr w:type="spellStart"/>
            <w:r>
              <w:rPr>
                <w:rFonts w:ascii="Times New Roman" w:hAnsi="Times New Roman"/>
                <w:sz w:val="24"/>
                <w:szCs w:val="24"/>
                <w:lang w:val="es-ES"/>
              </w:rPr>
              <w:t>Šalys</w:t>
            </w:r>
            <w:proofErr w:type="spellEnd"/>
            <w:r>
              <w:rPr>
                <w:rFonts w:ascii="Times New Roman" w:hAnsi="Times New Roman"/>
                <w:sz w:val="24"/>
                <w:szCs w:val="24"/>
                <w:lang w:val="es-ES"/>
              </w:rPr>
              <w:t xml:space="preserve"> iki galo </w:t>
            </w:r>
            <w:proofErr w:type="spellStart"/>
            <w:r>
              <w:rPr>
                <w:rFonts w:ascii="Times New Roman" w:hAnsi="Times New Roman"/>
                <w:sz w:val="24"/>
                <w:szCs w:val="24"/>
                <w:lang w:val="es-ES"/>
              </w:rPr>
              <w:t>įvykdys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visus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savo</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sutartinius</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įsipareigojimus</w:t>
            </w:r>
            <w:proofErr w:type="spellEnd"/>
            <w:r>
              <w:rPr>
                <w:rFonts w:ascii="Times New Roman" w:hAnsi="Times New Roman"/>
                <w:sz w:val="24"/>
                <w:szCs w:val="24"/>
                <w:lang w:val="es-ES"/>
              </w:rPr>
              <w:t xml:space="preserve">. </w:t>
            </w:r>
          </w:p>
        </w:tc>
      </w:tr>
      <w:tr w:rsidR="00BA5975" w14:paraId="55461242" w14:textId="77777777">
        <w:tc>
          <w:tcPr>
            <w:tcW w:w="10383" w:type="dxa"/>
            <w:shd w:val="clear" w:color="auto" w:fill="auto"/>
            <w:tcMar>
              <w:top w:w="0" w:type="dxa"/>
              <w:left w:w="108" w:type="dxa"/>
              <w:bottom w:w="0" w:type="dxa"/>
              <w:right w:w="108" w:type="dxa"/>
            </w:tcMar>
          </w:tcPr>
          <w:p w14:paraId="55461241" w14:textId="77777777" w:rsidR="00BA5975" w:rsidRDefault="009D4E9D">
            <w:pPr>
              <w:pStyle w:val="ListParagraph"/>
              <w:tabs>
                <w:tab w:val="left" w:pos="1134"/>
              </w:tabs>
              <w:spacing w:after="0"/>
              <w:ind w:left="0"/>
              <w:jc w:val="both"/>
            </w:pPr>
            <w:r>
              <w:rPr>
                <w:rFonts w:ascii="Times New Roman" w:hAnsi="Times New Roman"/>
                <w:sz w:val="24"/>
                <w:szCs w:val="24"/>
              </w:rPr>
              <w:t>5.3. Sutarties sąlygos jos galiojimo laikotarpiu negali būti keičiamos, išskyrus Viešųjų pirkimų įstatymo 89 straipsnyje numatytais atvejais. Visi Sutarties pakeitimai, papildymai ir (ar) priedai galioja tik tuo atveju, jei yra sudaryti raštu ir Šalių tinkamai pasirašyti.</w:t>
            </w:r>
          </w:p>
        </w:tc>
      </w:tr>
      <w:tr w:rsidR="00BA5975" w14:paraId="55461244" w14:textId="77777777">
        <w:tc>
          <w:tcPr>
            <w:tcW w:w="10383" w:type="dxa"/>
            <w:shd w:val="clear" w:color="auto" w:fill="auto"/>
            <w:tcMar>
              <w:top w:w="0" w:type="dxa"/>
              <w:left w:w="108" w:type="dxa"/>
              <w:bottom w:w="0" w:type="dxa"/>
              <w:right w:w="108" w:type="dxa"/>
            </w:tcMar>
          </w:tcPr>
          <w:p w14:paraId="1EC65A99" w14:textId="77777777" w:rsidR="00BA5975" w:rsidRDefault="009D4E9D">
            <w:pPr>
              <w:pStyle w:val="ListParagraph"/>
              <w:tabs>
                <w:tab w:val="left" w:pos="1134"/>
              </w:tabs>
              <w:spacing w:after="0"/>
              <w:ind w:left="0"/>
              <w:jc w:val="both"/>
              <w:rPr>
                <w:rFonts w:ascii="Times New Roman" w:hAnsi="Times New Roman"/>
                <w:sz w:val="24"/>
                <w:szCs w:val="24"/>
              </w:rPr>
            </w:pPr>
            <w:r>
              <w:rPr>
                <w:rFonts w:ascii="Times New Roman" w:hAnsi="Times New Roman"/>
                <w:sz w:val="24"/>
                <w:szCs w:val="24"/>
              </w:rPr>
              <w:t>5.4. Bet kokie Sutarties pakeitimai ar papildymai galioja tik tada, jei jie sudaryti raštu ir patvirtinti abiejų Šalių tinkamai įgaliotų atstovų parašais.</w:t>
            </w:r>
          </w:p>
          <w:p w14:paraId="03AD3A40" w14:textId="1B31B097" w:rsidR="00A6254F" w:rsidRDefault="00A6254F">
            <w:pPr>
              <w:pStyle w:val="ListParagraph"/>
              <w:tabs>
                <w:tab w:val="left" w:pos="1134"/>
              </w:tabs>
              <w:spacing w:after="0"/>
              <w:ind w:left="0"/>
              <w:jc w:val="both"/>
              <w:rPr>
                <w:rFonts w:ascii="Times New Roman" w:hAnsi="Times New Roman"/>
                <w:sz w:val="24"/>
                <w:szCs w:val="24"/>
              </w:rPr>
            </w:pPr>
            <w:r>
              <w:rPr>
                <w:rFonts w:ascii="Times New Roman" w:hAnsi="Times New Roman"/>
                <w:sz w:val="24"/>
                <w:szCs w:val="24"/>
              </w:rPr>
              <w:t xml:space="preserve">5.5. </w:t>
            </w:r>
            <w:r w:rsidR="00F91ED1" w:rsidRPr="00F91ED1">
              <w:rPr>
                <w:rFonts w:ascii="Times New Roman" w:hAnsi="Times New Roman"/>
                <w:sz w:val="24"/>
                <w:szCs w:val="24"/>
              </w:rPr>
              <w:t>Paslaugų teikėjas turi teisę vienašališkai nutraukti Sutartį tik dėl svarbių priežasčių. Tokiu atveju Paslaugų teikėjas privalo visiškai atlyginti Užsakovo patirtus nuostolius.</w:t>
            </w:r>
          </w:p>
          <w:p w14:paraId="55461243" w14:textId="1CD8F25F" w:rsidR="00A6254F" w:rsidRDefault="00F91ED1">
            <w:pPr>
              <w:pStyle w:val="ListParagraph"/>
              <w:tabs>
                <w:tab w:val="left" w:pos="1134"/>
              </w:tabs>
              <w:spacing w:after="0"/>
              <w:ind w:left="0"/>
              <w:jc w:val="both"/>
              <w:rPr>
                <w:rFonts w:ascii="Times New Roman" w:hAnsi="Times New Roman"/>
                <w:sz w:val="24"/>
                <w:szCs w:val="24"/>
              </w:rPr>
            </w:pPr>
            <w:r>
              <w:rPr>
                <w:rFonts w:ascii="Times New Roman" w:hAnsi="Times New Roman"/>
                <w:sz w:val="24"/>
                <w:szCs w:val="24"/>
              </w:rPr>
              <w:t xml:space="preserve">5.6. </w:t>
            </w:r>
            <w:r w:rsidRPr="00F91ED1">
              <w:rPr>
                <w:rFonts w:ascii="Times New Roman" w:hAnsi="Times New Roman"/>
                <w:sz w:val="24"/>
                <w:szCs w:val="24"/>
              </w:rPr>
              <w:t>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tc>
      </w:tr>
      <w:tr w:rsidR="00BA5975" w14:paraId="55461246" w14:textId="77777777">
        <w:tc>
          <w:tcPr>
            <w:tcW w:w="10383" w:type="dxa"/>
            <w:shd w:val="clear" w:color="auto" w:fill="auto"/>
            <w:tcMar>
              <w:top w:w="0" w:type="dxa"/>
              <w:left w:w="108" w:type="dxa"/>
              <w:bottom w:w="0" w:type="dxa"/>
              <w:right w:w="108" w:type="dxa"/>
            </w:tcMar>
          </w:tcPr>
          <w:p w14:paraId="55461245" w14:textId="68BD9BBB" w:rsidR="00BA5975" w:rsidRDefault="009D4E9D">
            <w:pPr>
              <w:pStyle w:val="ListParagraph"/>
              <w:tabs>
                <w:tab w:val="left" w:pos="1134"/>
              </w:tabs>
              <w:spacing w:after="0"/>
              <w:ind w:left="0"/>
              <w:jc w:val="both"/>
              <w:rPr>
                <w:rFonts w:ascii="Times New Roman" w:hAnsi="Times New Roman"/>
                <w:sz w:val="24"/>
                <w:szCs w:val="24"/>
              </w:rPr>
            </w:pPr>
            <w:r>
              <w:rPr>
                <w:rFonts w:ascii="Times New Roman" w:hAnsi="Times New Roman"/>
                <w:sz w:val="24"/>
                <w:szCs w:val="24"/>
              </w:rPr>
              <w:t>5.</w:t>
            </w:r>
            <w:r w:rsidR="00F91ED1">
              <w:rPr>
                <w:rFonts w:ascii="Times New Roman" w:hAnsi="Times New Roman"/>
                <w:sz w:val="24"/>
                <w:szCs w:val="24"/>
              </w:rPr>
              <w:t>7</w:t>
            </w:r>
            <w:r>
              <w:rPr>
                <w:rFonts w:ascii="Times New Roman" w:hAnsi="Times New Roman"/>
                <w:sz w:val="24"/>
                <w:szCs w:val="24"/>
              </w:rPr>
              <w:t>. Sutartis gali būti nutraukta rašytiniu Šalių susitarimu, taip pat kitais Lietuvos Respublikos viešųjų pirkimų įstatymo (toliau – Viešųjų pirkimų įstatymas) 90 straipsnyje nurodytais pagrindais.</w:t>
            </w:r>
          </w:p>
        </w:tc>
      </w:tr>
      <w:tr w:rsidR="00BA5975" w14:paraId="5546124B" w14:textId="77777777">
        <w:tc>
          <w:tcPr>
            <w:tcW w:w="10383" w:type="dxa"/>
            <w:shd w:val="clear" w:color="auto" w:fill="auto"/>
            <w:tcMar>
              <w:top w:w="0" w:type="dxa"/>
              <w:left w:w="108" w:type="dxa"/>
              <w:bottom w:w="0" w:type="dxa"/>
              <w:right w:w="108" w:type="dxa"/>
            </w:tcMar>
          </w:tcPr>
          <w:p w14:paraId="55461247" w14:textId="6D0D969E" w:rsidR="00BA5975" w:rsidRDefault="009D4E9D">
            <w:pPr>
              <w:pStyle w:val="ListParagraph"/>
              <w:tabs>
                <w:tab w:val="left" w:pos="1134"/>
              </w:tabs>
              <w:spacing w:after="0"/>
              <w:ind w:left="0"/>
              <w:jc w:val="both"/>
              <w:rPr>
                <w:rFonts w:ascii="Times New Roman" w:hAnsi="Times New Roman"/>
                <w:sz w:val="24"/>
                <w:szCs w:val="24"/>
              </w:rPr>
            </w:pPr>
            <w:r>
              <w:rPr>
                <w:rFonts w:ascii="Times New Roman" w:hAnsi="Times New Roman"/>
                <w:sz w:val="24"/>
                <w:szCs w:val="24"/>
              </w:rPr>
              <w:t>5.</w:t>
            </w:r>
            <w:r w:rsidR="00F91ED1">
              <w:rPr>
                <w:rFonts w:ascii="Times New Roman" w:hAnsi="Times New Roman"/>
                <w:sz w:val="24"/>
                <w:szCs w:val="24"/>
              </w:rPr>
              <w:t>8</w:t>
            </w:r>
            <w:r>
              <w:rPr>
                <w:rFonts w:ascii="Times New Roman" w:hAnsi="Times New Roman"/>
                <w:sz w:val="24"/>
                <w:szCs w:val="24"/>
              </w:rPr>
              <w:t>. Sutarties vykdymui Paslaugų teikėjas subteikėjų nepasitelks.</w:t>
            </w:r>
          </w:p>
          <w:p w14:paraId="217F89AC" w14:textId="1D08AFCA" w:rsidR="00F91ED1" w:rsidRDefault="00F91ED1">
            <w:pPr>
              <w:pStyle w:val="ListParagraph"/>
              <w:tabs>
                <w:tab w:val="left" w:pos="1134"/>
              </w:tabs>
              <w:spacing w:after="0"/>
              <w:ind w:left="0"/>
              <w:jc w:val="both"/>
              <w:rPr>
                <w:rFonts w:ascii="Times New Roman" w:hAnsi="Times New Roman"/>
                <w:sz w:val="24"/>
                <w:szCs w:val="24"/>
              </w:rPr>
            </w:pPr>
            <w:r>
              <w:rPr>
                <w:rFonts w:ascii="Times New Roman" w:hAnsi="Times New Roman"/>
                <w:sz w:val="24"/>
                <w:szCs w:val="24"/>
              </w:rPr>
              <w:t xml:space="preserve">5.9. </w:t>
            </w:r>
            <w:r w:rsidRPr="00F91ED1">
              <w:rPr>
                <w:rFonts w:ascii="Times New Roman" w:hAnsi="Times New Roman"/>
                <w:sz w:val="24"/>
                <w:szCs w:val="24"/>
              </w:rPr>
              <w:t>Jeigu Paslaugų tiekėjo kvalifikacija dėl teisės verstis atitinkama veikla nebuvo tikrinama arba tikrinama ne visa apimtimi, Paslaugų tiekėjas Užsakovui įsipareigoja, kad Sutartį vykdys tik tokią teisę turintys asmenys.</w:t>
            </w:r>
          </w:p>
          <w:p w14:paraId="55461248" w14:textId="18A918FD" w:rsidR="00BA5975" w:rsidRDefault="009D4E9D">
            <w:pPr>
              <w:pStyle w:val="ListParagraph"/>
              <w:tabs>
                <w:tab w:val="left" w:pos="1134"/>
              </w:tabs>
              <w:spacing w:after="0"/>
              <w:ind w:left="0"/>
              <w:jc w:val="both"/>
            </w:pPr>
            <w:r>
              <w:rPr>
                <w:rFonts w:ascii="Times New Roman" w:hAnsi="Times New Roman"/>
                <w:sz w:val="24"/>
                <w:szCs w:val="24"/>
              </w:rPr>
              <w:t>5.</w:t>
            </w:r>
            <w:r w:rsidR="00F91ED1">
              <w:rPr>
                <w:rFonts w:ascii="Times New Roman" w:hAnsi="Times New Roman"/>
                <w:sz w:val="24"/>
                <w:szCs w:val="24"/>
              </w:rPr>
              <w:t>10</w:t>
            </w:r>
            <w:r>
              <w:rPr>
                <w:rFonts w:ascii="Times New Roman" w:hAnsi="Times New Roman"/>
                <w:sz w:val="24"/>
                <w:szCs w:val="24"/>
              </w:rPr>
              <w:t>. Atsakinga (-</w:t>
            </w:r>
            <w:proofErr w:type="spellStart"/>
            <w:r>
              <w:rPr>
                <w:rFonts w:ascii="Times New Roman" w:hAnsi="Times New Roman"/>
                <w:sz w:val="24"/>
                <w:szCs w:val="24"/>
              </w:rPr>
              <w:t>as</w:t>
            </w:r>
            <w:proofErr w:type="spellEnd"/>
            <w:r>
              <w:rPr>
                <w:rFonts w:ascii="Times New Roman" w:hAnsi="Times New Roman"/>
                <w:sz w:val="24"/>
                <w:szCs w:val="24"/>
              </w:rPr>
              <w:t xml:space="preserve">) už Sutarties vykdymą iš Užsakovo pusės skiriama </w:t>
            </w:r>
            <w:r w:rsidR="009E1AAC">
              <w:rPr>
                <w:rFonts w:ascii="Times New Roman" w:hAnsi="Times New Roman"/>
                <w:sz w:val="24"/>
                <w:szCs w:val="24"/>
              </w:rPr>
              <w:t xml:space="preserve"> ŠA Inovatyvių studijų instituto vyriausi</w:t>
            </w:r>
            <w:r w:rsidR="00BB2F6B">
              <w:rPr>
                <w:rFonts w:ascii="Times New Roman" w:hAnsi="Times New Roman"/>
                <w:sz w:val="24"/>
                <w:szCs w:val="24"/>
              </w:rPr>
              <w:t>a</w:t>
            </w:r>
            <w:r w:rsidR="009E1AAC">
              <w:rPr>
                <w:rFonts w:ascii="Times New Roman" w:hAnsi="Times New Roman"/>
                <w:sz w:val="24"/>
                <w:szCs w:val="24"/>
              </w:rPr>
              <w:t xml:space="preserve"> specialistė </w:t>
            </w:r>
            <w:r>
              <w:rPr>
                <w:rFonts w:ascii="Times New Roman" w:hAnsi="Times New Roman"/>
                <w:sz w:val="24"/>
                <w:szCs w:val="24"/>
              </w:rPr>
              <w:t xml:space="preserve">Vida Žvinienė, tel. 8-37-327859 el. p. </w:t>
            </w:r>
            <w:hyperlink r:id="rId11" w:history="1">
              <w:r>
                <w:rPr>
                  <w:rStyle w:val="Hyperlink"/>
                  <w:rFonts w:ascii="Times New Roman" w:hAnsi="Times New Roman"/>
                  <w:sz w:val="24"/>
                  <w:szCs w:val="24"/>
                </w:rPr>
                <w:t>vida.zviniene</w:t>
              </w:r>
              <w:r>
                <w:rPr>
                  <w:rStyle w:val="Hyperlink"/>
                  <w:rFonts w:ascii="Times New Roman" w:hAnsi="Times New Roman"/>
                  <w:sz w:val="24"/>
                  <w:szCs w:val="24"/>
                  <w:lang w:val="en-US"/>
                </w:rPr>
                <w:t>@vdu.lt</w:t>
              </w:r>
            </w:hyperlink>
            <w:r>
              <w:rPr>
                <w:rFonts w:ascii="Times New Roman" w:hAnsi="Times New Roman"/>
                <w:sz w:val="24"/>
                <w:szCs w:val="24"/>
                <w:lang w:val="en-US"/>
              </w:rPr>
              <w:t xml:space="preserve"> </w:t>
            </w:r>
            <w:r>
              <w:rPr>
                <w:rFonts w:ascii="Times New Roman" w:hAnsi="Times New Roman"/>
                <w:sz w:val="24"/>
                <w:szCs w:val="24"/>
              </w:rPr>
              <w:t>.</w:t>
            </w:r>
          </w:p>
          <w:p w14:paraId="55461249" w14:textId="4A6F0AC4" w:rsidR="00BA5975" w:rsidRDefault="009D4E9D">
            <w:pPr>
              <w:pStyle w:val="ListParagraph"/>
              <w:spacing w:after="0"/>
              <w:ind w:left="0"/>
              <w:jc w:val="both"/>
              <w:rPr>
                <w:rFonts w:ascii="Times New Roman" w:hAnsi="Times New Roman"/>
                <w:sz w:val="24"/>
                <w:szCs w:val="24"/>
              </w:rPr>
            </w:pPr>
            <w:r>
              <w:rPr>
                <w:rFonts w:ascii="Times New Roman" w:hAnsi="Times New Roman"/>
                <w:sz w:val="24"/>
                <w:szCs w:val="24"/>
              </w:rPr>
              <w:t>5.</w:t>
            </w:r>
            <w:r w:rsidR="00F91ED1">
              <w:rPr>
                <w:rFonts w:ascii="Times New Roman" w:hAnsi="Times New Roman"/>
                <w:sz w:val="24"/>
                <w:szCs w:val="24"/>
              </w:rPr>
              <w:t>11</w:t>
            </w:r>
            <w:r>
              <w:rPr>
                <w:rFonts w:ascii="Times New Roman" w:hAnsi="Times New Roman"/>
                <w:sz w:val="24"/>
                <w:szCs w:val="24"/>
              </w:rPr>
              <w:t>. Sutarties priedai:</w:t>
            </w:r>
          </w:p>
          <w:p w14:paraId="5546124A" w14:textId="79559050" w:rsidR="00BA5975" w:rsidRDefault="009D4E9D">
            <w:pPr>
              <w:pStyle w:val="ListParagraph"/>
              <w:spacing w:after="0"/>
              <w:ind w:left="0"/>
              <w:jc w:val="both"/>
              <w:rPr>
                <w:rFonts w:ascii="Times New Roman" w:hAnsi="Times New Roman"/>
                <w:sz w:val="24"/>
                <w:szCs w:val="24"/>
              </w:rPr>
            </w:pPr>
            <w:r>
              <w:rPr>
                <w:rFonts w:ascii="Times New Roman" w:hAnsi="Times New Roman"/>
                <w:sz w:val="24"/>
                <w:szCs w:val="24"/>
              </w:rPr>
              <w:t>5.</w:t>
            </w:r>
            <w:r w:rsidR="00F91ED1">
              <w:rPr>
                <w:rFonts w:ascii="Times New Roman" w:hAnsi="Times New Roman"/>
                <w:sz w:val="24"/>
                <w:szCs w:val="24"/>
              </w:rPr>
              <w:t>11</w:t>
            </w:r>
            <w:r>
              <w:rPr>
                <w:rFonts w:ascii="Times New Roman" w:hAnsi="Times New Roman"/>
                <w:sz w:val="24"/>
                <w:szCs w:val="24"/>
              </w:rPr>
              <w:t>.1. Sutarties priedas Nr. 1 – „Techninė specifikacija“</w:t>
            </w:r>
            <w:r w:rsidR="000711FB">
              <w:rPr>
                <w:rFonts w:ascii="Times New Roman" w:hAnsi="Times New Roman"/>
                <w:sz w:val="24"/>
                <w:szCs w:val="24"/>
              </w:rPr>
              <w:t xml:space="preserve">, 1 lapas. </w:t>
            </w:r>
          </w:p>
        </w:tc>
      </w:tr>
      <w:tr w:rsidR="00BA5975" w14:paraId="5546124E" w14:textId="77777777">
        <w:tc>
          <w:tcPr>
            <w:tcW w:w="10383" w:type="dxa"/>
            <w:shd w:val="clear" w:color="auto" w:fill="auto"/>
            <w:tcMar>
              <w:top w:w="0" w:type="dxa"/>
              <w:left w:w="108" w:type="dxa"/>
              <w:bottom w:w="0" w:type="dxa"/>
              <w:right w:w="108" w:type="dxa"/>
            </w:tcMar>
          </w:tcPr>
          <w:p w14:paraId="5546124C" w14:textId="7D32B6EC" w:rsidR="00BA5975" w:rsidRDefault="009D4E9D">
            <w:pPr>
              <w:pStyle w:val="ListParagraph"/>
              <w:tabs>
                <w:tab w:val="left" w:pos="1134"/>
              </w:tabs>
              <w:spacing w:after="0"/>
              <w:ind w:left="0"/>
              <w:jc w:val="both"/>
              <w:rPr>
                <w:rFonts w:ascii="Times New Roman" w:hAnsi="Times New Roman"/>
                <w:sz w:val="24"/>
                <w:szCs w:val="24"/>
              </w:rPr>
            </w:pPr>
            <w:r>
              <w:rPr>
                <w:rFonts w:ascii="Times New Roman" w:hAnsi="Times New Roman"/>
                <w:sz w:val="24"/>
                <w:szCs w:val="24"/>
              </w:rPr>
              <w:lastRenderedPageBreak/>
              <w:t>5.</w:t>
            </w:r>
            <w:r w:rsidR="00F91ED1">
              <w:rPr>
                <w:rFonts w:ascii="Times New Roman" w:hAnsi="Times New Roman"/>
                <w:sz w:val="24"/>
                <w:szCs w:val="24"/>
              </w:rPr>
              <w:t>12</w:t>
            </w:r>
            <w:r>
              <w:rPr>
                <w:rFonts w:ascii="Times New Roman" w:hAnsi="Times New Roman"/>
                <w:sz w:val="24"/>
                <w:szCs w:val="24"/>
              </w:rPr>
              <w:t>. Sutartis sudaryta 2 (dviem) vienodą teisinę galią turinčiais egzemplioriais, po 1 (vieną) kiekvienai Sutarties Šaliai. Sutartis taip pat galioja, jeigu yra Šalių įgaliotų atstovų pasirašyta elektroniniu parašu arba yra sudaryta telekomunikacijų galiniais įrenginiais perduodama informacija, jeigu yra užtikrinta teksto apsauga ir galima identifikuoti jį siuntusios Šalies parašą.</w:t>
            </w:r>
          </w:p>
          <w:p w14:paraId="5546124D" w14:textId="77777777" w:rsidR="00BA5975" w:rsidRDefault="00BA5975">
            <w:pPr>
              <w:pStyle w:val="ListParagraph"/>
              <w:tabs>
                <w:tab w:val="left" w:pos="1134"/>
              </w:tabs>
              <w:spacing w:after="0"/>
              <w:ind w:left="0"/>
              <w:jc w:val="both"/>
              <w:rPr>
                <w:rFonts w:ascii="Times New Roman" w:hAnsi="Times New Roman"/>
                <w:sz w:val="24"/>
                <w:szCs w:val="24"/>
              </w:rPr>
            </w:pPr>
          </w:p>
        </w:tc>
      </w:tr>
      <w:tr w:rsidR="00BA5975" w14:paraId="55461269" w14:textId="77777777">
        <w:tc>
          <w:tcPr>
            <w:tcW w:w="10383" w:type="dxa"/>
            <w:shd w:val="clear" w:color="auto" w:fill="auto"/>
            <w:tcMar>
              <w:top w:w="0" w:type="dxa"/>
              <w:left w:w="108" w:type="dxa"/>
              <w:bottom w:w="0" w:type="dxa"/>
              <w:right w:w="108" w:type="dxa"/>
            </w:tcMar>
          </w:tcPr>
          <w:p w14:paraId="5546124F" w14:textId="77777777" w:rsidR="00BA5975" w:rsidRDefault="009D4E9D">
            <w:pPr>
              <w:tabs>
                <w:tab w:val="left" w:pos="567"/>
              </w:tabs>
              <w:spacing w:after="0" w:line="276" w:lineRule="auto"/>
              <w:jc w:val="both"/>
              <w:rPr>
                <w:rFonts w:ascii="Times New Roman" w:hAnsi="Times New Roman"/>
                <w:b/>
                <w:sz w:val="24"/>
                <w:szCs w:val="24"/>
              </w:rPr>
            </w:pPr>
            <w:r>
              <w:rPr>
                <w:rFonts w:ascii="Times New Roman" w:hAnsi="Times New Roman"/>
                <w:b/>
                <w:sz w:val="24"/>
                <w:szCs w:val="24"/>
              </w:rPr>
              <w:t>6. Šalių rekvizitai ir atstovų parašai:</w:t>
            </w:r>
          </w:p>
          <w:p w14:paraId="55461250" w14:textId="77777777" w:rsidR="00BA5975" w:rsidRDefault="00BA5975">
            <w:pPr>
              <w:tabs>
                <w:tab w:val="left" w:pos="567"/>
              </w:tabs>
              <w:spacing w:after="0" w:line="276" w:lineRule="auto"/>
              <w:ind w:left="289"/>
              <w:jc w:val="both"/>
              <w:rPr>
                <w:rFonts w:ascii="Times New Roman" w:hAnsi="Times New Roman"/>
                <w:b/>
                <w:sz w:val="24"/>
                <w:szCs w:val="24"/>
              </w:rPr>
            </w:pPr>
          </w:p>
          <w:p w14:paraId="55461251" w14:textId="77777777" w:rsidR="00BA5975" w:rsidRDefault="009D4E9D">
            <w:pPr>
              <w:spacing w:after="0" w:line="276" w:lineRule="auto"/>
              <w:jc w:val="both"/>
              <w:rPr>
                <w:rFonts w:ascii="Times New Roman" w:hAnsi="Times New Roman"/>
                <w:b/>
                <w:sz w:val="24"/>
                <w:szCs w:val="24"/>
              </w:rPr>
            </w:pPr>
            <w:r>
              <w:rPr>
                <w:rFonts w:ascii="Times New Roman" w:hAnsi="Times New Roman"/>
                <w:b/>
                <w:sz w:val="24"/>
                <w:szCs w:val="24"/>
              </w:rPr>
              <w:t>Užsakovas:</w:t>
            </w:r>
          </w:p>
          <w:p w14:paraId="55461252" w14:textId="77777777" w:rsidR="00BA5975" w:rsidRDefault="009D4E9D">
            <w:pPr>
              <w:spacing w:after="0" w:line="276" w:lineRule="auto"/>
              <w:jc w:val="both"/>
              <w:rPr>
                <w:rFonts w:ascii="Times New Roman" w:hAnsi="Times New Roman"/>
                <w:b/>
                <w:bCs/>
                <w:sz w:val="24"/>
                <w:szCs w:val="24"/>
              </w:rPr>
            </w:pPr>
            <w:r>
              <w:rPr>
                <w:rFonts w:ascii="Times New Roman" w:hAnsi="Times New Roman"/>
                <w:b/>
                <w:bCs/>
                <w:sz w:val="24"/>
                <w:szCs w:val="24"/>
              </w:rPr>
              <w:t>Vytauto Didžiojo universitetas</w:t>
            </w:r>
          </w:p>
          <w:p w14:paraId="55461253" w14:textId="77777777" w:rsidR="00BA5975" w:rsidRDefault="009D4E9D">
            <w:pPr>
              <w:spacing w:after="0" w:line="276" w:lineRule="auto"/>
              <w:jc w:val="both"/>
              <w:rPr>
                <w:rFonts w:ascii="Times New Roman" w:hAnsi="Times New Roman"/>
                <w:sz w:val="24"/>
                <w:szCs w:val="24"/>
              </w:rPr>
            </w:pPr>
            <w:r>
              <w:rPr>
                <w:rFonts w:ascii="Times New Roman" w:hAnsi="Times New Roman"/>
                <w:sz w:val="24"/>
                <w:szCs w:val="24"/>
              </w:rPr>
              <w:t>Juridinio asmens kodas: 111950396</w:t>
            </w:r>
          </w:p>
          <w:p w14:paraId="55461254" w14:textId="77777777" w:rsidR="00BA5975" w:rsidRDefault="009D4E9D">
            <w:pPr>
              <w:spacing w:after="0" w:line="276" w:lineRule="auto"/>
              <w:jc w:val="both"/>
              <w:rPr>
                <w:rFonts w:ascii="Times New Roman" w:hAnsi="Times New Roman"/>
                <w:sz w:val="24"/>
                <w:szCs w:val="24"/>
              </w:rPr>
            </w:pPr>
            <w:r>
              <w:rPr>
                <w:rFonts w:ascii="Times New Roman" w:hAnsi="Times New Roman"/>
                <w:sz w:val="24"/>
                <w:szCs w:val="24"/>
              </w:rPr>
              <w:t>PVM mokėtojo kodas: LT119503917</w:t>
            </w:r>
          </w:p>
          <w:p w14:paraId="55461255" w14:textId="77777777" w:rsidR="00BA5975" w:rsidRDefault="009D4E9D">
            <w:pPr>
              <w:spacing w:after="0" w:line="276" w:lineRule="auto"/>
              <w:jc w:val="both"/>
              <w:rPr>
                <w:rFonts w:ascii="Times New Roman" w:hAnsi="Times New Roman"/>
                <w:sz w:val="24"/>
                <w:szCs w:val="24"/>
              </w:rPr>
            </w:pPr>
            <w:r>
              <w:rPr>
                <w:rFonts w:ascii="Times New Roman" w:hAnsi="Times New Roman"/>
                <w:sz w:val="24"/>
                <w:szCs w:val="24"/>
              </w:rPr>
              <w:t>Adresas: K. Donelaičio g. 58, LT-44248 Kaunas</w:t>
            </w:r>
          </w:p>
          <w:p w14:paraId="55461256" w14:textId="21AC47C2" w:rsidR="00BA5975" w:rsidRDefault="009D4E9D">
            <w:pPr>
              <w:spacing w:after="0" w:line="276" w:lineRule="auto"/>
              <w:jc w:val="both"/>
              <w:rPr>
                <w:rFonts w:ascii="Times New Roman" w:hAnsi="Times New Roman"/>
                <w:sz w:val="24"/>
                <w:szCs w:val="24"/>
              </w:rPr>
            </w:pPr>
            <w:r>
              <w:rPr>
                <w:rFonts w:ascii="Times New Roman" w:hAnsi="Times New Roman"/>
                <w:sz w:val="24"/>
                <w:szCs w:val="24"/>
              </w:rPr>
              <w:t>Tel.</w:t>
            </w:r>
            <w:r w:rsidR="00C66D07">
              <w:rPr>
                <w:rFonts w:ascii="Times New Roman" w:hAnsi="Times New Roman"/>
                <w:sz w:val="24"/>
                <w:szCs w:val="24"/>
              </w:rPr>
              <w:t>:</w:t>
            </w:r>
            <w:r>
              <w:rPr>
                <w:rFonts w:ascii="Times New Roman" w:hAnsi="Times New Roman"/>
                <w:sz w:val="24"/>
                <w:szCs w:val="24"/>
              </w:rPr>
              <w:t xml:space="preserve"> (8 37) 222 739</w:t>
            </w:r>
          </w:p>
          <w:p w14:paraId="55461257" w14:textId="6949B48B" w:rsidR="00BA5975" w:rsidRDefault="009D4E9D">
            <w:pPr>
              <w:spacing w:after="0" w:line="276" w:lineRule="auto"/>
              <w:jc w:val="both"/>
            </w:pPr>
            <w:r>
              <w:rPr>
                <w:rFonts w:ascii="Times New Roman" w:hAnsi="Times New Roman"/>
                <w:sz w:val="24"/>
                <w:szCs w:val="24"/>
              </w:rPr>
              <w:t>El. paštas</w:t>
            </w:r>
            <w:r w:rsidR="00C66D07">
              <w:rPr>
                <w:rFonts w:ascii="Times New Roman" w:hAnsi="Times New Roman"/>
                <w:sz w:val="24"/>
                <w:szCs w:val="24"/>
              </w:rPr>
              <w:t>:</w:t>
            </w:r>
            <w:r>
              <w:rPr>
                <w:rFonts w:ascii="Times New Roman" w:hAnsi="Times New Roman"/>
                <w:sz w:val="24"/>
                <w:szCs w:val="24"/>
              </w:rPr>
              <w:t xml:space="preserve"> </w:t>
            </w:r>
            <w:hyperlink r:id="rId12" w:history="1">
              <w:r>
                <w:rPr>
                  <w:rStyle w:val="Hyperlink"/>
                  <w:rFonts w:ascii="Times New Roman" w:hAnsi="Times New Roman"/>
                  <w:sz w:val="24"/>
                  <w:szCs w:val="24"/>
                </w:rPr>
                <w:t>info@vdu.lt</w:t>
              </w:r>
            </w:hyperlink>
          </w:p>
          <w:p w14:paraId="55461258" w14:textId="110946E8" w:rsidR="00BA5975" w:rsidRDefault="009D4E9D">
            <w:pPr>
              <w:spacing w:after="0" w:line="276" w:lineRule="auto"/>
              <w:jc w:val="both"/>
              <w:rPr>
                <w:rFonts w:ascii="Times New Roman" w:hAnsi="Times New Roman"/>
                <w:sz w:val="24"/>
                <w:szCs w:val="24"/>
              </w:rPr>
            </w:pPr>
            <w:r>
              <w:rPr>
                <w:rFonts w:ascii="Times New Roman" w:hAnsi="Times New Roman"/>
                <w:sz w:val="24"/>
                <w:szCs w:val="24"/>
              </w:rPr>
              <w:t>A. s.</w:t>
            </w:r>
            <w:r w:rsidR="00C66D07">
              <w:rPr>
                <w:rFonts w:ascii="Times New Roman" w:hAnsi="Times New Roman"/>
                <w:sz w:val="24"/>
                <w:szCs w:val="24"/>
              </w:rPr>
              <w:t>:</w:t>
            </w:r>
            <w:r>
              <w:rPr>
                <w:rFonts w:ascii="Times New Roman" w:hAnsi="Times New Roman"/>
                <w:sz w:val="24"/>
                <w:szCs w:val="24"/>
              </w:rPr>
              <w:t xml:space="preserve"> </w:t>
            </w:r>
            <w:r w:rsidR="0070665A" w:rsidRPr="0070665A">
              <w:rPr>
                <w:rFonts w:ascii="Times New Roman" w:hAnsi="Times New Roman"/>
                <w:sz w:val="24"/>
                <w:szCs w:val="24"/>
              </w:rPr>
              <w:t>LT72 7300 0100 0222 6559</w:t>
            </w:r>
          </w:p>
          <w:p w14:paraId="55461259" w14:textId="71816756" w:rsidR="00BA5975" w:rsidRDefault="009D4E9D">
            <w:pPr>
              <w:spacing w:after="0" w:line="276" w:lineRule="auto"/>
              <w:jc w:val="both"/>
              <w:rPr>
                <w:rFonts w:ascii="Times New Roman" w:hAnsi="Times New Roman"/>
                <w:sz w:val="24"/>
                <w:szCs w:val="24"/>
              </w:rPr>
            </w:pPr>
            <w:r>
              <w:rPr>
                <w:rFonts w:ascii="Times New Roman" w:hAnsi="Times New Roman"/>
                <w:sz w:val="24"/>
                <w:szCs w:val="24"/>
              </w:rPr>
              <w:t xml:space="preserve">AB </w:t>
            </w:r>
            <w:r w:rsidR="0070665A">
              <w:rPr>
                <w:rFonts w:ascii="Times New Roman" w:hAnsi="Times New Roman"/>
                <w:sz w:val="24"/>
                <w:szCs w:val="24"/>
              </w:rPr>
              <w:t>„</w:t>
            </w:r>
            <w:r>
              <w:rPr>
                <w:rFonts w:ascii="Times New Roman" w:hAnsi="Times New Roman"/>
                <w:sz w:val="24"/>
                <w:szCs w:val="24"/>
              </w:rPr>
              <w:t>S</w:t>
            </w:r>
            <w:r w:rsidR="0070665A">
              <w:rPr>
                <w:rFonts w:ascii="Times New Roman" w:hAnsi="Times New Roman"/>
                <w:sz w:val="24"/>
                <w:szCs w:val="24"/>
              </w:rPr>
              <w:t>wed</w:t>
            </w:r>
            <w:r>
              <w:rPr>
                <w:rFonts w:ascii="Times New Roman" w:hAnsi="Times New Roman"/>
                <w:sz w:val="24"/>
                <w:szCs w:val="24"/>
              </w:rPr>
              <w:t>bank</w:t>
            </w:r>
            <w:r w:rsidR="0070665A">
              <w:rPr>
                <w:rFonts w:ascii="Times New Roman" w:hAnsi="Times New Roman"/>
                <w:sz w:val="24"/>
                <w:szCs w:val="24"/>
              </w:rPr>
              <w:t>“</w:t>
            </w:r>
          </w:p>
          <w:p w14:paraId="5546125A" w14:textId="77777777" w:rsidR="00BA5975" w:rsidRDefault="00BA5975">
            <w:pPr>
              <w:spacing w:after="0" w:line="276" w:lineRule="auto"/>
              <w:jc w:val="both"/>
              <w:rPr>
                <w:rFonts w:ascii="Times New Roman" w:hAnsi="Times New Roman"/>
                <w:sz w:val="24"/>
                <w:szCs w:val="24"/>
              </w:rPr>
            </w:pPr>
          </w:p>
          <w:p w14:paraId="5546125B" w14:textId="77777777" w:rsidR="00BA5975" w:rsidRDefault="009D4E9D">
            <w:pPr>
              <w:spacing w:after="0" w:line="276" w:lineRule="auto"/>
              <w:jc w:val="both"/>
              <w:rPr>
                <w:rFonts w:ascii="Times New Roman" w:hAnsi="Times New Roman"/>
                <w:sz w:val="24"/>
                <w:szCs w:val="24"/>
              </w:rPr>
            </w:pPr>
            <w:r>
              <w:rPr>
                <w:rFonts w:ascii="Times New Roman" w:hAnsi="Times New Roman"/>
                <w:sz w:val="24"/>
                <w:szCs w:val="24"/>
              </w:rPr>
              <w:t xml:space="preserve">Mokslo </w:t>
            </w:r>
            <w:proofErr w:type="spellStart"/>
            <w:r>
              <w:rPr>
                <w:rFonts w:ascii="Times New Roman" w:hAnsi="Times New Roman"/>
                <w:sz w:val="24"/>
                <w:szCs w:val="24"/>
              </w:rPr>
              <w:t>prorektorė</w:t>
            </w:r>
            <w:proofErr w:type="spellEnd"/>
            <w:r>
              <w:rPr>
                <w:rFonts w:ascii="Times New Roman" w:hAnsi="Times New Roman"/>
                <w:sz w:val="24"/>
                <w:szCs w:val="24"/>
              </w:rPr>
              <w:t xml:space="preserve"> Julija Kiršienė                       ________________________</w:t>
            </w:r>
          </w:p>
          <w:p w14:paraId="5546125C" w14:textId="415EDBDE" w:rsidR="00BA5975" w:rsidRDefault="009D4E9D">
            <w:pPr>
              <w:spacing w:after="0" w:line="276" w:lineRule="auto"/>
              <w:jc w:val="both"/>
              <w:rPr>
                <w:rFonts w:ascii="Times New Roman" w:hAnsi="Times New Roman"/>
                <w:sz w:val="24"/>
                <w:szCs w:val="24"/>
              </w:rPr>
            </w:pPr>
            <w:r>
              <w:rPr>
                <w:rFonts w:ascii="Times New Roman" w:hAnsi="Times New Roman"/>
                <w:sz w:val="24"/>
                <w:szCs w:val="24"/>
              </w:rPr>
              <w:t xml:space="preserve">                                                                             A.V.</w:t>
            </w:r>
            <w:r w:rsidR="00F91ED1">
              <w:rPr>
                <w:rFonts w:ascii="Times New Roman" w:hAnsi="Times New Roman"/>
                <w:sz w:val="24"/>
                <w:szCs w:val="24"/>
              </w:rPr>
              <w:t xml:space="preserve">           (parašas)</w:t>
            </w:r>
          </w:p>
          <w:p w14:paraId="5546125D" w14:textId="77777777" w:rsidR="00BA5975" w:rsidRDefault="00BA5975">
            <w:pPr>
              <w:spacing w:after="0" w:line="276" w:lineRule="auto"/>
              <w:jc w:val="both"/>
              <w:rPr>
                <w:rFonts w:ascii="Times New Roman" w:hAnsi="Times New Roman"/>
                <w:sz w:val="24"/>
                <w:szCs w:val="24"/>
              </w:rPr>
            </w:pPr>
          </w:p>
          <w:p w14:paraId="5546125E" w14:textId="77777777" w:rsidR="00BA5975" w:rsidRDefault="009D4E9D">
            <w:pPr>
              <w:spacing w:after="0" w:line="276" w:lineRule="auto"/>
              <w:jc w:val="both"/>
              <w:rPr>
                <w:rFonts w:ascii="Times New Roman" w:hAnsi="Times New Roman"/>
                <w:b/>
                <w:sz w:val="24"/>
                <w:szCs w:val="24"/>
              </w:rPr>
            </w:pPr>
            <w:r>
              <w:rPr>
                <w:rFonts w:ascii="Times New Roman" w:hAnsi="Times New Roman"/>
                <w:b/>
                <w:sz w:val="24"/>
                <w:szCs w:val="24"/>
              </w:rPr>
              <w:t>Paslaugų teikėjas:</w:t>
            </w:r>
          </w:p>
          <w:p w14:paraId="5546125F" w14:textId="77777777" w:rsidR="00BA5975" w:rsidRPr="00EE0F65" w:rsidRDefault="009D4E9D">
            <w:pPr>
              <w:tabs>
                <w:tab w:val="left" w:leader="underscore" w:pos="1134"/>
                <w:tab w:val="left" w:pos="4890"/>
              </w:tabs>
              <w:spacing w:after="0" w:line="276" w:lineRule="auto"/>
              <w:jc w:val="both"/>
              <w:rPr>
                <w:rFonts w:ascii="Times New Roman" w:hAnsi="Times New Roman"/>
                <w:b/>
                <w:bCs/>
                <w:sz w:val="24"/>
                <w:szCs w:val="24"/>
              </w:rPr>
            </w:pPr>
            <w:r w:rsidRPr="00EE0F65">
              <w:rPr>
                <w:rFonts w:ascii="Times New Roman" w:hAnsi="Times New Roman"/>
                <w:b/>
                <w:bCs/>
                <w:sz w:val="24"/>
                <w:szCs w:val="24"/>
              </w:rPr>
              <w:t xml:space="preserve">Mantvydas </w:t>
            </w:r>
            <w:proofErr w:type="spellStart"/>
            <w:r w:rsidRPr="00EE0F65">
              <w:rPr>
                <w:rFonts w:ascii="Times New Roman" w:hAnsi="Times New Roman"/>
                <w:b/>
                <w:bCs/>
                <w:sz w:val="24"/>
                <w:szCs w:val="24"/>
              </w:rPr>
              <w:t>Strikauskis</w:t>
            </w:r>
            <w:proofErr w:type="spellEnd"/>
          </w:p>
          <w:p w14:paraId="55461266" w14:textId="77777777" w:rsidR="00BA5975" w:rsidRDefault="00BA5975">
            <w:pPr>
              <w:spacing w:after="0" w:line="276" w:lineRule="auto"/>
              <w:jc w:val="both"/>
              <w:rPr>
                <w:rFonts w:ascii="Times New Roman" w:hAnsi="Times New Roman"/>
                <w:bCs/>
                <w:sz w:val="24"/>
                <w:szCs w:val="24"/>
              </w:rPr>
            </w:pPr>
          </w:p>
          <w:p w14:paraId="55461267" w14:textId="77777777" w:rsidR="00BA5975" w:rsidRDefault="00BA5975">
            <w:pPr>
              <w:spacing w:after="0" w:line="276" w:lineRule="auto"/>
              <w:jc w:val="both"/>
              <w:rPr>
                <w:rFonts w:ascii="Times New Roman" w:hAnsi="Times New Roman"/>
                <w:sz w:val="24"/>
                <w:szCs w:val="24"/>
              </w:rPr>
            </w:pPr>
          </w:p>
          <w:p w14:paraId="55461268" w14:textId="77777777" w:rsidR="00BA5975" w:rsidRDefault="009D4E9D">
            <w:pPr>
              <w:spacing w:after="0" w:line="276" w:lineRule="auto"/>
              <w:jc w:val="both"/>
            </w:pPr>
            <w:r>
              <w:rPr>
                <w:rFonts w:ascii="Times New Roman" w:hAnsi="Times New Roman"/>
                <w:bCs/>
                <w:sz w:val="24"/>
                <w:szCs w:val="24"/>
              </w:rPr>
              <w:t xml:space="preserve">Mantvydas </w:t>
            </w:r>
            <w:proofErr w:type="spellStart"/>
            <w:r>
              <w:rPr>
                <w:rFonts w:ascii="Times New Roman" w:hAnsi="Times New Roman"/>
                <w:bCs/>
                <w:sz w:val="24"/>
                <w:szCs w:val="24"/>
              </w:rPr>
              <w:t>Strikauskis</w:t>
            </w:r>
            <w:proofErr w:type="spellEnd"/>
            <w:r>
              <w:rPr>
                <w:rFonts w:ascii="Times New Roman" w:hAnsi="Times New Roman"/>
                <w:sz w:val="24"/>
                <w:szCs w:val="24"/>
              </w:rPr>
              <w:t xml:space="preserve">                      ________________________ </w:t>
            </w:r>
          </w:p>
        </w:tc>
      </w:tr>
    </w:tbl>
    <w:p w14:paraId="5546126A" w14:textId="4CB38422" w:rsidR="00BA5975" w:rsidRPr="00EE0F65" w:rsidRDefault="000711FB">
      <w:pPr>
        <w:rPr>
          <w:rFonts w:ascii="Times New Roman" w:hAnsi="Times New Roman"/>
          <w:sz w:val="24"/>
          <w:szCs w:val="24"/>
        </w:rPr>
      </w:pPr>
      <w:r>
        <w:tab/>
      </w:r>
      <w:r>
        <w:tab/>
      </w:r>
      <w:r>
        <w:tab/>
      </w:r>
      <w:r>
        <w:tab/>
      </w:r>
      <w:r>
        <w:tab/>
      </w:r>
      <w:r w:rsidRPr="00EE0F65">
        <w:rPr>
          <w:rFonts w:ascii="Times New Roman" w:hAnsi="Times New Roman"/>
          <w:sz w:val="24"/>
          <w:szCs w:val="24"/>
        </w:rPr>
        <w:t>(parašas)</w:t>
      </w:r>
    </w:p>
    <w:p w14:paraId="5546126B" w14:textId="77777777" w:rsidR="00BA5975" w:rsidRDefault="00BA5975"/>
    <w:p w14:paraId="5546126C" w14:textId="77777777" w:rsidR="00BA5975" w:rsidRDefault="00BA5975"/>
    <w:p w14:paraId="5546126D" w14:textId="77777777" w:rsidR="00BA5975" w:rsidRDefault="00BA5975"/>
    <w:p w14:paraId="5546126E" w14:textId="1A605AD9" w:rsidR="00BA5975" w:rsidRDefault="00BA5975"/>
    <w:p w14:paraId="7D8A031B" w14:textId="32A61F91" w:rsidR="0070665A" w:rsidRDefault="0070665A"/>
    <w:p w14:paraId="2A15C1CA" w14:textId="1FB81A22" w:rsidR="0070665A" w:rsidRDefault="0070665A"/>
    <w:p w14:paraId="74CF4338" w14:textId="4E52B660" w:rsidR="0070665A" w:rsidRDefault="0070665A"/>
    <w:p w14:paraId="562B649B" w14:textId="59BF5F14" w:rsidR="0070665A" w:rsidRDefault="0070665A"/>
    <w:p w14:paraId="1DAF7B21" w14:textId="701353F0" w:rsidR="0070665A" w:rsidRDefault="0070665A"/>
    <w:p w14:paraId="30880BCF" w14:textId="6E39D425" w:rsidR="0070665A" w:rsidRDefault="0070665A"/>
    <w:p w14:paraId="3B8C8860" w14:textId="1958AB4F" w:rsidR="0070665A" w:rsidRDefault="0070665A"/>
    <w:p w14:paraId="79B0C6C5" w14:textId="0DC661F0" w:rsidR="0070665A" w:rsidRDefault="0070665A"/>
    <w:p w14:paraId="0EA7FD19" w14:textId="22A9137B" w:rsidR="0070665A" w:rsidRDefault="0070665A"/>
    <w:p w14:paraId="4B5D112D" w14:textId="6D99F7D0" w:rsidR="009E35D7" w:rsidRDefault="009E35D7"/>
    <w:p w14:paraId="46C4EB7C" w14:textId="2052A61A" w:rsidR="009E35D7" w:rsidRDefault="009E35D7"/>
    <w:p w14:paraId="1DBAEC9E" w14:textId="6B0D577B" w:rsidR="009E35D7" w:rsidRDefault="009E35D7"/>
    <w:p w14:paraId="79E1F58A" w14:textId="77777777" w:rsidR="009E35D7" w:rsidRDefault="009E35D7"/>
    <w:p w14:paraId="5546126F" w14:textId="77777777" w:rsidR="00BA5975" w:rsidRDefault="009D4E9D">
      <w:pPr>
        <w:spacing w:after="0"/>
        <w:jc w:val="right"/>
        <w:rPr>
          <w:rFonts w:ascii="Times New Roman" w:eastAsia="Times New Roman" w:hAnsi="Times New Roman"/>
          <w:sz w:val="24"/>
          <w:szCs w:val="24"/>
          <w:lang w:val="pt-PT" w:eastAsia="lt-LT"/>
        </w:rPr>
      </w:pPr>
      <w:r>
        <w:rPr>
          <w:rFonts w:ascii="Times New Roman" w:eastAsia="Times New Roman" w:hAnsi="Times New Roman"/>
          <w:sz w:val="24"/>
          <w:szCs w:val="24"/>
          <w:lang w:val="pt-PT" w:eastAsia="lt-LT"/>
        </w:rPr>
        <w:lastRenderedPageBreak/>
        <w:t>Sutarties priedas Nr. 1</w:t>
      </w:r>
    </w:p>
    <w:p w14:paraId="55461270" w14:textId="77777777" w:rsidR="00BA5975" w:rsidRDefault="00BA5975">
      <w:pPr>
        <w:spacing w:after="0"/>
        <w:rPr>
          <w:rFonts w:ascii="Times New Roman" w:eastAsia="Times New Roman" w:hAnsi="Times New Roman"/>
          <w:sz w:val="24"/>
          <w:szCs w:val="24"/>
          <w:lang w:val="pt-PT" w:eastAsia="lt-LT"/>
        </w:rPr>
      </w:pPr>
    </w:p>
    <w:p w14:paraId="55461271" w14:textId="77777777" w:rsidR="00BA5975" w:rsidRDefault="009D4E9D">
      <w:pPr>
        <w:spacing w:after="0"/>
        <w:jc w:val="center"/>
        <w:rPr>
          <w:rFonts w:ascii="Times New Roman" w:eastAsia="Times New Roman" w:hAnsi="Times New Roman"/>
          <w:b/>
          <w:caps/>
          <w:sz w:val="24"/>
          <w:szCs w:val="24"/>
          <w:lang w:val="pt-PT" w:eastAsia="lt-LT"/>
        </w:rPr>
      </w:pPr>
      <w:r>
        <w:rPr>
          <w:rFonts w:ascii="Times New Roman" w:eastAsia="Times New Roman" w:hAnsi="Times New Roman"/>
          <w:b/>
          <w:caps/>
          <w:sz w:val="24"/>
          <w:szCs w:val="24"/>
          <w:lang w:val="pt-PT" w:eastAsia="lt-LT"/>
        </w:rPr>
        <w:t>APLINKOS DIZAINO PRITAIKYMO PASLAUGŲ PIRKIMO TECHNINĖ SPECIFIKACIJA</w:t>
      </w:r>
    </w:p>
    <w:p w14:paraId="55461272" w14:textId="77777777" w:rsidR="00BA5975" w:rsidRDefault="009D4E9D">
      <w:pPr>
        <w:spacing w:after="0"/>
        <w:jc w:val="center"/>
        <w:rPr>
          <w:rFonts w:ascii="Times New Roman" w:eastAsia="Times New Roman" w:hAnsi="Times New Roman"/>
          <w:sz w:val="24"/>
          <w:szCs w:val="24"/>
          <w:lang w:val="pt-PT" w:eastAsia="lt-LT"/>
        </w:rPr>
      </w:pPr>
      <w:r>
        <w:rPr>
          <w:rFonts w:ascii="Times New Roman" w:eastAsia="Times New Roman" w:hAnsi="Times New Roman"/>
          <w:sz w:val="24"/>
          <w:szCs w:val="24"/>
          <w:lang w:val="pt-PT" w:eastAsia="lt-LT"/>
        </w:rPr>
        <w:t>paraiškos Nr. 22-12957</w:t>
      </w:r>
    </w:p>
    <w:p w14:paraId="55461273" w14:textId="77777777" w:rsidR="00BA5975" w:rsidRDefault="00BA5975">
      <w:pPr>
        <w:spacing w:after="0"/>
        <w:jc w:val="center"/>
        <w:rPr>
          <w:rFonts w:ascii="Times New Roman" w:eastAsia="Times New Roman" w:hAnsi="Times New Roman"/>
          <w:sz w:val="24"/>
          <w:szCs w:val="24"/>
          <w:lang w:val="pt-PT" w:eastAsia="lt-LT"/>
        </w:rPr>
      </w:pPr>
    </w:p>
    <w:p w14:paraId="55461274" w14:textId="77777777" w:rsidR="00BA5975" w:rsidRDefault="009D4E9D">
      <w:pPr>
        <w:spacing w:after="0"/>
        <w:jc w:val="center"/>
        <w:rPr>
          <w:rFonts w:ascii="Times New Roman" w:eastAsia="Times New Roman" w:hAnsi="Times New Roman"/>
          <w:b/>
          <w:caps/>
          <w:sz w:val="24"/>
          <w:szCs w:val="24"/>
          <w:lang w:val="pt-PT" w:eastAsia="lt-LT"/>
        </w:rPr>
      </w:pPr>
      <w:r>
        <w:rPr>
          <w:rFonts w:ascii="Times New Roman" w:eastAsia="Times New Roman" w:hAnsi="Times New Roman"/>
          <w:b/>
          <w:caps/>
          <w:sz w:val="24"/>
          <w:szCs w:val="24"/>
          <w:lang w:val="pt-PT" w:eastAsia="lt-LT"/>
        </w:rPr>
        <w:t>I. Bendra informacija</w:t>
      </w:r>
    </w:p>
    <w:p w14:paraId="55461275" w14:textId="77777777" w:rsidR="00BA5975" w:rsidRDefault="009D4E9D">
      <w:pPr>
        <w:pStyle w:val="ListParagraph"/>
        <w:numPr>
          <w:ilvl w:val="0"/>
          <w:numId w:val="2"/>
        </w:numPr>
        <w:tabs>
          <w:tab w:val="left" w:pos="284"/>
        </w:tabs>
        <w:suppressAutoHyphens w:val="0"/>
        <w:spacing w:after="0" w:line="240" w:lineRule="auto"/>
        <w:ind w:left="0" w:firstLine="0"/>
        <w:jc w:val="both"/>
        <w:textAlignment w:val="auto"/>
        <w:rPr>
          <w:rFonts w:ascii="Times New Roman" w:eastAsia="Times New Roman" w:hAnsi="Times New Roman"/>
          <w:sz w:val="24"/>
          <w:szCs w:val="24"/>
          <w:lang w:val="pt-PT" w:eastAsia="lt-LT"/>
        </w:rPr>
      </w:pPr>
      <w:r>
        <w:rPr>
          <w:rFonts w:ascii="Times New Roman" w:eastAsia="Times New Roman" w:hAnsi="Times New Roman"/>
          <w:sz w:val="24"/>
          <w:szCs w:val="24"/>
          <w:lang w:val="pt-PT" w:eastAsia="lt-LT"/>
        </w:rPr>
        <w:t xml:space="preserve">Vytauto Didžiojo universiteto Inovatyvių studijų institutas (toliau - VDU ISI arba Paslaugų gavėjas) įgyvendina projektą „Skaitmeniniai mikro-kredencialai aukštajame moksle (MIKRO-KREDENCIALAI)“ sut. Nr. 13.1.1-LMT-K-718-05-0003. Projektu siekiama siekiama pagrįsti ir įdiegti skaitmeninių mikro-kredencialų teikimo procesą aukštajame moksle.  </w:t>
      </w:r>
    </w:p>
    <w:p w14:paraId="55461276" w14:textId="77777777" w:rsidR="00BA5975" w:rsidRDefault="009D4E9D">
      <w:pPr>
        <w:pStyle w:val="ListParagraph"/>
        <w:numPr>
          <w:ilvl w:val="0"/>
          <w:numId w:val="1"/>
        </w:numPr>
        <w:tabs>
          <w:tab w:val="left" w:pos="284"/>
        </w:tabs>
        <w:suppressAutoHyphens w:val="0"/>
        <w:spacing w:after="0" w:line="240" w:lineRule="auto"/>
        <w:ind w:left="0" w:firstLine="0"/>
        <w:jc w:val="both"/>
        <w:textAlignment w:val="auto"/>
        <w:rPr>
          <w:rFonts w:ascii="Times New Roman" w:eastAsia="Times New Roman" w:hAnsi="Times New Roman"/>
          <w:sz w:val="24"/>
          <w:szCs w:val="24"/>
          <w:lang w:val="pt-PT" w:eastAsia="lt-LT"/>
        </w:rPr>
      </w:pPr>
      <w:r>
        <w:rPr>
          <w:rFonts w:ascii="Times New Roman" w:eastAsia="Times New Roman" w:hAnsi="Times New Roman"/>
          <w:sz w:val="24"/>
          <w:szCs w:val="24"/>
          <w:lang w:val="pt-PT" w:eastAsia="lt-LT"/>
        </w:rPr>
        <w:t>Pritaikytas atvirų studijų aplinkos skaitmeninio mikrokredencialo diegimo ir turinio procesui parengtas ir adaptuotas grafinis dizainas.</w:t>
      </w:r>
    </w:p>
    <w:p w14:paraId="55461278" w14:textId="7D4243D6" w:rsidR="00BA5975" w:rsidRPr="00E21129" w:rsidRDefault="009D4E9D" w:rsidP="00E21129">
      <w:pPr>
        <w:pStyle w:val="ListParagraph"/>
        <w:numPr>
          <w:ilvl w:val="0"/>
          <w:numId w:val="1"/>
        </w:numPr>
        <w:tabs>
          <w:tab w:val="left" w:pos="284"/>
          <w:tab w:val="left" w:pos="567"/>
          <w:tab w:val="left" w:pos="709"/>
          <w:tab w:val="left" w:pos="993"/>
        </w:tabs>
        <w:suppressAutoHyphens w:val="0"/>
        <w:spacing w:after="0" w:line="240" w:lineRule="auto"/>
        <w:ind w:left="142" w:firstLine="0"/>
        <w:contextualSpacing/>
        <w:jc w:val="both"/>
        <w:textAlignment w:val="auto"/>
        <w:rPr>
          <w:rFonts w:ascii="Times New Roman" w:eastAsia="Times New Roman" w:hAnsi="Times New Roman"/>
          <w:sz w:val="24"/>
          <w:szCs w:val="24"/>
          <w:lang w:val="pt-PT" w:eastAsia="lt-LT"/>
        </w:rPr>
      </w:pPr>
      <w:r w:rsidRPr="00E21129">
        <w:rPr>
          <w:rFonts w:ascii="Times New Roman" w:eastAsia="Times New Roman" w:hAnsi="Times New Roman"/>
          <w:sz w:val="24"/>
          <w:szCs w:val="24"/>
          <w:lang w:val="pt-PT" w:eastAsia="lt-LT"/>
        </w:rPr>
        <w:t>Projekto veiklų įgyvendinimo trukmė nuo 2021 m. lapkričio mėn. iki 2023 m. rugpjūčio mėn.</w:t>
      </w:r>
    </w:p>
    <w:p w14:paraId="55461279" w14:textId="77777777" w:rsidR="00BA5975" w:rsidRDefault="009D4E9D">
      <w:pPr>
        <w:tabs>
          <w:tab w:val="left" w:pos="3285"/>
        </w:tabs>
        <w:spacing w:after="0"/>
        <w:jc w:val="center"/>
        <w:rPr>
          <w:rFonts w:ascii="Times New Roman" w:eastAsia="Times New Roman" w:hAnsi="Times New Roman"/>
          <w:b/>
          <w:sz w:val="24"/>
          <w:szCs w:val="24"/>
          <w:lang w:val="en-GB" w:eastAsia="lt-LT"/>
        </w:rPr>
      </w:pPr>
      <w:r>
        <w:rPr>
          <w:rFonts w:ascii="Times New Roman" w:eastAsia="Times New Roman" w:hAnsi="Times New Roman"/>
          <w:b/>
          <w:sz w:val="24"/>
          <w:szCs w:val="24"/>
          <w:lang w:val="en-GB" w:eastAsia="lt-LT"/>
        </w:rPr>
        <w:t>II. PERKAMŲ PASLAUGŲ SUDĖTIS</w:t>
      </w:r>
    </w:p>
    <w:p w14:paraId="5546127A" w14:textId="77777777" w:rsidR="00BA5975" w:rsidRDefault="00BA5975">
      <w:pPr>
        <w:tabs>
          <w:tab w:val="left" w:pos="3285"/>
        </w:tabs>
        <w:spacing w:after="0"/>
        <w:jc w:val="center"/>
        <w:rPr>
          <w:rFonts w:ascii="Times New Roman" w:eastAsia="Times New Roman" w:hAnsi="Times New Roman"/>
          <w:b/>
          <w:sz w:val="24"/>
          <w:szCs w:val="24"/>
          <w:lang w:val="en-GB" w:eastAsia="lt-LT"/>
        </w:rPr>
      </w:pPr>
    </w:p>
    <w:tbl>
      <w:tblPr>
        <w:tblW w:w="9782" w:type="dxa"/>
        <w:tblInd w:w="-289" w:type="dxa"/>
        <w:tblCellMar>
          <w:left w:w="10" w:type="dxa"/>
          <w:right w:w="10" w:type="dxa"/>
        </w:tblCellMar>
        <w:tblLook w:val="0000" w:firstRow="0" w:lastRow="0" w:firstColumn="0" w:lastColumn="0" w:noHBand="0" w:noVBand="0"/>
      </w:tblPr>
      <w:tblGrid>
        <w:gridCol w:w="5954"/>
        <w:gridCol w:w="2552"/>
        <w:gridCol w:w="1276"/>
      </w:tblGrid>
      <w:tr w:rsidR="00BA5975" w14:paraId="5546127E" w14:textId="77777777">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127B" w14:textId="37D35307" w:rsidR="00BA5975" w:rsidRDefault="001B57DC">
            <w:pPr>
              <w:tabs>
                <w:tab w:val="left" w:pos="3285"/>
              </w:tabs>
              <w:spacing w:before="120" w:after="120"/>
              <w:jc w:val="center"/>
              <w:textAlignment w:val="auto"/>
              <w:rPr>
                <w:rFonts w:ascii="Times New Roman" w:eastAsia="Times New Roman" w:hAnsi="Times New Roman"/>
                <w:b/>
                <w:sz w:val="20"/>
                <w:szCs w:val="20"/>
                <w:lang w:val="en-GB" w:eastAsia="lt-LT"/>
              </w:rPr>
            </w:pPr>
            <w:proofErr w:type="spellStart"/>
            <w:r>
              <w:rPr>
                <w:rFonts w:ascii="Times New Roman" w:eastAsia="Times New Roman" w:hAnsi="Times New Roman"/>
                <w:b/>
                <w:sz w:val="20"/>
                <w:szCs w:val="20"/>
                <w:lang w:val="en-GB" w:eastAsia="lt-LT"/>
              </w:rPr>
              <w:t>Paslaugų</w:t>
            </w:r>
            <w:proofErr w:type="spellEnd"/>
            <w:r w:rsidR="009D4E9D">
              <w:rPr>
                <w:rFonts w:ascii="Times New Roman" w:eastAsia="Times New Roman" w:hAnsi="Times New Roman"/>
                <w:b/>
                <w:sz w:val="20"/>
                <w:szCs w:val="20"/>
                <w:lang w:val="en-GB" w:eastAsia="lt-LT"/>
              </w:rPr>
              <w:t xml:space="preserve"> aprašymas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127C" w14:textId="77777777" w:rsidR="00BA5975" w:rsidRDefault="009D4E9D">
            <w:pPr>
              <w:tabs>
                <w:tab w:val="left" w:pos="3285"/>
              </w:tabs>
              <w:spacing w:before="120" w:after="120"/>
              <w:jc w:val="center"/>
              <w:textAlignment w:val="auto"/>
            </w:pPr>
            <w:r>
              <w:rPr>
                <w:rFonts w:ascii="Times New Roman" w:eastAsia="Times New Roman" w:hAnsi="Times New Roman"/>
                <w:b/>
                <w:sz w:val="20"/>
                <w:szCs w:val="20"/>
                <w:lang w:val="en-GB" w:eastAsia="lt-LT"/>
              </w:rPr>
              <w:t>Rezultatai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127D" w14:textId="77777777" w:rsidR="00BA5975" w:rsidRDefault="009D4E9D">
            <w:pPr>
              <w:tabs>
                <w:tab w:val="left" w:pos="3285"/>
              </w:tabs>
              <w:spacing w:before="120" w:after="120"/>
              <w:jc w:val="center"/>
              <w:textAlignment w:val="auto"/>
            </w:pPr>
            <w:proofErr w:type="spellStart"/>
            <w:r>
              <w:rPr>
                <w:rFonts w:ascii="Times New Roman" w:eastAsia="Times New Roman" w:hAnsi="Times New Roman"/>
                <w:b/>
                <w:sz w:val="20"/>
                <w:szCs w:val="20"/>
                <w:lang w:val="en-GB" w:eastAsia="lt-LT"/>
              </w:rPr>
              <w:t>Terminai</w:t>
            </w:r>
            <w:proofErr w:type="spellEnd"/>
          </w:p>
        </w:tc>
      </w:tr>
      <w:tr w:rsidR="00BA5975" w14:paraId="554612A7" w14:textId="77777777">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127F" w14:textId="77777777" w:rsidR="00BA5975" w:rsidRPr="001B57DC" w:rsidRDefault="009D4E9D">
            <w:pPr>
              <w:spacing w:after="0"/>
              <w:ind w:firstLine="176"/>
              <w:jc w:val="both"/>
              <w:textAlignment w:val="auto"/>
              <w:rPr>
                <w:rFonts w:ascii="Times New Roman" w:eastAsia="Times New Roman" w:hAnsi="Times New Roman"/>
                <w:bCs/>
                <w:lang w:val="pt-PT" w:eastAsia="lt-LT"/>
              </w:rPr>
            </w:pPr>
            <w:r w:rsidRPr="001B57DC">
              <w:rPr>
                <w:rFonts w:ascii="Times New Roman" w:eastAsia="Times New Roman" w:hAnsi="Times New Roman"/>
                <w:bCs/>
                <w:lang w:val="pt-PT" w:eastAsia="lt-LT"/>
              </w:rPr>
              <w:t xml:space="preserve"> </w:t>
            </w:r>
          </w:p>
          <w:p w14:paraId="55461280" w14:textId="77777777" w:rsidR="00BA5975" w:rsidRPr="001B57DC" w:rsidRDefault="009D4E9D">
            <w:pPr>
              <w:spacing w:after="0"/>
              <w:jc w:val="both"/>
              <w:textAlignment w:val="auto"/>
            </w:pPr>
            <w:r w:rsidRPr="001B57DC">
              <w:rPr>
                <w:rFonts w:ascii="Times New Roman" w:eastAsia="Times New Roman" w:hAnsi="Times New Roman"/>
                <w:b/>
                <w:lang w:val="pt-PT" w:eastAsia="lt-LT"/>
              </w:rPr>
              <w:t>Aplinkoje suprojektuotas ir įdiegtas mikrokredencialas, kuriame</w:t>
            </w:r>
            <w:r w:rsidRPr="001B57DC">
              <w:rPr>
                <w:rStyle w:val="normaltextrun"/>
                <w:b/>
                <w:color w:val="000000"/>
              </w:rPr>
              <w:t>:</w:t>
            </w:r>
          </w:p>
          <w:p w14:paraId="55461281" w14:textId="77777777" w:rsidR="00BA5975" w:rsidRPr="001B57DC" w:rsidRDefault="009D4E9D">
            <w:pPr>
              <w:pStyle w:val="ListParagraph"/>
              <w:numPr>
                <w:ilvl w:val="0"/>
                <w:numId w:val="3"/>
              </w:numPr>
              <w:suppressAutoHyphens w:val="0"/>
              <w:spacing w:after="0" w:line="240" w:lineRule="auto"/>
              <w:jc w:val="both"/>
              <w:textAlignment w:val="auto"/>
            </w:pPr>
            <w:r w:rsidRPr="001B57DC">
              <w:rPr>
                <w:rFonts w:ascii="Times New Roman" w:eastAsia="Times New Roman" w:hAnsi="Times New Roman"/>
                <w:lang w:eastAsia="lt-LT"/>
              </w:rPr>
              <w:t xml:space="preserve">galimybė sukurti/įtraukti reikiamus </w:t>
            </w:r>
            <w:proofErr w:type="spellStart"/>
            <w:r w:rsidRPr="001B57DC">
              <w:rPr>
                <w:rFonts w:ascii="Times New Roman" w:eastAsia="Times New Roman" w:hAnsi="Times New Roman"/>
                <w:lang w:eastAsia="lt-LT"/>
              </w:rPr>
              <w:t>mikrokredencialui</w:t>
            </w:r>
            <w:proofErr w:type="spellEnd"/>
            <w:r w:rsidRPr="001B57DC">
              <w:rPr>
                <w:rFonts w:ascii="Times New Roman" w:eastAsia="Times New Roman" w:hAnsi="Times New Roman"/>
                <w:lang w:eastAsia="lt-LT"/>
              </w:rPr>
              <w:t xml:space="preserve"> laukus apie dalyką ir apie vartotoją</w:t>
            </w:r>
          </w:p>
          <w:p w14:paraId="55461282" w14:textId="77777777" w:rsidR="00BA5975" w:rsidRPr="001B57DC" w:rsidRDefault="009D4E9D">
            <w:pPr>
              <w:pStyle w:val="ListParagraph"/>
              <w:numPr>
                <w:ilvl w:val="0"/>
                <w:numId w:val="3"/>
              </w:numPr>
              <w:suppressAutoHyphens w:val="0"/>
              <w:spacing w:after="0" w:line="240" w:lineRule="auto"/>
              <w:jc w:val="both"/>
              <w:textAlignment w:val="auto"/>
              <w:rPr>
                <w:rFonts w:ascii="Times New Roman" w:eastAsia="Times New Roman" w:hAnsi="Times New Roman"/>
                <w:lang w:eastAsia="lt-LT"/>
              </w:rPr>
            </w:pPr>
            <w:r w:rsidRPr="001B57DC">
              <w:rPr>
                <w:rFonts w:ascii="Times New Roman" w:eastAsia="Times New Roman" w:hAnsi="Times New Roman"/>
                <w:lang w:eastAsia="lt-LT"/>
              </w:rPr>
              <w:t xml:space="preserve">galimybė keisti įkeltų </w:t>
            </w:r>
            <w:proofErr w:type="spellStart"/>
            <w:r w:rsidRPr="001B57DC">
              <w:rPr>
                <w:rFonts w:ascii="Times New Roman" w:eastAsia="Times New Roman" w:hAnsi="Times New Roman"/>
                <w:lang w:eastAsia="lt-LT"/>
              </w:rPr>
              <w:t>mikrokredencialo</w:t>
            </w:r>
            <w:proofErr w:type="spellEnd"/>
            <w:r w:rsidRPr="001B57DC">
              <w:rPr>
                <w:rFonts w:ascii="Times New Roman" w:eastAsia="Times New Roman" w:hAnsi="Times New Roman"/>
                <w:lang w:eastAsia="lt-LT"/>
              </w:rPr>
              <w:t xml:space="preserve"> laukų poziciją</w:t>
            </w:r>
          </w:p>
          <w:p w14:paraId="55461283" w14:textId="77777777" w:rsidR="00BA5975" w:rsidRPr="001B57DC" w:rsidRDefault="009D4E9D">
            <w:pPr>
              <w:pStyle w:val="ListParagraph"/>
              <w:numPr>
                <w:ilvl w:val="0"/>
                <w:numId w:val="3"/>
              </w:numPr>
              <w:suppressAutoHyphens w:val="0"/>
              <w:spacing w:after="0" w:line="240" w:lineRule="auto"/>
              <w:jc w:val="both"/>
              <w:textAlignment w:val="auto"/>
              <w:rPr>
                <w:rFonts w:ascii="Times New Roman" w:eastAsia="Times New Roman" w:hAnsi="Times New Roman"/>
                <w:lang w:eastAsia="lt-LT"/>
              </w:rPr>
            </w:pPr>
            <w:r w:rsidRPr="001B57DC">
              <w:rPr>
                <w:rFonts w:ascii="Times New Roman" w:eastAsia="Times New Roman" w:hAnsi="Times New Roman"/>
                <w:lang w:eastAsia="lt-LT"/>
              </w:rPr>
              <w:t xml:space="preserve">suderinta su pasirinkta skaitmenine </w:t>
            </w:r>
            <w:proofErr w:type="spellStart"/>
            <w:r w:rsidRPr="001B57DC">
              <w:rPr>
                <w:rFonts w:ascii="Times New Roman" w:eastAsia="Times New Roman" w:hAnsi="Times New Roman"/>
                <w:lang w:eastAsia="lt-LT"/>
              </w:rPr>
              <w:t>mikrokredencialų</w:t>
            </w:r>
            <w:proofErr w:type="spellEnd"/>
            <w:r w:rsidRPr="001B57DC">
              <w:rPr>
                <w:rFonts w:ascii="Times New Roman" w:eastAsia="Times New Roman" w:hAnsi="Times New Roman"/>
                <w:lang w:eastAsia="lt-LT"/>
              </w:rPr>
              <w:t xml:space="preserve"> infrastruktūra</w:t>
            </w:r>
          </w:p>
          <w:p w14:paraId="55461284" w14:textId="77777777" w:rsidR="00BA5975" w:rsidRPr="001B57DC" w:rsidRDefault="00BA5975">
            <w:pPr>
              <w:spacing w:after="0"/>
              <w:jc w:val="both"/>
              <w:textAlignment w:val="auto"/>
              <w:rPr>
                <w:rFonts w:ascii="Times New Roman" w:eastAsia="Times New Roman" w:hAnsi="Times New Roman"/>
                <w:lang w:eastAsia="lt-LT"/>
              </w:rPr>
            </w:pPr>
          </w:p>
          <w:p w14:paraId="55461285" w14:textId="77777777" w:rsidR="00BA5975" w:rsidRPr="001B57DC" w:rsidRDefault="009D4E9D">
            <w:pPr>
              <w:spacing w:after="0"/>
              <w:jc w:val="both"/>
              <w:textAlignment w:val="auto"/>
              <w:rPr>
                <w:rFonts w:ascii="Times New Roman" w:eastAsia="Times New Roman" w:hAnsi="Times New Roman"/>
                <w:b/>
                <w:bCs/>
                <w:lang w:val="pt-PT" w:eastAsia="lt-LT"/>
              </w:rPr>
            </w:pPr>
            <w:r w:rsidRPr="001B57DC">
              <w:rPr>
                <w:rFonts w:ascii="Times New Roman" w:eastAsia="Times New Roman" w:hAnsi="Times New Roman"/>
                <w:b/>
                <w:bCs/>
                <w:lang w:val="pt-PT" w:eastAsia="lt-LT"/>
              </w:rPr>
              <w:t>Aplinkos dizaino pritaikymas:</w:t>
            </w:r>
          </w:p>
          <w:p w14:paraId="55461286" w14:textId="77777777" w:rsidR="00BA5975" w:rsidRPr="001B57DC" w:rsidRDefault="009D4E9D">
            <w:pPr>
              <w:numPr>
                <w:ilvl w:val="0"/>
                <w:numId w:val="4"/>
              </w:numPr>
              <w:shd w:val="clear" w:color="auto" w:fill="FFFFFF"/>
              <w:suppressAutoHyphens w:val="0"/>
              <w:spacing w:before="100" w:after="100"/>
              <w:textAlignment w:val="auto"/>
              <w:rPr>
                <w:rFonts w:ascii="Times New Roman" w:hAnsi="Times New Roman"/>
                <w:bCs/>
                <w:lang w:val="pt-PT" w:eastAsia="lt-LT"/>
              </w:rPr>
            </w:pPr>
            <w:r w:rsidRPr="001B57DC">
              <w:rPr>
                <w:rFonts w:ascii="Times New Roman" w:hAnsi="Times New Roman"/>
                <w:bCs/>
                <w:lang w:val="pt-PT" w:eastAsia="lt-LT"/>
              </w:rPr>
              <w:t>Aplinkų esamų dizainų analizė</w:t>
            </w:r>
          </w:p>
          <w:p w14:paraId="55461287" w14:textId="77777777" w:rsidR="00BA5975" w:rsidRPr="001B57DC" w:rsidRDefault="009D4E9D">
            <w:pPr>
              <w:numPr>
                <w:ilvl w:val="0"/>
                <w:numId w:val="4"/>
              </w:numPr>
              <w:shd w:val="clear" w:color="auto" w:fill="FFFFFF"/>
              <w:suppressAutoHyphens w:val="0"/>
              <w:spacing w:before="100" w:after="100"/>
              <w:textAlignment w:val="auto"/>
              <w:rPr>
                <w:rFonts w:ascii="Times New Roman" w:hAnsi="Times New Roman"/>
                <w:bCs/>
                <w:lang w:val="pt-PT" w:eastAsia="lt-LT"/>
              </w:rPr>
            </w:pPr>
            <w:r w:rsidRPr="001B57DC">
              <w:rPr>
                <w:rFonts w:ascii="Times New Roman" w:hAnsi="Times New Roman"/>
                <w:bCs/>
                <w:lang w:val="pt-PT" w:eastAsia="lt-LT"/>
              </w:rPr>
              <w:t>Atrinkto dizaino diegimas</w:t>
            </w:r>
          </w:p>
          <w:p w14:paraId="55461288" w14:textId="77777777" w:rsidR="00BA5975" w:rsidRPr="001B57DC" w:rsidRDefault="009D4E9D">
            <w:pPr>
              <w:numPr>
                <w:ilvl w:val="0"/>
                <w:numId w:val="4"/>
              </w:numPr>
              <w:shd w:val="clear" w:color="auto" w:fill="FFFFFF"/>
              <w:suppressAutoHyphens w:val="0"/>
              <w:spacing w:before="100" w:after="100"/>
              <w:textAlignment w:val="auto"/>
            </w:pPr>
            <w:r w:rsidRPr="001B57DC">
              <w:rPr>
                <w:rFonts w:ascii="Times New Roman" w:hAnsi="Times New Roman"/>
                <w:bCs/>
                <w:lang w:val="pt-PT" w:eastAsia="lt-LT"/>
              </w:rPr>
              <w:t>Įdiegto dizaino adaptavimas:</w:t>
            </w:r>
          </w:p>
          <w:p w14:paraId="55461289" w14:textId="77777777" w:rsidR="00BA5975" w:rsidRPr="001B57DC" w:rsidRDefault="009D4E9D">
            <w:pPr>
              <w:pStyle w:val="ListParagraph"/>
              <w:numPr>
                <w:ilvl w:val="0"/>
                <w:numId w:val="5"/>
              </w:numPr>
              <w:shd w:val="clear" w:color="auto" w:fill="FFFFFF"/>
              <w:suppressAutoHyphens w:val="0"/>
              <w:spacing w:before="100" w:after="100" w:line="240" w:lineRule="auto"/>
              <w:ind w:left="322"/>
              <w:jc w:val="both"/>
              <w:textAlignment w:val="auto"/>
            </w:pPr>
            <w:r w:rsidRPr="001B57DC">
              <w:rPr>
                <w:rFonts w:ascii="Times New Roman" w:hAnsi="Times New Roman"/>
                <w:bCs/>
                <w:lang w:val="pt-PT" w:eastAsia="lt-LT"/>
              </w:rPr>
              <w:t>spalvų, šrifto, paveikslėlių ir pasirinkto dizaino derinimas įdiegtoje aplinkoje, atitinkantis firminį universiteto stilių</w:t>
            </w:r>
          </w:p>
          <w:p w14:paraId="5546128A" w14:textId="77777777" w:rsidR="00BA5975" w:rsidRPr="001B57DC" w:rsidRDefault="009D4E9D">
            <w:pPr>
              <w:pStyle w:val="ListParagraph"/>
              <w:numPr>
                <w:ilvl w:val="0"/>
                <w:numId w:val="5"/>
              </w:numPr>
              <w:shd w:val="clear" w:color="auto" w:fill="FFFFFF"/>
              <w:suppressAutoHyphens w:val="0"/>
              <w:spacing w:before="100" w:after="100" w:line="240" w:lineRule="auto"/>
              <w:ind w:left="322"/>
              <w:jc w:val="both"/>
              <w:textAlignment w:val="auto"/>
            </w:pPr>
            <w:r w:rsidRPr="001B57DC">
              <w:rPr>
                <w:rFonts w:ascii="Times New Roman" w:hAnsi="Times New Roman"/>
                <w:bCs/>
                <w:lang w:val="pt-PT" w:eastAsia="lt-LT"/>
              </w:rPr>
              <w:t>pritaikytas kompiuterių ekranams, mobiliems telefonams bei planšetiniams kompiuteriams (angl. Responsive design)</w:t>
            </w:r>
          </w:p>
          <w:p w14:paraId="5546128B" w14:textId="77777777" w:rsidR="00BA5975" w:rsidRPr="001B57DC" w:rsidRDefault="009D4E9D">
            <w:pPr>
              <w:pStyle w:val="ListParagraph"/>
              <w:numPr>
                <w:ilvl w:val="0"/>
                <w:numId w:val="5"/>
              </w:numPr>
              <w:shd w:val="clear" w:color="auto" w:fill="FFFFFF"/>
              <w:suppressAutoHyphens w:val="0"/>
              <w:spacing w:before="100" w:after="100" w:line="240" w:lineRule="auto"/>
              <w:ind w:left="322"/>
              <w:jc w:val="both"/>
              <w:textAlignment w:val="auto"/>
              <w:rPr>
                <w:rFonts w:ascii="Times New Roman" w:hAnsi="Times New Roman"/>
                <w:bCs/>
                <w:lang w:val="pt-PT" w:eastAsia="lt-LT"/>
              </w:rPr>
            </w:pPr>
            <w:r w:rsidRPr="001B57DC">
              <w:rPr>
                <w:rFonts w:ascii="Times New Roman" w:hAnsi="Times New Roman"/>
                <w:bCs/>
                <w:lang w:val="pt-PT" w:eastAsia="lt-LT"/>
              </w:rPr>
              <w:t>pritaikytas ir korektiškai veikti ant populiariausių interneto naršyklių (Mozilla Firefox, Opera, Google Chrome, Safari)</w:t>
            </w:r>
          </w:p>
          <w:p w14:paraId="5546128C" w14:textId="77777777" w:rsidR="00BA5975" w:rsidRPr="001B57DC" w:rsidRDefault="009D4E9D">
            <w:pPr>
              <w:pStyle w:val="ListParagraph"/>
              <w:numPr>
                <w:ilvl w:val="0"/>
                <w:numId w:val="5"/>
              </w:numPr>
              <w:shd w:val="clear" w:color="auto" w:fill="FFFFFF"/>
              <w:suppressAutoHyphens w:val="0"/>
              <w:spacing w:before="100" w:after="100" w:line="240" w:lineRule="auto"/>
              <w:ind w:left="322"/>
              <w:jc w:val="both"/>
              <w:textAlignment w:val="auto"/>
              <w:rPr>
                <w:rFonts w:ascii="Times New Roman" w:hAnsi="Times New Roman"/>
                <w:bCs/>
                <w:lang w:val="pt-PT" w:eastAsia="lt-LT"/>
              </w:rPr>
            </w:pPr>
            <w:r w:rsidRPr="001B57DC">
              <w:rPr>
                <w:rFonts w:ascii="Times New Roman" w:hAnsi="Times New Roman"/>
                <w:bCs/>
                <w:lang w:val="pt-PT" w:eastAsia="lt-LT"/>
              </w:rPr>
              <w:t xml:space="preserve">statiniams/nekintantiems mikrokredencialo laukams pritaikytas grafinis dizainas </w:t>
            </w:r>
          </w:p>
          <w:p w14:paraId="5546128D" w14:textId="77777777" w:rsidR="00BA5975" w:rsidRPr="001B57DC" w:rsidRDefault="009D4E9D">
            <w:pPr>
              <w:pStyle w:val="ListParagraph"/>
              <w:numPr>
                <w:ilvl w:val="0"/>
                <w:numId w:val="5"/>
              </w:numPr>
              <w:shd w:val="clear" w:color="auto" w:fill="FFFFFF"/>
              <w:suppressAutoHyphens w:val="0"/>
              <w:spacing w:before="100" w:after="100" w:line="240" w:lineRule="auto"/>
              <w:ind w:left="322"/>
              <w:jc w:val="both"/>
              <w:textAlignment w:val="auto"/>
              <w:rPr>
                <w:rFonts w:ascii="Times New Roman" w:hAnsi="Times New Roman"/>
                <w:bCs/>
                <w:lang w:val="pt-PT" w:eastAsia="lt-LT"/>
              </w:rPr>
            </w:pPr>
            <w:r w:rsidRPr="001B57DC">
              <w:rPr>
                <w:rFonts w:ascii="Times New Roman" w:hAnsi="Times New Roman"/>
                <w:bCs/>
                <w:lang w:val="pt-PT" w:eastAsia="lt-LT"/>
              </w:rPr>
              <w:t>viešinimui skirtos erdvės pritaikymas Moodle sistemoje</w:t>
            </w:r>
          </w:p>
          <w:p w14:paraId="5546128E" w14:textId="77777777" w:rsidR="00BA5975" w:rsidRPr="001B57DC" w:rsidRDefault="009D4E9D">
            <w:pPr>
              <w:numPr>
                <w:ilvl w:val="0"/>
                <w:numId w:val="4"/>
              </w:numPr>
              <w:shd w:val="clear" w:color="auto" w:fill="FFFFFF"/>
              <w:suppressAutoHyphens w:val="0"/>
              <w:spacing w:before="100" w:after="100"/>
              <w:textAlignment w:val="auto"/>
              <w:rPr>
                <w:rFonts w:ascii="Times New Roman" w:eastAsia="Times New Roman" w:hAnsi="Times New Roman"/>
                <w:bCs/>
                <w:lang w:val="pt-PT" w:eastAsia="lt-LT"/>
              </w:rPr>
            </w:pPr>
            <w:r w:rsidRPr="001B57DC">
              <w:rPr>
                <w:rFonts w:ascii="Times New Roman" w:eastAsia="Times New Roman" w:hAnsi="Times New Roman"/>
                <w:bCs/>
                <w:lang w:val="pt-PT" w:eastAsia="lt-LT"/>
              </w:rPr>
              <w:t>Sukurto ir adaptuoto dizaino testavimas aplinkoje</w:t>
            </w:r>
          </w:p>
          <w:p w14:paraId="5546128F" w14:textId="77777777" w:rsidR="00BA5975" w:rsidRPr="001B57DC" w:rsidRDefault="009D4E9D">
            <w:pPr>
              <w:numPr>
                <w:ilvl w:val="0"/>
                <w:numId w:val="4"/>
              </w:numPr>
              <w:shd w:val="clear" w:color="auto" w:fill="FFFFFF"/>
              <w:suppressAutoHyphens w:val="0"/>
              <w:spacing w:before="100" w:after="100"/>
              <w:textAlignment w:val="auto"/>
            </w:pPr>
            <w:r w:rsidRPr="001B57DC">
              <w:rPr>
                <w:rFonts w:ascii="Times New Roman" w:hAnsi="Times New Roman"/>
                <w:bCs/>
                <w:lang w:val="pt-PT" w:eastAsia="lt-LT"/>
              </w:rPr>
              <w:t>Papildomų įrankių diegimas ir galutinis dizaino suderinimas</w:t>
            </w:r>
          </w:p>
          <w:p w14:paraId="55461290" w14:textId="77777777" w:rsidR="00BA5975" w:rsidRPr="001B57DC" w:rsidRDefault="009D4E9D">
            <w:pPr>
              <w:numPr>
                <w:ilvl w:val="0"/>
                <w:numId w:val="4"/>
              </w:numPr>
              <w:shd w:val="clear" w:color="auto" w:fill="FFFFFF"/>
              <w:suppressAutoHyphens w:val="0"/>
              <w:spacing w:before="100" w:after="100"/>
              <w:textAlignment w:val="auto"/>
            </w:pPr>
            <w:r w:rsidRPr="001B57DC">
              <w:rPr>
                <w:rFonts w:ascii="Times New Roman" w:hAnsi="Times New Roman"/>
                <w:bCs/>
                <w:lang w:val="pt-PT" w:eastAsia="lt-LT"/>
              </w:rPr>
              <w:t xml:space="preserve">Galutinis aplinkoje dizaino testavimas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1291" w14:textId="77777777" w:rsidR="00BA5975" w:rsidRPr="001B57DC" w:rsidRDefault="00BA5975">
            <w:pPr>
              <w:spacing w:after="0"/>
              <w:jc w:val="both"/>
              <w:textAlignment w:val="auto"/>
              <w:rPr>
                <w:rFonts w:ascii="Times New Roman" w:eastAsia="Times New Roman" w:hAnsi="Times New Roman"/>
                <w:bCs/>
                <w:lang w:val="pt-PT" w:eastAsia="lt-LT"/>
              </w:rPr>
            </w:pPr>
          </w:p>
          <w:p w14:paraId="55461292" w14:textId="77777777" w:rsidR="00BA5975" w:rsidRPr="001B57DC" w:rsidRDefault="00BA5975">
            <w:pPr>
              <w:spacing w:after="0"/>
              <w:jc w:val="both"/>
              <w:textAlignment w:val="auto"/>
              <w:rPr>
                <w:rFonts w:ascii="Times New Roman" w:eastAsia="Times New Roman" w:hAnsi="Times New Roman"/>
                <w:bCs/>
                <w:lang w:val="pt-PT" w:eastAsia="lt-LT"/>
              </w:rPr>
            </w:pPr>
          </w:p>
          <w:p w14:paraId="55461293" w14:textId="77777777" w:rsidR="00BA5975" w:rsidRPr="001B57DC" w:rsidRDefault="00BA5975">
            <w:pPr>
              <w:spacing w:after="0"/>
              <w:jc w:val="both"/>
              <w:textAlignment w:val="auto"/>
              <w:rPr>
                <w:rFonts w:ascii="Times New Roman" w:eastAsia="Times New Roman" w:hAnsi="Times New Roman"/>
                <w:bCs/>
                <w:lang w:val="pt-PT" w:eastAsia="lt-LT"/>
              </w:rPr>
            </w:pPr>
          </w:p>
          <w:p w14:paraId="55461294" w14:textId="77777777" w:rsidR="00BA5975" w:rsidRPr="001B57DC" w:rsidRDefault="00BA5975">
            <w:pPr>
              <w:spacing w:after="0"/>
              <w:jc w:val="both"/>
              <w:textAlignment w:val="auto"/>
              <w:rPr>
                <w:rFonts w:ascii="Times New Roman" w:eastAsia="Times New Roman" w:hAnsi="Times New Roman"/>
                <w:bCs/>
                <w:lang w:val="pt-PT" w:eastAsia="lt-LT"/>
              </w:rPr>
            </w:pPr>
          </w:p>
          <w:p w14:paraId="55461295" w14:textId="77777777" w:rsidR="00BA5975" w:rsidRPr="001B57DC" w:rsidRDefault="00BA5975">
            <w:pPr>
              <w:spacing w:after="0"/>
              <w:jc w:val="both"/>
              <w:textAlignment w:val="auto"/>
              <w:rPr>
                <w:rFonts w:ascii="Times New Roman" w:eastAsia="Times New Roman" w:hAnsi="Times New Roman"/>
                <w:bCs/>
                <w:lang w:val="pt-PT" w:eastAsia="lt-LT"/>
              </w:rPr>
            </w:pPr>
          </w:p>
          <w:p w14:paraId="55461296" w14:textId="77777777" w:rsidR="00BA5975" w:rsidRPr="001B57DC" w:rsidRDefault="009D4E9D">
            <w:pPr>
              <w:spacing w:after="0"/>
              <w:jc w:val="both"/>
              <w:textAlignment w:val="auto"/>
              <w:rPr>
                <w:rFonts w:ascii="Times New Roman" w:eastAsia="Times New Roman" w:hAnsi="Times New Roman"/>
                <w:bCs/>
                <w:lang w:val="pt-PT" w:eastAsia="lt-LT"/>
              </w:rPr>
            </w:pPr>
            <w:r w:rsidRPr="001B57DC">
              <w:rPr>
                <w:rFonts w:ascii="Times New Roman" w:eastAsia="Times New Roman" w:hAnsi="Times New Roman"/>
                <w:bCs/>
                <w:lang w:val="pt-PT" w:eastAsia="lt-LT"/>
              </w:rPr>
              <w:t>Įdiegtas mikrokrdencialas su reikiamais išduoti laukais</w:t>
            </w:r>
          </w:p>
          <w:p w14:paraId="55461297" w14:textId="77777777" w:rsidR="00BA5975" w:rsidRPr="001B57DC" w:rsidRDefault="00BA5975">
            <w:pPr>
              <w:spacing w:after="0"/>
              <w:jc w:val="both"/>
              <w:textAlignment w:val="auto"/>
              <w:rPr>
                <w:rFonts w:ascii="Times New Roman" w:eastAsia="Times New Roman" w:hAnsi="Times New Roman"/>
                <w:bCs/>
                <w:lang w:val="pt-PT" w:eastAsia="lt-LT"/>
              </w:rPr>
            </w:pPr>
          </w:p>
          <w:p w14:paraId="55461298" w14:textId="77777777" w:rsidR="00BA5975" w:rsidRPr="001B57DC" w:rsidRDefault="00BA5975">
            <w:pPr>
              <w:spacing w:after="0"/>
              <w:jc w:val="both"/>
              <w:textAlignment w:val="auto"/>
              <w:rPr>
                <w:rFonts w:ascii="Times New Roman" w:eastAsia="Times New Roman" w:hAnsi="Times New Roman"/>
                <w:bCs/>
                <w:lang w:val="pt-PT" w:eastAsia="lt-LT"/>
              </w:rPr>
            </w:pPr>
          </w:p>
          <w:p w14:paraId="55461299" w14:textId="77777777" w:rsidR="00BA5975" w:rsidRPr="001B57DC" w:rsidRDefault="00BA5975">
            <w:pPr>
              <w:spacing w:after="0"/>
              <w:jc w:val="both"/>
              <w:textAlignment w:val="auto"/>
              <w:rPr>
                <w:rFonts w:ascii="Times New Roman" w:eastAsia="Times New Roman" w:hAnsi="Times New Roman"/>
                <w:bCs/>
                <w:lang w:val="pt-PT" w:eastAsia="lt-LT"/>
              </w:rPr>
            </w:pPr>
          </w:p>
          <w:p w14:paraId="5546129A" w14:textId="77777777" w:rsidR="00BA5975" w:rsidRPr="001B57DC" w:rsidRDefault="00BA5975">
            <w:pPr>
              <w:spacing w:after="0"/>
              <w:jc w:val="both"/>
              <w:textAlignment w:val="auto"/>
              <w:rPr>
                <w:rFonts w:ascii="Times New Roman" w:eastAsia="Times New Roman" w:hAnsi="Times New Roman"/>
                <w:bCs/>
                <w:lang w:val="pt-PT" w:eastAsia="lt-LT"/>
              </w:rPr>
            </w:pPr>
          </w:p>
          <w:p w14:paraId="5546129B" w14:textId="77777777" w:rsidR="00BA5975" w:rsidRPr="001B57DC" w:rsidRDefault="00BA5975">
            <w:pPr>
              <w:spacing w:after="0"/>
              <w:jc w:val="both"/>
              <w:textAlignment w:val="auto"/>
              <w:rPr>
                <w:rFonts w:ascii="Times New Roman" w:eastAsia="Times New Roman" w:hAnsi="Times New Roman"/>
                <w:bCs/>
                <w:lang w:val="pt-PT" w:eastAsia="lt-LT"/>
              </w:rPr>
            </w:pPr>
          </w:p>
          <w:p w14:paraId="5546129C" w14:textId="77777777" w:rsidR="00BA5975" w:rsidRPr="001B57DC" w:rsidRDefault="00BA5975">
            <w:pPr>
              <w:spacing w:after="0"/>
              <w:jc w:val="both"/>
              <w:textAlignment w:val="auto"/>
              <w:rPr>
                <w:rFonts w:ascii="Times New Roman" w:eastAsia="Times New Roman" w:hAnsi="Times New Roman"/>
                <w:bCs/>
                <w:lang w:val="pt-PT" w:eastAsia="lt-LT"/>
              </w:rPr>
            </w:pPr>
          </w:p>
          <w:p w14:paraId="5546129D" w14:textId="77777777" w:rsidR="00BA5975" w:rsidRPr="001B57DC" w:rsidRDefault="009D4E9D">
            <w:pPr>
              <w:spacing w:after="0"/>
              <w:jc w:val="both"/>
              <w:textAlignment w:val="auto"/>
              <w:rPr>
                <w:rFonts w:ascii="Times New Roman" w:eastAsia="Times New Roman" w:hAnsi="Times New Roman"/>
                <w:bCs/>
                <w:lang w:val="pt-PT" w:eastAsia="lt-LT"/>
              </w:rPr>
            </w:pPr>
            <w:r w:rsidRPr="001B57DC">
              <w:rPr>
                <w:rFonts w:ascii="Times New Roman" w:eastAsia="Times New Roman" w:hAnsi="Times New Roman"/>
                <w:bCs/>
                <w:lang w:val="pt-PT" w:eastAsia="lt-LT"/>
              </w:rPr>
              <w:t xml:space="preserve">Parengtas ir adaptuotas dizainas parengtas ir funkcionuojantis pagal mikrokredencialo išdavimo ir diegimo. </w:t>
            </w:r>
          </w:p>
          <w:p w14:paraId="5546129E" w14:textId="77777777" w:rsidR="00BA5975" w:rsidRPr="001B57DC" w:rsidRDefault="009D4E9D">
            <w:pPr>
              <w:spacing w:after="0"/>
              <w:jc w:val="both"/>
              <w:textAlignment w:val="auto"/>
              <w:rPr>
                <w:rFonts w:ascii="Times New Roman" w:eastAsia="Times New Roman" w:hAnsi="Times New Roman"/>
                <w:bCs/>
                <w:lang w:val="pt-PT" w:eastAsia="lt-LT"/>
              </w:rPr>
            </w:pPr>
            <w:r w:rsidRPr="001B57DC">
              <w:rPr>
                <w:rFonts w:ascii="Times New Roman" w:eastAsia="Times New Roman" w:hAnsi="Times New Roman"/>
                <w:bCs/>
                <w:lang w:val="pt-PT" w:eastAsia="lt-LT"/>
              </w:rPr>
              <w:t>Parengtas vieningas aplinkos grafinis dizainas mikrokredencialo išdavimo procesui.</w:t>
            </w:r>
          </w:p>
          <w:p w14:paraId="5546129F" w14:textId="77777777" w:rsidR="00BA5975" w:rsidRPr="001B57DC" w:rsidRDefault="00BA5975">
            <w:pPr>
              <w:spacing w:after="0"/>
              <w:jc w:val="both"/>
              <w:textAlignment w:val="auto"/>
              <w:rPr>
                <w:rFonts w:ascii="Times New Roman" w:eastAsia="Times New Roman" w:hAnsi="Times New Roman"/>
                <w:bCs/>
                <w:shd w:val="clear" w:color="auto" w:fill="FFFF00"/>
                <w:lang w:val="pt-PT" w:eastAsia="lt-LT"/>
              </w:rPr>
            </w:pPr>
          </w:p>
          <w:p w14:paraId="554612A0" w14:textId="77777777" w:rsidR="00BA5975" w:rsidRPr="001B57DC" w:rsidRDefault="00BA5975">
            <w:pPr>
              <w:spacing w:after="0"/>
              <w:jc w:val="both"/>
              <w:textAlignment w:val="auto"/>
              <w:rPr>
                <w:rFonts w:ascii="Times New Roman" w:eastAsia="Times New Roman" w:hAnsi="Times New Roman"/>
                <w:bCs/>
                <w:shd w:val="clear" w:color="auto" w:fill="FFFF00"/>
                <w:lang w:val="pt-PT" w:eastAsia="lt-LT"/>
              </w:rPr>
            </w:pPr>
          </w:p>
          <w:p w14:paraId="554612A1" w14:textId="77777777" w:rsidR="00BA5975" w:rsidRPr="001B57DC" w:rsidRDefault="00BA5975">
            <w:pPr>
              <w:tabs>
                <w:tab w:val="left" w:pos="3285"/>
              </w:tabs>
              <w:spacing w:after="0"/>
              <w:ind w:firstLine="315"/>
              <w:jc w:val="both"/>
              <w:textAlignment w:val="auto"/>
              <w:rPr>
                <w:rFonts w:ascii="Times New Roman" w:eastAsia="Times New Roman" w:hAnsi="Times New Roman"/>
                <w:lang w:val="pt-PT" w:eastAsia="lt-LT"/>
              </w:rPr>
            </w:pPr>
          </w:p>
          <w:p w14:paraId="554612A2" w14:textId="77777777" w:rsidR="00BA5975" w:rsidRPr="001B57DC" w:rsidRDefault="00BA5975">
            <w:pPr>
              <w:tabs>
                <w:tab w:val="left" w:pos="3285"/>
              </w:tabs>
              <w:spacing w:after="0"/>
              <w:ind w:firstLine="315"/>
              <w:jc w:val="both"/>
              <w:textAlignment w:val="auto"/>
              <w:rPr>
                <w:rFonts w:ascii="Times New Roman" w:eastAsia="Times New Roman" w:hAnsi="Times New Roman"/>
                <w:lang w:val="pt-PT" w:eastAsia="lt-LT"/>
              </w:rPr>
            </w:pPr>
          </w:p>
          <w:p w14:paraId="554612A3" w14:textId="77777777" w:rsidR="00BA5975" w:rsidRPr="001B57DC" w:rsidRDefault="00BA5975">
            <w:pPr>
              <w:tabs>
                <w:tab w:val="left" w:pos="3285"/>
              </w:tabs>
              <w:spacing w:after="0"/>
              <w:jc w:val="both"/>
              <w:textAlignment w:val="auto"/>
              <w:rPr>
                <w:rFonts w:ascii="Times New Roman" w:eastAsia="Times New Roman" w:hAnsi="Times New Roman"/>
                <w:lang w:val="pt-PT"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12A4" w14:textId="77777777" w:rsidR="00BA5975" w:rsidRPr="001B57DC" w:rsidRDefault="00BA5975">
            <w:pPr>
              <w:tabs>
                <w:tab w:val="left" w:pos="3285"/>
              </w:tabs>
              <w:spacing w:after="0"/>
              <w:jc w:val="center"/>
              <w:textAlignment w:val="auto"/>
              <w:rPr>
                <w:rFonts w:ascii="Times New Roman" w:eastAsia="Times New Roman" w:hAnsi="Times New Roman"/>
                <w:lang w:val="pt-PT" w:eastAsia="lt-LT"/>
              </w:rPr>
            </w:pPr>
          </w:p>
          <w:p w14:paraId="554612A5" w14:textId="77777777" w:rsidR="00BA5975" w:rsidRPr="001B57DC" w:rsidRDefault="009D4E9D">
            <w:pPr>
              <w:tabs>
                <w:tab w:val="left" w:pos="3285"/>
              </w:tabs>
              <w:spacing w:after="0"/>
              <w:jc w:val="center"/>
              <w:textAlignment w:val="auto"/>
              <w:rPr>
                <w:rFonts w:ascii="Times New Roman" w:eastAsia="Times New Roman" w:hAnsi="Times New Roman"/>
                <w:lang w:val="pt-PT" w:eastAsia="lt-LT"/>
              </w:rPr>
            </w:pPr>
            <w:r w:rsidRPr="001B57DC">
              <w:rPr>
                <w:rFonts w:ascii="Times New Roman" w:eastAsia="Times New Roman" w:hAnsi="Times New Roman"/>
                <w:lang w:val="pt-PT" w:eastAsia="lt-LT"/>
              </w:rPr>
              <w:t xml:space="preserve">iki 2022 m. gruodžio  31 d. </w:t>
            </w:r>
          </w:p>
          <w:p w14:paraId="554612A6" w14:textId="77777777" w:rsidR="00BA5975" w:rsidRPr="001B57DC" w:rsidRDefault="009D4E9D">
            <w:pPr>
              <w:tabs>
                <w:tab w:val="left" w:pos="3285"/>
              </w:tabs>
              <w:spacing w:after="0"/>
              <w:jc w:val="center"/>
              <w:textAlignment w:val="auto"/>
              <w:rPr>
                <w:rFonts w:ascii="Times New Roman" w:eastAsia="Times New Roman" w:hAnsi="Times New Roman"/>
                <w:lang w:val="pt-PT" w:eastAsia="lt-LT"/>
              </w:rPr>
            </w:pPr>
            <w:r w:rsidRPr="001B57DC">
              <w:rPr>
                <w:rFonts w:ascii="Times New Roman" w:eastAsia="Times New Roman" w:hAnsi="Times New Roman"/>
                <w:lang w:val="pt-PT" w:eastAsia="lt-LT"/>
              </w:rPr>
              <w:t xml:space="preserve"> </w:t>
            </w:r>
          </w:p>
        </w:tc>
      </w:tr>
    </w:tbl>
    <w:p w14:paraId="554612A8" w14:textId="77777777" w:rsidR="00BA5975" w:rsidRDefault="00BA5975">
      <w:pPr>
        <w:spacing w:after="0"/>
        <w:jc w:val="both"/>
        <w:rPr>
          <w:rFonts w:ascii="Times New Roman" w:hAnsi="Times New Roman"/>
          <w:bCs/>
          <w:sz w:val="24"/>
          <w:szCs w:val="24"/>
          <w:lang w:val="en-GB" w:eastAsia="lt-LT"/>
        </w:rPr>
      </w:pPr>
    </w:p>
    <w:tbl>
      <w:tblPr>
        <w:tblW w:w="9029" w:type="dxa"/>
        <w:tblCellMar>
          <w:left w:w="10" w:type="dxa"/>
          <w:right w:w="10" w:type="dxa"/>
        </w:tblCellMar>
        <w:tblLook w:val="0000" w:firstRow="0" w:lastRow="0" w:firstColumn="0" w:lastColumn="0" w:noHBand="0" w:noVBand="0"/>
      </w:tblPr>
      <w:tblGrid>
        <w:gridCol w:w="4402"/>
        <w:gridCol w:w="4627"/>
      </w:tblGrid>
      <w:tr w:rsidR="00BA5975" w14:paraId="554612B2" w14:textId="77777777">
        <w:tc>
          <w:tcPr>
            <w:tcW w:w="4402" w:type="dxa"/>
            <w:shd w:val="clear" w:color="auto" w:fill="auto"/>
            <w:tcMar>
              <w:top w:w="0" w:type="dxa"/>
              <w:left w:w="108" w:type="dxa"/>
              <w:bottom w:w="0" w:type="dxa"/>
              <w:right w:w="108" w:type="dxa"/>
            </w:tcMar>
          </w:tcPr>
          <w:p w14:paraId="554612A9" w14:textId="77777777" w:rsidR="00BA5975" w:rsidRDefault="009D4E9D" w:rsidP="000711FB">
            <w:pPr>
              <w:spacing w:after="0"/>
              <w:textAlignment w:val="auto"/>
              <w:rPr>
                <w:rFonts w:ascii="Times New Roman" w:hAnsi="Times New Roman"/>
                <w:b/>
                <w:sz w:val="24"/>
                <w:szCs w:val="24"/>
                <w:lang w:val="pt-PT"/>
              </w:rPr>
            </w:pPr>
            <w:r>
              <w:rPr>
                <w:rFonts w:ascii="Times New Roman" w:hAnsi="Times New Roman"/>
                <w:b/>
                <w:sz w:val="24"/>
                <w:szCs w:val="24"/>
                <w:lang w:val="pt-PT"/>
              </w:rPr>
              <w:t xml:space="preserve">Užsakovas: </w:t>
            </w:r>
            <w:r>
              <w:rPr>
                <w:rFonts w:ascii="Times New Roman" w:hAnsi="Times New Roman"/>
                <w:b/>
                <w:sz w:val="24"/>
                <w:szCs w:val="24"/>
                <w:lang w:val="pt-PT"/>
              </w:rPr>
              <w:tab/>
            </w:r>
            <w:r>
              <w:rPr>
                <w:rFonts w:ascii="Times New Roman" w:hAnsi="Times New Roman"/>
                <w:b/>
                <w:sz w:val="24"/>
                <w:szCs w:val="24"/>
                <w:lang w:val="pt-PT"/>
              </w:rPr>
              <w:tab/>
            </w:r>
            <w:r>
              <w:rPr>
                <w:rFonts w:ascii="Times New Roman" w:hAnsi="Times New Roman"/>
                <w:b/>
                <w:sz w:val="24"/>
                <w:szCs w:val="24"/>
                <w:lang w:val="pt-PT"/>
              </w:rPr>
              <w:tab/>
            </w:r>
          </w:p>
          <w:p w14:paraId="554612AB" w14:textId="574D105D" w:rsidR="00BA5975" w:rsidRDefault="009D4E9D">
            <w:pPr>
              <w:spacing w:after="0"/>
              <w:textAlignment w:val="auto"/>
              <w:rPr>
                <w:rFonts w:ascii="Times New Roman" w:hAnsi="Times New Roman"/>
                <w:sz w:val="24"/>
                <w:szCs w:val="24"/>
                <w:lang w:val="pt-PT"/>
              </w:rPr>
            </w:pPr>
            <w:r>
              <w:rPr>
                <w:rFonts w:ascii="Times New Roman" w:hAnsi="Times New Roman"/>
                <w:sz w:val="24"/>
                <w:szCs w:val="24"/>
                <w:lang w:val="pt-PT"/>
              </w:rPr>
              <w:t>Vytauto Didžiojo universitetas</w:t>
            </w:r>
            <w:r>
              <w:rPr>
                <w:rFonts w:ascii="Times New Roman" w:hAnsi="Times New Roman"/>
                <w:sz w:val="24"/>
                <w:szCs w:val="24"/>
                <w:lang w:val="pt-PT"/>
              </w:rPr>
              <w:tab/>
            </w:r>
            <w:r>
              <w:rPr>
                <w:rFonts w:ascii="Times New Roman" w:hAnsi="Times New Roman"/>
                <w:sz w:val="24"/>
                <w:szCs w:val="24"/>
                <w:lang w:val="pt-PT"/>
              </w:rPr>
              <w:tab/>
            </w:r>
          </w:p>
          <w:p w14:paraId="554612AC" w14:textId="77777777" w:rsidR="00BA5975" w:rsidRDefault="009D4E9D">
            <w:pPr>
              <w:spacing w:after="0"/>
              <w:textAlignment w:val="auto"/>
              <w:rPr>
                <w:rFonts w:ascii="Times New Roman" w:hAnsi="Times New Roman"/>
                <w:sz w:val="24"/>
                <w:szCs w:val="24"/>
                <w:lang w:val="pt-PT"/>
              </w:rPr>
            </w:pPr>
            <w:r>
              <w:rPr>
                <w:rFonts w:ascii="Times New Roman" w:hAnsi="Times New Roman"/>
                <w:sz w:val="24"/>
                <w:szCs w:val="24"/>
                <w:lang w:val="pt-PT"/>
              </w:rPr>
              <w:t>Mokslo prorektorė</w:t>
            </w:r>
          </w:p>
          <w:p w14:paraId="3B758B7F" w14:textId="77777777" w:rsidR="000711FB" w:rsidRPr="00EE0F65" w:rsidRDefault="009D4E9D">
            <w:pPr>
              <w:spacing w:after="0"/>
              <w:textAlignment w:val="auto"/>
              <w:rPr>
                <w:rFonts w:ascii="Times New Roman" w:hAnsi="Times New Roman"/>
                <w:sz w:val="24"/>
                <w:szCs w:val="24"/>
                <w:lang w:val="pt-PT"/>
              </w:rPr>
            </w:pPr>
            <w:r w:rsidRPr="00EE0F65">
              <w:rPr>
                <w:rFonts w:ascii="Times New Roman" w:hAnsi="Times New Roman"/>
                <w:sz w:val="24"/>
                <w:szCs w:val="24"/>
                <w:lang w:val="pt-PT"/>
              </w:rPr>
              <w:t>Julija Kiršienė _____________________</w:t>
            </w:r>
          </w:p>
          <w:p w14:paraId="554612AD" w14:textId="7D75362B" w:rsidR="00BA5975" w:rsidRDefault="000711FB">
            <w:pPr>
              <w:spacing w:after="0"/>
              <w:textAlignment w:val="auto"/>
            </w:pPr>
            <w:r>
              <w:rPr>
                <w:rFonts w:ascii="Times New Roman" w:hAnsi="Times New Roman"/>
                <w:sz w:val="24"/>
                <w:szCs w:val="24"/>
              </w:rPr>
              <w:t xml:space="preserve">                         A.V.           (parašas)</w:t>
            </w:r>
            <w:r w:rsidR="009D4E9D" w:rsidRPr="00EE0F65">
              <w:rPr>
                <w:rFonts w:ascii="Times New Roman" w:hAnsi="Times New Roman"/>
                <w:sz w:val="24"/>
                <w:szCs w:val="24"/>
                <w:lang w:val="pt-PT"/>
              </w:rPr>
              <w:tab/>
            </w:r>
            <w:r w:rsidRPr="00EE0F65">
              <w:rPr>
                <w:rFonts w:ascii="Times New Roman" w:hAnsi="Times New Roman"/>
                <w:sz w:val="24"/>
                <w:szCs w:val="24"/>
                <w:lang w:val="pt-PT"/>
              </w:rPr>
              <w:t xml:space="preserve">                   </w:t>
            </w:r>
          </w:p>
        </w:tc>
        <w:tc>
          <w:tcPr>
            <w:tcW w:w="4627" w:type="dxa"/>
            <w:shd w:val="clear" w:color="auto" w:fill="auto"/>
            <w:tcMar>
              <w:top w:w="0" w:type="dxa"/>
              <w:left w:w="108" w:type="dxa"/>
              <w:bottom w:w="0" w:type="dxa"/>
              <w:right w:w="108" w:type="dxa"/>
            </w:tcMar>
          </w:tcPr>
          <w:p w14:paraId="554612AE" w14:textId="77777777" w:rsidR="00BA5975" w:rsidRDefault="009D4E9D">
            <w:pPr>
              <w:spacing w:after="0"/>
              <w:jc w:val="both"/>
              <w:textAlignment w:val="auto"/>
              <w:rPr>
                <w:rFonts w:ascii="Times New Roman" w:hAnsi="Times New Roman"/>
                <w:b/>
                <w:sz w:val="24"/>
                <w:szCs w:val="24"/>
                <w:lang w:val="en-US"/>
              </w:rPr>
            </w:pPr>
            <w:proofErr w:type="spellStart"/>
            <w:r>
              <w:rPr>
                <w:rFonts w:ascii="Times New Roman" w:hAnsi="Times New Roman"/>
                <w:b/>
                <w:sz w:val="24"/>
                <w:szCs w:val="24"/>
                <w:lang w:val="en-US"/>
              </w:rPr>
              <w:t>Paslaugų</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teikėjas</w:t>
            </w:r>
            <w:proofErr w:type="spellEnd"/>
            <w:r>
              <w:rPr>
                <w:rFonts w:ascii="Times New Roman" w:hAnsi="Times New Roman"/>
                <w:b/>
                <w:sz w:val="24"/>
                <w:szCs w:val="24"/>
                <w:lang w:val="en-US"/>
              </w:rPr>
              <w:t>:</w:t>
            </w:r>
          </w:p>
          <w:p w14:paraId="554612AF" w14:textId="77777777" w:rsidR="00BA5975" w:rsidRDefault="00BA5975">
            <w:pPr>
              <w:spacing w:after="0"/>
              <w:jc w:val="both"/>
              <w:textAlignment w:val="auto"/>
              <w:rPr>
                <w:rFonts w:ascii="Times New Roman" w:hAnsi="Times New Roman"/>
                <w:sz w:val="24"/>
                <w:szCs w:val="24"/>
              </w:rPr>
            </w:pPr>
          </w:p>
          <w:p w14:paraId="554612B0" w14:textId="77777777" w:rsidR="00BA5975" w:rsidRDefault="00BA5975">
            <w:pPr>
              <w:spacing w:after="0"/>
              <w:jc w:val="both"/>
              <w:textAlignment w:val="auto"/>
              <w:rPr>
                <w:rFonts w:ascii="Times New Roman" w:hAnsi="Times New Roman"/>
                <w:bCs/>
                <w:sz w:val="24"/>
                <w:szCs w:val="24"/>
                <w:lang w:val="en-GB" w:eastAsia="lt-LT"/>
              </w:rPr>
            </w:pPr>
          </w:p>
          <w:p w14:paraId="62E3D77C" w14:textId="60DDB231" w:rsidR="00E21129" w:rsidRDefault="009D4E9D">
            <w:pPr>
              <w:spacing w:after="0"/>
              <w:textAlignment w:val="auto"/>
              <w:rPr>
                <w:rFonts w:ascii="Times New Roman" w:hAnsi="Times New Roman"/>
                <w:bCs/>
                <w:sz w:val="24"/>
                <w:szCs w:val="24"/>
                <w:lang w:val="en-GB" w:eastAsia="lt-LT"/>
              </w:rPr>
            </w:pPr>
            <w:proofErr w:type="spellStart"/>
            <w:r>
              <w:rPr>
                <w:rFonts w:ascii="Times New Roman" w:hAnsi="Times New Roman"/>
                <w:bCs/>
                <w:sz w:val="24"/>
                <w:szCs w:val="24"/>
                <w:lang w:val="en-GB" w:eastAsia="lt-LT"/>
              </w:rPr>
              <w:t>Mantvydas</w:t>
            </w:r>
            <w:proofErr w:type="spellEnd"/>
            <w:r>
              <w:rPr>
                <w:rFonts w:ascii="Times New Roman" w:hAnsi="Times New Roman"/>
                <w:bCs/>
                <w:sz w:val="24"/>
                <w:szCs w:val="24"/>
                <w:lang w:val="en-GB" w:eastAsia="lt-LT"/>
              </w:rPr>
              <w:t xml:space="preserve"> </w:t>
            </w:r>
            <w:proofErr w:type="spellStart"/>
            <w:r>
              <w:rPr>
                <w:rFonts w:ascii="Times New Roman" w:hAnsi="Times New Roman"/>
                <w:bCs/>
                <w:sz w:val="24"/>
                <w:szCs w:val="24"/>
                <w:lang w:val="en-GB" w:eastAsia="lt-LT"/>
              </w:rPr>
              <w:t>Strikauskis</w:t>
            </w:r>
            <w:proofErr w:type="spellEnd"/>
            <w:r>
              <w:rPr>
                <w:rFonts w:ascii="Times New Roman" w:hAnsi="Times New Roman"/>
                <w:bCs/>
                <w:sz w:val="24"/>
                <w:szCs w:val="24"/>
                <w:lang w:val="en-GB" w:eastAsia="lt-LT"/>
              </w:rPr>
              <w:t xml:space="preserve"> </w:t>
            </w:r>
          </w:p>
          <w:p w14:paraId="6210AE1A" w14:textId="11B241DD" w:rsidR="00BA5975" w:rsidRDefault="009D4E9D" w:rsidP="000711FB">
            <w:pPr>
              <w:spacing w:after="0"/>
              <w:textAlignment w:val="auto"/>
              <w:rPr>
                <w:rFonts w:ascii="Times New Roman" w:hAnsi="Times New Roman"/>
                <w:bCs/>
                <w:sz w:val="24"/>
                <w:szCs w:val="24"/>
                <w:lang w:val="en-GB" w:eastAsia="lt-LT"/>
              </w:rPr>
            </w:pPr>
            <w:r>
              <w:rPr>
                <w:rFonts w:ascii="Times New Roman" w:hAnsi="Times New Roman"/>
                <w:bCs/>
                <w:sz w:val="24"/>
                <w:szCs w:val="24"/>
                <w:lang w:val="en-GB" w:eastAsia="lt-LT"/>
              </w:rPr>
              <w:t>_____________________________</w:t>
            </w:r>
          </w:p>
          <w:p w14:paraId="554612B1" w14:textId="7A8F7AF7" w:rsidR="000711FB" w:rsidRDefault="000711FB" w:rsidP="000711FB">
            <w:pPr>
              <w:spacing w:after="0"/>
              <w:textAlignment w:val="auto"/>
              <w:rPr>
                <w:rFonts w:ascii="Times New Roman" w:hAnsi="Times New Roman"/>
                <w:bCs/>
                <w:sz w:val="24"/>
                <w:szCs w:val="24"/>
                <w:lang w:val="en-GB" w:eastAsia="lt-LT"/>
              </w:rPr>
            </w:pPr>
            <w:r>
              <w:rPr>
                <w:rFonts w:ascii="Times New Roman" w:hAnsi="Times New Roman"/>
                <w:sz w:val="24"/>
                <w:szCs w:val="24"/>
              </w:rPr>
              <w:t xml:space="preserve">                (parašas)</w:t>
            </w:r>
          </w:p>
        </w:tc>
      </w:tr>
    </w:tbl>
    <w:p w14:paraId="554612B3" w14:textId="77777777" w:rsidR="00BA5975" w:rsidRDefault="00BA5975" w:rsidP="001B57DC"/>
    <w:sectPr w:rsidR="00BA5975">
      <w:pgSz w:w="11909" w:h="16834"/>
      <w:pgMar w:top="42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EB599" w14:textId="77777777" w:rsidR="0074549F" w:rsidRDefault="0074549F">
      <w:pPr>
        <w:spacing w:after="0"/>
      </w:pPr>
      <w:r>
        <w:separator/>
      </w:r>
    </w:p>
  </w:endnote>
  <w:endnote w:type="continuationSeparator" w:id="0">
    <w:p w14:paraId="2E2299D6" w14:textId="77777777" w:rsidR="0074549F" w:rsidRDefault="007454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21E9" w14:textId="77777777" w:rsidR="0074549F" w:rsidRDefault="0074549F">
      <w:pPr>
        <w:spacing w:after="0"/>
      </w:pPr>
      <w:r>
        <w:rPr>
          <w:color w:val="000000"/>
        </w:rPr>
        <w:separator/>
      </w:r>
    </w:p>
  </w:footnote>
  <w:footnote w:type="continuationSeparator" w:id="0">
    <w:p w14:paraId="2A86A0B0" w14:textId="77777777" w:rsidR="0074549F" w:rsidRDefault="007454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0596"/>
    <w:multiLevelType w:val="multilevel"/>
    <w:tmpl w:val="F350D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7808E5"/>
    <w:multiLevelType w:val="multilevel"/>
    <w:tmpl w:val="DC06913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67C550AB"/>
    <w:multiLevelType w:val="multilevel"/>
    <w:tmpl w:val="F350E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7806D1"/>
    <w:multiLevelType w:val="multilevel"/>
    <w:tmpl w:val="6D5AA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54271463">
    <w:abstractNumId w:val="2"/>
  </w:num>
  <w:num w:numId="2" w16cid:durableId="1224951236">
    <w:abstractNumId w:val="2"/>
    <w:lvlOverride w:ilvl="0">
      <w:startOverride w:val="1"/>
    </w:lvlOverride>
  </w:num>
  <w:num w:numId="3" w16cid:durableId="1480728719">
    <w:abstractNumId w:val="3"/>
  </w:num>
  <w:num w:numId="4" w16cid:durableId="763764907">
    <w:abstractNumId w:val="0"/>
  </w:num>
  <w:num w:numId="5" w16cid:durableId="103704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975"/>
    <w:rsid w:val="00021952"/>
    <w:rsid w:val="000711FB"/>
    <w:rsid w:val="001A6A90"/>
    <w:rsid w:val="001B57DC"/>
    <w:rsid w:val="002B17C7"/>
    <w:rsid w:val="00370DD6"/>
    <w:rsid w:val="003C4111"/>
    <w:rsid w:val="00587635"/>
    <w:rsid w:val="006270ED"/>
    <w:rsid w:val="00684B20"/>
    <w:rsid w:val="0070665A"/>
    <w:rsid w:val="0074549F"/>
    <w:rsid w:val="00787935"/>
    <w:rsid w:val="007A5DE5"/>
    <w:rsid w:val="00810D7C"/>
    <w:rsid w:val="008431A2"/>
    <w:rsid w:val="009D0197"/>
    <w:rsid w:val="009D35C8"/>
    <w:rsid w:val="009D4E9D"/>
    <w:rsid w:val="009E1AAC"/>
    <w:rsid w:val="009E35D7"/>
    <w:rsid w:val="009F6B7C"/>
    <w:rsid w:val="00A6254F"/>
    <w:rsid w:val="00A64F9F"/>
    <w:rsid w:val="00B37922"/>
    <w:rsid w:val="00BA5975"/>
    <w:rsid w:val="00BB2F6B"/>
    <w:rsid w:val="00C66D07"/>
    <w:rsid w:val="00D674DB"/>
    <w:rsid w:val="00E21129"/>
    <w:rsid w:val="00EE0F65"/>
    <w:rsid w:val="00F57671"/>
    <w:rsid w:val="00F72364"/>
    <w:rsid w:val="00F82974"/>
    <w:rsid w:val="00F91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11EF"/>
  <w15:docId w15:val="{EA3A07A8-763D-4B11-9929-953D833E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200" w:line="276" w:lineRule="auto"/>
      <w:ind w:left="720"/>
      <w:jc w:val="center"/>
    </w:pPr>
  </w:style>
  <w:style w:type="character" w:customStyle="1" w:styleId="ListParagraphChar">
    <w:name w:val="List Paragraph Char"/>
    <w:rPr>
      <w:rFonts w:ascii="Calibri" w:eastAsia="Calibri" w:hAnsi="Calibri" w:cs="Times New Roman"/>
      <w:lang w:val="lt-LT"/>
    </w:rPr>
  </w:style>
  <w:style w:type="character" w:styleId="Hyperlink">
    <w:name w:val="Hyperlink"/>
    <w:basedOn w:val="DefaultParagraphFont"/>
    <w:rPr>
      <w:color w:val="0000FF"/>
      <w:u w:val="single"/>
    </w:rPr>
  </w:style>
  <w:style w:type="character" w:customStyle="1" w:styleId="normaltextrun">
    <w:name w:val="normaltextrun"/>
    <w:basedOn w:val="DefaultParagraphFont"/>
  </w:style>
  <w:style w:type="paragraph" w:styleId="BalloonText">
    <w:name w:val="Balloon Text"/>
    <w:basedOn w:val="Normal"/>
    <w:link w:val="BalloonTextChar"/>
    <w:uiPriority w:val="99"/>
    <w:semiHidden/>
    <w:unhideWhenUsed/>
    <w:rsid w:val="00F5767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671"/>
    <w:rPr>
      <w:rFonts w:ascii="Segoe UI" w:hAnsi="Segoe UI" w:cs="Segoe UI"/>
      <w:sz w:val="18"/>
      <w:szCs w:val="18"/>
      <w:lang w:val="lt-LT"/>
    </w:rPr>
  </w:style>
  <w:style w:type="character" w:styleId="CommentReference">
    <w:name w:val="annotation reference"/>
    <w:basedOn w:val="DefaultParagraphFont"/>
    <w:uiPriority w:val="99"/>
    <w:semiHidden/>
    <w:unhideWhenUsed/>
    <w:rsid w:val="000711FB"/>
    <w:rPr>
      <w:sz w:val="16"/>
      <w:szCs w:val="16"/>
    </w:rPr>
  </w:style>
  <w:style w:type="paragraph" w:styleId="CommentText">
    <w:name w:val="annotation text"/>
    <w:basedOn w:val="Normal"/>
    <w:link w:val="CommentTextChar"/>
    <w:uiPriority w:val="99"/>
    <w:unhideWhenUsed/>
    <w:rsid w:val="000711FB"/>
    <w:rPr>
      <w:sz w:val="20"/>
      <w:szCs w:val="20"/>
    </w:rPr>
  </w:style>
  <w:style w:type="character" w:customStyle="1" w:styleId="CommentTextChar">
    <w:name w:val="Comment Text Char"/>
    <w:basedOn w:val="DefaultParagraphFont"/>
    <w:link w:val="CommentText"/>
    <w:uiPriority w:val="99"/>
    <w:rsid w:val="000711FB"/>
    <w:rPr>
      <w:sz w:val="20"/>
      <w:szCs w:val="20"/>
      <w:lang w:val="lt-LT"/>
    </w:rPr>
  </w:style>
  <w:style w:type="paragraph" w:styleId="CommentSubject">
    <w:name w:val="annotation subject"/>
    <w:basedOn w:val="CommentText"/>
    <w:next w:val="CommentText"/>
    <w:link w:val="CommentSubjectChar"/>
    <w:uiPriority w:val="99"/>
    <w:semiHidden/>
    <w:unhideWhenUsed/>
    <w:rsid w:val="000711FB"/>
    <w:rPr>
      <w:b/>
      <w:bCs/>
    </w:rPr>
  </w:style>
  <w:style w:type="character" w:customStyle="1" w:styleId="CommentSubjectChar">
    <w:name w:val="Comment Subject Char"/>
    <w:basedOn w:val="CommentTextChar"/>
    <w:link w:val="CommentSubject"/>
    <w:uiPriority w:val="99"/>
    <w:semiHidden/>
    <w:rsid w:val="000711FB"/>
    <w:rPr>
      <w:b/>
      <w:bCs/>
      <w:sz w:val="20"/>
      <w:szCs w:val="20"/>
      <w:lang w:val="lt-LT"/>
    </w:rPr>
  </w:style>
  <w:style w:type="paragraph" w:styleId="Revision">
    <w:name w:val="Revision"/>
    <w:hidden/>
    <w:uiPriority w:val="99"/>
    <w:semiHidden/>
    <w:rsid w:val="009D0197"/>
    <w:pPr>
      <w:autoSpaceDN/>
      <w:spacing w:after="0"/>
      <w:textAlignment w:val="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d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zviniene@vdu.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3" ma:contentTypeDescription="Create a new document." ma:contentTypeScope="" ma:versionID="4bee0dcd553f5ddd825e849d7e19578c">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d04a28e4370dac0d8e5683add9c1c509"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487F1-F483-4D4F-B55D-5A870969B1AF}">
  <ds:schemaRefs>
    <ds:schemaRef ds:uri="http://schemas.microsoft.com/sharepoint/v3/contenttype/forms"/>
  </ds:schemaRefs>
</ds:datastoreItem>
</file>

<file path=customXml/itemProps2.xml><?xml version="1.0" encoding="utf-8"?>
<ds:datastoreItem xmlns:ds="http://schemas.openxmlformats.org/officeDocument/2006/customXml" ds:itemID="{21E69257-AFC8-4A49-9EA2-6611FD380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63516-0137-4C44-82AE-0E46FA425DA7}">
  <ds:schemaRefs>
    <ds:schemaRef ds:uri="http://schemas.openxmlformats.org/officeDocument/2006/bibliography"/>
  </ds:schemaRefs>
</ds:datastoreItem>
</file>

<file path=customXml/itemProps4.xml><?xml version="1.0" encoding="utf-8"?>
<ds:datastoreItem xmlns:ds="http://schemas.openxmlformats.org/officeDocument/2006/customXml" ds:itemID="{BA18BF3E-DC2A-4F3E-8A8E-78736B3237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2200</Words>
  <Characters>12541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Oleškevičienė</dc:creator>
  <dc:description/>
  <cp:lastModifiedBy>Indrė Bagdonienė</cp:lastModifiedBy>
  <cp:revision>2</cp:revision>
  <dcterms:created xsi:type="dcterms:W3CDTF">2022-11-30T14:14:00Z</dcterms:created>
  <dcterms:modified xsi:type="dcterms:W3CDTF">2022-11-30T14:14:00Z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