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5D84" w14:textId="77777777" w:rsidR="0049530E" w:rsidRPr="0049530E" w:rsidRDefault="0049530E" w:rsidP="0049530E">
      <w:pPr>
        <w:ind w:right="-178"/>
        <w:jc w:val="center"/>
        <w:rPr>
          <w:rFonts w:ascii="Calibri" w:eastAsia="Calibri" w:hAnsi="Calibri" w:cs="Calibri"/>
          <w:sz w:val="16"/>
          <w:szCs w:val="16"/>
        </w:rPr>
      </w:pPr>
      <w:r w:rsidRPr="0049530E">
        <w:rPr>
          <w:rFonts w:ascii="Calibri" w:eastAsia="Calibri" w:hAnsi="Calibri" w:cs="Calibri"/>
          <w:noProof/>
        </w:rPr>
        <w:drawing>
          <wp:inline distT="0" distB="0" distL="0" distR="0" wp14:anchorId="3FD4407D" wp14:editId="4CBAE356">
            <wp:extent cx="1981200" cy="393700"/>
            <wp:effectExtent l="0" t="0" r="0" b="0"/>
            <wp:docPr id="3" name="Picture 3" descr="tradinte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intek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93C0A" w14:textId="77777777" w:rsidR="0049530E" w:rsidRPr="0049530E" w:rsidRDefault="0049530E" w:rsidP="0049530E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9530E">
        <w:rPr>
          <w:rFonts w:ascii="Times New Roman" w:eastAsia="Times New Roman" w:hAnsi="Times New Roman" w:cs="Times New Roman"/>
          <w:b/>
          <w:lang w:eastAsia="lt-LT"/>
        </w:rPr>
        <w:t>UAB Tradintek</w:t>
      </w:r>
    </w:p>
    <w:p w14:paraId="2C01101F" w14:textId="77777777" w:rsidR="0049530E" w:rsidRPr="0049530E" w:rsidRDefault="0049530E" w:rsidP="004953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13"/>
          <w:tab w:val="right" w:pos="9026"/>
        </w:tabs>
        <w:spacing w:after="0" w:line="240" w:lineRule="auto"/>
        <w:ind w:right="-480"/>
        <w:jc w:val="center"/>
        <w:rPr>
          <w:rFonts w:ascii="Times New Roman" w:eastAsia="Arial Unicode MS" w:hAnsi="Times New Roman" w:cs="Times New Roman"/>
          <w:sz w:val="18"/>
          <w:szCs w:val="18"/>
          <w:bdr w:val="nil"/>
        </w:rPr>
      </w:pPr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 xml:space="preserve">J. Jasinskio g. 9, LT-01112 Vilnius, Lietuva. Tel.: 8 5 2685427, faks.: 8 5 2496084, </w:t>
      </w:r>
      <w:proofErr w:type="spellStart"/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>el</w:t>
      </w:r>
      <w:proofErr w:type="spellEnd"/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 xml:space="preserve">-paštas: </w:t>
      </w:r>
      <w:hyperlink r:id="rId10" w:history="1">
        <w:r w:rsidRPr="0049530E">
          <w:rPr>
            <w:rFonts w:ascii="Times New Roman" w:eastAsia="Arial Unicode MS" w:hAnsi="Times New Roman" w:cs="Times New Roman"/>
            <w:sz w:val="18"/>
            <w:szCs w:val="18"/>
            <w:u w:val="single"/>
            <w:bdr w:val="nil"/>
          </w:rPr>
          <w:t>info@tradintek.com</w:t>
        </w:r>
      </w:hyperlink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 xml:space="preserve">, Įmonės kodas - 124942182, PVM mokėtojo kodas - LT249421811, </w:t>
      </w:r>
      <w:proofErr w:type="spellStart"/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>A.s</w:t>
      </w:r>
      <w:proofErr w:type="spellEnd"/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 xml:space="preserve">.: LT65 7044 0600 0136 8083, AB </w:t>
      </w:r>
      <w:smartTag w:uri="urn:schemas-microsoft-com:office:smarttags" w:element="stockticker">
        <w:r w:rsidRPr="0049530E">
          <w:rPr>
            <w:rFonts w:ascii="Times New Roman" w:eastAsia="Arial Unicode MS" w:hAnsi="Times New Roman" w:cs="Times New Roman"/>
            <w:sz w:val="18"/>
            <w:szCs w:val="18"/>
            <w:bdr w:val="nil"/>
          </w:rPr>
          <w:t>SEB</w:t>
        </w:r>
      </w:smartTag>
      <w:r w:rsidRPr="0049530E">
        <w:rPr>
          <w:rFonts w:ascii="Times New Roman" w:eastAsia="Arial Unicode MS" w:hAnsi="Times New Roman" w:cs="Times New Roman"/>
          <w:sz w:val="18"/>
          <w:szCs w:val="18"/>
          <w:bdr w:val="nil"/>
        </w:rPr>
        <w:t xml:space="preserve"> bankas.</w:t>
      </w:r>
    </w:p>
    <w:p w14:paraId="68B7A7E3" w14:textId="77777777" w:rsidR="00BA6F9E" w:rsidRPr="007E30BC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</w:p>
    <w:p w14:paraId="59DD8C7F" w14:textId="484092C8" w:rsidR="00BA6F9E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VšĮ LSMU Kauno ligoninė</w:t>
      </w:r>
    </w:p>
    <w:p w14:paraId="704BDB72" w14:textId="7CCE2792" w:rsidR="007E40BD" w:rsidRPr="007E30BC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Josvainių g. 2 Kaunas</w:t>
      </w:r>
    </w:p>
    <w:p w14:paraId="2363BCB4" w14:textId="77777777" w:rsidR="00BA6F9E" w:rsidRPr="007E30BC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</w:p>
    <w:p w14:paraId="444B13B1" w14:textId="79F805C3" w:rsidR="00BA6F9E" w:rsidRPr="00165FEF" w:rsidRDefault="00175966" w:rsidP="00BA6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   </w:t>
      </w:r>
      <w:r w:rsidR="00BA6F9E" w:rsidRPr="00165FE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</w:p>
    <w:p w14:paraId="30BF211E" w14:textId="3E97D078" w:rsidR="008A14E0" w:rsidRPr="00165FEF" w:rsidRDefault="00E23E11" w:rsidP="008A14E0">
      <w:pPr>
        <w:pStyle w:val="Heading"/>
        <w:ind w:firstLine="1296"/>
        <w:jc w:val="center"/>
        <w:rPr>
          <w:color w:val="auto"/>
          <w:sz w:val="24"/>
          <w:szCs w:val="24"/>
          <w:lang w:val="lt-LT"/>
        </w:rPr>
      </w:pPr>
      <w:r w:rsidRPr="00165FEF">
        <w:rPr>
          <w:rFonts w:cs="Times New Roman"/>
          <w:color w:val="auto"/>
          <w:sz w:val="24"/>
        </w:rPr>
        <w:t>DĖL</w:t>
      </w:r>
      <w:r w:rsidR="00287A0A" w:rsidRPr="00165FEF">
        <w:rPr>
          <w:rFonts w:cs="Times New Roman"/>
          <w:color w:val="auto"/>
          <w:sz w:val="24"/>
        </w:rPr>
        <w:t xml:space="preserve"> </w:t>
      </w:r>
      <w:r w:rsidR="00165FEF" w:rsidRPr="00165FEF">
        <w:rPr>
          <w:color w:val="auto"/>
          <w:sz w:val="24"/>
          <w:szCs w:val="24"/>
          <w:lang w:val="lt-LT"/>
        </w:rPr>
        <w:t xml:space="preserve">STACIONARAUS </w:t>
      </w:r>
      <w:r w:rsidR="00022FDB">
        <w:rPr>
          <w:color w:val="auto"/>
          <w:sz w:val="24"/>
          <w:szCs w:val="24"/>
          <w:lang w:val="lt-LT"/>
        </w:rPr>
        <w:t>RENTGENO</w:t>
      </w:r>
      <w:r w:rsidR="00165FEF" w:rsidRPr="00165FEF">
        <w:rPr>
          <w:color w:val="auto"/>
          <w:sz w:val="24"/>
          <w:szCs w:val="24"/>
          <w:lang w:val="lt-LT"/>
        </w:rPr>
        <w:t xml:space="preserve"> APARATO</w:t>
      </w:r>
    </w:p>
    <w:p w14:paraId="2B3137B1" w14:textId="1EF4CF3D" w:rsidR="00E23E11" w:rsidRPr="00165FEF" w:rsidRDefault="00E23E11" w:rsidP="00D30DDC">
      <w:pPr>
        <w:tabs>
          <w:tab w:val="left" w:pos="8137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165FEF">
        <w:rPr>
          <w:rFonts w:ascii="Times New Roman" w:hAnsi="Times New Roman"/>
          <w:b/>
          <w:sz w:val="24"/>
          <w:szCs w:val="24"/>
        </w:rPr>
        <w:t>PIRKIMO</w:t>
      </w:r>
    </w:p>
    <w:p w14:paraId="61C3B086" w14:textId="77777777" w:rsidR="00BA6F9E" w:rsidRPr="007E30BC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7E30BC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7E30BC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3B46D39" w14:textId="4FA496D5" w:rsidR="00BA6F9E" w:rsidRPr="007E30BC" w:rsidRDefault="0049530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2022-10-14</w:t>
      </w:r>
      <w:r w:rsidR="00BA6F9E" w:rsidRPr="007E30BC">
        <w:rPr>
          <w:rFonts w:ascii="Times New Roman" w:eastAsia="Calibri" w:hAnsi="Times New Roman" w:cs="Times New Roman"/>
          <w:b/>
          <w:bCs/>
          <w:color w:val="000000"/>
          <w:lang w:eastAsia="lt-LT"/>
        </w:rPr>
        <w:t>Nr.</w:t>
      </w:r>
      <w:r w:rsidR="00BA6F9E" w:rsidRPr="007E30BC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20221014_LVS</w:t>
      </w:r>
    </w:p>
    <w:p w14:paraId="0BCEEC17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 w:rsidRPr="007E30BC">
        <w:rPr>
          <w:rFonts w:ascii="Times New Roman" w:eastAsia="Calibri" w:hAnsi="Times New Roman" w:cs="Times New Roman"/>
          <w:bCs/>
          <w:color w:val="000000"/>
          <w:lang w:eastAsia="lt-LT"/>
        </w:rPr>
        <w:t>(Data)</w:t>
      </w:r>
    </w:p>
    <w:p w14:paraId="1C43F3AB" w14:textId="24D1FB4B" w:rsidR="00BA6F9E" w:rsidRPr="007E30BC" w:rsidRDefault="0049530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lang w:eastAsia="lt-LT"/>
        </w:rPr>
        <w:t>Vilnius</w:t>
      </w:r>
    </w:p>
    <w:p w14:paraId="75E79B45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 w:rsidRPr="007E30BC">
        <w:rPr>
          <w:rFonts w:ascii="Times New Roman" w:eastAsia="Calibri" w:hAnsi="Times New Roman" w:cs="Times New Roman"/>
          <w:bCs/>
          <w:color w:val="000000"/>
          <w:lang w:eastAsia="lt-LT"/>
        </w:rPr>
        <w:t>(Sudarymo vieta)</w:t>
      </w:r>
    </w:p>
    <w:p w14:paraId="513C9017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BA6F9E" w:rsidRPr="007E30BC" w14:paraId="38186A2C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pavadinimas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Atsakingasis partneris: </w:t>
            </w:r>
          </w:p>
          <w:p w14:paraId="332B10D2" w14:textId="1FC36DD5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1:</w:t>
            </w:r>
            <w:r w:rsidR="0049530E">
              <w:rPr>
                <w:noProof/>
              </w:rPr>
              <w:t xml:space="preserve"> </w:t>
            </w:r>
          </w:p>
          <w:p w14:paraId="16311B0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9E9" w14:textId="77777777" w:rsidR="0049530E" w:rsidRPr="00D14575" w:rsidRDefault="0049530E" w:rsidP="004953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UAB Tradintek</w:t>
            </w:r>
          </w:p>
          <w:p w14:paraId="74E609F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49530E" w:rsidRPr="007E30BC" w14:paraId="0FF0C93A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adresas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CC2" w14:textId="77777777" w:rsidR="0049530E" w:rsidRPr="00D14575" w:rsidRDefault="0049530E" w:rsidP="004953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4575">
              <w:rPr>
                <w:rFonts w:ascii="Times New Roman" w:eastAsia="Times New Roman" w:hAnsi="Times New Roman" w:cs="Times New Roman"/>
              </w:rPr>
              <w:t>J. Jasinskio g. 9, LT-01112 Vilnius, Lietuva</w:t>
            </w:r>
          </w:p>
          <w:p w14:paraId="7A224653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49530E" w:rsidRPr="007E30BC" w14:paraId="28CFBC17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Už pasiūlymą atsakingo asmens vardas, pavardė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06" w14:textId="62586E69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</w:rPr>
              <w:t>Laurynas Vaškys</w:t>
            </w:r>
          </w:p>
        </w:tc>
      </w:tr>
      <w:tr w:rsidR="0049530E" w:rsidRPr="007E30BC" w14:paraId="2BD4467C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02" w14:textId="14A969CF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D14575">
              <w:rPr>
                <w:rFonts w:ascii="Times New Roman" w:eastAsia="Times New Roman" w:hAnsi="Times New Roman" w:cs="Times New Roman"/>
              </w:rPr>
              <w:t>868571909, 852685427</w:t>
            </w:r>
          </w:p>
        </w:tc>
      </w:tr>
      <w:tr w:rsidR="0049530E" w:rsidRPr="007E30BC" w14:paraId="282796D8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D96" w14:textId="250DDC26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+37052496084</w:t>
            </w:r>
          </w:p>
        </w:tc>
      </w:tr>
      <w:tr w:rsidR="0049530E" w:rsidRPr="007E30BC" w14:paraId="16D7C07D" w14:textId="77777777" w:rsidTr="0049530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E9" w14:textId="3D8E115A" w:rsidR="0049530E" w:rsidRPr="007E30BC" w:rsidRDefault="0049530E" w:rsidP="00495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D14575">
              <w:rPr>
                <w:rFonts w:ascii="Times New Roman" w:eastAsia="Times New Roman" w:hAnsi="Times New Roman" w:cs="Times New Roman"/>
              </w:rPr>
              <w:t>info@tradintek.com</w:t>
            </w:r>
          </w:p>
        </w:tc>
      </w:tr>
    </w:tbl>
    <w:p w14:paraId="6E0026B7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1.3. kituose pirkimo dokumentuose (jų paaiškinimuose, papildymuose).</w:t>
      </w:r>
    </w:p>
    <w:p w14:paraId="0701E490" w14:textId="2FA8ADA2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spacing w:val="-4"/>
        </w:rPr>
        <w:t>1.4.</w:t>
      </w:r>
      <w:r w:rsidR="001F3CDE">
        <w:rPr>
          <w:rFonts w:ascii="Times New Roman" w:eastAsia="Calibri" w:hAnsi="Times New Roman" w:cs="Times New Roman"/>
          <w:spacing w:val="-4"/>
        </w:rPr>
        <w:t xml:space="preserve"> </w:t>
      </w:r>
      <w:r w:rsidRPr="007E30BC">
        <w:rPr>
          <w:rFonts w:ascii="Times New Roman" w:eastAsia="Calibri" w:hAnsi="Times New Roman" w:cs="Times New Roman"/>
          <w:spacing w:val="-4"/>
        </w:rPr>
        <w:t>Pateikdami pasiūlymą CVP IS priemonėmis, patvirtiname, kad dokumentų skaitmeninės kopijos ir elektroninėmis priemonėmis pateikti duomenys yra tikri</w:t>
      </w:r>
      <w:r w:rsidRPr="007E30BC">
        <w:rPr>
          <w:rFonts w:ascii="Times New Roman" w:eastAsia="Calibri" w:hAnsi="Times New Roman" w:cs="Times New Roman"/>
        </w:rPr>
        <w:t>.</w:t>
      </w:r>
    </w:p>
    <w:p w14:paraId="3C222C19" w14:textId="3F160AFB" w:rsidR="000C59F8" w:rsidRPr="000C59F8" w:rsidRDefault="00BA6F9E" w:rsidP="000C5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Calibri" w:hAnsi="Times New Roman" w:cs="Times New Roman"/>
        </w:rPr>
        <w:t xml:space="preserve">1.5. </w:t>
      </w:r>
      <w:r w:rsidRPr="000C59F8">
        <w:rPr>
          <w:rFonts w:ascii="Times New Roman" w:hAnsi="Times New Roman" w:cs="Times New Roman"/>
        </w:rPr>
        <w:t>Atsižvelgdami į pirkimo dokumentuose išdėstytas sąlygas, teikiame savo pasiūlymą,</w:t>
      </w:r>
      <w:r w:rsidR="000C59F8" w:rsidRPr="000C59F8">
        <w:rPr>
          <w:rFonts w:ascii="Times New Roman" w:hAnsi="Times New Roman" w:cs="Times New Roman"/>
        </w:rPr>
        <w:t xml:space="preserve"> teikdami pasiūlymą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  <w:r w:rsidR="000C59F8">
        <w:rPr>
          <w:rFonts w:ascii="Times New Roman" w:hAnsi="Times New Roman" w:cs="Times New Roman"/>
        </w:rPr>
        <w:t xml:space="preserve"> </w:t>
      </w:r>
      <w:r w:rsidR="000C59F8" w:rsidRPr="000C59F8">
        <w:rPr>
          <w:rFonts w:ascii="Times New Roman" w:hAnsi="Times New Roman" w:cs="Times New Roman"/>
        </w:rPr>
        <w:t>Taip pat mes patvirtiname, kad visa pasiūlyme</w:t>
      </w:r>
      <w:r w:rsidR="000C59F8">
        <w:rPr>
          <w:rFonts w:ascii="Times New Roman" w:hAnsi="Times New Roman" w:cs="Times New Roman"/>
        </w:rPr>
        <w:t xml:space="preserve"> </w:t>
      </w:r>
      <w:r w:rsidR="000C59F8" w:rsidRPr="000C59F8">
        <w:rPr>
          <w:rFonts w:ascii="Times New Roman" w:hAnsi="Times New Roman" w:cs="Times New Roman"/>
        </w:rPr>
        <w:t>pateikta informacija yra teisinga, atitinka tikrovę ir apima viską, ko reikia visiškam ir tinkama sutarties įvykdymui.</w:t>
      </w:r>
    </w:p>
    <w:p w14:paraId="18D136BF" w14:textId="06027DB2" w:rsidR="000C59F8" w:rsidRPr="000C59F8" w:rsidRDefault="000C59F8" w:rsidP="000C59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9AADE2" w14:textId="77777777" w:rsidR="00BA6F9E" w:rsidRPr="007E30BC" w:rsidRDefault="00BA6F9E" w:rsidP="00BA6F9E">
      <w:pPr>
        <w:jc w:val="both"/>
        <w:rPr>
          <w:rFonts w:ascii="Times New Roman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2. </w:t>
      </w:r>
      <w:r w:rsidRPr="007E30BC">
        <w:rPr>
          <w:rFonts w:ascii="Times New Roman" w:eastAsia="Calibri" w:hAnsi="Times New Roman" w:cs="Times New Roman"/>
          <w:b/>
          <w:u w:val="single"/>
        </w:rPr>
        <w:t>Perkančioji organizacija reikalauja, kad</w:t>
      </w:r>
      <w:r w:rsidRPr="007E30BC">
        <w:rPr>
          <w:rFonts w:ascii="Times New Roman" w:hAnsi="Times New Roman" w:cs="Times New Roman"/>
          <w:b/>
        </w:rPr>
        <w:t>:</w:t>
      </w:r>
    </w:p>
    <w:p w14:paraId="340DACBD" w14:textId="77777777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2.1. </w:t>
      </w:r>
      <w:r w:rsidRPr="007E30BC">
        <w:rPr>
          <w:rFonts w:ascii="Times New Roman" w:eastAsia="Calibri" w:hAnsi="Times New Roman" w:cs="Times New Roman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2.1.1. Pasitelksiu šiuos subtiekėjus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2668"/>
        <w:gridCol w:w="6391"/>
      </w:tblGrid>
      <w:tr w:rsidR="00BA6F9E" w:rsidRPr="007E30BC" w14:paraId="7F3738D2" w14:textId="77777777" w:rsidTr="00517F02">
        <w:trPr>
          <w:cantSplit/>
          <w:trHeight w:val="1"/>
        </w:trPr>
        <w:tc>
          <w:tcPr>
            <w:tcW w:w="567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lastRenderedPageBreak/>
              <w:t>Eil. Nr.</w:t>
            </w:r>
          </w:p>
        </w:tc>
        <w:tc>
          <w:tcPr>
            <w:tcW w:w="266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 xml:space="preserve">Pirkimo sutarties dalis (nurodomos paslaugos, veiklos ar pan.), numatyta atlikti </w:t>
            </w:r>
            <w:proofErr w:type="spellStart"/>
            <w:r w:rsidRPr="007E30BC">
              <w:rPr>
                <w:rFonts w:ascii="Times New Roman" w:eastAsia="Calibri" w:hAnsi="Times New Roman" w:cs="Times New Roman"/>
                <w:b/>
                <w:i/>
              </w:rPr>
              <w:t>subtiekimo</w:t>
            </w:r>
            <w:proofErr w:type="spellEnd"/>
            <w:r w:rsidRPr="007E30BC">
              <w:rPr>
                <w:rFonts w:ascii="Times New Roman" w:eastAsia="Calibri" w:hAnsi="Times New Roman" w:cs="Times New Roman"/>
                <w:b/>
                <w:i/>
              </w:rPr>
              <w:t xml:space="preserve"> pagrindais</w:t>
            </w:r>
          </w:p>
        </w:tc>
        <w:tc>
          <w:tcPr>
            <w:tcW w:w="6391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7E30BC" w14:paraId="3B5D6DAB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50378D98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33648EC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96CA643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8EA54F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0C9B7C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9C54C4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43921B94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2.1.2. pasitelksiu šiuos specialistus 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7E30BC">
        <w:rPr>
          <w:rFonts w:ascii="Times New Roman" w:eastAsia="Calibri" w:hAnsi="Times New Roman" w:cs="Times New Roman"/>
          <w:i/>
        </w:rPr>
        <w:t>ačiau laimėjimo atveju būtų įdarbinti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9"/>
        <w:gridCol w:w="2356"/>
        <w:gridCol w:w="3364"/>
        <w:gridCol w:w="3347"/>
      </w:tblGrid>
      <w:tr w:rsidR="00BA6F9E" w:rsidRPr="007E30BC" w14:paraId="06079466" w14:textId="77777777" w:rsidTr="00917CFD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  <w:p w14:paraId="6A38B9AC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bCs/>
                <w:i/>
                <w:lang w:eastAsia="lt-LT"/>
              </w:rPr>
              <w:t>Specialistai</w:t>
            </w:r>
          </w:p>
        </w:tc>
      </w:tr>
      <w:tr w:rsidR="00BA6F9E" w:rsidRPr="007E30BC" w14:paraId="64192EB1" w14:textId="77777777" w:rsidTr="00917CFD">
        <w:trPr>
          <w:trHeight w:val="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Vardas ir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Kokiems sutartiniams įsipareigojimams pasitelkiamas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7E30BC" w14:paraId="4B89172B" w14:textId="77777777" w:rsidTr="00917CFD">
        <w:trPr>
          <w:trHeight w:val="1"/>
        </w:trPr>
        <w:tc>
          <w:tcPr>
            <w:tcW w:w="5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340C876C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7AD40D3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2FDD6A6B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2B607E6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1CE0E7DF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126AAF5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21D655A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6A0E3D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5550EEAB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>Pastaba: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7E30BC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503D9CE" w14:textId="7BA15BB6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30B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2.2. </w:t>
      </w: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Tiekėjas savo pasiūlyme turi nurodyti </w:t>
      </w:r>
      <w:r w:rsidRPr="007E30BC">
        <w:rPr>
          <w:rFonts w:ascii="Times New Roman" w:eastAsia="Times New Roman" w:hAnsi="Times New Roman" w:cs="Times New Roman"/>
          <w:b/>
          <w:lang w:eastAsia="lt-LT"/>
        </w:rPr>
        <w:t xml:space="preserve">kitus ūkio subjektus (jei jie yra žinomi), kurių </w:t>
      </w:r>
      <w:r w:rsidRPr="007E30BC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7E30BC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476"/>
        <w:gridCol w:w="5580"/>
      </w:tblGrid>
      <w:tr w:rsidR="00BA6F9E" w:rsidRPr="007E30BC" w14:paraId="532D39B5" w14:textId="77777777" w:rsidTr="008A14E0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476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5580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7E30BC" w14:paraId="0497D94B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7E30BC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12B207E2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37EE6DCF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7E30BC" w14:paraId="14E14193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E97254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777E390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05EEE1A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A073" w14:textId="547B030E" w:rsidR="00CC0E22" w:rsidRPr="008833FE" w:rsidRDefault="00BA6F9E" w:rsidP="008833F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ab/>
      </w:r>
    </w:p>
    <w:p w14:paraId="41AADEF5" w14:textId="27DEDFC0" w:rsidR="00BA6F9E" w:rsidRPr="007E30BC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</w:rPr>
        <w:t>3.</w:t>
      </w:r>
      <w:r w:rsidRPr="007E30BC">
        <w:rPr>
          <w:rFonts w:ascii="Times New Roman" w:eastAsia="Calibri" w:hAnsi="Times New Roman" w:cs="Times New Roman"/>
        </w:rPr>
        <w:t xml:space="preserve"> Šiame pasiūlyme yra pateikta ši konfidenciali informacija* (</w:t>
      </w:r>
      <w:r w:rsidRPr="007E30BC">
        <w:rPr>
          <w:rFonts w:ascii="Times New Roman" w:eastAsia="Calibri" w:hAnsi="Times New Roman" w:cs="Times New Roman"/>
          <w:i/>
        </w:rPr>
        <w:t>p</w:t>
      </w:r>
      <w:r w:rsidRPr="007E30BC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Tiekėjas negali nurodyti, kad konfidencialus yra pasiūlymo įkainis (kaina) arba, kad visas pasiūlymas yra konfidencialus,</w:t>
      </w:r>
      <w:r w:rsidRPr="007E30BC">
        <w:rPr>
          <w:rFonts w:ascii="Times New Roman" w:hAnsi="Times New Roman" w:cs="Times New Roman"/>
          <w:b/>
          <w:u w:val="single"/>
        </w:rPr>
        <w:t xml:space="preserve">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konfidencialia informacija taip pat negali būti laikoma informacija nurodyta Viešųjų pirkimų įstatymo 20 str. 2 d.</w:t>
      </w:r>
      <w:r w:rsidRPr="007E30BC">
        <w:rPr>
          <w:rFonts w:ascii="Times New Roman" w:eastAsia="Calibri" w:hAnsi="Times New Roman" w:cs="Times New Roman"/>
          <w:b/>
          <w:bCs/>
          <w:i/>
        </w:rPr>
        <w:t>)</w:t>
      </w:r>
      <w:r w:rsidRPr="007E30BC">
        <w:rPr>
          <w:rFonts w:ascii="Times New Roman" w:eastAsia="Calibri" w:hAnsi="Times New Roman" w:cs="Times New Roman"/>
          <w:bCs/>
          <w:i/>
        </w:rPr>
        <w:t>:</w:t>
      </w:r>
    </w:p>
    <w:tbl>
      <w:tblPr>
        <w:tblW w:w="98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3544"/>
        <w:gridCol w:w="5273"/>
      </w:tblGrid>
      <w:tr w:rsidR="00BA6F9E" w:rsidRPr="007E30BC" w14:paraId="4F5E56C7" w14:textId="77777777" w:rsidTr="001C49BB">
        <w:tc>
          <w:tcPr>
            <w:tcW w:w="1022" w:type="dxa"/>
          </w:tcPr>
          <w:p w14:paraId="533845FA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3544" w:type="dxa"/>
          </w:tcPr>
          <w:p w14:paraId="30E17405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Pateikto dokumento pavadinimas</w:t>
            </w:r>
          </w:p>
        </w:tc>
        <w:tc>
          <w:tcPr>
            <w:tcW w:w="5273" w:type="dxa"/>
          </w:tcPr>
          <w:p w14:paraId="542CA261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Dokumentas yra įkeltas šioje CVP IS pasiūlymo lango eilutėje („Prisegti dokumentai“</w:t>
            </w:r>
            <w:r w:rsidRPr="007E30BC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)</w:t>
            </w:r>
          </w:p>
        </w:tc>
      </w:tr>
      <w:tr w:rsidR="00BA6F9E" w:rsidRPr="007E30BC" w14:paraId="44D7C7AB" w14:textId="77777777" w:rsidTr="001C49BB">
        <w:tc>
          <w:tcPr>
            <w:tcW w:w="1022" w:type="dxa"/>
          </w:tcPr>
          <w:p w14:paraId="7133ED93" w14:textId="364F151B" w:rsidR="00BA6F9E" w:rsidRPr="007E30BC" w:rsidRDefault="001C49BB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1</w:t>
            </w:r>
          </w:p>
        </w:tc>
        <w:tc>
          <w:tcPr>
            <w:tcW w:w="3544" w:type="dxa"/>
          </w:tcPr>
          <w:p w14:paraId="702E2612" w14:textId="3211856D" w:rsidR="00BA6F9E" w:rsidRPr="007E30BC" w:rsidRDefault="001C49BB" w:rsidP="001C4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Kvalifikacijos </w:t>
            </w:r>
            <w:r>
              <w:rPr>
                <w:rFonts w:ascii="Times New Roman" w:eastAsia="Calibri" w:hAnsi="Times New Roman" w:cs="Times New Roman"/>
                <w:lang w:eastAsia="lt-LT"/>
              </w:rPr>
              <w:lastRenderedPageBreak/>
              <w:t>dokumentai.Konfidencialu.pdf</w:t>
            </w:r>
          </w:p>
        </w:tc>
        <w:tc>
          <w:tcPr>
            <w:tcW w:w="5273" w:type="dxa"/>
          </w:tcPr>
          <w:p w14:paraId="3577828A" w14:textId="6513A8FA" w:rsidR="00BA6F9E" w:rsidRPr="007E30BC" w:rsidRDefault="004D3363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lastRenderedPageBreak/>
              <w:t>6</w:t>
            </w:r>
          </w:p>
        </w:tc>
      </w:tr>
    </w:tbl>
    <w:p w14:paraId="7DF4CFD6" w14:textId="41452800" w:rsidR="00517F02" w:rsidRPr="007E30BC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7E30BC">
        <w:rPr>
          <w:rFonts w:ascii="Times New Roman" w:eastAsia="Times New Roman" w:hAnsi="Times New Roman" w:cs="Times New Roman"/>
          <w:b/>
          <w:i/>
          <w:lang w:eastAsia="lt-LT"/>
        </w:rPr>
        <w:t>Pastaba:</w:t>
      </w:r>
      <w:r w:rsidRPr="007E30BC">
        <w:rPr>
          <w:rFonts w:ascii="Times New Roman" w:eastAsia="Times New Roman" w:hAnsi="Times New Roman" w:cs="Times New Roman"/>
          <w:i/>
          <w:lang w:eastAsia="lt-LT"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), kuri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ios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 yra konfidenciali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ios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7E30BC" w:rsidRDefault="00BA6F9E" w:rsidP="00BA6F9E">
      <w:pPr>
        <w:spacing w:after="0" w:line="240" w:lineRule="auto"/>
        <w:jc w:val="both"/>
        <w:rPr>
          <w:b/>
        </w:rPr>
      </w:pPr>
    </w:p>
    <w:p w14:paraId="4D050D46" w14:textId="0490E58E" w:rsidR="00287A0A" w:rsidRDefault="00BA6F9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30B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7A0A" w:rsidRPr="00AD7DA2">
        <w:rPr>
          <w:rFonts w:ascii="Times New Roman" w:hAnsi="Times New Roman" w:cs="Times New Roman"/>
          <w:b/>
        </w:rPr>
        <w:t>Mes siūlome prekes šiomis kainomis:</w:t>
      </w:r>
    </w:p>
    <w:p w14:paraId="45C3241F" w14:textId="450969AF" w:rsidR="00CE412E" w:rsidRPr="00CE412E" w:rsidRDefault="00CE412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412E">
        <w:rPr>
          <w:rFonts w:ascii="Times New Roman" w:hAnsi="Times New Roman" w:cs="Times New Roman"/>
          <w:b/>
          <w:color w:val="FF0000"/>
          <w:sz w:val="28"/>
          <w:szCs w:val="28"/>
        </w:rPr>
        <w:t>1 – a pirkimo objekto dalis: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901"/>
        <w:gridCol w:w="1318"/>
        <w:gridCol w:w="1688"/>
        <w:gridCol w:w="1683"/>
      </w:tblGrid>
      <w:tr w:rsidR="00287A0A" w:rsidRPr="00391F04" w14:paraId="7576EB24" w14:textId="77777777" w:rsidTr="00B63D72">
        <w:trPr>
          <w:trHeight w:val="633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A59" w14:textId="77777777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2F4" w14:textId="68AA4E06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</w:t>
            </w:r>
            <w:r w:rsidR="001E4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s</w:t>
            </w:r>
            <w:r w:rsidR="00B63D72" w:rsidRPr="00B6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iūlomos prekės modelis ir modelio modifikacija (jei taikoma)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6AF" w14:textId="77777777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4EE" w14:textId="77777777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3F4" w14:textId="77777777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vnt. kaina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Eur</w:t>
            </w:r>
            <w:proofErr w:type="spellEnd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 be PVM</w:t>
            </w:r>
          </w:p>
        </w:tc>
      </w:tr>
      <w:tr w:rsidR="00287A0A" w:rsidRPr="00391F04" w14:paraId="73EBF8C0" w14:textId="77777777" w:rsidTr="00B63D72">
        <w:trPr>
          <w:trHeight w:val="49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CAB" w14:textId="15CE98A4" w:rsidR="00287A0A" w:rsidRPr="000E4264" w:rsidRDefault="007070FA" w:rsidP="008B0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Stacionarus </w:t>
            </w:r>
            <w:r w:rsidR="002E1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rentgeno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aparatas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16C" w14:textId="7877DF22" w:rsidR="00287A0A" w:rsidRPr="00391F04" w:rsidRDefault="001E6FE3" w:rsidP="008B0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Discovery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XR656HD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51B" w14:textId="73F79389" w:rsidR="00287A0A" w:rsidRPr="00391F04" w:rsidRDefault="00727600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r w:rsidR="00961AEB" w:rsidRPr="00423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17B" w14:textId="77777777" w:rsidR="00287A0A" w:rsidRPr="00391F04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8E6" w14:textId="5933402D" w:rsidR="00287A0A" w:rsidRPr="00391F04" w:rsidRDefault="00151A62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</w:tr>
      <w:tr w:rsidR="00287A0A" w:rsidRPr="00391F04" w14:paraId="267DCC03" w14:textId="77777777" w:rsidTr="00287A0A">
        <w:trPr>
          <w:trHeight w:val="296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EDA" w14:textId="77777777" w:rsidR="00287A0A" w:rsidRPr="00391F04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be PVM (skaičiais ir žodžiais)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9D5" w14:textId="4A12CE40" w:rsidR="00287A0A" w:rsidRPr="00391F04" w:rsidRDefault="009D35C1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0,00 Eur 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(du šimtai trisdešimt du tūkstančiai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šeši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šimtai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penkiasdešimt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eurų ir 00 centų)</w:t>
            </w:r>
          </w:p>
        </w:tc>
      </w:tr>
      <w:tr w:rsidR="00287A0A" w:rsidRPr="00391F04" w14:paraId="5BC36DEC" w14:textId="77777777" w:rsidTr="00287A0A">
        <w:trPr>
          <w:trHeight w:val="367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DD7" w14:textId="77777777" w:rsidR="00287A0A" w:rsidRPr="00391F04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(skaičiais ir žodžiais)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E1D" w14:textId="5DA79134" w:rsidR="00287A0A" w:rsidRDefault="009D35C1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 Eur</w:t>
            </w:r>
          </w:p>
          <w:p w14:paraId="3304D746" w14:textId="7B099E94" w:rsidR="009D35C1" w:rsidRPr="009D35C1" w:rsidRDefault="009D35C1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(keturiasdešimt aštuoni tūkstančiai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aštuoni 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šimtai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penkiasdešimt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šeši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eurai ir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penkiasdešimt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centų)</w:t>
            </w:r>
          </w:p>
        </w:tc>
      </w:tr>
      <w:tr w:rsidR="00287A0A" w:rsidRPr="00391F04" w14:paraId="7DD93342" w14:textId="77777777" w:rsidTr="00287A0A">
        <w:trPr>
          <w:trHeight w:val="384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A3D" w14:textId="77777777" w:rsidR="00287A0A" w:rsidRPr="00391F04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(skaičiais ir žodžiais)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3E5" w14:textId="580B4A90" w:rsidR="00287A0A" w:rsidRDefault="009D35C1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90D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 Eur</w:t>
            </w:r>
          </w:p>
          <w:p w14:paraId="4C2D3864" w14:textId="167B7EEA" w:rsidR="009D35C1" w:rsidRPr="009D35C1" w:rsidRDefault="009D35C1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 du šimtai aštuoniasdešimt vienas tūkstantis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penki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šimtai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šeši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eurai ir </w:t>
            </w:r>
            <w:r w:rsidR="00490D9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penkiasdešimt</w:t>
            </w:r>
            <w:r w:rsidRPr="009D35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centų)</w:t>
            </w:r>
          </w:p>
        </w:tc>
      </w:tr>
    </w:tbl>
    <w:p w14:paraId="10907081" w14:textId="47DF3907" w:rsidR="00287A0A" w:rsidRDefault="00287A0A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1A4D046" w14:textId="5161D483" w:rsidR="00CE412E" w:rsidRPr="00CE412E" w:rsidRDefault="00CE412E" w:rsidP="00CE4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CE41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a pirkimo objekto dalis: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977"/>
        <w:gridCol w:w="1418"/>
        <w:gridCol w:w="1134"/>
        <w:gridCol w:w="1570"/>
      </w:tblGrid>
      <w:tr w:rsidR="00CE412E" w:rsidRPr="00391F04" w14:paraId="77CBE811" w14:textId="77777777" w:rsidTr="0091790B">
        <w:trPr>
          <w:trHeight w:val="6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8BB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8932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prekė, s</w:t>
            </w:r>
            <w:r w:rsidRPr="00B6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iūlomos prekės modelis ir modelio modifikacija (jei taikoma)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EEEC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091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CE7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vnt. kaina</w:t>
            </w:r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Eur</w:t>
            </w:r>
            <w:proofErr w:type="spellEnd"/>
            <w:r w:rsidRPr="0039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 be PVM</w:t>
            </w:r>
          </w:p>
        </w:tc>
      </w:tr>
      <w:tr w:rsidR="00CE412E" w:rsidRPr="00391F04" w14:paraId="39BEF79E" w14:textId="77777777" w:rsidTr="0091790B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F52" w14:textId="555EC248" w:rsidR="00CE412E" w:rsidRPr="000E4264" w:rsidRDefault="0091790B" w:rsidP="00A7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17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Kompiuterinė radiologo darbo vieta (aparatūrinė ir programinė įranga radiologinių vaizdų peržiūrai ir diagnostikai)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A366" w14:textId="77777777" w:rsidR="00CE412E" w:rsidRPr="00391F04" w:rsidRDefault="00CE412E" w:rsidP="00A7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E81" w14:textId="01C141B7" w:rsidR="00CE412E" w:rsidRPr="00391F04" w:rsidRDefault="002E1BA6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</w:t>
            </w:r>
            <w:proofErr w:type="spellEnd"/>
            <w:r w:rsidR="00CE412E" w:rsidRPr="00423F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473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259" w14:textId="77777777" w:rsidR="00CE412E" w:rsidRPr="00391F04" w:rsidRDefault="00CE412E" w:rsidP="00A7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12E" w:rsidRPr="00391F04" w14:paraId="03C4FE4D" w14:textId="77777777" w:rsidTr="0091790B">
        <w:trPr>
          <w:trHeight w:val="29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8D4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be PVM (skaičiais ir žodžiais)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475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12E" w:rsidRPr="00391F04" w14:paraId="44C2C1D4" w14:textId="77777777" w:rsidTr="0091790B">
        <w:trPr>
          <w:trHeight w:val="367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061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(skaičiais ir žodžiais)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53F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12E" w:rsidRPr="00391F04" w14:paraId="2FEF25FB" w14:textId="77777777" w:rsidTr="0091790B">
        <w:trPr>
          <w:trHeight w:val="384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A3D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(skaičiais ir žodžiais)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7966" w14:textId="77777777" w:rsidR="00CE412E" w:rsidRPr="00391F04" w:rsidRDefault="00CE412E" w:rsidP="00A77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FAAA4E" w14:textId="77777777" w:rsidR="00CE412E" w:rsidRPr="00157297" w:rsidRDefault="00CE412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38AC5B" w14:textId="77777777" w:rsidR="00287A0A" w:rsidRPr="00253F39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</w:rPr>
        <w:t xml:space="preserve">a) 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>Visos kainos pasiūlyme nurodomos suapvalintos, paliekant ne daugiau kaip du skaitmenis po kablelio;</w:t>
      </w:r>
    </w:p>
    <w:p w14:paraId="6938C7F8" w14:textId="77777777" w:rsidR="00287A0A" w:rsidRPr="00253F39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</w:rPr>
        <w:lastRenderedPageBreak/>
        <w:t xml:space="preserve">b) 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253F3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tačiau turi nurodyti priežastis, dėl kurių PVM nemoka</w:t>
      </w:r>
      <w:r w:rsidRPr="00253F39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425C55AD" w14:textId="77777777" w:rsidR="00287A0A" w:rsidRPr="00253F39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253F39">
        <w:rPr>
          <w:rFonts w:ascii="Times New Roman" w:eastAsia="Calibri" w:hAnsi="Times New Roman" w:cs="Times New Roman"/>
          <w:i/>
          <w:sz w:val="20"/>
          <w:szCs w:val="20"/>
        </w:rPr>
        <w:t>c) bendra pasiūlymo kaina turi atitikti sudėtinių dalių sumą;</w:t>
      </w:r>
    </w:p>
    <w:p w14:paraId="6B4FACDB" w14:textId="43ECB636" w:rsidR="00287A0A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  <w:r w:rsidRPr="00253F39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t xml:space="preserve">d) jei suma skaičiais neatitinka sumos žodžiais, teisinga laikoma suma žodžiais. </w:t>
      </w:r>
    </w:p>
    <w:p w14:paraId="1E19A5CE" w14:textId="77777777" w:rsidR="005A729A" w:rsidRDefault="005A729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</w:p>
    <w:p w14:paraId="12EBB711" w14:textId="77DABF25" w:rsidR="00B44F52" w:rsidRDefault="00B44F52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</w:p>
    <w:p w14:paraId="2C81B696" w14:textId="28360138" w:rsidR="00AE631A" w:rsidRDefault="00AE631A" w:rsidP="00AE6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0BC">
        <w:rPr>
          <w:rFonts w:ascii="Times New Roman" w:hAnsi="Times New Roman" w:cs="Times New Roman"/>
          <w:b/>
          <w:sz w:val="24"/>
          <w:szCs w:val="24"/>
        </w:rPr>
        <w:t>Pagrindinės techninės charakteristikos</w:t>
      </w:r>
      <w:r w:rsidR="00741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450" w:rsidRPr="00741450">
        <w:rPr>
          <w:rFonts w:ascii="Times New Roman" w:hAnsi="Times New Roman" w:cs="Times New Roman"/>
          <w:b/>
          <w:color w:val="FF0000"/>
          <w:sz w:val="28"/>
          <w:szCs w:val="28"/>
        </w:rPr>
        <w:t>(Taikoma tik 1 – ai pirkimo objekto daliai)</w:t>
      </w:r>
      <w:r w:rsidRPr="007E30BC">
        <w:rPr>
          <w:rFonts w:ascii="Times New Roman" w:hAnsi="Times New Roman" w:cs="Times New Roman"/>
          <w:b/>
          <w:sz w:val="24"/>
          <w:szCs w:val="24"/>
        </w:rPr>
        <w:t>:</w:t>
      </w:r>
    </w:p>
    <w:p w14:paraId="12C8C944" w14:textId="77777777" w:rsidR="00AE631A" w:rsidRPr="00AE631A" w:rsidRDefault="00AE631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388"/>
      </w:tblGrid>
      <w:tr w:rsidR="00AE631A" w14:paraId="099AB15B" w14:textId="77777777" w:rsidTr="00DA0761">
        <w:trPr>
          <w:trHeight w:val="1478"/>
        </w:trPr>
        <w:tc>
          <w:tcPr>
            <w:tcW w:w="5240" w:type="dxa"/>
            <w:gridSpan w:val="2"/>
            <w:vAlign w:val="center"/>
          </w:tcPr>
          <w:p w14:paraId="348E980B" w14:textId="1FE02F23" w:rsidR="00AE631A" w:rsidRDefault="00AE631A" w:rsidP="00AE63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4388" w:type="dxa"/>
            <w:vAlign w:val="center"/>
          </w:tcPr>
          <w:p w14:paraId="767D2149" w14:textId="77777777" w:rsidR="00AE631A" w:rsidRPr="007E30BC" w:rsidRDefault="00AE631A" w:rsidP="00AE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BBF67" w14:textId="339C5383" w:rsidR="00AE631A" w:rsidRPr="00DA0761" w:rsidRDefault="00AE631A" w:rsidP="00DA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pateikiami </w:t>
            </w:r>
            <w:r w:rsidRPr="007E3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dokumentai </w:t>
            </w: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parametrus):</w:t>
            </w:r>
          </w:p>
        </w:tc>
      </w:tr>
      <w:tr w:rsidR="00AE631A" w14:paraId="4F7176AD" w14:textId="77777777" w:rsidTr="00AE631A">
        <w:tc>
          <w:tcPr>
            <w:tcW w:w="5240" w:type="dxa"/>
            <w:gridSpan w:val="2"/>
          </w:tcPr>
          <w:p w14:paraId="0E92A8DC" w14:textId="0886EA6C" w:rsidR="00AE631A" w:rsidRPr="00AE631A" w:rsidRDefault="00AE631A" w:rsidP="00AE63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E631A">
              <w:rPr>
                <w:rFonts w:ascii="Times New Roman" w:hAnsi="Times New Roman" w:cs="Times New Roman"/>
                <w:b/>
                <w:sz w:val="24"/>
                <w:szCs w:val="24"/>
              </w:rPr>
              <w:t>Funkciniai pranašumai (F)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14:paraId="2B64A743" w14:textId="77777777" w:rsidR="00AE631A" w:rsidRPr="00AE631A" w:rsidRDefault="00AE631A" w:rsidP="00AE63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lt-LT"/>
              </w:rPr>
            </w:pPr>
          </w:p>
        </w:tc>
      </w:tr>
      <w:tr w:rsidR="005A729A" w14:paraId="0FB08532" w14:textId="77777777" w:rsidTr="00B064DA">
        <w:tc>
          <w:tcPr>
            <w:tcW w:w="562" w:type="dxa"/>
            <w:vAlign w:val="center"/>
          </w:tcPr>
          <w:p w14:paraId="5137A05E" w14:textId="7CB6F002" w:rsidR="005A729A" w:rsidRPr="00874A07" w:rsidRDefault="005A729A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lt-LT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678" w:type="dxa"/>
            <w:vAlign w:val="center"/>
          </w:tcPr>
          <w:p w14:paraId="4EE2B3AC" w14:textId="407DE01C" w:rsidR="005A729A" w:rsidRPr="005A729A" w:rsidRDefault="005A729A" w:rsidP="00C722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A729A">
              <w:rPr>
                <w:rFonts w:ascii="Times New Roman" w:hAnsi="Times New Roman" w:cs="Times New Roman"/>
                <w:bCs/>
                <w:sz w:val="24"/>
                <w:szCs w:val="24"/>
              </w:rPr>
              <w:t>Dviejų energijų, nuskaitymo skirtingomis įtampomis, režimas plaučių tyrimams, kurio metu greta standartinio diagnostinio vaizdo yra atskirai pateikiami minkštųjų audinių ir kaulinių audinių vaizdai</w:t>
            </w:r>
          </w:p>
        </w:tc>
        <w:tc>
          <w:tcPr>
            <w:tcW w:w="4388" w:type="dxa"/>
          </w:tcPr>
          <w:p w14:paraId="6A13ABBE" w14:textId="5627AE40" w:rsidR="005A729A" w:rsidRPr="001C71FF" w:rsidRDefault="00D96F4D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Techninis aprašas 6 psl.</w:t>
            </w:r>
          </w:p>
        </w:tc>
      </w:tr>
      <w:tr w:rsidR="005A729A" w14:paraId="05A3F13D" w14:textId="77777777" w:rsidTr="00B064DA">
        <w:tc>
          <w:tcPr>
            <w:tcW w:w="562" w:type="dxa"/>
            <w:vAlign w:val="center"/>
          </w:tcPr>
          <w:p w14:paraId="4087941C" w14:textId="7489B7E9" w:rsidR="005A729A" w:rsidRPr="00874A07" w:rsidRDefault="005A729A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78" w:type="dxa"/>
            <w:vAlign w:val="center"/>
          </w:tcPr>
          <w:p w14:paraId="01F29B98" w14:textId="28B466D7" w:rsidR="005A729A" w:rsidRPr="005A729A" w:rsidRDefault="005A729A" w:rsidP="00C722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Virtualus </w:t>
            </w:r>
            <w:proofErr w:type="spellStart"/>
            <w:r w:rsidRPr="005A729A">
              <w:rPr>
                <w:rFonts w:ascii="Times New Roman" w:hAnsi="Times New Roman" w:cs="Times New Roman"/>
                <w:sz w:val="24"/>
                <w:szCs w:val="24"/>
              </w:rPr>
              <w:t>rentgenografinis</w:t>
            </w:r>
            <w:proofErr w:type="spellEnd"/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 tinklelis</w:t>
            </w:r>
          </w:p>
        </w:tc>
        <w:tc>
          <w:tcPr>
            <w:tcW w:w="4388" w:type="dxa"/>
          </w:tcPr>
          <w:p w14:paraId="5347D42F" w14:textId="0CB074D2" w:rsidR="005A729A" w:rsidRPr="001C71FF" w:rsidRDefault="00D96F4D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Techninis aprašas 8</w:t>
            </w:r>
            <w:r w:rsidR="008A3086"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,77-80</w:t>
            </w:r>
            <w:r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psl.</w:t>
            </w:r>
          </w:p>
        </w:tc>
      </w:tr>
      <w:tr w:rsidR="005A729A" w14:paraId="1DBD5B30" w14:textId="77777777" w:rsidTr="00B064DA">
        <w:tc>
          <w:tcPr>
            <w:tcW w:w="562" w:type="dxa"/>
            <w:vAlign w:val="center"/>
          </w:tcPr>
          <w:p w14:paraId="6C231528" w14:textId="4B737FB0" w:rsidR="005A729A" w:rsidRPr="00874A07" w:rsidRDefault="005A729A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78" w:type="dxa"/>
            <w:vAlign w:val="center"/>
          </w:tcPr>
          <w:p w14:paraId="7D6A5353" w14:textId="6A3EF620" w:rsidR="005A729A" w:rsidRPr="005A729A" w:rsidRDefault="005A729A" w:rsidP="00C722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Skaitmeninių rentgeno spindulių detektorių (2 vnt.) jautrios zonos dydis  ≥ 400 x 400 mm </w:t>
            </w:r>
          </w:p>
        </w:tc>
        <w:tc>
          <w:tcPr>
            <w:tcW w:w="4388" w:type="dxa"/>
          </w:tcPr>
          <w:p w14:paraId="730B90C2" w14:textId="1BEC89D1" w:rsidR="005A729A" w:rsidRPr="001C71FF" w:rsidRDefault="00D96F4D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Techninis aprašas 7,52 psl.</w:t>
            </w:r>
          </w:p>
        </w:tc>
      </w:tr>
      <w:tr w:rsidR="005A729A" w14:paraId="01D92E9E" w14:textId="77777777" w:rsidTr="00B064DA">
        <w:tc>
          <w:tcPr>
            <w:tcW w:w="562" w:type="dxa"/>
            <w:vAlign w:val="center"/>
          </w:tcPr>
          <w:p w14:paraId="1B4C88FE" w14:textId="0EC22AED" w:rsidR="005A729A" w:rsidRPr="00874A07" w:rsidRDefault="005A729A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678" w:type="dxa"/>
            <w:vAlign w:val="center"/>
          </w:tcPr>
          <w:p w14:paraId="04600BE5" w14:textId="0584DF2F" w:rsidR="005A729A" w:rsidRPr="005A729A" w:rsidRDefault="005A729A" w:rsidP="00C7226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>Skaitmeninių rentgeno spindulių detektorių pikselio dydis (µm)</w:t>
            </w:r>
          </w:p>
        </w:tc>
        <w:tc>
          <w:tcPr>
            <w:tcW w:w="4388" w:type="dxa"/>
          </w:tcPr>
          <w:p w14:paraId="73B5004B" w14:textId="0B346351" w:rsidR="005A729A" w:rsidRPr="001C71FF" w:rsidRDefault="00D96F4D" w:rsidP="005A72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Techninis aprašas 7</w:t>
            </w:r>
            <w:r w:rsidR="002B4E11" w:rsidRPr="001C71F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psl.</w:t>
            </w:r>
          </w:p>
        </w:tc>
      </w:tr>
    </w:tbl>
    <w:p w14:paraId="00D2E4C6" w14:textId="359F2FF6" w:rsidR="00B44F52" w:rsidRDefault="00B44F52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</w:p>
    <w:p w14:paraId="2DF3BF13" w14:textId="6472A919" w:rsidR="008833FE" w:rsidRPr="00741450" w:rsidRDefault="00741450" w:rsidP="00BA6F9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1450">
        <w:rPr>
          <w:rFonts w:ascii="Times New Roman" w:hAnsi="Times New Roman" w:cs="Times New Roman"/>
          <w:b/>
          <w:color w:val="FF0000"/>
          <w:sz w:val="28"/>
          <w:szCs w:val="28"/>
        </w:rPr>
        <w:t>Taikoma tik 1 – ai pirkimo objekto daliai: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4"/>
        <w:gridCol w:w="2407"/>
      </w:tblGrid>
      <w:tr w:rsidR="00741450" w14:paraId="4DF4B1AD" w14:textId="77777777" w:rsidTr="00C72263">
        <w:tc>
          <w:tcPr>
            <w:tcW w:w="704" w:type="dxa"/>
          </w:tcPr>
          <w:p w14:paraId="5E7357DA" w14:textId="14D5FB68" w:rsidR="00741450" w:rsidRDefault="00741450" w:rsidP="00741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09FE30F9" w14:textId="701A8F2F" w:rsidR="00741450" w:rsidRDefault="00741450" w:rsidP="0074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264" w:type="dxa"/>
          </w:tcPr>
          <w:p w14:paraId="77A96DB6" w14:textId="45F3E613" w:rsidR="00741450" w:rsidRDefault="00741450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  <w:tc>
          <w:tcPr>
            <w:tcW w:w="2407" w:type="dxa"/>
          </w:tcPr>
          <w:p w14:paraId="38CE453D" w14:textId="77777777" w:rsidR="00741450" w:rsidRDefault="00741450" w:rsidP="0074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39E2D43B" w14:textId="5C4302EF" w:rsidR="00741450" w:rsidRDefault="00741450" w:rsidP="0074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95F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privaloma užpildyti*</w:t>
            </w:r>
            <w:r w:rsidRPr="00495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C3ED7" w14:paraId="266EA34D" w14:textId="77777777" w:rsidTr="00C72263">
        <w:tc>
          <w:tcPr>
            <w:tcW w:w="704" w:type="dxa"/>
            <w:vAlign w:val="center"/>
          </w:tcPr>
          <w:p w14:paraId="3F51164F" w14:textId="56FFEA81" w:rsidR="00BC3ED7" w:rsidRDefault="00BC3ED7" w:rsidP="00BC3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53" w:type="dxa"/>
            <w:vAlign w:val="center"/>
          </w:tcPr>
          <w:p w14:paraId="24D1B416" w14:textId="0C20B024" w:rsidR="00BC3ED7" w:rsidRDefault="00BC3ED7" w:rsidP="00C72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9A">
              <w:rPr>
                <w:rFonts w:ascii="Times New Roman" w:hAnsi="Times New Roman" w:cs="Times New Roman"/>
                <w:bCs/>
                <w:sz w:val="24"/>
                <w:szCs w:val="24"/>
              </w:rPr>
              <w:t>Dviejų energijų, nuskaitymo skirtingomis įtampomis, režimas plaučių tyrimams, kurio metu greta standartinio diagnostinio vaizdo yra atskirai pateikiami minkštųjų audinių ir kaulinių audinių vaizdai</w:t>
            </w:r>
          </w:p>
        </w:tc>
        <w:tc>
          <w:tcPr>
            <w:tcW w:w="2264" w:type="dxa"/>
            <w:vAlign w:val="center"/>
          </w:tcPr>
          <w:p w14:paraId="1BF66C3D" w14:textId="361CC648" w:rsidR="00BC3ED7" w:rsidRP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BC3ED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BC3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BC3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07" w:type="dxa"/>
            <w:vAlign w:val="center"/>
          </w:tcPr>
          <w:p w14:paraId="57A31522" w14:textId="499FE517" w:rsid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39">
              <w:rPr>
                <w:rFonts w:ascii="Times New Roman" w:eastAsia="Times New Roman" w:hAnsi="Times New Roman" w:cs="Times New Roman"/>
                <w:bCs/>
              </w:rPr>
              <w:t>Taip</w:t>
            </w:r>
          </w:p>
        </w:tc>
      </w:tr>
      <w:tr w:rsidR="00BC3ED7" w14:paraId="70026640" w14:textId="77777777" w:rsidTr="00C72263">
        <w:tc>
          <w:tcPr>
            <w:tcW w:w="704" w:type="dxa"/>
            <w:vAlign w:val="center"/>
          </w:tcPr>
          <w:p w14:paraId="7D7B94AA" w14:textId="114BFBD7" w:rsidR="00BC3ED7" w:rsidRDefault="00BC3ED7" w:rsidP="00BC3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3" w:type="dxa"/>
            <w:vAlign w:val="center"/>
          </w:tcPr>
          <w:p w14:paraId="090339D8" w14:textId="1A3AA61A" w:rsidR="00BC3ED7" w:rsidRDefault="00BC3ED7" w:rsidP="00C72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Virtualus </w:t>
            </w:r>
            <w:proofErr w:type="spellStart"/>
            <w:r w:rsidRPr="005A729A">
              <w:rPr>
                <w:rFonts w:ascii="Times New Roman" w:hAnsi="Times New Roman" w:cs="Times New Roman"/>
                <w:sz w:val="24"/>
                <w:szCs w:val="24"/>
              </w:rPr>
              <w:t>rentgenografinis</w:t>
            </w:r>
            <w:proofErr w:type="spellEnd"/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 tinklelis</w:t>
            </w:r>
          </w:p>
        </w:tc>
        <w:tc>
          <w:tcPr>
            <w:tcW w:w="2264" w:type="dxa"/>
            <w:vAlign w:val="center"/>
          </w:tcPr>
          <w:p w14:paraId="5BCEBF27" w14:textId="6A420F7D" w:rsidR="00BC3ED7" w:rsidRP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  <w:vAlign w:val="center"/>
          </w:tcPr>
          <w:p w14:paraId="2588110A" w14:textId="4A818B50" w:rsid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39">
              <w:rPr>
                <w:rFonts w:ascii="Times New Roman" w:eastAsia="Times New Roman" w:hAnsi="Times New Roman" w:cs="Times New Roman"/>
              </w:rPr>
              <w:t>Taip</w:t>
            </w:r>
          </w:p>
        </w:tc>
      </w:tr>
      <w:tr w:rsidR="00BC3ED7" w14:paraId="6DECED54" w14:textId="77777777" w:rsidTr="00C72263">
        <w:tc>
          <w:tcPr>
            <w:tcW w:w="704" w:type="dxa"/>
            <w:vAlign w:val="center"/>
          </w:tcPr>
          <w:p w14:paraId="2719993E" w14:textId="1AF0EDE7" w:rsidR="00BC3ED7" w:rsidRDefault="00BC3ED7" w:rsidP="00BC3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53" w:type="dxa"/>
            <w:vAlign w:val="center"/>
          </w:tcPr>
          <w:p w14:paraId="1C1899E5" w14:textId="27DA20F5" w:rsidR="00BC3ED7" w:rsidRDefault="00BC3ED7" w:rsidP="00C72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 xml:space="preserve">Skaitmeninių rentgeno spindulių detektorių (2 vnt.) jautrios zonos dydis  ≥ 400 x 400 mm </w:t>
            </w:r>
          </w:p>
        </w:tc>
        <w:tc>
          <w:tcPr>
            <w:tcW w:w="2264" w:type="dxa"/>
            <w:vAlign w:val="center"/>
          </w:tcPr>
          <w:p w14:paraId="76D4ACC5" w14:textId="0A8166B5" w:rsidR="00BC3ED7" w:rsidRP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7" w:type="dxa"/>
            <w:vAlign w:val="center"/>
          </w:tcPr>
          <w:p w14:paraId="57F505D0" w14:textId="17F1E625" w:rsid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39">
              <w:rPr>
                <w:rFonts w:ascii="Times New Roman" w:eastAsia="Times New Roman" w:hAnsi="Times New Roman" w:cs="Times New Roman"/>
              </w:rPr>
              <w:t>Taip</w:t>
            </w:r>
          </w:p>
        </w:tc>
      </w:tr>
      <w:tr w:rsidR="00BC3ED7" w14:paraId="7A500FCD" w14:textId="77777777" w:rsidTr="00C72263">
        <w:tc>
          <w:tcPr>
            <w:tcW w:w="704" w:type="dxa"/>
            <w:vAlign w:val="center"/>
          </w:tcPr>
          <w:p w14:paraId="35599784" w14:textId="5B83AA35" w:rsidR="00BC3ED7" w:rsidRDefault="00BC3ED7" w:rsidP="00BC3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74A0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253" w:type="dxa"/>
            <w:vAlign w:val="center"/>
          </w:tcPr>
          <w:p w14:paraId="4916814A" w14:textId="07BD0AD2" w:rsidR="00BC3ED7" w:rsidRDefault="00BC3ED7" w:rsidP="00C72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9A">
              <w:rPr>
                <w:rFonts w:ascii="Times New Roman" w:hAnsi="Times New Roman" w:cs="Times New Roman"/>
                <w:sz w:val="24"/>
                <w:szCs w:val="24"/>
              </w:rPr>
              <w:t>Skaitmeninių rentgeno spindulių detektorių pikselio dydis (µm)</w:t>
            </w:r>
          </w:p>
        </w:tc>
        <w:tc>
          <w:tcPr>
            <w:tcW w:w="2264" w:type="dxa"/>
            <w:vAlign w:val="center"/>
          </w:tcPr>
          <w:p w14:paraId="7F6AC1A8" w14:textId="46A924DE" w:rsidR="00BC3ED7" w:rsidRPr="00BC3ED7" w:rsidRDefault="00BC3ED7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ED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7" w:type="dxa"/>
            <w:vAlign w:val="center"/>
          </w:tcPr>
          <w:p w14:paraId="3D9438B3" w14:textId="5C719022" w:rsidR="00BC3ED7" w:rsidRPr="00B602F7" w:rsidRDefault="00CB5E86" w:rsidP="00C722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7E91BFD0" w14:textId="597E3DAD" w:rsidR="00495FBD" w:rsidRPr="00495FBD" w:rsidRDefault="00495FBD" w:rsidP="00243F46">
      <w:pPr>
        <w:tabs>
          <w:tab w:val="left" w:pos="720"/>
        </w:tabs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FBD">
        <w:rPr>
          <w:rFonts w:ascii="Times New Roman" w:eastAsia="Calibri" w:hAnsi="Times New Roman" w:cs="Times New Roman"/>
          <w:sz w:val="24"/>
          <w:szCs w:val="24"/>
        </w:rPr>
        <w:t>*</w:t>
      </w:r>
      <w:r w:rsidRPr="00495FBD">
        <w:rPr>
          <w:rFonts w:ascii="Times New Roman" w:eastAsia="Calibri" w:hAnsi="Times New Roman" w:cs="Times New Roman"/>
          <w:b/>
          <w:i/>
          <w:sz w:val="24"/>
          <w:szCs w:val="24"/>
        </w:rPr>
        <w:t>Pastaba</w:t>
      </w:r>
      <w:r w:rsidRPr="00495FBD">
        <w:rPr>
          <w:rFonts w:ascii="Times New Roman" w:eastAsia="Calibri" w:hAnsi="Times New Roman" w:cs="Times New Roman"/>
          <w:sz w:val="24"/>
          <w:szCs w:val="24"/>
        </w:rPr>
        <w:t xml:space="preserve">. Šie parametrai bus naudojami vertinimui, nurodytam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495FBD">
        <w:rPr>
          <w:rFonts w:ascii="Times New Roman" w:eastAsia="Calibri" w:hAnsi="Times New Roman" w:cs="Times New Roman"/>
          <w:sz w:val="24"/>
          <w:szCs w:val="24"/>
        </w:rPr>
        <w:t>sąly</w:t>
      </w:r>
      <w:r>
        <w:rPr>
          <w:rFonts w:ascii="Times New Roman" w:eastAsia="Calibri" w:hAnsi="Times New Roman" w:cs="Times New Roman"/>
          <w:sz w:val="24"/>
          <w:szCs w:val="24"/>
        </w:rPr>
        <w:t>gų priede „</w:t>
      </w:r>
      <w:r w:rsidR="008C501C" w:rsidRPr="008C501C">
        <w:rPr>
          <w:rFonts w:ascii="Times New Roman" w:eastAsia="Calibri" w:hAnsi="Times New Roman" w:cs="Times New Roman"/>
          <w:sz w:val="24"/>
          <w:szCs w:val="24"/>
        </w:rPr>
        <w:t>Kokybės kriterijai ir jų vertinima</w:t>
      </w:r>
      <w:r w:rsidR="008C501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495FBD">
        <w:rPr>
          <w:rFonts w:ascii="Times New Roman" w:eastAsia="Calibri" w:hAnsi="Times New Roman" w:cs="Times New Roman"/>
          <w:sz w:val="24"/>
          <w:szCs w:val="24"/>
        </w:rPr>
        <w:t>. Tiekėjas kartu su pasiūlymu</w:t>
      </w:r>
      <w:r w:rsidR="00C3566B">
        <w:rPr>
          <w:rFonts w:ascii="Times New Roman" w:eastAsia="Calibri" w:hAnsi="Times New Roman" w:cs="Times New Roman"/>
          <w:sz w:val="24"/>
          <w:szCs w:val="24"/>
        </w:rPr>
        <w:t xml:space="preserve"> (vadovaujantis pirkimo sąlygų punktu 5.10.4.)</w:t>
      </w:r>
      <w:r w:rsidRPr="00495FBD">
        <w:rPr>
          <w:rFonts w:ascii="Times New Roman" w:eastAsia="Calibri" w:hAnsi="Times New Roman" w:cs="Times New Roman"/>
          <w:sz w:val="24"/>
          <w:szCs w:val="24"/>
        </w:rPr>
        <w:t xml:space="preserve"> privalo pateikti prekių aprašymus (gamintojo katalogai, bukletai, techniniai aprašai ir kt.) ar kitus dokumentus, įrodančius, jog siūlomas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stacionarus </w:t>
      </w:r>
      <w:r w:rsidRPr="00495FBD">
        <w:rPr>
          <w:rFonts w:ascii="Times New Roman" w:eastAsia="Calibri" w:hAnsi="Times New Roman" w:cs="Times New Roman"/>
          <w:sz w:val="24"/>
          <w:szCs w:val="24"/>
        </w:rPr>
        <w:t>ultraga</w:t>
      </w:r>
      <w:r>
        <w:rPr>
          <w:rFonts w:ascii="Times New Roman" w:eastAsia="Calibri" w:hAnsi="Times New Roman" w:cs="Times New Roman"/>
          <w:sz w:val="24"/>
          <w:szCs w:val="24"/>
        </w:rPr>
        <w:t>rsinis</w:t>
      </w:r>
      <w:r w:rsidRPr="00495FBD">
        <w:rPr>
          <w:rFonts w:ascii="Times New Roman" w:eastAsia="Calibri" w:hAnsi="Times New Roman" w:cs="Times New Roman"/>
          <w:sz w:val="24"/>
          <w:szCs w:val="24"/>
        </w:rPr>
        <w:t xml:space="preserve"> aparatas turi tiekėjo pasiūlyme siūlomas parametro reikšmes.</w:t>
      </w:r>
    </w:p>
    <w:p w14:paraId="38787A4F" w14:textId="77777777" w:rsidR="00495FBD" w:rsidRPr="00495FBD" w:rsidRDefault="00495FBD" w:rsidP="00495FB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FBF2F" w14:textId="7B39B08C" w:rsidR="00BA6F9E" w:rsidRPr="007E30BC" w:rsidRDefault="00BA6F9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BC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41167505" w14:textId="0566B44A" w:rsidR="00BA6F9E" w:rsidRDefault="00BA6F9E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pirkimo sutartį vykdys tik teisę verstis atitinkama veikla turintys asmenys.</w:t>
      </w:r>
    </w:p>
    <w:p w14:paraId="501F2E0F" w14:textId="17653F3C" w:rsidR="00741450" w:rsidRDefault="00741450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22379E64" w14:textId="38523031" w:rsidR="00741450" w:rsidRDefault="00741450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440F9C2C" w14:textId="25E70BB1" w:rsidR="00C72263" w:rsidRDefault="00C72263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2BB8589F" w14:textId="77777777" w:rsidR="00C72263" w:rsidRDefault="00C72263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6E98A7A6" w14:textId="1D3651CF" w:rsidR="00BA6F9E" w:rsidRPr="007E30BC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7E30BC">
        <w:rPr>
          <w:rFonts w:ascii="Times New Roman" w:hAnsi="Times New Roman" w:cs="Times New Roman"/>
          <w:lang w:eastAsia="lt-LT"/>
        </w:rPr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BA6F9E" w:rsidRPr="007E30BC" w14:paraId="1B7B97C0" w14:textId="77777777" w:rsidTr="008A14E0">
        <w:tc>
          <w:tcPr>
            <w:tcW w:w="666" w:type="dxa"/>
          </w:tcPr>
          <w:p w14:paraId="71647720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386" w:type="dxa"/>
          </w:tcPr>
          <w:p w14:paraId="363AEF27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585" w:type="dxa"/>
          </w:tcPr>
          <w:p w14:paraId="0DF56DA2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BA6F9E" w:rsidRPr="007E30BC" w14:paraId="4410050C" w14:textId="77777777" w:rsidTr="008A14E0">
        <w:tc>
          <w:tcPr>
            <w:tcW w:w="666" w:type="dxa"/>
          </w:tcPr>
          <w:p w14:paraId="6F79678E" w14:textId="28594F5A" w:rsidR="00BA6F9E" w:rsidRPr="007E30BC" w:rsidRDefault="001C49BB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6386" w:type="dxa"/>
          </w:tcPr>
          <w:p w14:paraId="1F86A561" w14:textId="0115566F" w:rsidR="00BA6F9E" w:rsidRPr="007E30BC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EBVPD dokumentas</w:t>
            </w:r>
          </w:p>
        </w:tc>
        <w:tc>
          <w:tcPr>
            <w:tcW w:w="2585" w:type="dxa"/>
          </w:tcPr>
          <w:p w14:paraId="0B833835" w14:textId="121203C6" w:rsidR="00BA6F9E" w:rsidRPr="007E30BC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</w:p>
        </w:tc>
      </w:tr>
      <w:tr w:rsidR="00BA6F9E" w:rsidRPr="007E30BC" w14:paraId="7CAE4252" w14:textId="77777777" w:rsidTr="008A14E0">
        <w:tc>
          <w:tcPr>
            <w:tcW w:w="666" w:type="dxa"/>
          </w:tcPr>
          <w:p w14:paraId="359E7540" w14:textId="694D90EF" w:rsidR="00BA6F9E" w:rsidRPr="007E30BC" w:rsidRDefault="001C49BB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6386" w:type="dxa"/>
          </w:tcPr>
          <w:p w14:paraId="1B04F490" w14:textId="6FF0809A" w:rsidR="00BA6F9E" w:rsidRPr="007E30BC" w:rsidRDefault="00717B47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17B47">
              <w:rPr>
                <w:rFonts w:ascii="Times New Roman" w:hAnsi="Times New Roman" w:cs="Times New Roman"/>
                <w:lang w:eastAsia="lt-LT"/>
              </w:rPr>
              <w:t>Tiekėjo deklaracija dėl Tarybos Reglamente (ES) 2022576 nustatytų sąlygų nebuvimo</w:t>
            </w:r>
          </w:p>
        </w:tc>
        <w:tc>
          <w:tcPr>
            <w:tcW w:w="2585" w:type="dxa"/>
          </w:tcPr>
          <w:p w14:paraId="282709C3" w14:textId="78827C51" w:rsidR="00BA6F9E" w:rsidRPr="007E30BC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8A14E0" w:rsidRPr="007E30BC" w14:paraId="15E01391" w14:textId="77777777" w:rsidTr="008A14E0">
        <w:tc>
          <w:tcPr>
            <w:tcW w:w="666" w:type="dxa"/>
          </w:tcPr>
          <w:p w14:paraId="6CC5A121" w14:textId="1848A648" w:rsidR="008A14E0" w:rsidRPr="007E30BC" w:rsidRDefault="001C49BB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6386" w:type="dxa"/>
          </w:tcPr>
          <w:p w14:paraId="74C35E8E" w14:textId="036C1197" w:rsidR="008A14E0" w:rsidRPr="007E30BC" w:rsidRDefault="00717B47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Įgaliojimas</w:t>
            </w:r>
          </w:p>
        </w:tc>
        <w:tc>
          <w:tcPr>
            <w:tcW w:w="2585" w:type="dxa"/>
          </w:tcPr>
          <w:p w14:paraId="060F5943" w14:textId="63EB90FD" w:rsidR="008A14E0" w:rsidRPr="007E30BC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717B47" w:rsidRPr="007E30BC" w14:paraId="4877314F" w14:textId="77777777" w:rsidTr="008A14E0">
        <w:tc>
          <w:tcPr>
            <w:tcW w:w="666" w:type="dxa"/>
          </w:tcPr>
          <w:p w14:paraId="2B11EC37" w14:textId="7262AFFB" w:rsidR="00717B47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</w:p>
        </w:tc>
        <w:tc>
          <w:tcPr>
            <w:tcW w:w="6386" w:type="dxa"/>
          </w:tcPr>
          <w:p w14:paraId="699FBC24" w14:textId="03E6481E" w:rsidR="00717B47" w:rsidRDefault="00717B47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17B47">
              <w:rPr>
                <w:rFonts w:ascii="Times New Roman" w:hAnsi="Times New Roman" w:cs="Times New Roman"/>
                <w:lang w:eastAsia="lt-LT"/>
              </w:rPr>
              <w:t>Radiacinės saugos centro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AE6BB0">
              <w:rPr>
                <w:rFonts w:ascii="Times New Roman" w:hAnsi="Times New Roman" w:cs="Times New Roman"/>
                <w:lang w:eastAsia="lt-LT"/>
              </w:rPr>
              <w:t>išduoti dokumentai</w:t>
            </w:r>
          </w:p>
        </w:tc>
        <w:tc>
          <w:tcPr>
            <w:tcW w:w="2585" w:type="dxa"/>
          </w:tcPr>
          <w:p w14:paraId="300199D4" w14:textId="4A0A578B" w:rsidR="00717B47" w:rsidRDefault="00AE6BB0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</w:tr>
      <w:tr w:rsidR="00717B47" w:rsidRPr="007E30BC" w14:paraId="01D3B7C4" w14:textId="77777777" w:rsidTr="008A14E0">
        <w:tc>
          <w:tcPr>
            <w:tcW w:w="666" w:type="dxa"/>
          </w:tcPr>
          <w:p w14:paraId="362AF566" w14:textId="6FD061EC" w:rsidR="00717B47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5. </w:t>
            </w:r>
          </w:p>
        </w:tc>
        <w:tc>
          <w:tcPr>
            <w:tcW w:w="6386" w:type="dxa"/>
          </w:tcPr>
          <w:p w14:paraId="2915198E" w14:textId="21ED202E" w:rsidR="00717B47" w:rsidRPr="00717B47" w:rsidRDefault="00717B47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Techninis aprašas</w:t>
            </w:r>
          </w:p>
        </w:tc>
        <w:tc>
          <w:tcPr>
            <w:tcW w:w="2585" w:type="dxa"/>
          </w:tcPr>
          <w:p w14:paraId="29822BB6" w14:textId="6E3433BC" w:rsidR="00717B47" w:rsidRDefault="00717B47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86</w:t>
            </w:r>
          </w:p>
        </w:tc>
      </w:tr>
      <w:tr w:rsidR="001A6D9C" w:rsidRPr="007E30BC" w14:paraId="5BA34E26" w14:textId="77777777" w:rsidTr="008A14E0">
        <w:tc>
          <w:tcPr>
            <w:tcW w:w="666" w:type="dxa"/>
          </w:tcPr>
          <w:p w14:paraId="1B769D63" w14:textId="683A8229" w:rsidR="001A6D9C" w:rsidRDefault="001A6D9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6386" w:type="dxa"/>
          </w:tcPr>
          <w:p w14:paraId="3080A074" w14:textId="6A54A5F4" w:rsidR="001A6D9C" w:rsidRDefault="001A6D9C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1A6D9C">
              <w:rPr>
                <w:rFonts w:ascii="Times New Roman" w:hAnsi="Times New Roman" w:cs="Times New Roman"/>
                <w:lang w:eastAsia="lt-LT"/>
              </w:rPr>
              <w:t>Tiekėjo siūlomi techninės specifikacijos parametrai</w:t>
            </w:r>
          </w:p>
        </w:tc>
        <w:tc>
          <w:tcPr>
            <w:tcW w:w="2585" w:type="dxa"/>
          </w:tcPr>
          <w:p w14:paraId="5198528A" w14:textId="32327703" w:rsidR="001A6D9C" w:rsidRDefault="001A6D9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EXCEL</w:t>
            </w:r>
          </w:p>
        </w:tc>
      </w:tr>
    </w:tbl>
    <w:p w14:paraId="3603E396" w14:textId="13523FE4" w:rsidR="00BA6F9E" w:rsidRPr="007E30BC" w:rsidRDefault="00BA6F9E" w:rsidP="00243F46">
      <w:pPr>
        <w:spacing w:before="120"/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Times New Roman" w:hAnsi="Times New Roman" w:cs="Times New Roman"/>
        </w:rPr>
        <w:t>6.</w:t>
      </w:r>
      <w:r w:rsidRPr="007E30BC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5569BEDD" w14:textId="77777777" w:rsidR="0036416D" w:rsidRPr="007E30BC" w:rsidRDefault="0036416D" w:rsidP="00BA6F9E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BA6F9E" w:rsidRPr="007E30BC" w14:paraId="338CFA7B" w14:textId="77777777" w:rsidTr="00917CFD">
        <w:trPr>
          <w:trHeight w:val="186"/>
        </w:trPr>
        <w:tc>
          <w:tcPr>
            <w:tcW w:w="3888" w:type="dxa"/>
            <w:hideMark/>
          </w:tcPr>
          <w:p w14:paraId="4E3ED081" w14:textId="7CA63180" w:rsidR="00BA6F9E" w:rsidRPr="007E30BC" w:rsidRDefault="001C49BB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>
              <w:rPr>
                <w:rFonts w:ascii="Times New Roman" w:eastAsia="Calibri" w:hAnsi="Times New Roman" w:cs="Times New Roman"/>
                <w:position w:val="6"/>
                <w:lang w:eastAsia="lt-LT"/>
              </w:rPr>
              <w:t>Direktorius plėtrai</w:t>
            </w:r>
          </w:p>
          <w:p w14:paraId="5AD1BBA1" w14:textId="77777777" w:rsidR="00BA6F9E" w:rsidRPr="007E30BC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7E30BC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3B17F65E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215336B0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1065BCCE" w14:textId="57ED44F6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</w:t>
            </w:r>
            <w:r w:rsidR="001C49BB">
              <w:rPr>
                <w:rFonts w:ascii="Times New Roman" w:eastAsia="Calibri" w:hAnsi="Times New Roman" w:cs="Times New Roman"/>
                <w:position w:val="6"/>
                <w:lang w:eastAsia="lt-LT"/>
              </w:rPr>
              <w:t>Laurynas Vaškys</w:t>
            </w:r>
          </w:p>
          <w:p w14:paraId="2A08ED86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4272217E" w14:textId="77777777" w:rsidR="00BA6F9E" w:rsidRPr="007E30BC" w:rsidRDefault="00BA6F9E" w:rsidP="00243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lt-LT"/>
        </w:rPr>
      </w:pPr>
    </w:p>
    <w:sectPr w:rsidR="00BA6F9E" w:rsidRPr="007E30BC" w:rsidSect="00243F46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6D06" w14:textId="77777777" w:rsidR="008C2684" w:rsidRDefault="008C2684" w:rsidP="0091790B">
      <w:pPr>
        <w:spacing w:after="0" w:line="240" w:lineRule="auto"/>
      </w:pPr>
      <w:r>
        <w:separator/>
      </w:r>
    </w:p>
  </w:endnote>
  <w:endnote w:type="continuationSeparator" w:id="0">
    <w:p w14:paraId="2E2B396E" w14:textId="77777777" w:rsidR="008C2684" w:rsidRDefault="008C2684" w:rsidP="009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CA5A" w14:textId="77777777" w:rsidR="008C2684" w:rsidRDefault="008C2684" w:rsidP="0091790B">
      <w:pPr>
        <w:spacing w:after="0" w:line="240" w:lineRule="auto"/>
      </w:pPr>
      <w:r>
        <w:separator/>
      </w:r>
    </w:p>
  </w:footnote>
  <w:footnote w:type="continuationSeparator" w:id="0">
    <w:p w14:paraId="7DED7F42" w14:textId="77777777" w:rsidR="008C2684" w:rsidRDefault="008C2684" w:rsidP="0091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26"/>
    <w:rsid w:val="00015402"/>
    <w:rsid w:val="00015ABD"/>
    <w:rsid w:val="00022FDB"/>
    <w:rsid w:val="00077262"/>
    <w:rsid w:val="0009518C"/>
    <w:rsid w:val="00095E9C"/>
    <w:rsid w:val="000C04CA"/>
    <w:rsid w:val="000C59F8"/>
    <w:rsid w:val="000E4264"/>
    <w:rsid w:val="0012384E"/>
    <w:rsid w:val="00151A62"/>
    <w:rsid w:val="00165FEF"/>
    <w:rsid w:val="00175966"/>
    <w:rsid w:val="001A6D9C"/>
    <w:rsid w:val="001C49BB"/>
    <w:rsid w:val="001C71FF"/>
    <w:rsid w:val="001E4B4F"/>
    <w:rsid w:val="001E6FE3"/>
    <w:rsid w:val="001F3CDE"/>
    <w:rsid w:val="00243F46"/>
    <w:rsid w:val="0024724C"/>
    <w:rsid w:val="00287283"/>
    <w:rsid w:val="00287A0A"/>
    <w:rsid w:val="002B4E11"/>
    <w:rsid w:val="002C767F"/>
    <w:rsid w:val="002D5E62"/>
    <w:rsid w:val="002E1BA6"/>
    <w:rsid w:val="0030156D"/>
    <w:rsid w:val="0031257C"/>
    <w:rsid w:val="0036416D"/>
    <w:rsid w:val="003942F8"/>
    <w:rsid w:val="00423FD7"/>
    <w:rsid w:val="00430BB0"/>
    <w:rsid w:val="00435342"/>
    <w:rsid w:val="004417D6"/>
    <w:rsid w:val="00455F85"/>
    <w:rsid w:val="00490D91"/>
    <w:rsid w:val="0049530E"/>
    <w:rsid w:val="00495FBD"/>
    <w:rsid w:val="004D3363"/>
    <w:rsid w:val="004D43BF"/>
    <w:rsid w:val="00516BED"/>
    <w:rsid w:val="00517F02"/>
    <w:rsid w:val="0053209B"/>
    <w:rsid w:val="005420C1"/>
    <w:rsid w:val="00561114"/>
    <w:rsid w:val="00573E59"/>
    <w:rsid w:val="005A22D7"/>
    <w:rsid w:val="005A729A"/>
    <w:rsid w:val="005C16F1"/>
    <w:rsid w:val="005D4E02"/>
    <w:rsid w:val="005F1D67"/>
    <w:rsid w:val="00635E84"/>
    <w:rsid w:val="006715A3"/>
    <w:rsid w:val="00677826"/>
    <w:rsid w:val="00682848"/>
    <w:rsid w:val="0069188E"/>
    <w:rsid w:val="006933B2"/>
    <w:rsid w:val="006D65FD"/>
    <w:rsid w:val="006E2F24"/>
    <w:rsid w:val="007070FA"/>
    <w:rsid w:val="00717B47"/>
    <w:rsid w:val="007220BC"/>
    <w:rsid w:val="007227B0"/>
    <w:rsid w:val="00727600"/>
    <w:rsid w:val="00741450"/>
    <w:rsid w:val="007E30BC"/>
    <w:rsid w:val="007E40BD"/>
    <w:rsid w:val="00845D9F"/>
    <w:rsid w:val="00866B5B"/>
    <w:rsid w:val="00874A07"/>
    <w:rsid w:val="008833FE"/>
    <w:rsid w:val="008A14E0"/>
    <w:rsid w:val="008A3086"/>
    <w:rsid w:val="008C2684"/>
    <w:rsid w:val="008C501C"/>
    <w:rsid w:val="0091790B"/>
    <w:rsid w:val="00942765"/>
    <w:rsid w:val="009510CF"/>
    <w:rsid w:val="00961AEB"/>
    <w:rsid w:val="009D35C1"/>
    <w:rsid w:val="009E3D42"/>
    <w:rsid w:val="00A3760D"/>
    <w:rsid w:val="00A44F66"/>
    <w:rsid w:val="00A473CA"/>
    <w:rsid w:val="00AE0255"/>
    <w:rsid w:val="00AE631A"/>
    <w:rsid w:val="00AE6BB0"/>
    <w:rsid w:val="00B44F52"/>
    <w:rsid w:val="00B602F7"/>
    <w:rsid w:val="00B63D72"/>
    <w:rsid w:val="00BA135F"/>
    <w:rsid w:val="00BA6F9E"/>
    <w:rsid w:val="00BC3ED7"/>
    <w:rsid w:val="00BD69D5"/>
    <w:rsid w:val="00BF491E"/>
    <w:rsid w:val="00C027D2"/>
    <w:rsid w:val="00C0678F"/>
    <w:rsid w:val="00C3566B"/>
    <w:rsid w:val="00C72263"/>
    <w:rsid w:val="00C924AD"/>
    <w:rsid w:val="00CB5E86"/>
    <w:rsid w:val="00CC0E22"/>
    <w:rsid w:val="00CE412E"/>
    <w:rsid w:val="00D13C92"/>
    <w:rsid w:val="00D30DDC"/>
    <w:rsid w:val="00D44F32"/>
    <w:rsid w:val="00D82113"/>
    <w:rsid w:val="00D96F4D"/>
    <w:rsid w:val="00DA0761"/>
    <w:rsid w:val="00DB6CD3"/>
    <w:rsid w:val="00DE3362"/>
    <w:rsid w:val="00DF49E3"/>
    <w:rsid w:val="00DF66F9"/>
    <w:rsid w:val="00E01393"/>
    <w:rsid w:val="00E23E11"/>
    <w:rsid w:val="00E26D03"/>
    <w:rsid w:val="00E65459"/>
    <w:rsid w:val="00EB04E9"/>
    <w:rsid w:val="00EB38A5"/>
    <w:rsid w:val="00ED1F9F"/>
    <w:rsid w:val="00F67E53"/>
    <w:rsid w:val="00FC0D4E"/>
    <w:rsid w:val="00FC7EB6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68EC5EB"/>
  <w15:docId w15:val="{6F9CC686-6016-41C1-ABAD-42C108B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3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84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Normal"/>
    <w:rsid w:val="008A14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0B"/>
  </w:style>
  <w:style w:type="paragraph" w:styleId="Footer">
    <w:name w:val="footer"/>
    <w:basedOn w:val="Normal"/>
    <w:link w:val="Foot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0B"/>
  </w:style>
  <w:style w:type="table" w:styleId="TableGrid">
    <w:name w:val="Table Grid"/>
    <w:basedOn w:val="TableNormal"/>
    <w:uiPriority w:val="39"/>
    <w:rsid w:val="00AE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tradinte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24</SFMISDocumentSize>
    <SFMISDocumentRemovedBy xmlns="http://ecm4d/sfmis/fields" xsi:nil="true"/>
    <SFMISDocumentDate xmlns="http://ecm4d/sfmis/fields">2020-04-23T21:00:00+00:00</SFMISDocumentDate>
    <SFMISDocumentFileName xmlns="http://ecm4d/sfmis/fields">Pasiūlymo forma A </SFMISDocumentFileName>
    <SFMISDocumentSuperseded xmlns="http://ecm4d/sfmis/fields">2020-04-24T19:00:00+00:00</SFMISDocumentSuperseded>
    <SFMISDocumentObjectType xmlns="http://ecm4d/sfmis/fields">Komunikavimas su PV</SFMISDocumentObjectType>
    <SFMISDocumentDescription xmlns="http://ecm4d/sfmis/fields">Projekto „Geriatrijos centro įkūrimas VšĮ Kauno klinikinėje ligoninėje“ mobilaus (portatyvaus) ultragarso aparato  pasiūlymo A forma.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Pasiūlymo A forma</SFMISDocumentFullTitle>
    <SFMISDocumentUploaded xmlns="http://ecm4d/sfmis/fields">2020-04-24T11:13:00+00:00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C8055-68F8-4F91-A4E7-35744D1A0765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756E21D-0B2F-4AB8-8EEA-6C54503DB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7BBB7-DEE6-4F68-8433-70E8824B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5857</Words>
  <Characters>3339</Characters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Pasiūlymo forma A</vt:lpstr>
      <vt:lpstr>Pasiūlymo forma A</vt:lpstr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2022-10-10T12:09:00Z</dcterms:created>
  <dcterms:modified xsi:type="dcterms:W3CDTF">2022-10-14T09:29:00Z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