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472" w:rsidRPr="00B13F68" w:rsidRDefault="00383472" w:rsidP="00383472">
      <w:pPr>
        <w:spacing w:after="0" w:line="240" w:lineRule="auto"/>
        <w:ind w:left="3888" w:firstLine="1296"/>
        <w:contextualSpacing/>
        <w:rPr>
          <w:rFonts w:eastAsia="Times New Roman" w:cs="Times New Roman"/>
          <w:szCs w:val="24"/>
        </w:rPr>
      </w:pPr>
      <w:r>
        <w:rPr>
          <w:rFonts w:eastAsia="Times New Roman" w:cs="Times New Roman"/>
          <w:szCs w:val="24"/>
        </w:rPr>
        <w:t xml:space="preserve">      2022</w:t>
      </w:r>
      <w:r w:rsidRPr="00B13F68">
        <w:rPr>
          <w:rFonts w:eastAsia="Times New Roman" w:cs="Times New Roman"/>
          <w:szCs w:val="24"/>
        </w:rPr>
        <w:t xml:space="preserve"> m.  </w:t>
      </w:r>
      <w:r w:rsidR="007E5A8D">
        <w:rPr>
          <w:rFonts w:eastAsia="Times New Roman" w:cs="Times New Roman"/>
          <w:szCs w:val="24"/>
        </w:rPr>
        <w:t>gruodžio 8</w:t>
      </w:r>
      <w:r w:rsidRPr="00B13F68">
        <w:rPr>
          <w:rFonts w:eastAsia="Times New Roman" w:cs="Times New Roman"/>
          <w:szCs w:val="24"/>
        </w:rPr>
        <w:t xml:space="preserve"> d.</w:t>
      </w:r>
    </w:p>
    <w:p w:rsidR="00383472" w:rsidRPr="00B13F68" w:rsidRDefault="00383472" w:rsidP="00383472">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Pr="00B13F68">
        <w:rPr>
          <w:rFonts w:eastAsia="Times New Roman" w:cs="Times New Roman"/>
          <w:bCs/>
          <w:szCs w:val="24"/>
        </w:rPr>
        <w:t xml:space="preserve">sutarties Nr. </w:t>
      </w:r>
      <w:r w:rsidR="007E5A8D">
        <w:rPr>
          <w:rFonts w:eastAsia="Times New Roman" w:cs="Times New Roman"/>
          <w:bCs/>
          <w:szCs w:val="24"/>
        </w:rPr>
        <w:t>15R-643</w:t>
      </w:r>
      <w:bookmarkStart w:id="0" w:name="_GoBack"/>
      <w:bookmarkEnd w:id="0"/>
    </w:p>
    <w:p w:rsidR="00383472" w:rsidRPr="00B13F68" w:rsidRDefault="00383472" w:rsidP="00383472">
      <w:pPr>
        <w:spacing w:after="0" w:line="240" w:lineRule="auto"/>
        <w:rPr>
          <w:rFonts w:eastAsia="Times New Roman" w:cs="Times New Roman"/>
          <w:szCs w:val="24"/>
        </w:rPr>
      </w:pPr>
      <w:r w:rsidRPr="00B13F68">
        <w:rPr>
          <w:rFonts w:eastAsia="Times New Roman" w:cs="Times New Roman"/>
          <w:szCs w:val="24"/>
        </w:rPr>
        <w:t xml:space="preserve">                                                                                            1 priedas</w:t>
      </w:r>
    </w:p>
    <w:p w:rsidR="00383472" w:rsidRPr="00B13F68" w:rsidRDefault="00383472" w:rsidP="00383472">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p>
    <w:p w:rsidR="00383472" w:rsidRDefault="00383472" w:rsidP="00383472">
      <w:pPr>
        <w:tabs>
          <w:tab w:val="left" w:pos="0"/>
          <w:tab w:val="center" w:pos="3544"/>
          <w:tab w:val="right" w:pos="8640"/>
        </w:tabs>
        <w:spacing w:after="0" w:line="240" w:lineRule="auto"/>
        <w:jc w:val="center"/>
        <w:rPr>
          <w:rFonts w:eastAsia="Calibri" w:cs="Times New Roman"/>
          <w:b/>
        </w:rPr>
      </w:pPr>
      <w:r w:rsidRPr="00B13F68">
        <w:rPr>
          <w:rFonts w:eastAsia="Calibri" w:cs="Times New Roman"/>
          <w:b/>
        </w:rPr>
        <w:t>TECHNINĖ SPECIFIKACIJA</w:t>
      </w:r>
    </w:p>
    <w:p w:rsidR="00383472" w:rsidRPr="00B13F68" w:rsidRDefault="00383472" w:rsidP="00383472">
      <w:pPr>
        <w:tabs>
          <w:tab w:val="left" w:pos="0"/>
          <w:tab w:val="center" w:pos="3544"/>
          <w:tab w:val="right" w:pos="8640"/>
        </w:tabs>
        <w:spacing w:after="0" w:line="240" w:lineRule="auto"/>
        <w:jc w:val="center"/>
        <w:rPr>
          <w:rFonts w:eastAsia="Calibri" w:cs="Times New Roman"/>
          <w:b/>
        </w:rPr>
      </w:pPr>
    </w:p>
    <w:p w:rsidR="00383472" w:rsidRPr="00A25A44" w:rsidRDefault="00383472" w:rsidP="00383472">
      <w:pPr>
        <w:pStyle w:val="Sraopastraipa"/>
        <w:numPr>
          <w:ilvl w:val="0"/>
          <w:numId w:val="2"/>
        </w:numPr>
        <w:tabs>
          <w:tab w:val="left" w:pos="426"/>
        </w:tabs>
        <w:spacing w:before="60" w:after="60"/>
        <w:ind w:left="0" w:firstLine="0"/>
        <w:contextualSpacing w:val="0"/>
        <w:jc w:val="center"/>
        <w:rPr>
          <w:b/>
        </w:rPr>
      </w:pPr>
      <w:r w:rsidRPr="00A25A44">
        <w:rPr>
          <w:b/>
        </w:rPr>
        <w:t>BENDROSIOS NUOSTATOS</w:t>
      </w:r>
    </w:p>
    <w:p w:rsidR="00383472" w:rsidRPr="00A25A44" w:rsidRDefault="00383472" w:rsidP="00383472">
      <w:pPr>
        <w:pStyle w:val="Sraopastraipa"/>
        <w:spacing w:before="60" w:after="60"/>
        <w:ind w:left="1800"/>
        <w:rPr>
          <w:b/>
        </w:rPr>
      </w:pPr>
    </w:p>
    <w:p w:rsidR="00383472" w:rsidRPr="00A25A44" w:rsidRDefault="00383472" w:rsidP="00383472">
      <w:pPr>
        <w:pStyle w:val="Sraopastraipa"/>
        <w:numPr>
          <w:ilvl w:val="0"/>
          <w:numId w:val="1"/>
        </w:numPr>
        <w:spacing w:before="60" w:after="60"/>
        <w:ind w:left="0" w:firstLine="709"/>
        <w:contextualSpacing w:val="0"/>
        <w:jc w:val="both"/>
      </w:pPr>
      <w:r w:rsidRPr="00A25A44">
        <w:t>Pirkimo tikslas – įsigyti mobiliojo elektroninio parašo infrastruktūros paslaugų, skirtų užtikrinti galimybę pasirašyti ADOC V-1.0 elektroninius dokumentus kvalifikuotu mobiliuoju el. parašu Dokumentų valdymo bendrojoje informacinėje sistemoje (toliau – DBSIS) teikimą.</w:t>
      </w:r>
    </w:p>
    <w:p w:rsidR="00383472" w:rsidRPr="00A25A44" w:rsidRDefault="00383472" w:rsidP="00383472">
      <w:pPr>
        <w:pStyle w:val="Sraopastraipa"/>
        <w:spacing w:before="60" w:after="60"/>
        <w:ind w:left="709"/>
        <w:contextualSpacing w:val="0"/>
        <w:jc w:val="both"/>
      </w:pPr>
    </w:p>
    <w:p w:rsidR="00383472" w:rsidRPr="00A25A44" w:rsidRDefault="00383472" w:rsidP="00383472">
      <w:pPr>
        <w:pStyle w:val="Sraopastraipa"/>
        <w:tabs>
          <w:tab w:val="left" w:pos="426"/>
          <w:tab w:val="left" w:pos="4111"/>
        </w:tabs>
        <w:spacing w:before="60" w:after="60"/>
        <w:ind w:left="1800"/>
        <w:rPr>
          <w:b/>
        </w:rPr>
      </w:pPr>
      <w:r>
        <w:rPr>
          <w:b/>
        </w:rPr>
        <w:t xml:space="preserve">                     </w:t>
      </w:r>
      <w:r w:rsidRPr="00A25A44">
        <w:rPr>
          <w:b/>
        </w:rPr>
        <w:t>II.  TECHNINĖ SPECIFIKACIJA</w:t>
      </w:r>
    </w:p>
    <w:p w:rsidR="00383472" w:rsidRPr="00A25A44" w:rsidRDefault="00383472" w:rsidP="00383472">
      <w:pPr>
        <w:pStyle w:val="Sraopastraipa"/>
        <w:tabs>
          <w:tab w:val="left" w:pos="426"/>
        </w:tabs>
        <w:spacing w:before="60" w:after="60"/>
        <w:ind w:left="1800"/>
        <w:rPr>
          <w:b/>
        </w:rPr>
      </w:pPr>
    </w:p>
    <w:p w:rsidR="00383472" w:rsidRPr="00A25A44" w:rsidRDefault="00383472" w:rsidP="00383472">
      <w:pPr>
        <w:spacing w:before="60" w:after="60"/>
        <w:ind w:firstLine="709"/>
        <w:jc w:val="both"/>
        <w:rPr>
          <w:rFonts w:cs="Times New Roman"/>
          <w:szCs w:val="24"/>
        </w:rPr>
      </w:pPr>
      <w:r w:rsidRPr="00A25A44">
        <w:rPr>
          <w:rFonts w:cs="Times New Roman"/>
          <w:szCs w:val="24"/>
        </w:rPr>
        <w:t xml:space="preserve">1. Pirkimo objektui taikomi Lietuvos Respublikos viešųjų pirkimų įstatymo 37 str. 9 dalies reikalavimai susiję su nacionaliniu saugumu. Tiekėjas privalo įrodyti, kad paslaugos nekelia grėsmės nacionaliniam saugumui, nėra toliau nurodytų aplinkybių: </w:t>
      </w:r>
    </w:p>
    <w:p w:rsidR="00383472" w:rsidRPr="00A25A44" w:rsidRDefault="00383472" w:rsidP="00383472">
      <w:pPr>
        <w:spacing w:before="60" w:after="60"/>
        <w:ind w:firstLine="709"/>
        <w:jc w:val="both"/>
        <w:rPr>
          <w:rFonts w:cs="Times New Roman"/>
          <w:szCs w:val="24"/>
        </w:rPr>
      </w:pPr>
      <w:r w:rsidRPr="00A25A44">
        <w:rPr>
          <w:rFonts w:cs="Times New Roman"/>
          <w:szCs w:val="24"/>
        </w:rPr>
        <w:t>1.1.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383472" w:rsidRPr="00A25A44" w:rsidRDefault="00383472" w:rsidP="00383472">
      <w:pPr>
        <w:pStyle w:val="Sraopastraipa"/>
        <w:spacing w:before="60" w:after="60"/>
        <w:ind w:left="0" w:firstLine="709"/>
        <w:contextualSpacing w:val="0"/>
        <w:jc w:val="both"/>
      </w:pPr>
      <w:r w:rsidRPr="00A25A44">
        <w:t>1.2. paslaugos būtų teikiamos iš VPĮ 92 straipsnio 14 dalyje numatytame sąraše nurodytų valstybių ar teritorijų.</w:t>
      </w:r>
    </w:p>
    <w:p w:rsidR="00383472" w:rsidRPr="00A25A44" w:rsidRDefault="00383472" w:rsidP="00383472">
      <w:pPr>
        <w:spacing w:before="60" w:after="60"/>
        <w:jc w:val="both"/>
        <w:rPr>
          <w:rFonts w:cs="Times New Roman"/>
          <w:b/>
          <w:szCs w:val="24"/>
        </w:rPr>
      </w:pPr>
      <w:r w:rsidRPr="00A25A44">
        <w:rPr>
          <w:rFonts w:cs="Times New Roman"/>
          <w:szCs w:val="24"/>
        </w:rPr>
        <w:t xml:space="preserve"> </w:t>
      </w:r>
      <w:r w:rsidRPr="00A25A44">
        <w:rPr>
          <w:rFonts w:cs="Times New Roman"/>
          <w:b/>
          <w:szCs w:val="24"/>
        </w:rPr>
        <w:t>3. lentelė. Reikalavimai susiję su nacionaliniu saugumu.</w:t>
      </w:r>
    </w:p>
    <w:tbl>
      <w:tblPr>
        <w:tblStyle w:val="Lentelstinklelis"/>
        <w:tblW w:w="0" w:type="auto"/>
        <w:tblLook w:val="04A0" w:firstRow="1" w:lastRow="0" w:firstColumn="1" w:lastColumn="0" w:noHBand="0" w:noVBand="1"/>
      </w:tblPr>
      <w:tblGrid>
        <w:gridCol w:w="4814"/>
        <w:gridCol w:w="4814"/>
      </w:tblGrid>
      <w:tr w:rsidR="00383472" w:rsidRPr="00A25A44" w:rsidTr="00BD06DB">
        <w:tc>
          <w:tcPr>
            <w:tcW w:w="4814" w:type="dxa"/>
            <w:shd w:val="clear" w:color="auto" w:fill="F2F2F2" w:themeFill="background1" w:themeFillShade="F2"/>
          </w:tcPr>
          <w:p w:rsidR="00383472" w:rsidRPr="00A25A44" w:rsidRDefault="00383472" w:rsidP="00BD06DB">
            <w:pPr>
              <w:jc w:val="center"/>
              <w:rPr>
                <w:rFonts w:cs="Times New Roman"/>
                <w:b/>
                <w:szCs w:val="24"/>
              </w:rPr>
            </w:pPr>
            <w:r w:rsidRPr="00A25A44">
              <w:rPr>
                <w:rFonts w:cs="Times New Roman"/>
                <w:b/>
                <w:szCs w:val="24"/>
              </w:rPr>
              <w:t>Techninės specifikacijos reikalavimas</w:t>
            </w:r>
          </w:p>
        </w:tc>
        <w:tc>
          <w:tcPr>
            <w:tcW w:w="4814" w:type="dxa"/>
            <w:shd w:val="clear" w:color="auto" w:fill="F2F2F2" w:themeFill="background1" w:themeFillShade="F2"/>
          </w:tcPr>
          <w:p w:rsidR="00383472" w:rsidRPr="00A25A44" w:rsidRDefault="00383472" w:rsidP="00BD06DB">
            <w:pPr>
              <w:jc w:val="center"/>
              <w:rPr>
                <w:rFonts w:cs="Times New Roman"/>
                <w:b/>
                <w:szCs w:val="24"/>
              </w:rPr>
            </w:pPr>
            <w:r w:rsidRPr="00A25A44">
              <w:rPr>
                <w:rFonts w:cs="Times New Roman"/>
                <w:b/>
                <w:szCs w:val="24"/>
              </w:rPr>
              <w:t>Įrodantys dokumentai</w:t>
            </w:r>
          </w:p>
        </w:tc>
      </w:tr>
      <w:tr w:rsidR="00383472" w:rsidRPr="00A25A44" w:rsidTr="00BD06DB">
        <w:tc>
          <w:tcPr>
            <w:tcW w:w="4814" w:type="dxa"/>
          </w:tcPr>
          <w:p w:rsidR="00383472" w:rsidRPr="00A25A44" w:rsidRDefault="00383472" w:rsidP="00BD06DB">
            <w:pPr>
              <w:tabs>
                <w:tab w:val="left" w:pos="570"/>
              </w:tabs>
              <w:jc w:val="both"/>
              <w:rPr>
                <w:rFonts w:cs="Times New Roman"/>
                <w:i/>
                <w:szCs w:val="24"/>
              </w:rPr>
            </w:pPr>
            <w:r w:rsidRPr="00A25A44">
              <w:rPr>
                <w:rFonts w:cs="Times New Roman"/>
                <w:i/>
                <w:szCs w:val="24"/>
              </w:rPr>
              <w:t xml:space="preserve">Tiekėjas privalo įrodyti, kad prekės ar paslaugos nekelia grėsmės nacionaliniam saugumui, kad nėra žemiau nurodytų aplinkybių: </w:t>
            </w:r>
          </w:p>
          <w:p w:rsidR="00383472" w:rsidRPr="00A25A44" w:rsidRDefault="00383472" w:rsidP="00BD06DB">
            <w:pPr>
              <w:tabs>
                <w:tab w:val="left" w:pos="570"/>
              </w:tabs>
              <w:jc w:val="both"/>
              <w:rPr>
                <w:rFonts w:cs="Times New Roman"/>
                <w:i/>
                <w:szCs w:val="24"/>
              </w:rPr>
            </w:pPr>
            <w:r w:rsidRPr="00A25A44">
              <w:rPr>
                <w:rFonts w:cs="Times New Roman"/>
                <w:i/>
                <w:szCs w:val="24"/>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383472" w:rsidRPr="00A25A44" w:rsidRDefault="00383472" w:rsidP="00BD06DB">
            <w:pPr>
              <w:jc w:val="both"/>
              <w:rPr>
                <w:rFonts w:cs="Times New Roman"/>
                <w:i/>
                <w:szCs w:val="24"/>
              </w:rPr>
            </w:pPr>
            <w:r w:rsidRPr="00A25A44">
              <w:rPr>
                <w:rFonts w:cs="Times New Roman"/>
                <w:i/>
                <w:szCs w:val="24"/>
              </w:rPr>
              <w:t>2) techninės ar programinės įrangos priežiūra ar palaikymas būtų vykdomas iš VPĮ 92 straipsnio 14 dalyje numatytame sąraše nurodytų valstybių ar teritorijų.</w:t>
            </w:r>
          </w:p>
        </w:tc>
        <w:tc>
          <w:tcPr>
            <w:tcW w:w="4814" w:type="dxa"/>
          </w:tcPr>
          <w:p w:rsidR="00383472" w:rsidRPr="00A25A44" w:rsidRDefault="00383472" w:rsidP="00BD06DB">
            <w:pPr>
              <w:jc w:val="both"/>
              <w:rPr>
                <w:rFonts w:cs="Times New Roman"/>
                <w:i/>
                <w:szCs w:val="24"/>
              </w:rPr>
            </w:pPr>
            <w:r w:rsidRPr="00A25A44">
              <w:rPr>
                <w:rFonts w:cs="Times New Roman"/>
                <w:i/>
                <w:szCs w:val="24"/>
              </w:rPr>
              <w:t xml:space="preserve">Tiekėjas privalo </w:t>
            </w:r>
            <w:r w:rsidRPr="00A25A44">
              <w:rPr>
                <w:rFonts w:cs="Times New Roman"/>
                <w:b/>
                <w:bCs/>
                <w:i/>
                <w:szCs w:val="24"/>
              </w:rPr>
              <w:t>PATEIKTI</w:t>
            </w:r>
            <w:r w:rsidRPr="00A25A44">
              <w:rPr>
                <w:rFonts w:cs="Times New Roman"/>
                <w:i/>
                <w:szCs w:val="24"/>
              </w:rPr>
              <w:t xml:space="preserve"> šiuos dokumentus:</w:t>
            </w:r>
          </w:p>
          <w:p w:rsidR="00383472" w:rsidRPr="00A25A44" w:rsidRDefault="00383472" w:rsidP="00BD06DB">
            <w:pPr>
              <w:jc w:val="both"/>
              <w:rPr>
                <w:rFonts w:cs="Times New Roman"/>
                <w:i/>
                <w:szCs w:val="24"/>
              </w:rPr>
            </w:pPr>
            <w:r w:rsidRPr="00A25A44">
              <w:rPr>
                <w:rFonts w:cs="Times New Roman"/>
                <w:i/>
                <w:szCs w:val="24"/>
              </w:rPr>
              <w:t xml:space="preserve">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rsidR="00383472" w:rsidRPr="00A25A44" w:rsidRDefault="00383472" w:rsidP="00BD06DB">
            <w:pPr>
              <w:jc w:val="both"/>
              <w:rPr>
                <w:rFonts w:cs="Times New Roman"/>
                <w:i/>
                <w:szCs w:val="24"/>
              </w:rPr>
            </w:pPr>
            <w:r w:rsidRPr="00A25A44">
              <w:rPr>
                <w:rFonts w:cs="Times New Roman"/>
                <w:i/>
                <w:szCs w:val="24"/>
              </w:rPr>
              <w:t xml:space="preserve">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w:t>
            </w:r>
            <w:r w:rsidRPr="00A25A44">
              <w:rPr>
                <w:rFonts w:cs="Times New Roman"/>
                <w:i/>
                <w:szCs w:val="24"/>
              </w:rPr>
              <w:lastRenderedPageBreak/>
              <w:t>deklaruotą gyvenamąją vietą arba atitinkami valstybės narės ar trečiosios šalies dokumentai.</w:t>
            </w:r>
          </w:p>
        </w:tc>
      </w:tr>
      <w:tr w:rsidR="00383472" w:rsidRPr="00A25A44" w:rsidTr="00BD06DB">
        <w:tc>
          <w:tcPr>
            <w:tcW w:w="4814" w:type="dxa"/>
          </w:tcPr>
          <w:p w:rsidR="00383472" w:rsidRPr="00A25A44" w:rsidRDefault="00383472" w:rsidP="00BD06DB">
            <w:pPr>
              <w:tabs>
                <w:tab w:val="left" w:pos="570"/>
              </w:tabs>
              <w:jc w:val="right"/>
              <w:rPr>
                <w:rFonts w:cs="Times New Roman"/>
                <w:b/>
                <w:bCs/>
                <w:szCs w:val="24"/>
              </w:rPr>
            </w:pPr>
            <w:r w:rsidRPr="00A25A44">
              <w:rPr>
                <w:rFonts w:cs="Times New Roman"/>
                <w:b/>
                <w:bCs/>
                <w:szCs w:val="24"/>
              </w:rPr>
              <w:lastRenderedPageBreak/>
              <w:t>Nurodomi pateikiami dokumentai:</w:t>
            </w:r>
          </w:p>
        </w:tc>
        <w:tc>
          <w:tcPr>
            <w:tcW w:w="4814" w:type="dxa"/>
          </w:tcPr>
          <w:p w:rsidR="00383472" w:rsidRPr="00A25A44" w:rsidRDefault="00383472" w:rsidP="00BD06DB">
            <w:pPr>
              <w:rPr>
                <w:rFonts w:cs="Times New Roman"/>
                <w:b/>
                <w:bCs/>
                <w:szCs w:val="24"/>
              </w:rPr>
            </w:pPr>
          </w:p>
        </w:tc>
      </w:tr>
    </w:tbl>
    <w:p w:rsidR="00383472" w:rsidRPr="00A25A44" w:rsidRDefault="00383472" w:rsidP="00383472">
      <w:pPr>
        <w:pStyle w:val="Sraopastraipa"/>
        <w:tabs>
          <w:tab w:val="left" w:pos="426"/>
        </w:tabs>
        <w:spacing w:before="60" w:after="60"/>
        <w:ind w:left="0"/>
        <w:contextualSpacing w:val="0"/>
        <w:rPr>
          <w:b/>
        </w:rPr>
      </w:pPr>
    </w:p>
    <w:p w:rsidR="00383472" w:rsidRPr="00A25A44" w:rsidRDefault="00383472" w:rsidP="00383472">
      <w:pPr>
        <w:pStyle w:val="Sraopastraipa"/>
        <w:numPr>
          <w:ilvl w:val="0"/>
          <w:numId w:val="1"/>
        </w:numPr>
        <w:spacing w:before="60" w:after="60"/>
        <w:ind w:left="0" w:firstLine="709"/>
        <w:contextualSpacing w:val="0"/>
        <w:jc w:val="both"/>
      </w:pPr>
      <w:r w:rsidRPr="00A25A44">
        <w:t>Pirkimo objektas – mobiliojo elektroninio parašo infrastruktūros paslaugų (toliau – Paslaugos), skirtų užtikrinti galimybę pasirašyti ADOC V-1.0 elektroninius dokumentus kvalifikuotu mobiliuoju el. parašu DBSIS, teikimas iki 2023 m. rugpjūčio 31 d.</w:t>
      </w:r>
    </w:p>
    <w:p w:rsidR="00383472" w:rsidRPr="00A25A44" w:rsidRDefault="00383472" w:rsidP="00383472">
      <w:pPr>
        <w:pStyle w:val="Sraopastraipa"/>
        <w:numPr>
          <w:ilvl w:val="0"/>
          <w:numId w:val="1"/>
        </w:numPr>
        <w:spacing w:before="60" w:after="60"/>
        <w:ind w:left="0" w:firstLine="709"/>
        <w:contextualSpacing w:val="0"/>
        <w:jc w:val="both"/>
      </w:pPr>
      <w:r w:rsidRPr="00A25A44">
        <w:t>Paslaugos apima pasirašančiųjų asmenų autentifikavimą ir elektroninių dokumentų pasirašymą mobiliuoju elektroniniu parašu, kuris sukurtas mobilaus GSM ryšio operatorių UAB „Bitė Lietuva“, UAB „Telia“, UAB „Tele2“ ir UAB „Teledema“ saugia parašo formavimo įranga.</w:t>
      </w:r>
    </w:p>
    <w:p w:rsidR="00383472" w:rsidRPr="00A25A44" w:rsidRDefault="00383472" w:rsidP="00383472">
      <w:pPr>
        <w:pStyle w:val="Sraopastraipa"/>
        <w:numPr>
          <w:ilvl w:val="0"/>
          <w:numId w:val="1"/>
        </w:numPr>
        <w:spacing w:before="60" w:after="60"/>
        <w:ind w:left="0" w:firstLine="709"/>
        <w:contextualSpacing w:val="0"/>
        <w:jc w:val="both"/>
      </w:pPr>
      <w:r w:rsidRPr="00A25A44">
        <w:t xml:space="preserve">Paslaugų teikimo tvarka: </w:t>
      </w:r>
    </w:p>
    <w:p w:rsidR="00383472" w:rsidRPr="00A25A44" w:rsidRDefault="00383472" w:rsidP="00383472">
      <w:pPr>
        <w:pStyle w:val="Sraopastraipa"/>
        <w:numPr>
          <w:ilvl w:val="1"/>
          <w:numId w:val="1"/>
        </w:numPr>
        <w:spacing w:before="60" w:after="60"/>
        <w:ind w:left="0" w:firstLine="709"/>
        <w:contextualSpacing w:val="0"/>
        <w:jc w:val="both"/>
      </w:pPr>
      <w:r w:rsidRPr="00A25A44">
        <w:t>Paslaugų teikėjas internetu priima iš DBSIS šiuos užklausos duomenis, susijusius su pasirašančiuoju asmeniu ir pasirašomais duomenimis: pasirašančiojo asmens mobiliojo telefono numerį, pasirašančiojo asmens kodą, pasirašomų duomenų santrauką;</w:t>
      </w:r>
    </w:p>
    <w:p w:rsidR="00383472" w:rsidRPr="00A25A44" w:rsidRDefault="00383472" w:rsidP="00383472">
      <w:pPr>
        <w:pStyle w:val="Sraopastraipa"/>
        <w:numPr>
          <w:ilvl w:val="1"/>
          <w:numId w:val="1"/>
        </w:numPr>
        <w:spacing w:before="60" w:after="60"/>
        <w:ind w:left="0" w:firstLine="709"/>
        <w:contextualSpacing w:val="0"/>
        <w:jc w:val="both"/>
      </w:pPr>
      <w:r w:rsidRPr="00A25A44">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rsidR="00383472" w:rsidRPr="00A25A44" w:rsidRDefault="00383472" w:rsidP="00383472">
      <w:pPr>
        <w:pStyle w:val="Sraopastraipa"/>
        <w:numPr>
          <w:ilvl w:val="0"/>
          <w:numId w:val="1"/>
        </w:numPr>
        <w:spacing w:before="60" w:after="60"/>
        <w:ind w:left="0" w:firstLine="709"/>
        <w:contextualSpacing w:val="0"/>
        <w:jc w:val="both"/>
      </w:pPr>
      <w:r w:rsidRPr="00A25A44">
        <w:t>Reikalavimai Paslaugoms:</w:t>
      </w:r>
    </w:p>
    <w:p w:rsidR="00383472" w:rsidRPr="00A25A44" w:rsidRDefault="00383472" w:rsidP="00383472">
      <w:pPr>
        <w:pStyle w:val="Sraopastraipa"/>
        <w:numPr>
          <w:ilvl w:val="1"/>
          <w:numId w:val="1"/>
        </w:numPr>
        <w:spacing w:before="60" w:after="60"/>
        <w:ind w:left="0" w:firstLine="709"/>
        <w:contextualSpacing w:val="0"/>
        <w:jc w:val="both"/>
      </w:pPr>
      <w:r w:rsidRPr="00A25A44">
        <w:t>Paslaugos teikiamos HTTPS protokolu pagal DBSIS autentifikuotą užklausimą, kaip saugios tinklinės paslaugos;</w:t>
      </w:r>
    </w:p>
    <w:p w:rsidR="00383472" w:rsidRPr="00A25A44" w:rsidRDefault="00383472" w:rsidP="00383472">
      <w:pPr>
        <w:pStyle w:val="Sraopastraipa"/>
        <w:numPr>
          <w:ilvl w:val="1"/>
          <w:numId w:val="1"/>
        </w:numPr>
        <w:spacing w:before="60" w:after="60"/>
        <w:ind w:left="0" w:firstLine="709"/>
        <w:contextualSpacing w:val="0"/>
        <w:jc w:val="both"/>
      </w:pPr>
      <w:r w:rsidRPr="00A25A44">
        <w:t>Paslaugos turi atitikti standarto ETSI TS 102 204 V1.1.4 (2003-08) „Mobile Commerce (M-COMM); Mobile Signature Service; Web Service Interface“ reikalavimus. Realizuojamos pasirašymo tinklinės paslaugos: sertifikato pateikimas (operacija „Registration“), pasirašymas (operacija „Signature“);</w:t>
      </w:r>
    </w:p>
    <w:p w:rsidR="00383472" w:rsidRPr="00A25A44" w:rsidRDefault="00383472" w:rsidP="00383472">
      <w:pPr>
        <w:pStyle w:val="Sraopastraipa"/>
        <w:numPr>
          <w:ilvl w:val="1"/>
          <w:numId w:val="1"/>
        </w:numPr>
        <w:spacing w:before="60" w:after="60"/>
        <w:ind w:left="0" w:firstLine="709"/>
        <w:contextualSpacing w:val="0"/>
        <w:jc w:val="both"/>
      </w:pPr>
      <w:r w:rsidRPr="00A25A44">
        <w:t>Paslaugos turi atitikti visus Lietuvos Respublikos teisės aktų, reglamentuojančių elektroninio parašo naudojimą ir elektroninio parašo paslaugų teikimą, reikalavimus;</w:t>
      </w:r>
    </w:p>
    <w:p w:rsidR="00383472" w:rsidRPr="00A25A44" w:rsidRDefault="00383472" w:rsidP="00383472">
      <w:pPr>
        <w:pStyle w:val="Sraopastraipa"/>
        <w:numPr>
          <w:ilvl w:val="1"/>
          <w:numId w:val="1"/>
        </w:numPr>
        <w:spacing w:before="60" w:after="60"/>
        <w:ind w:left="0" w:firstLine="709"/>
        <w:contextualSpacing w:val="0"/>
        <w:jc w:val="both"/>
      </w:pPr>
      <w:r w:rsidRPr="00A25A44">
        <w:t>Paslaugos turi būti teikiamos nepertraukiamai 7 dienas per savaitę ir 24 valandas per  parą;</w:t>
      </w:r>
    </w:p>
    <w:p w:rsidR="00383472" w:rsidRPr="00A25A44" w:rsidRDefault="00383472" w:rsidP="00383472">
      <w:pPr>
        <w:pStyle w:val="Sraopastraipa"/>
        <w:numPr>
          <w:ilvl w:val="1"/>
          <w:numId w:val="1"/>
        </w:numPr>
        <w:spacing w:before="60" w:after="60"/>
        <w:ind w:left="0" w:firstLine="709"/>
        <w:contextualSpacing w:val="0"/>
        <w:jc w:val="both"/>
      </w:pPr>
      <w:r w:rsidRPr="00A25A44">
        <w:t>Paslaugų prieinamumo per mėnesį lygis turi būti ne mažesnis kaip 99,5 proc.;</w:t>
      </w:r>
    </w:p>
    <w:p w:rsidR="00383472" w:rsidRPr="00A25A44" w:rsidRDefault="00383472" w:rsidP="00383472">
      <w:pPr>
        <w:pStyle w:val="Sraopastraipa"/>
        <w:spacing w:before="60" w:after="60"/>
        <w:ind w:left="0" w:firstLine="709"/>
        <w:jc w:val="both"/>
      </w:pPr>
      <w:r>
        <w:t>5</w:t>
      </w:r>
      <w:r w:rsidRPr="00A25A44">
        <w:t>.6. Paslaugos turi būti teikiamos užtikrinant asmens duomenų naudojimą, apsaugą ir tvarkymą vadovaujantis Europos Sąjungos Bendruoju duomenų apsaugos reglamentu, Lietuvos Respublikos asmens duomenų teisinės apsaugos įstatymu ir kitais teisės aktais.</w:t>
      </w:r>
    </w:p>
    <w:p w:rsidR="00383472" w:rsidRPr="00A25A44" w:rsidRDefault="00383472" w:rsidP="00383472">
      <w:pPr>
        <w:pStyle w:val="Sraopastraipa"/>
        <w:numPr>
          <w:ilvl w:val="0"/>
          <w:numId w:val="1"/>
        </w:numPr>
        <w:spacing w:before="60" w:after="60"/>
        <w:ind w:left="0" w:firstLine="709"/>
        <w:contextualSpacing w:val="0"/>
        <w:jc w:val="both"/>
      </w:pPr>
      <w:r w:rsidRPr="00A25A44">
        <w:t>Orientacinė paslaugų apimtis: nuo 20 000 (dvidešimties tūkstančių) iki 100 000 (vieno šimto tūkstančių) ir daugiau mobiliųjų elektroninių parašų per mėnesį.</w:t>
      </w:r>
    </w:p>
    <w:p w:rsidR="00383472" w:rsidRPr="00A25A44" w:rsidRDefault="00383472" w:rsidP="00383472">
      <w:pPr>
        <w:pStyle w:val="Sraopastraipa"/>
        <w:numPr>
          <w:ilvl w:val="0"/>
          <w:numId w:val="1"/>
        </w:numPr>
        <w:spacing w:before="120" w:after="120"/>
        <w:ind w:left="0" w:firstLine="709"/>
        <w:contextualSpacing w:val="0"/>
        <w:jc w:val="both"/>
      </w:pPr>
      <w:r w:rsidRPr="00A25A44">
        <w:t>Paslaugos turi būti pradėtos teikti kitą dieną po Paslaugų teikimo sutarties įsigaliojimo dienos.</w:t>
      </w:r>
    </w:p>
    <w:p w:rsidR="00383472" w:rsidRPr="00A25A44" w:rsidRDefault="00383472" w:rsidP="00383472">
      <w:pPr>
        <w:spacing w:before="60" w:after="60" w:line="240" w:lineRule="auto"/>
        <w:jc w:val="both"/>
        <w:rPr>
          <w:rFonts w:cs="Times New Roman"/>
          <w:szCs w:val="24"/>
        </w:rPr>
      </w:pPr>
    </w:p>
    <w:p w:rsidR="00383472" w:rsidRPr="00A25A44" w:rsidRDefault="00383472" w:rsidP="00383472">
      <w:pPr>
        <w:pStyle w:val="Sraopastraipa"/>
        <w:tabs>
          <w:tab w:val="left" w:pos="993"/>
        </w:tabs>
        <w:ind w:left="1260"/>
        <w:jc w:val="both"/>
      </w:pPr>
    </w:p>
    <w:p w:rsidR="00383472" w:rsidRDefault="00383472" w:rsidP="00383472">
      <w:pPr>
        <w:pStyle w:val="Sraopastraipa"/>
        <w:tabs>
          <w:tab w:val="left" w:pos="993"/>
        </w:tabs>
        <w:ind w:left="1260"/>
        <w:jc w:val="both"/>
      </w:pPr>
    </w:p>
    <w:p w:rsidR="00383472" w:rsidRPr="00B13F68" w:rsidRDefault="00383472" w:rsidP="00383472">
      <w:pPr>
        <w:pStyle w:val="Sraopastraipa"/>
        <w:tabs>
          <w:tab w:val="left" w:pos="993"/>
        </w:tabs>
        <w:ind w:left="1260"/>
        <w:jc w:val="both"/>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383472" w:rsidRPr="009171D6" w:rsidTr="00BD06DB">
        <w:trPr>
          <w:trHeight w:val="2601"/>
        </w:trPr>
        <w:tc>
          <w:tcPr>
            <w:tcW w:w="5162" w:type="dxa"/>
            <w:shd w:val="clear" w:color="auto" w:fill="auto"/>
          </w:tcPr>
          <w:p w:rsidR="00383472" w:rsidRPr="009171D6" w:rsidRDefault="00383472" w:rsidP="00BD06DB">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lastRenderedPageBreak/>
              <w:t>KLIENTAS</w:t>
            </w:r>
          </w:p>
          <w:p w:rsidR="00383472" w:rsidRPr="009171D6" w:rsidRDefault="00383472" w:rsidP="00BD06DB">
            <w:pPr>
              <w:spacing w:after="0" w:line="240" w:lineRule="auto"/>
              <w:ind w:left="420" w:hanging="420"/>
              <w:contextualSpacing/>
              <w:jc w:val="both"/>
              <w:rPr>
                <w:rFonts w:eastAsia="Calibri" w:cs="Times New Roman"/>
                <w:b/>
                <w:szCs w:val="20"/>
                <w:lang w:bidi="en-US"/>
              </w:rPr>
            </w:pPr>
          </w:p>
          <w:p w:rsidR="00383472" w:rsidRPr="009171D6" w:rsidRDefault="00383472" w:rsidP="00BD06DB">
            <w:pPr>
              <w:spacing w:after="0" w:line="240" w:lineRule="auto"/>
              <w:jc w:val="both"/>
              <w:rPr>
                <w:rFonts w:eastAsia="Times New Roman" w:cs="Times New Roman"/>
                <w:b/>
                <w:bCs/>
                <w:szCs w:val="24"/>
              </w:rPr>
            </w:pPr>
            <w:r w:rsidRPr="009171D6">
              <w:rPr>
                <w:rFonts w:eastAsia="Times New Roman" w:cs="Times New Roman"/>
                <w:b/>
                <w:bCs/>
                <w:szCs w:val="24"/>
              </w:rPr>
              <w:t xml:space="preserve">Informatikos ir ryšių departamentas </w:t>
            </w:r>
          </w:p>
          <w:p w:rsidR="00383472" w:rsidRPr="009171D6" w:rsidRDefault="00383472" w:rsidP="00BD06DB">
            <w:pPr>
              <w:spacing w:after="0" w:line="240" w:lineRule="auto"/>
              <w:jc w:val="both"/>
              <w:rPr>
                <w:rFonts w:eastAsia="Times New Roman" w:cs="Times New Roman"/>
                <w:b/>
                <w:bCs/>
                <w:szCs w:val="24"/>
              </w:rPr>
            </w:pPr>
            <w:r w:rsidRPr="009171D6">
              <w:rPr>
                <w:rFonts w:eastAsia="Times New Roman" w:cs="Times New Roman"/>
                <w:b/>
                <w:bCs/>
                <w:szCs w:val="24"/>
              </w:rPr>
              <w:t xml:space="preserve">prie Lietuvos Respublikos </w:t>
            </w:r>
          </w:p>
          <w:p w:rsidR="00383472" w:rsidRPr="009171D6" w:rsidRDefault="00383472" w:rsidP="00BD06DB">
            <w:pPr>
              <w:spacing w:after="0" w:line="240" w:lineRule="auto"/>
              <w:jc w:val="both"/>
              <w:rPr>
                <w:rFonts w:eastAsia="Times New Roman" w:cs="Times New Roman"/>
                <w:b/>
                <w:szCs w:val="24"/>
              </w:rPr>
            </w:pPr>
            <w:r w:rsidRPr="009171D6">
              <w:rPr>
                <w:rFonts w:eastAsia="Times New Roman" w:cs="Times New Roman"/>
                <w:b/>
                <w:bCs/>
                <w:szCs w:val="24"/>
              </w:rPr>
              <w:t>vidaus reikalų ministerijos</w:t>
            </w:r>
            <w:r w:rsidRPr="009171D6">
              <w:rPr>
                <w:rFonts w:eastAsia="Times New Roman" w:cs="Times New Roman"/>
                <w:b/>
                <w:szCs w:val="24"/>
              </w:rPr>
              <w:t xml:space="preserve"> </w:t>
            </w:r>
          </w:p>
          <w:p w:rsidR="00383472" w:rsidRPr="009171D6" w:rsidRDefault="00383472" w:rsidP="00BD06DB">
            <w:pPr>
              <w:spacing w:after="0" w:line="240" w:lineRule="auto"/>
              <w:ind w:left="420" w:hanging="528"/>
              <w:contextualSpacing/>
              <w:jc w:val="both"/>
              <w:rPr>
                <w:rFonts w:eastAsia="Calibri" w:cs="Times New Roman"/>
                <w:szCs w:val="20"/>
                <w:lang w:bidi="en-US"/>
              </w:rPr>
            </w:pPr>
          </w:p>
          <w:p w:rsidR="00383472" w:rsidRPr="009171D6" w:rsidRDefault="00383472" w:rsidP="00BD06DB">
            <w:pPr>
              <w:spacing w:after="0" w:line="240" w:lineRule="auto"/>
              <w:ind w:left="420" w:hanging="386"/>
              <w:contextualSpacing/>
              <w:jc w:val="both"/>
              <w:rPr>
                <w:rFonts w:eastAsia="Calibri" w:cs="Times New Roman"/>
                <w:szCs w:val="20"/>
                <w:lang w:bidi="en-US"/>
              </w:rPr>
            </w:pPr>
          </w:p>
          <w:p w:rsidR="00383472" w:rsidRPr="00A41482" w:rsidRDefault="00383472" w:rsidP="00BD06DB">
            <w:r w:rsidRPr="00A41482">
              <w:t>Direktori</w:t>
            </w:r>
            <w:r>
              <w:t>aus pavaduotojas</w:t>
            </w:r>
            <w:r w:rsidRPr="00A41482">
              <w:t xml:space="preserve">                                                                                                            </w:t>
            </w:r>
          </w:p>
          <w:p w:rsidR="00383472" w:rsidRPr="009171D6" w:rsidRDefault="00383472" w:rsidP="00BD06DB">
            <w:pPr>
              <w:spacing w:after="0" w:line="240" w:lineRule="auto"/>
              <w:ind w:left="420" w:hanging="386"/>
              <w:contextualSpacing/>
              <w:jc w:val="both"/>
              <w:rPr>
                <w:rFonts w:eastAsia="Calibri" w:cs="Times New Roman"/>
                <w:b/>
                <w:szCs w:val="20"/>
                <w:lang w:bidi="en-US"/>
              </w:rPr>
            </w:pPr>
            <w:r>
              <w:t>Artūras Kavolis</w:t>
            </w:r>
          </w:p>
        </w:tc>
        <w:tc>
          <w:tcPr>
            <w:tcW w:w="4873" w:type="dxa"/>
            <w:shd w:val="clear" w:color="auto" w:fill="auto"/>
          </w:tcPr>
          <w:p w:rsidR="00383472" w:rsidRPr="009171D6" w:rsidRDefault="00383472" w:rsidP="00BD06DB">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 xml:space="preserve">PASLAUGŲ TEIKĖJAS </w:t>
            </w:r>
          </w:p>
          <w:p w:rsidR="00383472" w:rsidRPr="009171D6" w:rsidRDefault="00383472" w:rsidP="00BD06DB">
            <w:pPr>
              <w:spacing w:after="0" w:line="240" w:lineRule="auto"/>
              <w:ind w:left="420" w:hanging="420"/>
              <w:contextualSpacing/>
              <w:jc w:val="both"/>
              <w:rPr>
                <w:rFonts w:eastAsia="Calibri" w:cs="Times New Roman"/>
                <w:b/>
                <w:szCs w:val="20"/>
                <w:lang w:bidi="en-US"/>
              </w:rPr>
            </w:pPr>
          </w:p>
          <w:p w:rsidR="00383472" w:rsidRPr="00A41482" w:rsidRDefault="00383472" w:rsidP="00BD06DB">
            <w:pPr>
              <w:rPr>
                <w:b/>
                <w:bCs/>
              </w:rPr>
            </w:pPr>
            <w:r w:rsidRPr="00A41482">
              <w:rPr>
                <w:b/>
                <w:bCs/>
              </w:rPr>
              <w:t>UAB „Asseco Lietuva“</w:t>
            </w:r>
          </w:p>
          <w:p w:rsidR="00383472" w:rsidRPr="009171D6" w:rsidRDefault="00383472" w:rsidP="00BD06DB">
            <w:pPr>
              <w:keepNext/>
              <w:tabs>
                <w:tab w:val="left" w:pos="83"/>
                <w:tab w:val="left" w:pos="9360"/>
              </w:tabs>
              <w:spacing w:after="0" w:line="240" w:lineRule="auto"/>
              <w:outlineLvl w:val="0"/>
              <w:rPr>
                <w:rFonts w:eastAsia="Times New Roman" w:cs="Times New Roman"/>
                <w:b/>
                <w:bCs/>
                <w:szCs w:val="24"/>
              </w:rPr>
            </w:pPr>
          </w:p>
          <w:p w:rsidR="00383472" w:rsidRPr="009171D6" w:rsidRDefault="00383472" w:rsidP="00BD06DB">
            <w:pPr>
              <w:keepNext/>
              <w:tabs>
                <w:tab w:val="left" w:pos="83"/>
                <w:tab w:val="left" w:pos="9360"/>
              </w:tabs>
              <w:spacing w:after="0" w:line="240" w:lineRule="auto"/>
              <w:outlineLvl w:val="0"/>
              <w:rPr>
                <w:rFonts w:eastAsia="Times New Roman" w:cs="Times New Roman"/>
                <w:b/>
                <w:bCs/>
                <w:szCs w:val="24"/>
              </w:rPr>
            </w:pPr>
          </w:p>
          <w:p w:rsidR="00383472" w:rsidRPr="009171D6" w:rsidRDefault="00383472" w:rsidP="00BD06DB">
            <w:pPr>
              <w:keepNext/>
              <w:tabs>
                <w:tab w:val="left" w:pos="83"/>
                <w:tab w:val="left" w:pos="9360"/>
              </w:tabs>
              <w:spacing w:after="0" w:line="240" w:lineRule="auto"/>
              <w:outlineLvl w:val="0"/>
              <w:rPr>
                <w:rFonts w:eastAsia="Times New Roman" w:cs="Times New Roman"/>
                <w:b/>
                <w:bCs/>
                <w:szCs w:val="24"/>
              </w:rPr>
            </w:pPr>
          </w:p>
          <w:p w:rsidR="00383472" w:rsidRPr="009B5ED6" w:rsidRDefault="00383472" w:rsidP="00BD06DB">
            <w:pPr>
              <w:spacing w:after="0" w:line="240" w:lineRule="auto"/>
              <w:rPr>
                <w:rFonts w:eastAsia="Times New Roman" w:cs="Times New Roman"/>
                <w:szCs w:val="24"/>
              </w:rPr>
            </w:pPr>
            <w:r w:rsidRPr="009B5ED6">
              <w:rPr>
                <w:rFonts w:eastAsia="Times New Roman" w:cs="Times New Roman"/>
                <w:szCs w:val="24"/>
              </w:rPr>
              <w:t xml:space="preserve">Generalinis direktorius  </w:t>
            </w:r>
          </w:p>
          <w:p w:rsidR="00383472" w:rsidRPr="009B5ED6" w:rsidRDefault="00383472" w:rsidP="00BD06DB">
            <w:pPr>
              <w:spacing w:after="0" w:line="240" w:lineRule="auto"/>
              <w:rPr>
                <w:rFonts w:eastAsia="Times New Roman" w:cs="Times New Roman"/>
                <w:szCs w:val="24"/>
              </w:rPr>
            </w:pPr>
            <w:r w:rsidRPr="009B5ED6">
              <w:rPr>
                <w:rFonts w:eastAsia="Times New Roman" w:cs="Times New Roman"/>
                <w:szCs w:val="24"/>
              </w:rPr>
              <w:t xml:space="preserve">                                                                                          </w:t>
            </w:r>
          </w:p>
          <w:p w:rsidR="00383472" w:rsidRPr="009171D6" w:rsidRDefault="00383472" w:rsidP="00BD06DB">
            <w:pPr>
              <w:spacing w:after="0" w:line="240" w:lineRule="auto"/>
              <w:ind w:left="83" w:hanging="83"/>
              <w:contextualSpacing/>
              <w:jc w:val="both"/>
              <w:rPr>
                <w:rFonts w:eastAsia="Calibri" w:cs="Times New Roman"/>
                <w:szCs w:val="20"/>
                <w:lang w:bidi="en-US"/>
              </w:rPr>
            </w:pPr>
            <w:r w:rsidRPr="009B5ED6">
              <w:rPr>
                <w:rFonts w:eastAsia="Times New Roman" w:cs="Times New Roman"/>
                <w:szCs w:val="24"/>
              </w:rPr>
              <w:t>Albertas Šermokas</w:t>
            </w:r>
          </w:p>
        </w:tc>
      </w:tr>
    </w:tbl>
    <w:p w:rsidR="00383472" w:rsidRPr="00B13F68" w:rsidRDefault="00383472" w:rsidP="00383472">
      <w:pPr>
        <w:tabs>
          <w:tab w:val="left" w:pos="567"/>
          <w:tab w:val="left" w:pos="1089"/>
        </w:tabs>
        <w:spacing w:before="40" w:after="40"/>
        <w:rPr>
          <w:rFonts w:eastAsia="Calibri" w:cs="Times New Roman"/>
          <w:szCs w:val="24"/>
        </w:rPr>
      </w:pPr>
    </w:p>
    <w:p w:rsidR="00147A26" w:rsidRDefault="00147A26"/>
    <w:sectPr w:rsidR="00147A26" w:rsidSect="00CC4345">
      <w:headerReference w:type="default" r:id="rId7"/>
      <w:footerReference w:type="default" r:id="rId8"/>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9F" w:rsidRDefault="00DE4C9F">
      <w:pPr>
        <w:spacing w:after="0" w:line="240" w:lineRule="auto"/>
      </w:pPr>
      <w:r>
        <w:separator/>
      </w:r>
    </w:p>
  </w:endnote>
  <w:endnote w:type="continuationSeparator" w:id="0">
    <w:p w:rsidR="00DE4C9F" w:rsidRDefault="00DE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86" w:rsidRPr="008E7A03" w:rsidRDefault="00DE4C9F"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383472" w:rsidRPr="007C08D2">
          <w:rPr>
            <w:rFonts w:ascii="Calibri Light" w:hAnsi="Calibri Light" w:cs="Calibri Light"/>
            <w:bCs/>
            <w:sz w:val="20"/>
            <w:szCs w:val="20"/>
          </w:rPr>
          <w:fldChar w:fldCharType="begin"/>
        </w:r>
        <w:r w:rsidR="00383472" w:rsidRPr="007C08D2">
          <w:rPr>
            <w:rFonts w:ascii="Calibri Light" w:hAnsi="Calibri Light" w:cs="Calibri Light"/>
            <w:bCs/>
            <w:sz w:val="20"/>
            <w:szCs w:val="20"/>
          </w:rPr>
          <w:instrText>PAGE</w:instrText>
        </w:r>
        <w:r w:rsidR="00383472" w:rsidRPr="007C08D2">
          <w:rPr>
            <w:rFonts w:ascii="Calibri Light" w:hAnsi="Calibri Light" w:cs="Calibri Light"/>
            <w:bCs/>
            <w:sz w:val="20"/>
            <w:szCs w:val="20"/>
          </w:rPr>
          <w:fldChar w:fldCharType="separate"/>
        </w:r>
        <w:r w:rsidR="007E5A8D">
          <w:rPr>
            <w:rFonts w:ascii="Calibri Light" w:hAnsi="Calibri Light" w:cs="Calibri Light"/>
            <w:bCs/>
            <w:noProof/>
            <w:sz w:val="20"/>
            <w:szCs w:val="20"/>
          </w:rPr>
          <w:t>3</w:t>
        </w:r>
        <w:r w:rsidR="00383472" w:rsidRPr="007C08D2">
          <w:rPr>
            <w:rFonts w:ascii="Calibri Light" w:hAnsi="Calibri Light" w:cs="Calibri Light"/>
            <w:bCs/>
            <w:sz w:val="20"/>
            <w:szCs w:val="20"/>
          </w:rPr>
          <w:fldChar w:fldCharType="end"/>
        </w:r>
        <w:r w:rsidR="00383472" w:rsidRPr="007C08D2">
          <w:rPr>
            <w:rFonts w:ascii="Calibri Light" w:hAnsi="Calibri Light" w:cs="Calibri Light"/>
            <w:sz w:val="20"/>
            <w:szCs w:val="20"/>
          </w:rPr>
          <w:t>/</w:t>
        </w:r>
        <w:r w:rsidR="00383472" w:rsidRPr="007C08D2">
          <w:rPr>
            <w:rFonts w:ascii="Calibri Light" w:hAnsi="Calibri Light" w:cs="Calibri Light"/>
            <w:bCs/>
            <w:sz w:val="20"/>
            <w:szCs w:val="20"/>
          </w:rPr>
          <w:fldChar w:fldCharType="begin"/>
        </w:r>
        <w:r w:rsidR="00383472" w:rsidRPr="007C08D2">
          <w:rPr>
            <w:rFonts w:ascii="Calibri Light" w:hAnsi="Calibri Light" w:cs="Calibri Light"/>
            <w:bCs/>
            <w:sz w:val="20"/>
            <w:szCs w:val="20"/>
          </w:rPr>
          <w:instrText>NUMPAGES</w:instrText>
        </w:r>
        <w:r w:rsidR="00383472" w:rsidRPr="007C08D2">
          <w:rPr>
            <w:rFonts w:ascii="Calibri Light" w:hAnsi="Calibri Light" w:cs="Calibri Light"/>
            <w:bCs/>
            <w:sz w:val="20"/>
            <w:szCs w:val="20"/>
          </w:rPr>
          <w:fldChar w:fldCharType="separate"/>
        </w:r>
        <w:r w:rsidR="007E5A8D">
          <w:rPr>
            <w:rFonts w:ascii="Calibri Light" w:hAnsi="Calibri Light" w:cs="Calibri Light"/>
            <w:bCs/>
            <w:noProof/>
            <w:sz w:val="20"/>
            <w:szCs w:val="20"/>
          </w:rPr>
          <w:t>3</w:t>
        </w:r>
        <w:r w:rsidR="00383472" w:rsidRPr="007C08D2">
          <w:rPr>
            <w:rFonts w:ascii="Calibri Light" w:hAnsi="Calibri Light" w:cs="Calibri Light"/>
            <w:bCs/>
            <w:sz w:val="20"/>
            <w:szCs w:val="20"/>
          </w:rPr>
          <w:fldChar w:fldCharType="end"/>
        </w:r>
      </w:sdtContent>
    </w:sdt>
  </w:p>
  <w:p w:rsidR="00001586" w:rsidRDefault="00DE4C9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9F" w:rsidRDefault="00DE4C9F">
      <w:pPr>
        <w:spacing w:after="0" w:line="240" w:lineRule="auto"/>
      </w:pPr>
      <w:r>
        <w:separator/>
      </w:r>
    </w:p>
  </w:footnote>
  <w:footnote w:type="continuationSeparator" w:id="0">
    <w:p w:rsidR="00DE4C9F" w:rsidRDefault="00DE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676109"/>
      <w:docPartObj>
        <w:docPartGallery w:val="Page Numbers (Top of Page)"/>
        <w:docPartUnique/>
      </w:docPartObj>
    </w:sdtPr>
    <w:sdtEndPr/>
    <w:sdtContent>
      <w:p w:rsidR="00CC4345" w:rsidRDefault="00383472">
        <w:pPr>
          <w:pStyle w:val="Antrats"/>
          <w:jc w:val="center"/>
        </w:pPr>
        <w:r>
          <w:fldChar w:fldCharType="begin"/>
        </w:r>
        <w:r>
          <w:instrText>PAGE   \* MERGEFORMAT</w:instrText>
        </w:r>
        <w:r>
          <w:fldChar w:fldCharType="separate"/>
        </w:r>
        <w:r w:rsidR="007E5A8D">
          <w:rPr>
            <w:noProof/>
          </w:rPr>
          <w:t>3</w:t>
        </w:r>
        <w:r>
          <w:fldChar w:fldCharType="end"/>
        </w:r>
      </w:p>
    </w:sdtContent>
  </w:sdt>
  <w:p w:rsidR="00A31E42" w:rsidRPr="00BD1D79" w:rsidRDefault="00DE4C9F"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80548"/>
    <w:multiLevelType w:val="multilevel"/>
    <w:tmpl w:val="9F0C0D6E"/>
    <w:lvl w:ilvl="0">
      <w:start w:val="1"/>
      <w:numFmt w:val="decimal"/>
      <w:suff w:val="space"/>
      <w:lvlText w:val="%1."/>
      <w:lvlJc w:val="left"/>
      <w:pPr>
        <w:ind w:left="927"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72"/>
    <w:rsid w:val="00147A26"/>
    <w:rsid w:val="00383472"/>
    <w:rsid w:val="007E5A8D"/>
    <w:rsid w:val="00DE4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6658D-27C9-4B0F-917E-F108F78B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472"/>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83472"/>
    <w:rPr>
      <w:rFonts w:ascii="Times New Roman" w:hAnsi="Times New Roman"/>
      <w:sz w:val="24"/>
    </w:rPr>
  </w:style>
  <w:style w:type="character" w:customStyle="1" w:styleId="PoratDiagrama">
    <w:name w:val="Poraštė Diagrama"/>
    <w:basedOn w:val="Numatytasispastraiposriftas"/>
    <w:link w:val="Porat"/>
    <w:qFormat/>
    <w:rsid w:val="00383472"/>
    <w:rPr>
      <w:rFonts w:ascii="Times New Roman" w:hAnsi="Times New Roman"/>
      <w:sz w:val="24"/>
    </w:rPr>
  </w:style>
  <w:style w:type="paragraph" w:styleId="Antrats">
    <w:name w:val="header"/>
    <w:basedOn w:val="prastasis"/>
    <w:link w:val="AntratsDiagrama"/>
    <w:uiPriority w:val="99"/>
    <w:unhideWhenUsed/>
    <w:rsid w:val="00383472"/>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383472"/>
    <w:rPr>
      <w:rFonts w:ascii="Times New Roman" w:hAnsi="Times New Roman"/>
      <w:sz w:val="24"/>
    </w:rPr>
  </w:style>
  <w:style w:type="paragraph" w:styleId="Porat">
    <w:name w:val="footer"/>
    <w:basedOn w:val="prastasis"/>
    <w:link w:val="PoratDiagrama"/>
    <w:unhideWhenUsed/>
    <w:rsid w:val="00383472"/>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383472"/>
    <w:rPr>
      <w:rFonts w:ascii="Times New Roman" w:hAnsi="Times New Roman"/>
      <w:sz w:val="24"/>
    </w:rPr>
  </w:style>
  <w:style w:type="table" w:styleId="Lentelstinklelis">
    <w:name w:val="Table Grid"/>
    <w:basedOn w:val="prastojilentel"/>
    <w:uiPriority w:val="39"/>
    <w:rsid w:val="003834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383472"/>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8347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3638</Words>
  <Characters>2074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2022-12-16T11:23:00Z</dcterms:created>
  <dcterms:modified xsi:type="dcterms:W3CDTF">2022-12-16T11:32:00Z</dcterms:modified>
</cp:coreProperties>
</file>