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BC3" w:rsidRDefault="007B07F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2559050</wp:posOffset>
            </wp:positionH>
            <wp:positionV relativeFrom="paragraph">
              <wp:posOffset>-151342</wp:posOffset>
            </wp:positionV>
            <wp:extent cx="659130" cy="3429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6BC3" w:rsidRPr="00641D8A" w:rsidRDefault="007E4C99" w:rsidP="007B07F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1D8A">
        <w:rPr>
          <w:rFonts w:ascii="Times New Roman" w:hAnsi="Times New Roman" w:cs="Times New Roman"/>
          <w:color w:val="000000"/>
          <w:sz w:val="24"/>
          <w:szCs w:val="24"/>
        </w:rPr>
        <w:t>UAB „Roche Lietuva“</w:t>
      </w:r>
    </w:p>
    <w:p w:rsidR="007B07F3" w:rsidRPr="001F2E6B" w:rsidRDefault="007B07F3" w:rsidP="007B07F3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7B07F3" w:rsidRPr="001F2E6B" w:rsidRDefault="007B07F3" w:rsidP="007B07F3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C2709A" w:rsidRPr="00C2709A" w:rsidRDefault="00C2709A" w:rsidP="00C2709A">
      <w:pPr>
        <w:pStyle w:val="Title"/>
        <w:spacing w:before="120" w:after="120"/>
        <w:ind w:left="0"/>
        <w:jc w:val="left"/>
        <w:rPr>
          <w:rFonts w:ascii="Times New Roman" w:eastAsia="Calibri" w:hAnsi="Times New Roman" w:cs="Times New Roman"/>
          <w:b w:val="0"/>
          <w:bCs w:val="0"/>
        </w:rPr>
      </w:pPr>
      <w:r w:rsidRPr="00C2709A">
        <w:rPr>
          <w:rFonts w:ascii="Times New Roman" w:eastAsia="Calibri" w:hAnsi="Times New Roman" w:cs="Times New Roman"/>
          <w:b w:val="0"/>
          <w:bCs w:val="0"/>
        </w:rPr>
        <w:t xml:space="preserve">Viešoji įstaiga </w:t>
      </w:r>
      <w:r w:rsidR="00353F80">
        <w:rPr>
          <w:rFonts w:ascii="Times New Roman" w:eastAsia="Calibri" w:hAnsi="Times New Roman" w:cs="Times New Roman"/>
          <w:b w:val="0"/>
          <w:bCs w:val="0"/>
        </w:rPr>
        <w:t>Vilniaus miesto klinikinė ligoninė</w:t>
      </w:r>
    </w:p>
    <w:p w:rsidR="00346A04" w:rsidRDefault="00353F80" w:rsidP="00C2709A">
      <w:pPr>
        <w:pStyle w:val="Title"/>
        <w:spacing w:before="120" w:after="120"/>
        <w:ind w:left="0" w:right="0"/>
        <w:jc w:val="left"/>
        <w:rPr>
          <w:rFonts w:ascii="Times New Roman" w:eastAsia="Calibri" w:hAnsi="Times New Roman" w:cs="Times New Roman"/>
          <w:b w:val="0"/>
          <w:bCs w:val="0"/>
        </w:rPr>
      </w:pPr>
      <w:r>
        <w:rPr>
          <w:rFonts w:ascii="Times New Roman" w:eastAsia="Calibri" w:hAnsi="Times New Roman" w:cs="Times New Roman"/>
          <w:b w:val="0"/>
          <w:bCs w:val="0"/>
        </w:rPr>
        <w:t>Antakalnio g. 57</w:t>
      </w:r>
      <w:r w:rsidR="00A03F71">
        <w:rPr>
          <w:rFonts w:ascii="Times New Roman" w:eastAsia="Calibri" w:hAnsi="Times New Roman" w:cs="Times New Roman"/>
          <w:b w:val="0"/>
          <w:bCs w:val="0"/>
        </w:rPr>
        <w:t>, Vilnius</w:t>
      </w:r>
      <w:r w:rsidR="00C2709A" w:rsidRPr="00C2709A">
        <w:rPr>
          <w:rFonts w:ascii="Times New Roman" w:eastAsia="Calibri" w:hAnsi="Times New Roman" w:cs="Times New Roman"/>
          <w:b w:val="0"/>
          <w:bCs w:val="0"/>
        </w:rPr>
        <w:t xml:space="preserve"> </w:t>
      </w:r>
    </w:p>
    <w:p w:rsidR="00C2709A" w:rsidRPr="001F2E6B" w:rsidRDefault="00C2709A" w:rsidP="00C2709A">
      <w:pPr>
        <w:pStyle w:val="Title"/>
        <w:spacing w:before="120" w:after="120"/>
        <w:ind w:left="0" w:right="0"/>
        <w:jc w:val="left"/>
        <w:rPr>
          <w:rFonts w:ascii="Times New Roman" w:hAnsi="Times New Roman" w:cs="Times New Roman"/>
        </w:rPr>
      </w:pPr>
    </w:p>
    <w:p w:rsidR="00AE6BC3" w:rsidRPr="001F2E6B" w:rsidRDefault="007E4C99">
      <w:pPr>
        <w:pStyle w:val="Title"/>
        <w:spacing w:before="120" w:after="120"/>
        <w:ind w:left="0" w:right="0"/>
        <w:rPr>
          <w:rFonts w:ascii="Times New Roman" w:hAnsi="Times New Roman" w:cs="Times New Roman"/>
        </w:rPr>
      </w:pPr>
      <w:r w:rsidRPr="001F2E6B">
        <w:rPr>
          <w:rFonts w:ascii="Times New Roman" w:hAnsi="Times New Roman" w:cs="Times New Roman"/>
        </w:rPr>
        <w:t xml:space="preserve">DEKLARACIJA DĖL ATITIKIMO </w:t>
      </w:r>
    </w:p>
    <w:p w:rsidR="00AE6BC3" w:rsidRPr="001F2E6B" w:rsidRDefault="00AE6BC3">
      <w:pPr>
        <w:pStyle w:val="Title"/>
        <w:spacing w:before="120" w:after="120"/>
        <w:ind w:left="0" w:right="0"/>
        <w:rPr>
          <w:rFonts w:ascii="Times New Roman" w:hAnsi="Times New Roman" w:cs="Times New Roman"/>
          <w:b w:val="0"/>
          <w:sz w:val="25"/>
          <w:szCs w:val="25"/>
        </w:rPr>
      </w:pPr>
      <w:bookmarkStart w:id="0" w:name="_heading=h.gjdgxs" w:colFirst="0" w:colLast="0"/>
      <w:bookmarkEnd w:id="0"/>
    </w:p>
    <w:p w:rsidR="00AE6BC3" w:rsidRPr="00C34406" w:rsidRDefault="007E4C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440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7B07F3" w:rsidRPr="00C3440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34406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59679E">
        <w:rPr>
          <w:rFonts w:ascii="Times New Roman" w:hAnsi="Times New Roman" w:cs="Times New Roman"/>
          <w:sz w:val="24"/>
          <w:szCs w:val="24"/>
        </w:rPr>
        <w:t>lapkričio 21</w:t>
      </w:r>
      <w:r w:rsidRPr="00C34406">
        <w:rPr>
          <w:rFonts w:ascii="Times New Roman" w:hAnsi="Times New Roman" w:cs="Times New Roman"/>
          <w:color w:val="000000"/>
          <w:sz w:val="24"/>
          <w:szCs w:val="24"/>
        </w:rPr>
        <w:t xml:space="preserve"> d.</w:t>
      </w:r>
    </w:p>
    <w:p w:rsidR="00AE6BC3" w:rsidRPr="001F2E6B" w:rsidRDefault="007E4C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F2E6B">
        <w:rPr>
          <w:rFonts w:ascii="Times New Roman" w:hAnsi="Times New Roman" w:cs="Times New Roman"/>
          <w:color w:val="000000"/>
          <w:sz w:val="24"/>
          <w:szCs w:val="24"/>
        </w:rPr>
        <w:t>Vilnius</w:t>
      </w:r>
    </w:p>
    <w:p w:rsidR="00AE6BC3" w:rsidRPr="001F2E6B" w:rsidRDefault="00AE6BC3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hAnsi="Times New Roman" w:cs="Times New Roman"/>
          <w:color w:val="000000"/>
          <w:sz w:val="28"/>
          <w:szCs w:val="28"/>
        </w:rPr>
      </w:pPr>
    </w:p>
    <w:p w:rsidR="004B0EB7" w:rsidRDefault="007E4C99" w:rsidP="009009E2">
      <w:pPr>
        <w:pBdr>
          <w:top w:val="nil"/>
          <w:left w:val="nil"/>
          <w:bottom w:val="nil"/>
          <w:right w:val="nil"/>
          <w:between w:val="nil"/>
        </w:pBdr>
        <w:spacing w:before="120" w:after="240" w:line="360" w:lineRule="auto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2E6B">
        <w:rPr>
          <w:rFonts w:ascii="Times New Roman" w:hAnsi="Times New Roman" w:cs="Times New Roman"/>
          <w:color w:val="000000"/>
          <w:sz w:val="24"/>
          <w:szCs w:val="24"/>
        </w:rPr>
        <w:t>Viešojo konkurso „</w:t>
      </w:r>
      <w:r w:rsidR="00E95142" w:rsidRPr="00E95142">
        <w:rPr>
          <w:rFonts w:ascii="Times New Roman" w:hAnsi="Times New Roman" w:cs="Times New Roman"/>
          <w:sz w:val="24"/>
          <w:szCs w:val="24"/>
        </w:rPr>
        <w:t>Diagnostikos reagentų su analizatorių nuoma (panauda) pirkimas</w:t>
      </w:r>
      <w:r w:rsidRPr="001F2E6B">
        <w:rPr>
          <w:rFonts w:ascii="Times New Roman" w:hAnsi="Times New Roman" w:cs="Times New Roman"/>
          <w:color w:val="000000"/>
          <w:sz w:val="24"/>
          <w:szCs w:val="24"/>
        </w:rPr>
        <w:t>“ (pirkimo numeris CVP IS sistemoje</w:t>
      </w:r>
      <w:r w:rsidR="00346A04" w:rsidRPr="001F2E6B">
        <w:rPr>
          <w:rFonts w:ascii="Times New Roman" w:hAnsi="Times New Roman" w:cs="Times New Roman"/>
          <w:sz w:val="24"/>
          <w:szCs w:val="24"/>
        </w:rPr>
        <w:t xml:space="preserve"> </w:t>
      </w:r>
      <w:r w:rsidR="00E95142" w:rsidRPr="00E95142">
        <w:rPr>
          <w:rFonts w:ascii="Times New Roman" w:hAnsi="Times New Roman" w:cs="Times New Roman"/>
          <w:sz w:val="24"/>
          <w:szCs w:val="24"/>
        </w:rPr>
        <w:t>628040</w:t>
      </w:r>
      <w:r w:rsidRPr="001F2E6B">
        <w:rPr>
          <w:rFonts w:ascii="Times New Roman" w:hAnsi="Times New Roman" w:cs="Times New Roman"/>
          <w:color w:val="000000"/>
          <w:sz w:val="24"/>
          <w:szCs w:val="24"/>
        </w:rPr>
        <w:t>) UAB</w:t>
      </w:r>
      <w:r w:rsidR="007B07F3" w:rsidRPr="001F2E6B">
        <w:rPr>
          <w:rFonts w:ascii="Times New Roman" w:hAnsi="Times New Roman" w:cs="Times New Roman"/>
          <w:color w:val="000000"/>
          <w:sz w:val="24"/>
          <w:szCs w:val="24"/>
        </w:rPr>
        <w:t xml:space="preserve"> „Roche L</w:t>
      </w:r>
      <w:r w:rsidR="00346A04" w:rsidRPr="001F2E6B">
        <w:rPr>
          <w:rFonts w:ascii="Times New Roman" w:hAnsi="Times New Roman" w:cs="Times New Roman"/>
          <w:color w:val="000000"/>
          <w:sz w:val="24"/>
          <w:szCs w:val="24"/>
        </w:rPr>
        <w:t xml:space="preserve">ietuva“ </w:t>
      </w:r>
      <w:r w:rsidR="004B0EB7">
        <w:rPr>
          <w:rFonts w:ascii="Times New Roman" w:hAnsi="Times New Roman" w:cs="Times New Roman"/>
          <w:color w:val="000000"/>
          <w:sz w:val="24"/>
          <w:szCs w:val="24"/>
        </w:rPr>
        <w:t>užtikrina</w:t>
      </w:r>
      <w:r w:rsidR="00641D8A">
        <w:rPr>
          <w:rFonts w:ascii="Times New Roman" w:hAnsi="Times New Roman" w:cs="Times New Roman"/>
          <w:color w:val="000000"/>
          <w:sz w:val="24"/>
          <w:szCs w:val="24"/>
        </w:rPr>
        <w:t>, kad</w:t>
      </w:r>
      <w:r w:rsidR="004B0EB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9679E" w:rsidRDefault="009009E2" w:rsidP="0059679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09E2">
        <w:rPr>
          <w:rFonts w:ascii="Times New Roman" w:hAnsi="Times New Roman" w:cs="Times New Roman"/>
          <w:color w:val="000000"/>
          <w:sz w:val="24"/>
          <w:szCs w:val="24"/>
        </w:rPr>
        <w:t xml:space="preserve">Siūloma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cobas </w:t>
      </w:r>
      <w:r w:rsidR="0059679E">
        <w:rPr>
          <w:rFonts w:ascii="Times New Roman" w:hAnsi="Times New Roman" w:cs="Times New Roman"/>
          <w:color w:val="000000"/>
          <w:sz w:val="24"/>
          <w:szCs w:val="24"/>
        </w:rPr>
        <w:t xml:space="preserve">pro </w:t>
      </w:r>
      <w:r w:rsidR="0059679E">
        <w:rPr>
          <w:rFonts w:ascii="Times New Roman" w:hAnsi="Times New Roman" w:cs="Times New Roman"/>
        </w:rPr>
        <w:t xml:space="preserve">(ISE/c503/e801) ir cobas </w:t>
      </w:r>
      <w:r w:rsidR="0059679E">
        <w:rPr>
          <w:rFonts w:ascii="Times New Roman" w:hAnsi="Times New Roman" w:cs="Times New Roman"/>
          <w:color w:val="000000"/>
          <w:sz w:val="24"/>
          <w:szCs w:val="24"/>
        </w:rPr>
        <w:t>pure (c303)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09E2">
        <w:rPr>
          <w:rFonts w:ascii="Times New Roman" w:hAnsi="Times New Roman" w:cs="Times New Roman"/>
          <w:color w:val="000000"/>
          <w:sz w:val="24"/>
          <w:szCs w:val="24"/>
        </w:rPr>
        <w:t xml:space="preserve">įranga yra nauja (įrangos pagaminimo metai ne senesni kaip 12 mėn. nuo pasiūlymų pateikimo termino </w:t>
      </w:r>
      <w:r w:rsidR="0059679E">
        <w:rPr>
          <w:rFonts w:ascii="Times New Roman" w:hAnsi="Times New Roman" w:cs="Times New Roman"/>
          <w:color w:val="000000"/>
          <w:sz w:val="24"/>
          <w:szCs w:val="24"/>
        </w:rPr>
        <w:t>pabaigos).</w:t>
      </w:r>
    </w:p>
    <w:p w:rsidR="0059679E" w:rsidRPr="0059679E" w:rsidRDefault="0059679E" w:rsidP="0059679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Siūloma a</w:t>
      </w:r>
      <w:r w:rsidRPr="0059679E">
        <w:rPr>
          <w:rFonts w:ascii="Times New Roman" w:hAnsi="Times New Roman" w:cs="Times New Roman"/>
          <w:color w:val="000000"/>
          <w:sz w:val="24"/>
          <w:szCs w:val="24"/>
        </w:rPr>
        <w:t>utomatinė integruot</w:t>
      </w:r>
      <w:bookmarkStart w:id="1" w:name="_GoBack"/>
      <w:bookmarkEnd w:id="1"/>
      <w:r w:rsidRPr="0059679E">
        <w:rPr>
          <w:rFonts w:ascii="Times New Roman" w:hAnsi="Times New Roman" w:cs="Times New Roman"/>
          <w:color w:val="000000"/>
          <w:sz w:val="24"/>
          <w:szCs w:val="24"/>
        </w:rPr>
        <w:t xml:space="preserve">a sistema ir biocheminis analizatorius </w:t>
      </w:r>
      <w:r>
        <w:rPr>
          <w:rFonts w:ascii="Times New Roman" w:hAnsi="Times New Roman" w:cs="Times New Roman"/>
          <w:color w:val="000000"/>
          <w:sz w:val="24"/>
          <w:szCs w:val="24"/>
        </w:rPr>
        <w:t>yra</w:t>
      </w:r>
      <w:r w:rsidRPr="0059679E">
        <w:rPr>
          <w:rFonts w:ascii="Times New Roman" w:hAnsi="Times New Roman" w:cs="Times New Roman"/>
          <w:color w:val="000000"/>
          <w:sz w:val="24"/>
          <w:szCs w:val="24"/>
        </w:rPr>
        <w:t xml:space="preserve"> to paties gamintojo, bei ant abiejų analizatorių dubliuojamiems tyrimams, neįskaitant elektrolitų tyrimų, na</w:t>
      </w:r>
      <w:r>
        <w:rPr>
          <w:rFonts w:ascii="Times New Roman" w:hAnsi="Times New Roman" w:cs="Times New Roman"/>
          <w:color w:val="000000"/>
          <w:sz w:val="24"/>
          <w:szCs w:val="24"/>
        </w:rPr>
        <w:t>udoja</w:t>
      </w:r>
      <w:r w:rsidRPr="0059679E">
        <w:rPr>
          <w:rFonts w:ascii="Times New Roman" w:hAnsi="Times New Roman" w:cs="Times New Roman"/>
          <w:color w:val="000000"/>
          <w:sz w:val="24"/>
          <w:szCs w:val="24"/>
        </w:rPr>
        <w:t xml:space="preserve"> tuos pačius biocheminiams tyrimams skirtus reagentus, kontrolines ir kalibracines medžiagas</w:t>
      </w:r>
      <w:r w:rsidRPr="0059679E">
        <w:rPr>
          <w:rFonts w:ascii="Times New Roman" w:hAnsi="Times New Roman" w:cs="Times New Roman"/>
          <w:b/>
        </w:rPr>
        <w:t>.</w:t>
      </w:r>
    </w:p>
    <w:p w:rsidR="0059679E" w:rsidRDefault="0059679E" w:rsidP="009009E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BC3" w:rsidRPr="001F2E6B" w:rsidRDefault="007E4C99" w:rsidP="009009E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E6B">
        <w:rPr>
          <w:rFonts w:ascii="Times New Roman" w:hAnsi="Times New Roman" w:cs="Times New Roman"/>
          <w:sz w:val="24"/>
          <w:szCs w:val="24"/>
        </w:rPr>
        <w:t>Pagarbiai</w:t>
      </w:r>
    </w:p>
    <w:p w:rsidR="00AE6BC3" w:rsidRPr="001F2E6B" w:rsidRDefault="007E4C99" w:rsidP="009009E2">
      <w:pPr>
        <w:tabs>
          <w:tab w:val="left" w:pos="5861"/>
        </w:tabs>
        <w:spacing w:before="120"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F2E6B">
        <w:rPr>
          <w:rFonts w:ascii="Times New Roman" w:hAnsi="Times New Roman" w:cs="Times New Roman"/>
          <w:sz w:val="24"/>
          <w:szCs w:val="24"/>
        </w:rPr>
        <w:t>UAB „Roche Lietuva“</w:t>
      </w:r>
      <w:r w:rsidRPr="001F2E6B">
        <w:rPr>
          <w:rFonts w:ascii="Times New Roman" w:hAnsi="Times New Roman" w:cs="Times New Roman"/>
          <w:i/>
          <w:sz w:val="24"/>
          <w:szCs w:val="24"/>
        </w:rPr>
        <w:tab/>
      </w:r>
    </w:p>
    <w:p w:rsidR="00AE6BC3" w:rsidRDefault="00AE6BC3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i/>
          <w:color w:val="000000"/>
          <w:sz w:val="20"/>
          <w:szCs w:val="20"/>
        </w:rPr>
      </w:pPr>
    </w:p>
    <w:p w:rsidR="00AE6BC3" w:rsidRDefault="00AE6BC3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i/>
          <w:color w:val="000000"/>
          <w:sz w:val="20"/>
          <w:szCs w:val="20"/>
        </w:rPr>
      </w:pPr>
    </w:p>
    <w:sectPr w:rsidR="00AE6BC3">
      <w:footerReference w:type="default" r:id="rId9"/>
      <w:pgSz w:w="1191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A9D" w:rsidRDefault="00EF0A9D">
      <w:r>
        <w:separator/>
      </w:r>
    </w:p>
  </w:endnote>
  <w:endnote w:type="continuationSeparator" w:id="0">
    <w:p w:rsidR="00EF0A9D" w:rsidRDefault="00EF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BC3" w:rsidRDefault="00AE6BC3"/>
  <w:tbl>
    <w:tblPr>
      <w:tblStyle w:val="a"/>
      <w:tblW w:w="8807" w:type="dxa"/>
      <w:tblLayout w:type="fixed"/>
      <w:tblLook w:val="0000" w:firstRow="0" w:lastRow="0" w:firstColumn="0" w:lastColumn="0" w:noHBand="0" w:noVBand="0"/>
    </w:tblPr>
    <w:tblGrid>
      <w:gridCol w:w="2592"/>
      <w:gridCol w:w="3404"/>
      <w:gridCol w:w="2811"/>
    </w:tblGrid>
    <w:tr w:rsidR="00AE6BC3">
      <w:trPr>
        <w:trHeight w:val="212"/>
      </w:trPr>
      <w:tc>
        <w:tcPr>
          <w:tcW w:w="2592" w:type="dxa"/>
          <w:tcBorders>
            <w:top w:val="single" w:sz="6" w:space="0" w:color="000000"/>
          </w:tcBorders>
        </w:tcPr>
        <w:p w:rsidR="00AE6BC3" w:rsidRDefault="007E4C99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5" w:line="167" w:lineRule="auto"/>
            <w:rPr>
              <w:rFonts w:ascii="Cambria" w:eastAsia="Cambria" w:hAnsi="Cambria" w:cs="Cambria"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color w:val="000000"/>
              <w:sz w:val="16"/>
              <w:szCs w:val="16"/>
            </w:rPr>
            <w:t>UAB „Roche Lietuva“</w:t>
          </w:r>
        </w:p>
      </w:tc>
      <w:tc>
        <w:tcPr>
          <w:tcW w:w="3404" w:type="dxa"/>
          <w:tcBorders>
            <w:top w:val="single" w:sz="6" w:space="0" w:color="000000"/>
          </w:tcBorders>
        </w:tcPr>
        <w:p w:rsidR="00AE6BC3" w:rsidRDefault="007E4C99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5" w:line="167" w:lineRule="auto"/>
            <w:ind w:left="1008"/>
            <w:rPr>
              <w:rFonts w:ascii="Cambria" w:eastAsia="Cambria" w:hAnsi="Cambria" w:cs="Cambria"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color w:val="000000"/>
              <w:sz w:val="16"/>
              <w:szCs w:val="16"/>
            </w:rPr>
            <w:t>J.Jasinskio g. 16 B</w:t>
          </w:r>
        </w:p>
      </w:tc>
      <w:tc>
        <w:tcPr>
          <w:tcW w:w="2811" w:type="dxa"/>
          <w:tcBorders>
            <w:top w:val="single" w:sz="6" w:space="0" w:color="000000"/>
          </w:tcBorders>
        </w:tcPr>
        <w:p w:rsidR="00AE6BC3" w:rsidRDefault="007E4C99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5" w:line="167" w:lineRule="auto"/>
            <w:ind w:right="344"/>
            <w:jc w:val="right"/>
            <w:rPr>
              <w:rFonts w:ascii="Cambria" w:eastAsia="Cambria" w:hAnsi="Cambria" w:cs="Cambria"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color w:val="000000"/>
              <w:sz w:val="16"/>
              <w:szCs w:val="16"/>
            </w:rPr>
            <w:t>Tel. 8 5 254 6777</w:t>
          </w:r>
        </w:p>
      </w:tc>
    </w:tr>
    <w:tr w:rsidR="00AE6BC3">
      <w:trPr>
        <w:trHeight w:val="187"/>
      </w:trPr>
      <w:tc>
        <w:tcPr>
          <w:tcW w:w="2592" w:type="dxa"/>
        </w:tcPr>
        <w:p w:rsidR="00AE6BC3" w:rsidRDefault="007E4C9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68" w:lineRule="auto"/>
            <w:rPr>
              <w:rFonts w:ascii="Cambria" w:eastAsia="Cambria" w:hAnsi="Cambria" w:cs="Cambria"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color w:val="000000"/>
              <w:sz w:val="16"/>
              <w:szCs w:val="16"/>
            </w:rPr>
            <w:t>Diagnostikos padalinys</w:t>
          </w:r>
        </w:p>
      </w:tc>
      <w:tc>
        <w:tcPr>
          <w:tcW w:w="3404" w:type="dxa"/>
        </w:tcPr>
        <w:p w:rsidR="00AE6BC3" w:rsidRDefault="007E4C9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68" w:lineRule="auto"/>
            <w:ind w:left="1008"/>
            <w:rPr>
              <w:rFonts w:ascii="Cambria" w:eastAsia="Cambria" w:hAnsi="Cambria" w:cs="Cambria"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color w:val="000000"/>
              <w:sz w:val="16"/>
              <w:szCs w:val="16"/>
            </w:rPr>
            <w:t>LT-03163 Vilnius</w:t>
          </w:r>
        </w:p>
      </w:tc>
      <w:tc>
        <w:tcPr>
          <w:tcW w:w="2811" w:type="dxa"/>
        </w:tcPr>
        <w:p w:rsidR="00AE6BC3" w:rsidRDefault="007E4C9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68" w:lineRule="auto"/>
            <w:ind w:right="313"/>
            <w:jc w:val="right"/>
            <w:rPr>
              <w:rFonts w:ascii="Cambria" w:eastAsia="Cambria" w:hAnsi="Cambria" w:cs="Cambria"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color w:val="000000"/>
              <w:sz w:val="16"/>
              <w:szCs w:val="16"/>
            </w:rPr>
            <w:t>Faks. 8 5 254 6778</w:t>
          </w:r>
        </w:p>
      </w:tc>
    </w:tr>
  </w:tbl>
  <w:p w:rsidR="00AE6BC3" w:rsidRDefault="00AE6B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A9D" w:rsidRDefault="00EF0A9D">
      <w:r>
        <w:separator/>
      </w:r>
    </w:p>
  </w:footnote>
  <w:footnote w:type="continuationSeparator" w:id="0">
    <w:p w:rsidR="00EF0A9D" w:rsidRDefault="00EF0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02D46"/>
    <w:multiLevelType w:val="hybridMultilevel"/>
    <w:tmpl w:val="1B92F43E"/>
    <w:lvl w:ilvl="0" w:tplc="0427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C3"/>
    <w:rsid w:val="00014AB7"/>
    <w:rsid w:val="0011560F"/>
    <w:rsid w:val="00130E19"/>
    <w:rsid w:val="001A67DF"/>
    <w:rsid w:val="001F2E6B"/>
    <w:rsid w:val="00346A04"/>
    <w:rsid w:val="00353F80"/>
    <w:rsid w:val="003A08B8"/>
    <w:rsid w:val="003D167D"/>
    <w:rsid w:val="004B0EB7"/>
    <w:rsid w:val="00583DA9"/>
    <w:rsid w:val="0059679E"/>
    <w:rsid w:val="005C4790"/>
    <w:rsid w:val="005D5C94"/>
    <w:rsid w:val="00641D8A"/>
    <w:rsid w:val="006C6379"/>
    <w:rsid w:val="00774402"/>
    <w:rsid w:val="007B07F3"/>
    <w:rsid w:val="007E4C99"/>
    <w:rsid w:val="00810872"/>
    <w:rsid w:val="00871E34"/>
    <w:rsid w:val="0088502A"/>
    <w:rsid w:val="009009E2"/>
    <w:rsid w:val="00950AA9"/>
    <w:rsid w:val="00965AE6"/>
    <w:rsid w:val="009D7D16"/>
    <w:rsid w:val="00A03F71"/>
    <w:rsid w:val="00AE6BC3"/>
    <w:rsid w:val="00AF35A0"/>
    <w:rsid w:val="00B07036"/>
    <w:rsid w:val="00B62428"/>
    <w:rsid w:val="00B92D76"/>
    <w:rsid w:val="00BF6B8B"/>
    <w:rsid w:val="00C2709A"/>
    <w:rsid w:val="00C31118"/>
    <w:rsid w:val="00C34406"/>
    <w:rsid w:val="00C86499"/>
    <w:rsid w:val="00D54513"/>
    <w:rsid w:val="00E95142"/>
    <w:rsid w:val="00EA734F"/>
    <w:rsid w:val="00EF0A9D"/>
    <w:rsid w:val="00F14DBA"/>
    <w:rsid w:val="00FC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0D23"/>
  <w15:docId w15:val="{1BB52B6C-4289-45F1-81E2-0845C259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lt-LT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1477" w:right="1480"/>
      <w:jc w:val="center"/>
    </w:pPr>
    <w:rPr>
      <w:rFonts w:ascii="Century Gothic" w:eastAsia="Century Gothic" w:hAnsi="Century Gothic" w:cs="Century Gothic"/>
      <w:b/>
      <w:b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7" w:lineRule="exact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655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310"/>
    <w:rPr>
      <w:rFonts w:ascii="Calibri" w:eastAsia="Calibri" w:hAnsi="Calibri" w:cs="Calibri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655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310"/>
    <w:rPr>
      <w:rFonts w:ascii="Calibri" w:eastAsia="Calibri" w:hAnsi="Calibri" w:cs="Calibri"/>
      <w:lang w:val="lt-L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344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jkJrVVgmu3hvK3UD8pNInUiZQg==">AMUW2mW0fGK1l8Vu29ql/mj4go/qqB2uwrh623zCn32uf5FGcEayMrNVmr99U81CDc/sjPuJyeV2A+F3hvoIV9J8R7uEDaHCpqX77Vtn7puEqD5LKW/O4/Ki26AQ0bpauFgeel4MC5VG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kavaliab</dc:creator>
  <cp:lastModifiedBy>Mauliute, Monika {DEEB~Vilnius-Jasinskio}</cp:lastModifiedBy>
  <cp:revision>18</cp:revision>
  <dcterms:created xsi:type="dcterms:W3CDTF">2022-08-25T09:40:00Z</dcterms:created>
  <dcterms:modified xsi:type="dcterms:W3CDTF">2022-11-21T07:59:00Z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2020-09-01T00:00:00Z</vt:filetime>
  </property>
</Properties>
</file>