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B3F5" w14:textId="06F91DF1" w:rsidR="00BE04D0" w:rsidRDefault="004F014F" w:rsidP="007F4D9D">
      <w:pPr>
        <w:spacing w:after="0" w:line="360" w:lineRule="auto"/>
        <w:rPr>
          <w:b/>
          <w:szCs w:val="24"/>
        </w:rPr>
      </w:pPr>
      <w:r>
        <w:rPr>
          <w:bCs/>
          <w:szCs w:val="24"/>
        </w:rPr>
        <w:tab/>
      </w:r>
    </w:p>
    <w:p w14:paraId="673BB090" w14:textId="77777777" w:rsidR="004F014F" w:rsidRDefault="004F014F" w:rsidP="00A31BB4">
      <w:pPr>
        <w:spacing w:after="0" w:line="360" w:lineRule="auto"/>
        <w:jc w:val="center"/>
        <w:rPr>
          <w:b/>
          <w:szCs w:val="24"/>
        </w:rPr>
      </w:pPr>
    </w:p>
    <w:p w14:paraId="47765C2C" w14:textId="0161E781" w:rsidR="00AF02A5" w:rsidRPr="00A435D6" w:rsidRDefault="00395633" w:rsidP="007B2541">
      <w:pPr>
        <w:spacing w:after="0" w:line="360" w:lineRule="auto"/>
        <w:jc w:val="center"/>
        <w:rPr>
          <w:b/>
          <w:szCs w:val="24"/>
        </w:rPr>
      </w:pPr>
      <w:r w:rsidRPr="00A435D6">
        <w:rPr>
          <w:b/>
          <w:szCs w:val="24"/>
        </w:rPr>
        <w:t xml:space="preserve">SUSITARIMAS NR. </w:t>
      </w:r>
      <w:r w:rsidR="007B2541">
        <w:rPr>
          <w:b/>
          <w:szCs w:val="24"/>
        </w:rPr>
        <w:t>1</w:t>
      </w:r>
    </w:p>
    <w:p w14:paraId="0AEA1952" w14:textId="7BC67107" w:rsidR="007B2541" w:rsidRPr="007B2541" w:rsidRDefault="007B2541" w:rsidP="007B2541">
      <w:pPr>
        <w:pStyle w:val="NormalWeb1"/>
        <w:spacing w:before="0" w:after="0"/>
        <w:jc w:val="center"/>
        <w:rPr>
          <w:b/>
          <w:bCs/>
          <w:color w:val="000000"/>
        </w:rPr>
      </w:pPr>
      <w:r w:rsidRPr="007B2541">
        <w:rPr>
          <w:b/>
          <w:bCs/>
        </w:rPr>
        <w:t>DĖL 202</w:t>
      </w:r>
      <w:r w:rsidRPr="007B2541">
        <w:rPr>
          <w:b/>
          <w:bCs/>
          <w:lang w:val="en-US"/>
        </w:rPr>
        <w:t>2</w:t>
      </w:r>
      <w:r w:rsidRPr="007B2541">
        <w:rPr>
          <w:b/>
          <w:bCs/>
        </w:rPr>
        <w:t xml:space="preserve"> M. GRUODŽIO 15 D. </w:t>
      </w:r>
      <w:r w:rsidRPr="007B2541">
        <w:rPr>
          <w:b/>
          <w:bCs/>
          <w:color w:val="000000"/>
        </w:rPr>
        <w:t xml:space="preserve">BALTIJOS JŪROS APLINKOS BŪKLĖS 2022 METAIS PAGAL ICHTIOFAUNOS RODIKLIUS VERTINIMO </w:t>
      </w:r>
      <w:r w:rsidRPr="007B2541">
        <w:rPr>
          <w:b/>
          <w:color w:val="000000"/>
          <w:lang w:eastAsia="lt-LT"/>
        </w:rPr>
        <w:t>PASLAUGŲ</w:t>
      </w:r>
    </w:p>
    <w:p w14:paraId="51DA114A" w14:textId="77777777" w:rsidR="007B2541" w:rsidRPr="007B2541" w:rsidRDefault="007B2541" w:rsidP="007B2541">
      <w:pPr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kern w:val="2"/>
          <w:szCs w:val="24"/>
          <w:lang w:eastAsia="zh-CN"/>
        </w:rPr>
      </w:pPr>
      <w:r w:rsidRPr="007B2541">
        <w:rPr>
          <w:rFonts w:eastAsia="Times New Roman"/>
          <w:b/>
          <w:bCs/>
          <w:kern w:val="2"/>
          <w:szCs w:val="24"/>
          <w:lang w:eastAsia="zh-CN"/>
        </w:rPr>
        <w:t xml:space="preserve">VIEŠOJO PIRKIMO </w:t>
      </w:r>
      <w:r w:rsidRPr="007B2541">
        <w:rPr>
          <w:rFonts w:eastAsia="Times New Roman"/>
          <w:b/>
          <w:bCs/>
          <w:szCs w:val="24"/>
          <w:lang w:eastAsia="ar-SA"/>
        </w:rPr>
        <w:t>– PARDAVIMO SUTARTIES NR. 28T-2022-119</w:t>
      </w:r>
    </w:p>
    <w:p w14:paraId="150786E5" w14:textId="23FAEEEC" w:rsidR="00746AF7" w:rsidRDefault="008773B2" w:rsidP="00A31BB4">
      <w:pPr>
        <w:widowControl w:val="0"/>
        <w:suppressAutoHyphens/>
        <w:spacing w:after="0" w:line="360" w:lineRule="auto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PAKEITIMO</w:t>
      </w:r>
    </w:p>
    <w:p w14:paraId="655EEE2C" w14:textId="77777777" w:rsidR="00746AF7" w:rsidRDefault="00746AF7" w:rsidP="00A31BB4">
      <w:pPr>
        <w:spacing w:after="0" w:line="360" w:lineRule="auto"/>
        <w:jc w:val="center"/>
        <w:rPr>
          <w:b/>
          <w:szCs w:val="24"/>
        </w:rPr>
      </w:pPr>
    </w:p>
    <w:p w14:paraId="01EF009E" w14:textId="46050B07" w:rsidR="00C82E56" w:rsidRPr="007B2541" w:rsidRDefault="003D486C" w:rsidP="00A31BB4">
      <w:pPr>
        <w:spacing w:after="0" w:line="360" w:lineRule="auto"/>
        <w:jc w:val="center"/>
        <w:rPr>
          <w:szCs w:val="24"/>
        </w:rPr>
      </w:pPr>
      <w:r w:rsidRPr="007B2541">
        <w:rPr>
          <w:szCs w:val="24"/>
        </w:rPr>
        <w:t>20</w:t>
      </w:r>
      <w:r w:rsidR="0062443C" w:rsidRPr="007B2541">
        <w:rPr>
          <w:szCs w:val="24"/>
        </w:rPr>
        <w:t>2</w:t>
      </w:r>
      <w:r w:rsidR="007B2541" w:rsidRPr="007B2541">
        <w:rPr>
          <w:szCs w:val="24"/>
        </w:rPr>
        <w:t>2</w:t>
      </w:r>
      <w:r w:rsidR="00E02FBE" w:rsidRPr="007B2541">
        <w:rPr>
          <w:szCs w:val="24"/>
        </w:rPr>
        <w:t xml:space="preserve"> </w:t>
      </w:r>
      <w:r w:rsidR="0062443C" w:rsidRPr="007B2541">
        <w:rPr>
          <w:szCs w:val="24"/>
        </w:rPr>
        <w:t xml:space="preserve"> </w:t>
      </w:r>
      <w:r w:rsidRPr="007B2541">
        <w:rPr>
          <w:szCs w:val="24"/>
        </w:rPr>
        <w:t>m.</w:t>
      </w:r>
      <w:r w:rsidR="007B2541" w:rsidRPr="007B2541">
        <w:rPr>
          <w:szCs w:val="24"/>
        </w:rPr>
        <w:t xml:space="preserve"> gruodžio 15</w:t>
      </w:r>
      <w:r w:rsidR="007B2541">
        <w:rPr>
          <w:szCs w:val="24"/>
        </w:rPr>
        <w:t xml:space="preserve"> </w:t>
      </w:r>
      <w:r w:rsidR="00C82E56" w:rsidRPr="007B2541">
        <w:rPr>
          <w:szCs w:val="24"/>
        </w:rPr>
        <w:t>d.</w:t>
      </w:r>
    </w:p>
    <w:p w14:paraId="48F74BF8" w14:textId="36BF9D93" w:rsidR="00C82E56" w:rsidRPr="00A435D6" w:rsidRDefault="007C0BF6" w:rsidP="00A31BB4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6AFEA4C3" w14:textId="77777777" w:rsidR="000347F9" w:rsidRDefault="000347F9" w:rsidP="000347F9">
      <w:pPr>
        <w:spacing w:after="0" w:line="360" w:lineRule="auto"/>
        <w:ind w:firstLine="567"/>
        <w:jc w:val="both"/>
        <w:rPr>
          <w:szCs w:val="24"/>
        </w:rPr>
      </w:pPr>
    </w:p>
    <w:p w14:paraId="37B9BAE3" w14:textId="77777777" w:rsidR="007B2541" w:rsidRPr="005153DD" w:rsidRDefault="007B2541" w:rsidP="00C15F20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7B2541">
        <w:rPr>
          <w:szCs w:val="24"/>
          <w:lang w:eastAsia="lt-LT"/>
        </w:rPr>
        <w:t xml:space="preserve">Gamtos tyrimų centras, </w:t>
      </w:r>
      <w:r w:rsidRPr="007B2541">
        <w:rPr>
          <w:rFonts w:eastAsia="Times New Roman"/>
          <w:szCs w:val="24"/>
          <w:lang w:eastAsia="ar-SA"/>
        </w:rPr>
        <w:t xml:space="preserve"> juridinio asmens kodas </w:t>
      </w:r>
      <w:r w:rsidRPr="007B2541">
        <w:rPr>
          <w:szCs w:val="24"/>
        </w:rPr>
        <w:t>302470603</w:t>
      </w:r>
      <w:r w:rsidRPr="007B2541">
        <w:rPr>
          <w:rFonts w:eastAsia="Times New Roman"/>
          <w:i/>
          <w:szCs w:val="24"/>
          <w:lang w:eastAsia="ar-SA"/>
        </w:rPr>
        <w:t>,</w:t>
      </w:r>
      <w:r w:rsidRPr="007B2541">
        <w:rPr>
          <w:rFonts w:eastAsia="Times New Roman"/>
          <w:szCs w:val="24"/>
          <w:lang w:eastAsia="ar-SA"/>
        </w:rPr>
        <w:t xml:space="preserve"> kurio registruota buveinė yra </w:t>
      </w:r>
      <w:r w:rsidRPr="007B2541">
        <w:rPr>
          <w:szCs w:val="24"/>
        </w:rPr>
        <w:t>Akademijos g. 2, LT-08412 Vilnius</w:t>
      </w:r>
      <w:r w:rsidRPr="007B2541">
        <w:rPr>
          <w:rFonts w:eastAsia="Times New Roman"/>
          <w:i/>
          <w:szCs w:val="24"/>
          <w:lang w:eastAsia="ar-SA"/>
        </w:rPr>
        <w:t>,</w:t>
      </w:r>
      <w:r w:rsidRPr="007B2541">
        <w:rPr>
          <w:rFonts w:eastAsia="Times New Roman"/>
          <w:szCs w:val="24"/>
          <w:lang w:eastAsia="ar-SA"/>
        </w:rPr>
        <w:t xml:space="preserve"> duomenys apie įmonę kaupiami ir saugomi Lietuvos Respublikos juridinių asmenų registre, atstovaujamas </w:t>
      </w:r>
      <w:r w:rsidRPr="007B2541">
        <w:rPr>
          <w:szCs w:val="24"/>
        </w:rPr>
        <w:t xml:space="preserve">direktoriaus Sigito </w:t>
      </w:r>
      <w:proofErr w:type="spellStart"/>
      <w:r w:rsidRPr="007B2541">
        <w:rPr>
          <w:szCs w:val="24"/>
        </w:rPr>
        <w:t>Podėno</w:t>
      </w:r>
      <w:proofErr w:type="spellEnd"/>
      <w:r w:rsidRPr="007B2541">
        <w:rPr>
          <w:rFonts w:eastAsia="Times New Roman"/>
          <w:szCs w:val="24"/>
          <w:lang w:eastAsia="ar-SA"/>
        </w:rPr>
        <w:t xml:space="preserve">, veikiančio pagal </w:t>
      </w:r>
      <w:r w:rsidRPr="007B2541">
        <w:rPr>
          <w:szCs w:val="24"/>
        </w:rPr>
        <w:t>įstaigos įstatus</w:t>
      </w:r>
      <w:r w:rsidRPr="007B2541">
        <w:rPr>
          <w:rFonts w:eastAsia="Times New Roman"/>
          <w:i/>
          <w:szCs w:val="24"/>
          <w:lang w:eastAsia="ar-SA"/>
        </w:rPr>
        <w:t xml:space="preserve"> </w:t>
      </w:r>
      <w:r w:rsidRPr="007B2541">
        <w:rPr>
          <w:rFonts w:eastAsia="Times New Roman"/>
          <w:szCs w:val="24"/>
          <w:lang w:eastAsia="ar-SA"/>
        </w:rPr>
        <w:t>(toliau – Teikėjas),</w:t>
      </w:r>
    </w:p>
    <w:p w14:paraId="6E56594E" w14:textId="59C8B1D9" w:rsidR="0073422F" w:rsidRPr="000347F9" w:rsidRDefault="006E3715" w:rsidP="00C15F20">
      <w:pPr>
        <w:spacing w:after="0" w:line="240" w:lineRule="auto"/>
        <w:ind w:firstLine="567"/>
        <w:jc w:val="both"/>
        <w:rPr>
          <w:szCs w:val="24"/>
        </w:rPr>
      </w:pPr>
      <w:r w:rsidRPr="000347F9">
        <w:rPr>
          <w:szCs w:val="24"/>
        </w:rPr>
        <w:t xml:space="preserve"> </w:t>
      </w:r>
      <w:r w:rsidR="0073422F" w:rsidRPr="000347F9">
        <w:rPr>
          <w:szCs w:val="24"/>
        </w:rPr>
        <w:t xml:space="preserve">ir </w:t>
      </w:r>
      <w:r w:rsidR="007B2541" w:rsidRPr="009A2115">
        <w:rPr>
          <w:rFonts w:eastAsia="Times New Roman"/>
          <w:szCs w:val="24"/>
          <w:lang w:eastAsia="ar-SA"/>
        </w:rPr>
        <w:t xml:space="preserve">Aplinkos apsaugos agentūra, juridinio asmens kodas 188784898, kurios registruota buveinė A. Juozapavičiaus g. 9, LT-09311 Vilnius, duomenys apie įstaigą kaupiami ir saugomi Lietuvos Respublikos juridinių asmenų registre, atstovaujama direktorės Mildos </w:t>
      </w:r>
      <w:proofErr w:type="spellStart"/>
      <w:r w:rsidR="007B2541" w:rsidRPr="009A2115">
        <w:rPr>
          <w:rFonts w:eastAsia="Times New Roman"/>
          <w:szCs w:val="24"/>
          <w:lang w:eastAsia="ar-SA"/>
        </w:rPr>
        <w:t>Račienės</w:t>
      </w:r>
      <w:proofErr w:type="spellEnd"/>
      <w:r w:rsidR="007B2541" w:rsidRPr="009A2115">
        <w:rPr>
          <w:rFonts w:eastAsia="Times New Roman"/>
          <w:szCs w:val="24"/>
          <w:lang w:eastAsia="ar-SA"/>
        </w:rPr>
        <w:t>, veikiančios pagal Aplinkos apsaugos agentūros nuostatus, patvirtintus Lietuvos Respublikos aplinkos ministro 2004 m. liepos 14 d. įsakymu Nr. D1-385 „Dėl Aplinkos apsaugos agentūros nuostatų patvirtinimo“, (toliau – Užsakovas),</w:t>
      </w:r>
      <w:r w:rsidR="0042252D" w:rsidRPr="000347F9">
        <w:rPr>
          <w:szCs w:val="24"/>
        </w:rPr>
        <w:t xml:space="preserve"> toliau kartu vadinamos Šalimis, o kiekviena atskirai vadinama Šalimi, </w:t>
      </w:r>
      <w:r w:rsidR="00DD4301" w:rsidRPr="000347F9">
        <w:rPr>
          <w:szCs w:val="24"/>
        </w:rPr>
        <w:t>vadovaudam</w:t>
      </w:r>
      <w:r w:rsidR="007B2541">
        <w:rPr>
          <w:szCs w:val="24"/>
        </w:rPr>
        <w:t xml:space="preserve">iesi </w:t>
      </w:r>
      <w:r w:rsidR="00183A59" w:rsidRPr="000347F9">
        <w:rPr>
          <w:szCs w:val="24"/>
        </w:rPr>
        <w:t xml:space="preserve">Šalių </w:t>
      </w:r>
      <w:r w:rsidR="009542E7" w:rsidRPr="000347F9">
        <w:rPr>
          <w:szCs w:val="24"/>
        </w:rPr>
        <w:t>sudarytos</w:t>
      </w:r>
      <w:r w:rsidR="009542E7">
        <w:rPr>
          <w:szCs w:val="24"/>
        </w:rPr>
        <w:t xml:space="preserve"> </w:t>
      </w:r>
      <w:r w:rsidR="000020AD">
        <w:rPr>
          <w:szCs w:val="24"/>
        </w:rPr>
        <w:t>20</w:t>
      </w:r>
      <w:r w:rsidR="00191BA8">
        <w:rPr>
          <w:szCs w:val="24"/>
        </w:rPr>
        <w:t>2</w:t>
      </w:r>
      <w:r w:rsidR="007B2541">
        <w:rPr>
          <w:szCs w:val="24"/>
        </w:rPr>
        <w:t xml:space="preserve">2 </w:t>
      </w:r>
      <w:r w:rsidR="00DD4301" w:rsidRPr="000347F9">
        <w:rPr>
          <w:szCs w:val="24"/>
        </w:rPr>
        <w:t>m.</w:t>
      </w:r>
      <w:r w:rsidR="007B2541">
        <w:rPr>
          <w:szCs w:val="24"/>
        </w:rPr>
        <w:t xml:space="preserve"> gruodžio</w:t>
      </w:r>
      <w:r w:rsidR="00746AF7" w:rsidRPr="000347F9">
        <w:rPr>
          <w:szCs w:val="24"/>
        </w:rPr>
        <w:t xml:space="preserve"> </w:t>
      </w:r>
      <w:r w:rsidR="007B2541">
        <w:rPr>
          <w:szCs w:val="24"/>
        </w:rPr>
        <w:t>15</w:t>
      </w:r>
      <w:r w:rsidR="008773B2">
        <w:rPr>
          <w:szCs w:val="24"/>
        </w:rPr>
        <w:t xml:space="preserve">  </w:t>
      </w:r>
      <w:r w:rsidR="00DD4301" w:rsidRPr="000347F9">
        <w:rPr>
          <w:szCs w:val="24"/>
        </w:rPr>
        <w:t xml:space="preserve"> d. </w:t>
      </w:r>
      <w:r w:rsidR="007B2541">
        <w:rPr>
          <w:color w:val="000000"/>
        </w:rPr>
        <w:t>B</w:t>
      </w:r>
      <w:r w:rsidR="007B2541" w:rsidRPr="007B2541">
        <w:rPr>
          <w:color w:val="000000"/>
        </w:rPr>
        <w:t xml:space="preserve">altijos jūros aplinkos būklės 2022 metais pagal </w:t>
      </w:r>
      <w:proofErr w:type="spellStart"/>
      <w:r w:rsidR="007B2541" w:rsidRPr="007B2541">
        <w:rPr>
          <w:color w:val="000000"/>
        </w:rPr>
        <w:t>ichtiofaunos</w:t>
      </w:r>
      <w:proofErr w:type="spellEnd"/>
      <w:r w:rsidR="007B2541" w:rsidRPr="007B2541">
        <w:rPr>
          <w:color w:val="000000"/>
        </w:rPr>
        <w:t xml:space="preserve"> rodiklius vertinimo </w:t>
      </w:r>
      <w:r w:rsidR="007B2541" w:rsidRPr="007B2541">
        <w:rPr>
          <w:color w:val="000000"/>
          <w:lang w:eastAsia="lt-LT"/>
        </w:rPr>
        <w:t xml:space="preserve">paslaugų </w:t>
      </w:r>
      <w:r w:rsidR="007B2541" w:rsidRPr="007B2541">
        <w:rPr>
          <w:rFonts w:eastAsia="Times New Roman"/>
          <w:kern w:val="2"/>
          <w:szCs w:val="24"/>
          <w:lang w:eastAsia="zh-CN"/>
        </w:rPr>
        <w:t xml:space="preserve">viešojo pirkimo </w:t>
      </w:r>
      <w:r w:rsidR="007B2541" w:rsidRPr="007B2541">
        <w:rPr>
          <w:rFonts w:eastAsia="Times New Roman"/>
          <w:szCs w:val="24"/>
          <w:lang w:eastAsia="ar-SA"/>
        </w:rPr>
        <w:t>– pardavimo sutarti</w:t>
      </w:r>
      <w:r w:rsidR="007B2541">
        <w:rPr>
          <w:rFonts w:eastAsia="Times New Roman"/>
          <w:szCs w:val="24"/>
          <w:lang w:eastAsia="ar-SA"/>
        </w:rPr>
        <w:t>es</w:t>
      </w:r>
      <w:r w:rsidR="007B2541" w:rsidRPr="000347F9">
        <w:rPr>
          <w:szCs w:val="24"/>
        </w:rPr>
        <w:t xml:space="preserve"> </w:t>
      </w:r>
      <w:r w:rsidR="00183A59" w:rsidRPr="000347F9">
        <w:rPr>
          <w:szCs w:val="24"/>
        </w:rPr>
        <w:t>Nr.</w:t>
      </w:r>
      <w:r w:rsidR="007B2541">
        <w:rPr>
          <w:szCs w:val="24"/>
        </w:rPr>
        <w:t xml:space="preserve"> 28T-2022-119 </w:t>
      </w:r>
      <w:r w:rsidR="00DD4301" w:rsidRPr="000347F9">
        <w:rPr>
          <w:szCs w:val="24"/>
        </w:rPr>
        <w:t xml:space="preserve">(toliau – Sutartis) </w:t>
      </w:r>
      <w:r w:rsidR="007B2541">
        <w:rPr>
          <w:szCs w:val="24"/>
        </w:rPr>
        <w:t xml:space="preserve"> 9.3.1 papunkči</w:t>
      </w:r>
      <w:r w:rsidR="003F4EA9">
        <w:rPr>
          <w:szCs w:val="24"/>
        </w:rPr>
        <w:t>o</w:t>
      </w:r>
      <w:r w:rsidR="007B2541">
        <w:rPr>
          <w:szCs w:val="24"/>
        </w:rPr>
        <w:t xml:space="preserve"> </w:t>
      </w:r>
      <w:r w:rsidR="00AA59A7" w:rsidRPr="000347F9">
        <w:rPr>
          <w:szCs w:val="24"/>
        </w:rPr>
        <w:t>nuostatomis</w:t>
      </w:r>
      <w:r w:rsidR="00E2619C">
        <w:rPr>
          <w:szCs w:val="24"/>
        </w:rPr>
        <w:t xml:space="preserve">, </w:t>
      </w:r>
      <w:r w:rsidR="00553B02">
        <w:rPr>
          <w:szCs w:val="24"/>
        </w:rPr>
        <w:t xml:space="preserve">dėl Sutartyje nustatytų techninių klaidų (nurodytas ne tas projekto pavadinimas ir sąskaitos numeris) ištaisymo </w:t>
      </w:r>
      <w:r w:rsidR="0042252D" w:rsidRPr="000347F9">
        <w:rPr>
          <w:szCs w:val="24"/>
        </w:rPr>
        <w:t>sudaro šį susitarimą (toliau – Susitarimas), kuriuo susitaria:</w:t>
      </w:r>
    </w:p>
    <w:p w14:paraId="7E07F3BF" w14:textId="1F3593B0" w:rsidR="00AA59A7" w:rsidRPr="000347F9" w:rsidRDefault="006E3715" w:rsidP="003F4EA9">
      <w:pPr>
        <w:pStyle w:val="Sraopastraipa"/>
        <w:numPr>
          <w:ilvl w:val="0"/>
          <w:numId w:val="7"/>
        </w:numPr>
        <w:spacing w:after="0" w:line="240" w:lineRule="auto"/>
        <w:ind w:left="851" w:hanging="284"/>
        <w:jc w:val="both"/>
        <w:rPr>
          <w:szCs w:val="24"/>
        </w:rPr>
      </w:pPr>
      <w:r w:rsidRPr="000347F9">
        <w:rPr>
          <w:szCs w:val="24"/>
        </w:rPr>
        <w:t xml:space="preserve">Pakeisti Sutarties </w:t>
      </w:r>
      <w:r w:rsidR="00553B02">
        <w:rPr>
          <w:szCs w:val="24"/>
        </w:rPr>
        <w:t xml:space="preserve">pirmąją pastraipą </w:t>
      </w:r>
      <w:r w:rsidR="00AA59A7" w:rsidRPr="000347F9">
        <w:rPr>
          <w:szCs w:val="24"/>
        </w:rPr>
        <w:t>ir j</w:t>
      </w:r>
      <w:r w:rsidR="00553B02">
        <w:rPr>
          <w:szCs w:val="24"/>
        </w:rPr>
        <w:t xml:space="preserve">ą </w:t>
      </w:r>
      <w:r w:rsidR="00081C9D" w:rsidRPr="000347F9">
        <w:rPr>
          <w:szCs w:val="24"/>
        </w:rPr>
        <w:t>išdėstyti taip:</w:t>
      </w:r>
    </w:p>
    <w:p w14:paraId="4113D332" w14:textId="19E65418" w:rsidR="00553B02" w:rsidRDefault="00AE2B71" w:rsidP="003F4EA9">
      <w:pPr>
        <w:spacing w:after="0" w:line="240" w:lineRule="auto"/>
        <w:ind w:firstLine="567"/>
        <w:jc w:val="both"/>
        <w:rPr>
          <w:rFonts w:eastAsia="Times New Roman"/>
          <w:szCs w:val="24"/>
          <w:shd w:val="clear" w:color="auto" w:fill="FFFFFF"/>
          <w:lang w:val="en-US" w:eastAsia="ar-SA"/>
        </w:rPr>
      </w:pPr>
      <w:r w:rsidRPr="000347F9">
        <w:rPr>
          <w:szCs w:val="24"/>
        </w:rPr>
        <w:t>„</w:t>
      </w:r>
      <w:r w:rsidR="00553B02" w:rsidRPr="00553B02">
        <w:rPr>
          <w:szCs w:val="24"/>
          <w:shd w:val="clear" w:color="auto" w:fill="FFFFFF"/>
          <w:lang w:eastAsia="ar-SA"/>
        </w:rPr>
        <w:t xml:space="preserve">Pirkimas vykdomas įgyvendinant projektą </w:t>
      </w:r>
      <w:r w:rsidR="00553B02" w:rsidRPr="00553B02">
        <w:rPr>
          <w:rFonts w:eastAsia="Times New Roman"/>
          <w:szCs w:val="24"/>
          <w:shd w:val="clear" w:color="auto" w:fill="FFFFFF"/>
          <w:lang w:eastAsia="ar-SA"/>
        </w:rPr>
        <w:t>„</w:t>
      </w:r>
      <w:r w:rsidR="00553B02">
        <w:t xml:space="preserve">Baltijos jūros aplinkos būklės 2022 metais pagal </w:t>
      </w:r>
      <w:proofErr w:type="spellStart"/>
      <w:r w:rsidR="00553B02">
        <w:t>ichtiofaunos</w:t>
      </w:r>
      <w:proofErr w:type="spellEnd"/>
      <w:r w:rsidR="00553B02">
        <w:t xml:space="preserve"> rodiklius vertinimas</w:t>
      </w:r>
      <w:r w:rsidR="00553B02" w:rsidRPr="00553B02">
        <w:rPr>
          <w:rFonts w:eastAsia="Times New Roman"/>
          <w:szCs w:val="24"/>
          <w:shd w:val="clear" w:color="auto" w:fill="FFFFFF"/>
          <w:lang w:eastAsia="ar-SA"/>
        </w:rPr>
        <w:t xml:space="preserve">“ </w:t>
      </w:r>
      <w:r w:rsidR="00553B02" w:rsidRPr="00553B02">
        <w:t>Nr. 80JB-K</w:t>
      </w:r>
      <w:r w:rsidR="00B011CF">
        <w:t>L</w:t>
      </w:r>
      <w:r w:rsidR="00553B02" w:rsidRPr="00553B02">
        <w:t>-</w:t>
      </w:r>
      <w:r w:rsidR="00B011CF">
        <w:t>22</w:t>
      </w:r>
      <w:r w:rsidR="00553B02" w:rsidRPr="00553B02">
        <w:t>-1-</w:t>
      </w:r>
      <w:r w:rsidR="00B011CF" w:rsidRPr="00553B02">
        <w:t>04</w:t>
      </w:r>
      <w:r w:rsidR="00B011CF">
        <w:t>354</w:t>
      </w:r>
      <w:r w:rsidR="00553B02" w:rsidRPr="00553B02">
        <w:t>-PR001</w:t>
      </w:r>
      <w:r w:rsidR="00553B02" w:rsidRPr="00553B02">
        <w:rPr>
          <w:rFonts w:eastAsia="Times New Roman"/>
          <w:szCs w:val="24"/>
          <w:shd w:val="clear" w:color="auto" w:fill="FFFFFF"/>
          <w:lang w:eastAsia="ar-SA"/>
        </w:rPr>
        <w:t xml:space="preserve"> (toliau – Projektas), kuris finansuojamas </w:t>
      </w:r>
      <w:r w:rsidR="00553B02" w:rsidRPr="00553B02">
        <w:rPr>
          <w:rFonts w:eastAsia="Times New Roman"/>
          <w:szCs w:val="24"/>
          <w:lang w:eastAsia="ar-SA"/>
        </w:rPr>
        <w:t>pagal Lietuvos žuvininkystės sektoriaus 2014–2020 metų veiksmų programos šeštojo Sąjungos prioriteto „Integruotos jūrų politikos įgyvendinimo skatinimas“ priemonę „Žinių apie jūros būklę gerinimas“</w:t>
      </w:r>
      <w:r w:rsidR="00553B02" w:rsidRPr="00553B02">
        <w:rPr>
          <w:rFonts w:eastAsia="Times New Roman"/>
          <w:szCs w:val="24"/>
          <w:shd w:val="clear" w:color="auto" w:fill="FFFFFF"/>
          <w:lang w:eastAsia="ar-SA"/>
        </w:rPr>
        <w:t>.</w:t>
      </w:r>
      <w:r w:rsidR="00191BA8">
        <w:rPr>
          <w:rFonts w:eastAsia="Times New Roman"/>
          <w:szCs w:val="24"/>
          <w:shd w:val="clear" w:color="auto" w:fill="FFFFFF"/>
          <w:lang w:eastAsia="ar-SA"/>
        </w:rPr>
        <w:t xml:space="preserve"> </w:t>
      </w:r>
      <w:r w:rsidR="00B666CB">
        <w:rPr>
          <w:rFonts w:eastAsia="Times New Roman"/>
          <w:szCs w:val="24"/>
          <w:shd w:val="clear" w:color="auto" w:fill="FFFFFF"/>
          <w:lang w:val="en-US" w:eastAsia="ar-SA"/>
        </w:rPr>
        <w:t>“;</w:t>
      </w:r>
    </w:p>
    <w:p w14:paraId="4FA559E2" w14:textId="121A1D39" w:rsidR="00B666CB" w:rsidRPr="00B666CB" w:rsidRDefault="00B666CB" w:rsidP="00C15F20">
      <w:pPr>
        <w:spacing w:after="0" w:line="240" w:lineRule="auto"/>
        <w:ind w:firstLine="567"/>
        <w:jc w:val="both"/>
        <w:rPr>
          <w:szCs w:val="24"/>
        </w:rPr>
      </w:pPr>
      <w:r>
        <w:rPr>
          <w:rFonts w:eastAsia="Times New Roman"/>
          <w:szCs w:val="24"/>
          <w:shd w:val="clear" w:color="auto" w:fill="FFFFFF"/>
          <w:lang w:val="en-US" w:eastAsia="ar-SA"/>
        </w:rPr>
        <w:t xml:space="preserve">2. </w:t>
      </w:r>
      <w:proofErr w:type="spellStart"/>
      <w:r>
        <w:rPr>
          <w:rFonts w:eastAsia="Times New Roman"/>
          <w:szCs w:val="24"/>
          <w:shd w:val="clear" w:color="auto" w:fill="FFFFFF"/>
          <w:lang w:val="en-US" w:eastAsia="ar-SA"/>
        </w:rPr>
        <w:t>Pakeisti</w:t>
      </w:r>
      <w:proofErr w:type="spellEnd"/>
      <w:r>
        <w:rPr>
          <w:rFonts w:eastAsia="Times New Roman"/>
          <w:szCs w:val="24"/>
          <w:shd w:val="clear" w:color="auto" w:fill="FFFFFF"/>
          <w:lang w:val="en-US" w:eastAsia="ar-SA"/>
        </w:rPr>
        <w:t xml:space="preserve"> </w:t>
      </w:r>
      <w:proofErr w:type="spellStart"/>
      <w:r>
        <w:rPr>
          <w:rFonts w:eastAsia="Times New Roman"/>
          <w:szCs w:val="24"/>
          <w:shd w:val="clear" w:color="auto" w:fill="FFFFFF"/>
          <w:lang w:val="en-US" w:eastAsia="ar-SA"/>
        </w:rPr>
        <w:t>Sutarties</w:t>
      </w:r>
      <w:proofErr w:type="spellEnd"/>
      <w:r>
        <w:rPr>
          <w:rFonts w:eastAsia="Times New Roman"/>
          <w:szCs w:val="24"/>
          <w:shd w:val="clear" w:color="auto" w:fill="FFFFFF"/>
          <w:lang w:val="en-US" w:eastAsia="ar-SA"/>
        </w:rPr>
        <w:t xml:space="preserve"> </w:t>
      </w:r>
      <w:r>
        <w:rPr>
          <w:rFonts w:eastAsia="Times New Roman"/>
          <w:szCs w:val="24"/>
          <w:shd w:val="clear" w:color="auto" w:fill="FFFFFF"/>
          <w:lang w:eastAsia="ar-SA"/>
        </w:rPr>
        <w:t>r</w:t>
      </w:r>
      <w:r w:rsidR="00B011CF">
        <w:rPr>
          <w:rFonts w:eastAsia="Times New Roman"/>
          <w:szCs w:val="24"/>
          <w:shd w:val="clear" w:color="auto" w:fill="FFFFFF"/>
          <w:lang w:eastAsia="ar-SA"/>
        </w:rPr>
        <w:t>ekvizitus</w:t>
      </w:r>
      <w:r>
        <w:rPr>
          <w:rFonts w:eastAsia="Times New Roman"/>
          <w:szCs w:val="24"/>
          <w:shd w:val="clear" w:color="auto" w:fill="FFFFFF"/>
          <w:lang w:eastAsia="ar-SA"/>
        </w:rPr>
        <w:t xml:space="preserve"> ir j</w:t>
      </w:r>
      <w:r w:rsidR="00B011CF">
        <w:rPr>
          <w:rFonts w:eastAsia="Times New Roman"/>
          <w:szCs w:val="24"/>
          <w:shd w:val="clear" w:color="auto" w:fill="FFFFFF"/>
          <w:lang w:eastAsia="ar-SA"/>
        </w:rPr>
        <w:t>uos</w:t>
      </w:r>
      <w:r>
        <w:rPr>
          <w:rFonts w:eastAsia="Times New Roman"/>
          <w:szCs w:val="24"/>
          <w:shd w:val="clear" w:color="auto" w:fill="FFFFFF"/>
          <w:lang w:eastAsia="ar-SA"/>
        </w:rPr>
        <w:t xml:space="preserve"> išdėstyti taip:</w:t>
      </w:r>
    </w:p>
    <w:tbl>
      <w:tblPr>
        <w:tblW w:w="975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2233"/>
        <w:gridCol w:w="2693"/>
        <w:gridCol w:w="2126"/>
        <w:gridCol w:w="2704"/>
      </w:tblGrid>
      <w:tr w:rsidR="00B666CB" w:rsidRPr="00E60C96" w14:paraId="61349AF4" w14:textId="77777777" w:rsidTr="008965F3">
        <w:trPr>
          <w:trHeight w:val="253"/>
        </w:trPr>
        <w:tc>
          <w:tcPr>
            <w:tcW w:w="4926" w:type="dxa"/>
            <w:gridSpan w:val="2"/>
          </w:tcPr>
          <w:p w14:paraId="15760BAB" w14:textId="3E62FB88" w:rsidR="00B666CB" w:rsidRPr="00E60C96" w:rsidRDefault="001E0A67" w:rsidP="00C15F20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F4EA9">
              <w:rPr>
                <w:szCs w:val="24"/>
                <w:shd w:val="clear" w:color="auto" w:fill="FFFFFF"/>
              </w:rPr>
              <w:t>„</w:t>
            </w:r>
            <w:r w:rsidR="00B666CB" w:rsidRPr="00E60C96">
              <w:rPr>
                <w:b/>
                <w:bCs/>
                <w:szCs w:val="24"/>
                <w:shd w:val="clear" w:color="auto" w:fill="FFFFFF"/>
              </w:rPr>
              <w:t>Užsakovo</w:t>
            </w:r>
            <w:r w:rsidR="00B666CB" w:rsidRPr="00E60C96">
              <w:rPr>
                <w:b/>
                <w:szCs w:val="24"/>
                <w:shd w:val="clear" w:color="auto" w:fill="FFFFFF"/>
              </w:rPr>
              <w:t xml:space="preserve"> </w:t>
            </w:r>
            <w:r w:rsidR="00B666CB" w:rsidRPr="00E60C96">
              <w:rPr>
                <w:b/>
                <w:bCs/>
                <w:szCs w:val="24"/>
                <w:shd w:val="clear" w:color="auto" w:fill="FFFFFF"/>
              </w:rPr>
              <w:t>vardu</w:t>
            </w:r>
          </w:p>
        </w:tc>
        <w:tc>
          <w:tcPr>
            <w:tcW w:w="4830" w:type="dxa"/>
            <w:gridSpan w:val="2"/>
          </w:tcPr>
          <w:p w14:paraId="6CAA6D6B" w14:textId="77777777" w:rsidR="00B666CB" w:rsidRPr="00C4159C" w:rsidRDefault="00B666CB" w:rsidP="00C15F20">
            <w:pPr>
              <w:spacing w:after="0" w:line="240" w:lineRule="auto"/>
              <w:jc w:val="both"/>
              <w:rPr>
                <w:szCs w:val="24"/>
                <w:highlight w:val="yellow"/>
                <w:shd w:val="clear" w:color="auto" w:fill="FFFFFF"/>
              </w:rPr>
            </w:pPr>
            <w:r w:rsidRPr="005F774D">
              <w:rPr>
                <w:b/>
                <w:szCs w:val="24"/>
                <w:shd w:val="clear" w:color="auto" w:fill="FFFFFF"/>
              </w:rPr>
              <w:t>Teikėjo</w:t>
            </w:r>
            <w:r w:rsidRPr="005F774D">
              <w:rPr>
                <w:b/>
                <w:bCs/>
                <w:szCs w:val="24"/>
                <w:shd w:val="clear" w:color="auto" w:fill="FFFFFF"/>
              </w:rPr>
              <w:t xml:space="preserve"> vardu</w:t>
            </w:r>
          </w:p>
        </w:tc>
      </w:tr>
      <w:tr w:rsidR="00B666CB" w:rsidRPr="00E60C96" w14:paraId="2013207C" w14:textId="77777777" w:rsidTr="008965F3">
        <w:trPr>
          <w:trHeight w:val="253"/>
        </w:trPr>
        <w:tc>
          <w:tcPr>
            <w:tcW w:w="2233" w:type="dxa"/>
          </w:tcPr>
          <w:p w14:paraId="3A2970DC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Vardas,</w:t>
            </w:r>
            <w:r w:rsidRPr="00E60C96">
              <w:rPr>
                <w:szCs w:val="24"/>
                <w:shd w:val="clear" w:color="auto" w:fill="FFFFFF"/>
              </w:rPr>
              <w:br/>
              <w:t>pavardė:</w:t>
            </w:r>
          </w:p>
        </w:tc>
        <w:tc>
          <w:tcPr>
            <w:tcW w:w="2693" w:type="dxa"/>
            <w:vAlign w:val="center"/>
          </w:tcPr>
          <w:p w14:paraId="62DB892D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Milda </w:t>
            </w:r>
            <w:proofErr w:type="spellStart"/>
            <w:r>
              <w:rPr>
                <w:szCs w:val="24"/>
                <w:shd w:val="clear" w:color="auto" w:fill="FFFFFF"/>
              </w:rPr>
              <w:t>Račienė</w:t>
            </w:r>
            <w:proofErr w:type="spellEnd"/>
          </w:p>
        </w:tc>
        <w:tc>
          <w:tcPr>
            <w:tcW w:w="2126" w:type="dxa"/>
          </w:tcPr>
          <w:p w14:paraId="1B2A7AB6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Vardas,</w:t>
            </w:r>
            <w:r w:rsidRPr="00E60C96">
              <w:rPr>
                <w:szCs w:val="24"/>
                <w:shd w:val="clear" w:color="auto" w:fill="FFFFFF"/>
              </w:rPr>
              <w:br/>
              <w:t>pavardė:</w:t>
            </w:r>
          </w:p>
        </w:tc>
        <w:tc>
          <w:tcPr>
            <w:tcW w:w="2704" w:type="dxa"/>
            <w:vAlign w:val="center"/>
          </w:tcPr>
          <w:p w14:paraId="47B25928" w14:textId="77777777" w:rsidR="00B666CB" w:rsidRPr="00E60C96" w:rsidRDefault="00B666CB" w:rsidP="00C15F20">
            <w:pPr>
              <w:spacing w:after="0" w:line="240" w:lineRule="auto"/>
              <w:ind w:left="34"/>
              <w:jc w:val="both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 xml:space="preserve">Sigitas </w:t>
            </w:r>
            <w:proofErr w:type="spellStart"/>
            <w:r w:rsidRPr="00E60C96">
              <w:rPr>
                <w:szCs w:val="24"/>
                <w:lang w:eastAsia="zh-CN"/>
              </w:rPr>
              <w:t>Podėnas</w:t>
            </w:r>
            <w:proofErr w:type="spellEnd"/>
          </w:p>
        </w:tc>
      </w:tr>
      <w:tr w:rsidR="00B666CB" w:rsidRPr="00E60C96" w14:paraId="754BC60B" w14:textId="77777777" w:rsidTr="008965F3">
        <w:trPr>
          <w:trHeight w:val="253"/>
        </w:trPr>
        <w:tc>
          <w:tcPr>
            <w:tcW w:w="2233" w:type="dxa"/>
          </w:tcPr>
          <w:p w14:paraId="18D1FD6E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Pareigos:</w:t>
            </w:r>
          </w:p>
        </w:tc>
        <w:tc>
          <w:tcPr>
            <w:tcW w:w="2693" w:type="dxa"/>
          </w:tcPr>
          <w:p w14:paraId="4AF42A45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Direktor</w:t>
            </w:r>
            <w:r>
              <w:rPr>
                <w:szCs w:val="24"/>
                <w:shd w:val="clear" w:color="auto" w:fill="FFFFFF"/>
              </w:rPr>
              <w:t>ė</w:t>
            </w:r>
          </w:p>
        </w:tc>
        <w:tc>
          <w:tcPr>
            <w:tcW w:w="2126" w:type="dxa"/>
          </w:tcPr>
          <w:p w14:paraId="14067395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Pareigos:</w:t>
            </w:r>
          </w:p>
        </w:tc>
        <w:tc>
          <w:tcPr>
            <w:tcW w:w="2704" w:type="dxa"/>
          </w:tcPr>
          <w:p w14:paraId="568CDECA" w14:textId="77777777" w:rsidR="00B666CB" w:rsidRPr="00E60C96" w:rsidRDefault="00B666CB" w:rsidP="00C15F20">
            <w:pPr>
              <w:spacing w:after="0" w:line="240" w:lineRule="auto"/>
              <w:ind w:left="34"/>
              <w:jc w:val="both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>Direktorius</w:t>
            </w:r>
          </w:p>
        </w:tc>
      </w:tr>
      <w:tr w:rsidR="00B666CB" w:rsidRPr="00E60C96" w14:paraId="66E60415" w14:textId="77777777" w:rsidTr="008965F3">
        <w:trPr>
          <w:trHeight w:val="253"/>
        </w:trPr>
        <w:tc>
          <w:tcPr>
            <w:tcW w:w="2233" w:type="dxa"/>
          </w:tcPr>
          <w:p w14:paraId="76F98BF4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Adresas</w:t>
            </w:r>
          </w:p>
        </w:tc>
        <w:tc>
          <w:tcPr>
            <w:tcW w:w="2693" w:type="dxa"/>
          </w:tcPr>
          <w:p w14:paraId="5E7B0880" w14:textId="77777777" w:rsidR="00B666CB" w:rsidRPr="00E60C96" w:rsidRDefault="00B666CB" w:rsidP="00C15F20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proofErr w:type="spellStart"/>
            <w:r w:rsidRPr="00E60C96">
              <w:rPr>
                <w:szCs w:val="24"/>
                <w:shd w:val="clear" w:color="auto" w:fill="FFFFFF"/>
              </w:rPr>
              <w:t>A.Juozapavičiaus</w:t>
            </w:r>
            <w:proofErr w:type="spellEnd"/>
            <w:r w:rsidRPr="00E60C96">
              <w:rPr>
                <w:szCs w:val="24"/>
                <w:shd w:val="clear" w:color="auto" w:fill="FFFFFF"/>
              </w:rPr>
              <w:t xml:space="preserve"> g. 9, 09331, Vilnius</w:t>
            </w:r>
          </w:p>
        </w:tc>
        <w:tc>
          <w:tcPr>
            <w:tcW w:w="2126" w:type="dxa"/>
          </w:tcPr>
          <w:p w14:paraId="3101EFE4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Adresas:</w:t>
            </w:r>
          </w:p>
        </w:tc>
        <w:tc>
          <w:tcPr>
            <w:tcW w:w="2704" w:type="dxa"/>
            <w:shd w:val="clear" w:color="auto" w:fill="auto"/>
          </w:tcPr>
          <w:p w14:paraId="325CCC0E" w14:textId="77777777" w:rsidR="00B666CB" w:rsidRPr="00E60C96" w:rsidRDefault="00B666CB" w:rsidP="00C15F20">
            <w:pPr>
              <w:spacing w:after="0" w:line="240" w:lineRule="auto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 xml:space="preserve">Akademijos g. 2, </w:t>
            </w:r>
          </w:p>
          <w:p w14:paraId="2D0D00D7" w14:textId="77777777" w:rsidR="00B666CB" w:rsidRPr="00E60C96" w:rsidRDefault="00B666CB" w:rsidP="00C15F20">
            <w:pPr>
              <w:spacing w:after="0" w:line="240" w:lineRule="auto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>08412, Vilnius</w:t>
            </w:r>
          </w:p>
        </w:tc>
      </w:tr>
      <w:tr w:rsidR="00B666CB" w:rsidRPr="00E60C96" w14:paraId="681DF05A" w14:textId="77777777" w:rsidTr="008965F3">
        <w:trPr>
          <w:trHeight w:val="253"/>
        </w:trPr>
        <w:tc>
          <w:tcPr>
            <w:tcW w:w="2233" w:type="dxa"/>
          </w:tcPr>
          <w:p w14:paraId="21377A83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Įmonės kodas</w:t>
            </w:r>
          </w:p>
        </w:tc>
        <w:tc>
          <w:tcPr>
            <w:tcW w:w="2693" w:type="dxa"/>
          </w:tcPr>
          <w:p w14:paraId="6863C81B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188784898</w:t>
            </w:r>
          </w:p>
        </w:tc>
        <w:tc>
          <w:tcPr>
            <w:tcW w:w="2126" w:type="dxa"/>
          </w:tcPr>
          <w:p w14:paraId="5700AFD0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Įmonės kodas</w:t>
            </w:r>
          </w:p>
        </w:tc>
        <w:tc>
          <w:tcPr>
            <w:tcW w:w="2704" w:type="dxa"/>
            <w:shd w:val="clear" w:color="auto" w:fill="auto"/>
          </w:tcPr>
          <w:p w14:paraId="5065B001" w14:textId="77777777" w:rsidR="00B666CB" w:rsidRPr="00E60C96" w:rsidRDefault="00B666CB" w:rsidP="00C15F20">
            <w:pPr>
              <w:spacing w:after="0" w:line="240" w:lineRule="auto"/>
              <w:ind w:left="34"/>
              <w:jc w:val="both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>302470603</w:t>
            </w:r>
          </w:p>
        </w:tc>
      </w:tr>
      <w:tr w:rsidR="00B666CB" w:rsidRPr="00E60C96" w14:paraId="25A44785" w14:textId="77777777" w:rsidTr="008965F3">
        <w:trPr>
          <w:trHeight w:val="253"/>
        </w:trPr>
        <w:tc>
          <w:tcPr>
            <w:tcW w:w="2233" w:type="dxa"/>
          </w:tcPr>
          <w:p w14:paraId="5F9A8C4D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Banko pavadinimas ir kodas</w:t>
            </w:r>
          </w:p>
        </w:tc>
        <w:tc>
          <w:tcPr>
            <w:tcW w:w="2693" w:type="dxa"/>
          </w:tcPr>
          <w:p w14:paraId="47055D7C" w14:textId="0EDFD7F8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E60C96">
              <w:rPr>
                <w:szCs w:val="24"/>
                <w:shd w:val="clear" w:color="auto" w:fill="FFFFFF"/>
              </w:rPr>
              <w:t>Luminor</w:t>
            </w:r>
            <w:proofErr w:type="spellEnd"/>
            <w:r w:rsidRPr="00E60C96">
              <w:rPr>
                <w:szCs w:val="24"/>
                <w:shd w:val="clear" w:color="auto" w:fill="FFFFFF"/>
              </w:rPr>
              <w:t xml:space="preserve"> Bank</w:t>
            </w:r>
            <w:r w:rsidR="003F4EA9">
              <w:rPr>
                <w:szCs w:val="24"/>
                <w:shd w:val="clear" w:color="auto" w:fill="FFFFFF"/>
              </w:rPr>
              <w:t>,</w:t>
            </w:r>
            <w:r w:rsidRPr="00E60C96">
              <w:rPr>
                <w:szCs w:val="24"/>
                <w:shd w:val="clear" w:color="auto" w:fill="FFFFFF"/>
              </w:rPr>
              <w:t xml:space="preserve"> </w:t>
            </w:r>
            <w:r w:rsidR="00B011CF">
              <w:rPr>
                <w:szCs w:val="24"/>
                <w:shd w:val="clear" w:color="auto" w:fill="FFFFFF"/>
              </w:rPr>
              <w:t>AS</w:t>
            </w:r>
          </w:p>
          <w:p w14:paraId="33E02D06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40100</w:t>
            </w:r>
          </w:p>
        </w:tc>
        <w:tc>
          <w:tcPr>
            <w:tcW w:w="2126" w:type="dxa"/>
          </w:tcPr>
          <w:p w14:paraId="3A2C03E4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Banko pavadinimas ir kodas:</w:t>
            </w:r>
          </w:p>
        </w:tc>
        <w:tc>
          <w:tcPr>
            <w:tcW w:w="2704" w:type="dxa"/>
          </w:tcPr>
          <w:p w14:paraId="459E0AF5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  <w:lang w:val="en-US"/>
              </w:rPr>
            </w:pPr>
            <w:r w:rsidRPr="00E60C96">
              <w:rPr>
                <w:szCs w:val="24"/>
                <w:shd w:val="clear" w:color="auto" w:fill="FFFFFF"/>
                <w:lang w:val="en-US"/>
              </w:rPr>
              <w:t xml:space="preserve">AB </w:t>
            </w:r>
            <w:proofErr w:type="spellStart"/>
            <w:r w:rsidRPr="00E60C96">
              <w:rPr>
                <w:szCs w:val="24"/>
                <w:shd w:val="clear" w:color="auto" w:fill="FFFFFF"/>
                <w:lang w:val="en-US"/>
              </w:rPr>
              <w:t>bankas</w:t>
            </w:r>
            <w:proofErr w:type="spellEnd"/>
            <w:r w:rsidRPr="00E60C96">
              <w:rPr>
                <w:szCs w:val="24"/>
                <w:shd w:val="clear" w:color="auto" w:fill="FFFFFF"/>
                <w:lang w:val="en-US"/>
              </w:rPr>
              <w:t xml:space="preserve"> Swedbank</w:t>
            </w:r>
          </w:p>
          <w:p w14:paraId="5B173DA2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  <w:lang w:val="en-US"/>
              </w:rPr>
            </w:pPr>
            <w:r w:rsidRPr="00E60C96">
              <w:rPr>
                <w:szCs w:val="24"/>
                <w:shd w:val="clear" w:color="auto" w:fill="FFFFFF"/>
                <w:lang w:val="en-US"/>
              </w:rPr>
              <w:t>73000</w:t>
            </w:r>
          </w:p>
        </w:tc>
      </w:tr>
      <w:tr w:rsidR="00B666CB" w:rsidRPr="00E60C96" w14:paraId="304A9595" w14:textId="77777777" w:rsidTr="008965F3">
        <w:trPr>
          <w:trHeight w:val="253"/>
        </w:trPr>
        <w:tc>
          <w:tcPr>
            <w:tcW w:w="2233" w:type="dxa"/>
          </w:tcPr>
          <w:p w14:paraId="2A5880BA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Atsiskaitomosios sąskaitos Nr.</w:t>
            </w:r>
          </w:p>
        </w:tc>
        <w:tc>
          <w:tcPr>
            <w:tcW w:w="2693" w:type="dxa"/>
          </w:tcPr>
          <w:p w14:paraId="204F1705" w14:textId="3C6D0AC7" w:rsidR="00B666CB" w:rsidRPr="00E60C96" w:rsidRDefault="00B011CF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</w:rPr>
              <w:t>LT</w:t>
            </w:r>
            <w:r>
              <w:rPr>
                <w:szCs w:val="24"/>
              </w:rPr>
              <w:t>924010042403996480</w:t>
            </w:r>
            <w:r w:rsidR="00B666CB" w:rsidRPr="00E60C96">
              <w:rPr>
                <w:szCs w:val="24"/>
              </w:rPr>
              <w:t> </w:t>
            </w:r>
          </w:p>
        </w:tc>
        <w:tc>
          <w:tcPr>
            <w:tcW w:w="2126" w:type="dxa"/>
          </w:tcPr>
          <w:p w14:paraId="1532DE2E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Atsiskaitomosios sąskaitos Nr.</w:t>
            </w:r>
          </w:p>
        </w:tc>
        <w:tc>
          <w:tcPr>
            <w:tcW w:w="2704" w:type="dxa"/>
          </w:tcPr>
          <w:p w14:paraId="5B824980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LT187300010120521262</w:t>
            </w:r>
          </w:p>
        </w:tc>
      </w:tr>
      <w:tr w:rsidR="00B666CB" w:rsidRPr="00E60C96" w14:paraId="163F7242" w14:textId="77777777" w:rsidTr="008965F3">
        <w:trPr>
          <w:trHeight w:val="253"/>
        </w:trPr>
        <w:tc>
          <w:tcPr>
            <w:tcW w:w="2233" w:type="dxa"/>
          </w:tcPr>
          <w:p w14:paraId="3859460D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Ne PVM mokėtojas</w:t>
            </w:r>
          </w:p>
        </w:tc>
        <w:tc>
          <w:tcPr>
            <w:tcW w:w="2693" w:type="dxa"/>
          </w:tcPr>
          <w:p w14:paraId="53E14128" w14:textId="77777777" w:rsidR="00B666CB" w:rsidRPr="00E60C96" w:rsidRDefault="00B666CB" w:rsidP="00C15F20">
            <w:pPr>
              <w:spacing w:after="0" w:line="240" w:lineRule="auto"/>
              <w:jc w:val="both"/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38D6C9C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PVM kodas</w:t>
            </w:r>
          </w:p>
        </w:tc>
        <w:tc>
          <w:tcPr>
            <w:tcW w:w="2704" w:type="dxa"/>
          </w:tcPr>
          <w:p w14:paraId="638C3E50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LT 100005107912</w:t>
            </w:r>
          </w:p>
        </w:tc>
      </w:tr>
      <w:tr w:rsidR="00B666CB" w:rsidRPr="00E60C96" w14:paraId="64191732" w14:textId="77777777" w:rsidTr="008965F3">
        <w:trPr>
          <w:trHeight w:val="253"/>
        </w:trPr>
        <w:tc>
          <w:tcPr>
            <w:tcW w:w="2233" w:type="dxa"/>
          </w:tcPr>
          <w:p w14:paraId="1B0F16BC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Parašas:</w:t>
            </w:r>
          </w:p>
        </w:tc>
        <w:tc>
          <w:tcPr>
            <w:tcW w:w="2693" w:type="dxa"/>
          </w:tcPr>
          <w:p w14:paraId="2CE7EC16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5858CDE6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Parašas:</w:t>
            </w:r>
          </w:p>
        </w:tc>
        <w:tc>
          <w:tcPr>
            <w:tcW w:w="2704" w:type="dxa"/>
          </w:tcPr>
          <w:p w14:paraId="61DFDC73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</w:tr>
      <w:tr w:rsidR="00B666CB" w:rsidRPr="00E60C96" w14:paraId="34D9F7BE" w14:textId="77777777" w:rsidTr="008965F3">
        <w:trPr>
          <w:trHeight w:val="253"/>
        </w:trPr>
        <w:tc>
          <w:tcPr>
            <w:tcW w:w="2233" w:type="dxa"/>
          </w:tcPr>
          <w:p w14:paraId="319BB6D3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Data:</w:t>
            </w:r>
          </w:p>
          <w:p w14:paraId="3DC19871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  <w:p w14:paraId="4701EE15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lastRenderedPageBreak/>
              <w:t>A.V.</w:t>
            </w:r>
          </w:p>
        </w:tc>
        <w:tc>
          <w:tcPr>
            <w:tcW w:w="2693" w:type="dxa"/>
          </w:tcPr>
          <w:p w14:paraId="30177CF6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1021C156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Data:</w:t>
            </w:r>
          </w:p>
          <w:p w14:paraId="7A02BD28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  <w:p w14:paraId="561F9B38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lastRenderedPageBreak/>
              <w:t>A.V.</w:t>
            </w:r>
          </w:p>
        </w:tc>
        <w:tc>
          <w:tcPr>
            <w:tcW w:w="2704" w:type="dxa"/>
          </w:tcPr>
          <w:p w14:paraId="15929E92" w14:textId="77777777" w:rsidR="00B666CB" w:rsidRPr="00E60C96" w:rsidRDefault="00B666CB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</w:tr>
    </w:tbl>
    <w:p w14:paraId="0A427AC9" w14:textId="6EE1421F" w:rsidR="00B666CB" w:rsidRPr="00B666CB" w:rsidRDefault="001E0A67" w:rsidP="008965F3">
      <w:pPr>
        <w:spacing w:after="0"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>“</w:t>
      </w:r>
      <w:r w:rsidR="008965F3">
        <w:rPr>
          <w:szCs w:val="24"/>
          <w:lang w:val="en-US"/>
        </w:rPr>
        <w:t>.</w:t>
      </w:r>
    </w:p>
    <w:p w14:paraId="72A36310" w14:textId="52DDD53B" w:rsidR="00670E55" w:rsidRPr="00B666CB" w:rsidRDefault="00B666CB" w:rsidP="00C15F20">
      <w:pPr>
        <w:suppressAutoHyphens/>
        <w:spacing w:after="0" w:line="240" w:lineRule="auto"/>
        <w:ind w:right="6"/>
        <w:jc w:val="both"/>
        <w:rPr>
          <w:szCs w:val="24"/>
        </w:rPr>
      </w:pPr>
      <w:r>
        <w:rPr>
          <w:szCs w:val="24"/>
        </w:rPr>
        <w:t xml:space="preserve">3. </w:t>
      </w:r>
      <w:r w:rsidR="006C11CC" w:rsidRPr="00B666CB">
        <w:rPr>
          <w:szCs w:val="24"/>
        </w:rPr>
        <w:t xml:space="preserve">Šis </w:t>
      </w:r>
      <w:r w:rsidR="00670E55" w:rsidRPr="00B666CB">
        <w:rPr>
          <w:szCs w:val="24"/>
        </w:rPr>
        <w:t xml:space="preserve">Susitarimas yra sudėtinė </w:t>
      </w:r>
      <w:r w:rsidR="006C11CC" w:rsidRPr="00B666CB">
        <w:rPr>
          <w:szCs w:val="24"/>
        </w:rPr>
        <w:t>bei</w:t>
      </w:r>
      <w:r w:rsidR="00670E55" w:rsidRPr="00B666CB">
        <w:rPr>
          <w:szCs w:val="24"/>
        </w:rPr>
        <w:t xml:space="preserve"> neatskiriama Sutarties dalis. Kitos Sutarties ir jos priedų sąlygos nekeičiamos ir Šalims galioja.</w:t>
      </w:r>
    </w:p>
    <w:p w14:paraId="285F97F7" w14:textId="49242AD5" w:rsidR="00670E55" w:rsidRPr="00B666CB" w:rsidRDefault="00B666CB" w:rsidP="00C15F20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4. </w:t>
      </w:r>
      <w:r w:rsidR="00670E55" w:rsidRPr="00B666CB">
        <w:rPr>
          <w:szCs w:val="24"/>
        </w:rPr>
        <w:t>Susitarimas įsigalioja nuo jo pasirašymo dienos (nuo paskutinės šalies pasirašymo</w:t>
      </w:r>
      <w:r w:rsidR="00496E0C" w:rsidRPr="00B666CB">
        <w:rPr>
          <w:szCs w:val="24"/>
        </w:rPr>
        <w:t xml:space="preserve"> </w:t>
      </w:r>
      <w:r w:rsidR="00670E55" w:rsidRPr="00B666CB">
        <w:rPr>
          <w:szCs w:val="24"/>
        </w:rPr>
        <w:t>dienos)</w:t>
      </w:r>
      <w:r w:rsidR="00D85B13" w:rsidRPr="00B666CB">
        <w:rPr>
          <w:szCs w:val="24"/>
        </w:rPr>
        <w:t>.</w:t>
      </w:r>
    </w:p>
    <w:p w14:paraId="5BADC274" w14:textId="63614A20" w:rsidR="00A30B84" w:rsidRPr="00B666CB" w:rsidRDefault="00B666CB" w:rsidP="00C15F20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5. </w:t>
      </w:r>
      <w:r w:rsidR="00A30B84" w:rsidRPr="00B666CB">
        <w:rPr>
          <w:szCs w:val="24"/>
        </w:rPr>
        <w:t>Šis Susitarimas sudarytas dviem egzemplioriais, turinčiai</w:t>
      </w:r>
      <w:r w:rsidR="00553D75" w:rsidRPr="00B666CB">
        <w:rPr>
          <w:szCs w:val="24"/>
        </w:rPr>
        <w:t>s</w:t>
      </w:r>
      <w:r w:rsidR="00A30B84" w:rsidRPr="00B666CB">
        <w:rPr>
          <w:szCs w:val="24"/>
        </w:rPr>
        <w:t xml:space="preserve"> vienodą teisinę galią, po vieną kiekvienai Šaliai</w:t>
      </w:r>
      <w:r w:rsidR="002F557F" w:rsidRPr="00B666CB">
        <w:rPr>
          <w:szCs w:val="24"/>
        </w:rPr>
        <w:t xml:space="preserve">, išskyrus </w:t>
      </w:r>
      <w:r w:rsidR="00393A62" w:rsidRPr="00B666CB">
        <w:rPr>
          <w:szCs w:val="24"/>
        </w:rPr>
        <w:t xml:space="preserve">atvejus, kai </w:t>
      </w:r>
      <w:r w:rsidR="002F557F" w:rsidRPr="00B666CB">
        <w:rPr>
          <w:szCs w:val="24"/>
        </w:rPr>
        <w:t>susitarim</w:t>
      </w:r>
      <w:r w:rsidR="00393A62" w:rsidRPr="00B666CB">
        <w:rPr>
          <w:szCs w:val="24"/>
        </w:rPr>
        <w:t>as</w:t>
      </w:r>
      <w:r w:rsidR="002F557F" w:rsidRPr="00B666CB">
        <w:rPr>
          <w:szCs w:val="24"/>
        </w:rPr>
        <w:t xml:space="preserve"> pasiraš</w:t>
      </w:r>
      <w:r w:rsidR="00393A62" w:rsidRPr="00B666CB">
        <w:rPr>
          <w:szCs w:val="24"/>
        </w:rPr>
        <w:t>omas</w:t>
      </w:r>
      <w:r w:rsidR="002F557F" w:rsidRPr="00B666CB">
        <w:rPr>
          <w:szCs w:val="24"/>
        </w:rPr>
        <w:t xml:space="preserve"> abie</w:t>
      </w:r>
      <w:r w:rsidR="00393A62" w:rsidRPr="00B666CB">
        <w:rPr>
          <w:szCs w:val="24"/>
        </w:rPr>
        <w:t>jų</w:t>
      </w:r>
      <w:r w:rsidR="002F557F" w:rsidRPr="00B666CB">
        <w:rPr>
          <w:szCs w:val="24"/>
        </w:rPr>
        <w:t xml:space="preserve"> šali</w:t>
      </w:r>
      <w:r w:rsidR="00393A62" w:rsidRPr="00B666CB">
        <w:rPr>
          <w:szCs w:val="24"/>
        </w:rPr>
        <w:t>ų</w:t>
      </w:r>
      <w:r w:rsidR="002F557F" w:rsidRPr="00B666CB">
        <w:rPr>
          <w:szCs w:val="24"/>
        </w:rPr>
        <w:t xml:space="preserve"> elektroniniu parašu</w:t>
      </w:r>
      <w:r w:rsidR="00A30B84" w:rsidRPr="00B666CB">
        <w:rPr>
          <w:szCs w:val="24"/>
        </w:rPr>
        <w:t>.</w:t>
      </w:r>
    </w:p>
    <w:p w14:paraId="3C980017" w14:textId="2F2A5D1A" w:rsidR="00C82B6A" w:rsidRPr="00B666CB" w:rsidRDefault="00B666CB" w:rsidP="00C15F20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6. </w:t>
      </w:r>
      <w:r w:rsidR="00C82B6A" w:rsidRPr="00B666CB">
        <w:rPr>
          <w:szCs w:val="24"/>
        </w:rPr>
        <w:t>Sutartis ir šis Susitarimas turi būti aiškinami kaip papildantys ir paaiškinantys vienas kitą.</w:t>
      </w:r>
    </w:p>
    <w:p w14:paraId="306A8883" w14:textId="23CDCDE7" w:rsidR="000347F9" w:rsidRPr="000347F9" w:rsidRDefault="00B666CB" w:rsidP="00C15F20">
      <w:pPr>
        <w:suppressAutoHyphens/>
        <w:spacing w:after="0" w:line="240" w:lineRule="auto"/>
        <w:ind w:right="6"/>
        <w:jc w:val="both"/>
        <w:rPr>
          <w:szCs w:val="24"/>
        </w:rPr>
      </w:pPr>
      <w:r>
        <w:rPr>
          <w:szCs w:val="24"/>
        </w:rPr>
        <w:t xml:space="preserve">7. </w:t>
      </w:r>
      <w:r w:rsidR="000347F9" w:rsidRPr="00B666CB">
        <w:rPr>
          <w:szCs w:val="24"/>
        </w:rPr>
        <w:t xml:space="preserve"> Susitarimas keičiamas, pildomas arba nutraukiamas tik raštišku Šalių atskiru susitarimu.</w:t>
      </w:r>
    </w:p>
    <w:p w14:paraId="3409CFFB" w14:textId="3269775E" w:rsidR="0042252D" w:rsidRPr="00B666CB" w:rsidRDefault="00B666CB" w:rsidP="00C15F20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8. </w:t>
      </w:r>
      <w:r w:rsidR="00A30B84" w:rsidRPr="00B666CB">
        <w:rPr>
          <w:szCs w:val="24"/>
        </w:rPr>
        <w:t>Šalių rekvizitai ir jų atstovų parašai:</w:t>
      </w:r>
    </w:p>
    <w:p w14:paraId="777CA2FA" w14:textId="77777777" w:rsidR="00E66F00" w:rsidRPr="000347F9" w:rsidRDefault="00E66F00" w:rsidP="00C15F20">
      <w:pPr>
        <w:spacing w:after="0" w:line="240" w:lineRule="auto"/>
        <w:jc w:val="both"/>
        <w:rPr>
          <w:szCs w:val="24"/>
        </w:rPr>
      </w:pPr>
    </w:p>
    <w:tbl>
      <w:tblPr>
        <w:tblW w:w="975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2233"/>
        <w:gridCol w:w="2693"/>
        <w:gridCol w:w="2126"/>
        <w:gridCol w:w="2704"/>
      </w:tblGrid>
      <w:tr w:rsidR="00C15F20" w:rsidRPr="00E60C96" w14:paraId="33E5E276" w14:textId="77777777" w:rsidTr="00A45F7F">
        <w:trPr>
          <w:trHeight w:val="253"/>
        </w:trPr>
        <w:tc>
          <w:tcPr>
            <w:tcW w:w="4926" w:type="dxa"/>
            <w:gridSpan w:val="2"/>
          </w:tcPr>
          <w:p w14:paraId="79B8609D" w14:textId="77777777" w:rsidR="00C15F20" w:rsidRPr="00E60C96" w:rsidRDefault="00C15F20" w:rsidP="00C15F20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E60C96">
              <w:rPr>
                <w:b/>
                <w:bCs/>
                <w:szCs w:val="24"/>
                <w:shd w:val="clear" w:color="auto" w:fill="FFFFFF"/>
              </w:rPr>
              <w:t>Užsakovo</w:t>
            </w:r>
            <w:r w:rsidRPr="00E60C96">
              <w:rPr>
                <w:b/>
                <w:szCs w:val="24"/>
                <w:shd w:val="clear" w:color="auto" w:fill="FFFFFF"/>
              </w:rPr>
              <w:t xml:space="preserve"> </w:t>
            </w:r>
            <w:r w:rsidRPr="00E60C96">
              <w:rPr>
                <w:b/>
                <w:bCs/>
                <w:szCs w:val="24"/>
                <w:shd w:val="clear" w:color="auto" w:fill="FFFFFF"/>
              </w:rPr>
              <w:t>vardu</w:t>
            </w:r>
          </w:p>
        </w:tc>
        <w:tc>
          <w:tcPr>
            <w:tcW w:w="4830" w:type="dxa"/>
            <w:gridSpan w:val="2"/>
          </w:tcPr>
          <w:p w14:paraId="315F6657" w14:textId="77777777" w:rsidR="00C15F20" w:rsidRPr="00C4159C" w:rsidRDefault="00C15F20" w:rsidP="00C15F20">
            <w:pPr>
              <w:spacing w:after="0" w:line="240" w:lineRule="auto"/>
              <w:jc w:val="both"/>
              <w:rPr>
                <w:szCs w:val="24"/>
                <w:highlight w:val="yellow"/>
                <w:shd w:val="clear" w:color="auto" w:fill="FFFFFF"/>
              </w:rPr>
            </w:pPr>
            <w:r w:rsidRPr="00C15F20">
              <w:rPr>
                <w:b/>
                <w:szCs w:val="24"/>
                <w:shd w:val="clear" w:color="auto" w:fill="FFFFFF"/>
              </w:rPr>
              <w:t>Teikėjo</w:t>
            </w:r>
            <w:r w:rsidRPr="00C15F20">
              <w:rPr>
                <w:b/>
                <w:bCs/>
                <w:szCs w:val="24"/>
                <w:shd w:val="clear" w:color="auto" w:fill="FFFFFF"/>
              </w:rPr>
              <w:t xml:space="preserve"> vardu</w:t>
            </w:r>
          </w:p>
        </w:tc>
      </w:tr>
      <w:tr w:rsidR="00C15F20" w:rsidRPr="00E60C96" w14:paraId="4423EE41" w14:textId="77777777" w:rsidTr="00A45F7F">
        <w:trPr>
          <w:trHeight w:val="253"/>
        </w:trPr>
        <w:tc>
          <w:tcPr>
            <w:tcW w:w="2233" w:type="dxa"/>
          </w:tcPr>
          <w:p w14:paraId="152D8DF4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Vardas,</w:t>
            </w:r>
            <w:r w:rsidRPr="00E60C96">
              <w:rPr>
                <w:szCs w:val="24"/>
                <w:shd w:val="clear" w:color="auto" w:fill="FFFFFF"/>
              </w:rPr>
              <w:br/>
              <w:t>pavardė:</w:t>
            </w:r>
          </w:p>
        </w:tc>
        <w:tc>
          <w:tcPr>
            <w:tcW w:w="2693" w:type="dxa"/>
            <w:vAlign w:val="center"/>
          </w:tcPr>
          <w:p w14:paraId="0FAB8F41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Milda </w:t>
            </w:r>
            <w:proofErr w:type="spellStart"/>
            <w:r>
              <w:rPr>
                <w:szCs w:val="24"/>
                <w:shd w:val="clear" w:color="auto" w:fill="FFFFFF"/>
              </w:rPr>
              <w:t>Račienė</w:t>
            </w:r>
            <w:proofErr w:type="spellEnd"/>
          </w:p>
        </w:tc>
        <w:tc>
          <w:tcPr>
            <w:tcW w:w="2126" w:type="dxa"/>
          </w:tcPr>
          <w:p w14:paraId="43A35A46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Vardas,</w:t>
            </w:r>
            <w:r w:rsidRPr="00E60C96">
              <w:rPr>
                <w:szCs w:val="24"/>
                <w:shd w:val="clear" w:color="auto" w:fill="FFFFFF"/>
              </w:rPr>
              <w:br/>
              <w:t>pavardė:</w:t>
            </w:r>
          </w:p>
        </w:tc>
        <w:tc>
          <w:tcPr>
            <w:tcW w:w="2704" w:type="dxa"/>
            <w:vAlign w:val="center"/>
          </w:tcPr>
          <w:p w14:paraId="6CCB08F7" w14:textId="77777777" w:rsidR="00C15F20" w:rsidRPr="00E60C96" w:rsidRDefault="00C15F20" w:rsidP="00C15F20">
            <w:pPr>
              <w:spacing w:after="0" w:line="240" w:lineRule="auto"/>
              <w:ind w:left="34"/>
              <w:jc w:val="both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 xml:space="preserve">Sigitas </w:t>
            </w:r>
            <w:proofErr w:type="spellStart"/>
            <w:r w:rsidRPr="00E60C96">
              <w:rPr>
                <w:szCs w:val="24"/>
                <w:lang w:eastAsia="zh-CN"/>
              </w:rPr>
              <w:t>Podėnas</w:t>
            </w:r>
            <w:proofErr w:type="spellEnd"/>
          </w:p>
        </w:tc>
      </w:tr>
      <w:tr w:rsidR="00C15F20" w:rsidRPr="00E60C96" w14:paraId="30F6AE1B" w14:textId="77777777" w:rsidTr="00A45F7F">
        <w:trPr>
          <w:trHeight w:val="253"/>
        </w:trPr>
        <w:tc>
          <w:tcPr>
            <w:tcW w:w="2233" w:type="dxa"/>
          </w:tcPr>
          <w:p w14:paraId="31781DA3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Pareigos:</w:t>
            </w:r>
          </w:p>
        </w:tc>
        <w:tc>
          <w:tcPr>
            <w:tcW w:w="2693" w:type="dxa"/>
          </w:tcPr>
          <w:p w14:paraId="6815D0E0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Direktor</w:t>
            </w:r>
            <w:r>
              <w:rPr>
                <w:szCs w:val="24"/>
                <w:shd w:val="clear" w:color="auto" w:fill="FFFFFF"/>
              </w:rPr>
              <w:t>ė</w:t>
            </w:r>
          </w:p>
        </w:tc>
        <w:tc>
          <w:tcPr>
            <w:tcW w:w="2126" w:type="dxa"/>
          </w:tcPr>
          <w:p w14:paraId="27FB1956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Pareigos:</w:t>
            </w:r>
          </w:p>
        </w:tc>
        <w:tc>
          <w:tcPr>
            <w:tcW w:w="2704" w:type="dxa"/>
          </w:tcPr>
          <w:p w14:paraId="6707CAA9" w14:textId="77777777" w:rsidR="00C15F20" w:rsidRPr="00E60C96" w:rsidRDefault="00C15F20" w:rsidP="00C15F20">
            <w:pPr>
              <w:spacing w:after="0" w:line="240" w:lineRule="auto"/>
              <w:ind w:left="34"/>
              <w:jc w:val="both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>Direktorius</w:t>
            </w:r>
          </w:p>
        </w:tc>
      </w:tr>
      <w:tr w:rsidR="00C15F20" w:rsidRPr="00E60C96" w14:paraId="564A012C" w14:textId="77777777" w:rsidTr="00A45F7F">
        <w:trPr>
          <w:trHeight w:val="253"/>
        </w:trPr>
        <w:tc>
          <w:tcPr>
            <w:tcW w:w="2233" w:type="dxa"/>
          </w:tcPr>
          <w:p w14:paraId="02820D31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Adresas</w:t>
            </w:r>
          </w:p>
        </w:tc>
        <w:tc>
          <w:tcPr>
            <w:tcW w:w="2693" w:type="dxa"/>
          </w:tcPr>
          <w:p w14:paraId="5240B9F0" w14:textId="77777777" w:rsidR="00C15F20" w:rsidRPr="00E60C96" w:rsidRDefault="00C15F20" w:rsidP="00C15F20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proofErr w:type="spellStart"/>
            <w:r w:rsidRPr="00E60C96">
              <w:rPr>
                <w:szCs w:val="24"/>
                <w:shd w:val="clear" w:color="auto" w:fill="FFFFFF"/>
              </w:rPr>
              <w:t>A.Juozapavičiaus</w:t>
            </w:r>
            <w:proofErr w:type="spellEnd"/>
            <w:r w:rsidRPr="00E60C96">
              <w:rPr>
                <w:szCs w:val="24"/>
                <w:shd w:val="clear" w:color="auto" w:fill="FFFFFF"/>
              </w:rPr>
              <w:t xml:space="preserve"> g. 9, 09331, Vilnius</w:t>
            </w:r>
          </w:p>
        </w:tc>
        <w:tc>
          <w:tcPr>
            <w:tcW w:w="2126" w:type="dxa"/>
          </w:tcPr>
          <w:p w14:paraId="1829FB51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Adresas:</w:t>
            </w:r>
          </w:p>
        </w:tc>
        <w:tc>
          <w:tcPr>
            <w:tcW w:w="2704" w:type="dxa"/>
            <w:shd w:val="clear" w:color="auto" w:fill="auto"/>
          </w:tcPr>
          <w:p w14:paraId="1D9B15B7" w14:textId="77777777" w:rsidR="00C15F20" w:rsidRPr="00E60C96" w:rsidRDefault="00C15F20" w:rsidP="00C15F20">
            <w:pPr>
              <w:spacing w:after="0" w:line="240" w:lineRule="auto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 xml:space="preserve">Akademijos g. 2, </w:t>
            </w:r>
          </w:p>
          <w:p w14:paraId="619CC54D" w14:textId="77777777" w:rsidR="00C15F20" w:rsidRPr="00E60C96" w:rsidRDefault="00C15F20" w:rsidP="00C15F20">
            <w:pPr>
              <w:spacing w:after="0" w:line="240" w:lineRule="auto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>08412, Vilnius</w:t>
            </w:r>
          </w:p>
        </w:tc>
      </w:tr>
      <w:tr w:rsidR="00C15F20" w:rsidRPr="00E60C96" w14:paraId="4B752CDB" w14:textId="77777777" w:rsidTr="00A45F7F">
        <w:trPr>
          <w:trHeight w:val="253"/>
        </w:trPr>
        <w:tc>
          <w:tcPr>
            <w:tcW w:w="2233" w:type="dxa"/>
          </w:tcPr>
          <w:p w14:paraId="701BEBE5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Įmonės kodas</w:t>
            </w:r>
          </w:p>
        </w:tc>
        <w:tc>
          <w:tcPr>
            <w:tcW w:w="2693" w:type="dxa"/>
          </w:tcPr>
          <w:p w14:paraId="7A359424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188784898</w:t>
            </w:r>
          </w:p>
        </w:tc>
        <w:tc>
          <w:tcPr>
            <w:tcW w:w="2126" w:type="dxa"/>
          </w:tcPr>
          <w:p w14:paraId="74813544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Įmonės kodas</w:t>
            </w:r>
          </w:p>
        </w:tc>
        <w:tc>
          <w:tcPr>
            <w:tcW w:w="2704" w:type="dxa"/>
            <w:shd w:val="clear" w:color="auto" w:fill="auto"/>
          </w:tcPr>
          <w:p w14:paraId="1BE56C37" w14:textId="77777777" w:rsidR="00C15F20" w:rsidRPr="00E60C96" w:rsidRDefault="00C15F20" w:rsidP="00C15F20">
            <w:pPr>
              <w:spacing w:after="0" w:line="240" w:lineRule="auto"/>
              <w:ind w:left="34"/>
              <w:jc w:val="both"/>
              <w:rPr>
                <w:szCs w:val="24"/>
                <w:lang w:eastAsia="zh-CN"/>
              </w:rPr>
            </w:pPr>
            <w:r w:rsidRPr="00E60C96">
              <w:rPr>
                <w:szCs w:val="24"/>
                <w:lang w:eastAsia="zh-CN"/>
              </w:rPr>
              <w:t>302470603</w:t>
            </w:r>
          </w:p>
        </w:tc>
      </w:tr>
      <w:tr w:rsidR="00C15F20" w:rsidRPr="00E60C96" w14:paraId="52969B9E" w14:textId="77777777" w:rsidTr="00A45F7F">
        <w:trPr>
          <w:trHeight w:val="253"/>
        </w:trPr>
        <w:tc>
          <w:tcPr>
            <w:tcW w:w="2233" w:type="dxa"/>
          </w:tcPr>
          <w:p w14:paraId="6946B435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Banko pavadinimas ir kodas</w:t>
            </w:r>
          </w:p>
        </w:tc>
        <w:tc>
          <w:tcPr>
            <w:tcW w:w="2693" w:type="dxa"/>
          </w:tcPr>
          <w:p w14:paraId="587C4F9C" w14:textId="3E434B49" w:rsidR="00C15F20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E60C96">
              <w:rPr>
                <w:szCs w:val="24"/>
                <w:shd w:val="clear" w:color="auto" w:fill="FFFFFF"/>
              </w:rPr>
              <w:t>Luminor</w:t>
            </w:r>
            <w:proofErr w:type="spellEnd"/>
            <w:r w:rsidRPr="00E60C96">
              <w:rPr>
                <w:szCs w:val="24"/>
                <w:shd w:val="clear" w:color="auto" w:fill="FFFFFF"/>
              </w:rPr>
              <w:t xml:space="preserve"> Bank</w:t>
            </w:r>
            <w:r w:rsidR="003F4EA9">
              <w:rPr>
                <w:szCs w:val="24"/>
                <w:shd w:val="clear" w:color="auto" w:fill="FFFFFF"/>
              </w:rPr>
              <w:t>,</w:t>
            </w:r>
            <w:r w:rsidRPr="00E60C96">
              <w:rPr>
                <w:szCs w:val="24"/>
                <w:shd w:val="clear" w:color="auto" w:fill="FFFFFF"/>
              </w:rPr>
              <w:t xml:space="preserve"> </w:t>
            </w:r>
            <w:r w:rsidR="00B011CF">
              <w:rPr>
                <w:szCs w:val="24"/>
                <w:shd w:val="clear" w:color="auto" w:fill="FFFFFF"/>
              </w:rPr>
              <w:t>AS</w:t>
            </w:r>
          </w:p>
          <w:p w14:paraId="25022B89" w14:textId="77777777" w:rsidR="00B85C6F" w:rsidRPr="00E60C96" w:rsidRDefault="00B85C6F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  <w:p w14:paraId="34070544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40100</w:t>
            </w:r>
          </w:p>
        </w:tc>
        <w:tc>
          <w:tcPr>
            <w:tcW w:w="2126" w:type="dxa"/>
          </w:tcPr>
          <w:p w14:paraId="0C61C345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Banko pavadinimas ir kodas:</w:t>
            </w:r>
          </w:p>
        </w:tc>
        <w:tc>
          <w:tcPr>
            <w:tcW w:w="2704" w:type="dxa"/>
          </w:tcPr>
          <w:p w14:paraId="1D8CDF12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  <w:lang w:val="en-US"/>
              </w:rPr>
            </w:pPr>
            <w:r w:rsidRPr="00E60C96">
              <w:rPr>
                <w:szCs w:val="24"/>
                <w:shd w:val="clear" w:color="auto" w:fill="FFFFFF"/>
                <w:lang w:val="en-US"/>
              </w:rPr>
              <w:t xml:space="preserve">AB </w:t>
            </w:r>
            <w:proofErr w:type="spellStart"/>
            <w:r w:rsidRPr="00E60C96">
              <w:rPr>
                <w:szCs w:val="24"/>
                <w:shd w:val="clear" w:color="auto" w:fill="FFFFFF"/>
                <w:lang w:val="en-US"/>
              </w:rPr>
              <w:t>bankas</w:t>
            </w:r>
            <w:proofErr w:type="spellEnd"/>
            <w:r w:rsidRPr="00E60C96">
              <w:rPr>
                <w:szCs w:val="24"/>
                <w:shd w:val="clear" w:color="auto" w:fill="FFFFFF"/>
                <w:lang w:val="en-US"/>
              </w:rPr>
              <w:t xml:space="preserve"> Swedbank</w:t>
            </w:r>
          </w:p>
          <w:p w14:paraId="40568770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  <w:lang w:val="en-US"/>
              </w:rPr>
            </w:pPr>
            <w:r w:rsidRPr="00E60C96">
              <w:rPr>
                <w:szCs w:val="24"/>
                <w:shd w:val="clear" w:color="auto" w:fill="FFFFFF"/>
                <w:lang w:val="en-US"/>
              </w:rPr>
              <w:t>73000</w:t>
            </w:r>
          </w:p>
        </w:tc>
      </w:tr>
      <w:tr w:rsidR="00C15F20" w:rsidRPr="00E60C96" w14:paraId="78201C46" w14:textId="77777777" w:rsidTr="00A45F7F">
        <w:trPr>
          <w:trHeight w:val="253"/>
        </w:trPr>
        <w:tc>
          <w:tcPr>
            <w:tcW w:w="2233" w:type="dxa"/>
          </w:tcPr>
          <w:p w14:paraId="76DCE49F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Atsiskaitomosios sąskaitos Nr.</w:t>
            </w:r>
          </w:p>
        </w:tc>
        <w:tc>
          <w:tcPr>
            <w:tcW w:w="2693" w:type="dxa"/>
          </w:tcPr>
          <w:p w14:paraId="133B9B01" w14:textId="36AC04F0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</w:rPr>
              <w:t>LT</w:t>
            </w:r>
            <w:r w:rsidR="00B011CF">
              <w:rPr>
                <w:szCs w:val="24"/>
              </w:rPr>
              <w:t>924010042403996480</w:t>
            </w:r>
            <w:r w:rsidRPr="00E60C96">
              <w:rPr>
                <w:szCs w:val="24"/>
              </w:rPr>
              <w:t> </w:t>
            </w:r>
          </w:p>
        </w:tc>
        <w:tc>
          <w:tcPr>
            <w:tcW w:w="2126" w:type="dxa"/>
          </w:tcPr>
          <w:p w14:paraId="70B636EC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Atsiskaitomosios sąskaitos Nr.</w:t>
            </w:r>
          </w:p>
        </w:tc>
        <w:tc>
          <w:tcPr>
            <w:tcW w:w="2704" w:type="dxa"/>
          </w:tcPr>
          <w:p w14:paraId="1965F977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LT187300010120521262</w:t>
            </w:r>
          </w:p>
        </w:tc>
      </w:tr>
      <w:tr w:rsidR="00C15F20" w:rsidRPr="00E60C96" w14:paraId="64567C19" w14:textId="77777777" w:rsidTr="00A45F7F">
        <w:trPr>
          <w:trHeight w:val="253"/>
        </w:trPr>
        <w:tc>
          <w:tcPr>
            <w:tcW w:w="2233" w:type="dxa"/>
          </w:tcPr>
          <w:p w14:paraId="02E9A5AA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Ne PVM mokėtojas</w:t>
            </w:r>
          </w:p>
        </w:tc>
        <w:tc>
          <w:tcPr>
            <w:tcW w:w="2693" w:type="dxa"/>
          </w:tcPr>
          <w:p w14:paraId="58852487" w14:textId="77777777" w:rsidR="00C15F20" w:rsidRPr="00E60C96" w:rsidRDefault="00C15F20" w:rsidP="00C15F20">
            <w:pPr>
              <w:spacing w:after="0" w:line="240" w:lineRule="auto"/>
              <w:jc w:val="both"/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6D72A9D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PVM kodas</w:t>
            </w:r>
          </w:p>
        </w:tc>
        <w:tc>
          <w:tcPr>
            <w:tcW w:w="2704" w:type="dxa"/>
          </w:tcPr>
          <w:p w14:paraId="078A6BCE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LT 100005107912</w:t>
            </w:r>
          </w:p>
        </w:tc>
      </w:tr>
      <w:tr w:rsidR="00C15F20" w:rsidRPr="00E60C96" w14:paraId="4A7F3E98" w14:textId="77777777" w:rsidTr="00A45F7F">
        <w:trPr>
          <w:trHeight w:val="253"/>
        </w:trPr>
        <w:tc>
          <w:tcPr>
            <w:tcW w:w="2233" w:type="dxa"/>
          </w:tcPr>
          <w:p w14:paraId="64E3C91C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Parašas:</w:t>
            </w:r>
          </w:p>
        </w:tc>
        <w:tc>
          <w:tcPr>
            <w:tcW w:w="2693" w:type="dxa"/>
          </w:tcPr>
          <w:p w14:paraId="11A724F2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54410F5C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Parašas:</w:t>
            </w:r>
          </w:p>
        </w:tc>
        <w:tc>
          <w:tcPr>
            <w:tcW w:w="2704" w:type="dxa"/>
          </w:tcPr>
          <w:p w14:paraId="5EF72625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</w:tr>
      <w:tr w:rsidR="00C15F20" w:rsidRPr="00E60C96" w14:paraId="35D0FD87" w14:textId="77777777" w:rsidTr="00A45F7F">
        <w:trPr>
          <w:trHeight w:val="253"/>
        </w:trPr>
        <w:tc>
          <w:tcPr>
            <w:tcW w:w="2233" w:type="dxa"/>
          </w:tcPr>
          <w:p w14:paraId="0E912F4E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Data:</w:t>
            </w:r>
          </w:p>
          <w:p w14:paraId="72D06DE4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  <w:p w14:paraId="4114CAA0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A.V.</w:t>
            </w:r>
          </w:p>
        </w:tc>
        <w:tc>
          <w:tcPr>
            <w:tcW w:w="2693" w:type="dxa"/>
          </w:tcPr>
          <w:p w14:paraId="55AE2D45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160BA568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Data:</w:t>
            </w:r>
          </w:p>
          <w:p w14:paraId="57D54B7D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  <w:p w14:paraId="2CBDE9E8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E60C96">
              <w:rPr>
                <w:szCs w:val="24"/>
                <w:shd w:val="clear" w:color="auto" w:fill="FFFFFF"/>
              </w:rPr>
              <w:t>A.V.</w:t>
            </w:r>
          </w:p>
        </w:tc>
        <w:tc>
          <w:tcPr>
            <w:tcW w:w="2704" w:type="dxa"/>
          </w:tcPr>
          <w:p w14:paraId="0CC3278D" w14:textId="77777777" w:rsidR="00C15F20" w:rsidRPr="00E60C96" w:rsidRDefault="00C15F20" w:rsidP="00C15F20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</w:tr>
    </w:tbl>
    <w:p w14:paraId="006E2F13" w14:textId="77777777" w:rsidR="00746AF7" w:rsidRDefault="00746AF7" w:rsidP="00373F1E">
      <w:pPr>
        <w:spacing w:after="0" w:line="240" w:lineRule="auto"/>
        <w:jc w:val="both"/>
      </w:pPr>
    </w:p>
    <w:sectPr w:rsidR="00746AF7" w:rsidSect="001F2B00">
      <w:headerReference w:type="default" r:id="rId8"/>
      <w:pgSz w:w="11906" w:h="16838"/>
      <w:pgMar w:top="1418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6E1D" w14:textId="77777777" w:rsidR="00C06CD7" w:rsidRDefault="00C06CD7" w:rsidP="00A31BB4">
      <w:pPr>
        <w:spacing w:after="0" w:line="240" w:lineRule="auto"/>
      </w:pPr>
      <w:r>
        <w:separator/>
      </w:r>
    </w:p>
  </w:endnote>
  <w:endnote w:type="continuationSeparator" w:id="0">
    <w:p w14:paraId="4E660C53" w14:textId="77777777" w:rsidR="00C06CD7" w:rsidRDefault="00C06CD7" w:rsidP="00A3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75C7" w14:textId="77777777" w:rsidR="00C06CD7" w:rsidRDefault="00C06CD7" w:rsidP="00A31BB4">
      <w:pPr>
        <w:spacing w:after="0" w:line="240" w:lineRule="auto"/>
      </w:pPr>
      <w:r>
        <w:separator/>
      </w:r>
    </w:p>
  </w:footnote>
  <w:footnote w:type="continuationSeparator" w:id="0">
    <w:p w14:paraId="083AEE14" w14:textId="77777777" w:rsidR="00C06CD7" w:rsidRDefault="00C06CD7" w:rsidP="00A3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13538"/>
      <w:docPartObj>
        <w:docPartGallery w:val="Page Numbers (Top of Page)"/>
        <w:docPartUnique/>
      </w:docPartObj>
    </w:sdtPr>
    <w:sdtEndPr/>
    <w:sdtContent>
      <w:p w14:paraId="2E709738" w14:textId="582BAE62" w:rsidR="00A31BB4" w:rsidRDefault="00A31BB4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E1359" w14:textId="77777777" w:rsidR="00A31BB4" w:rsidRDefault="00A31B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E7D"/>
    <w:multiLevelType w:val="hybridMultilevel"/>
    <w:tmpl w:val="42587CEA"/>
    <w:lvl w:ilvl="0" w:tplc="52865B2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AE061D8"/>
    <w:multiLevelType w:val="hybridMultilevel"/>
    <w:tmpl w:val="BB24FC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417E"/>
    <w:multiLevelType w:val="hybridMultilevel"/>
    <w:tmpl w:val="E9D2A554"/>
    <w:lvl w:ilvl="0" w:tplc="E6A266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DCF20EE"/>
    <w:multiLevelType w:val="hybridMultilevel"/>
    <w:tmpl w:val="17161F8E"/>
    <w:lvl w:ilvl="0" w:tplc="E6A266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1E8D"/>
    <w:multiLevelType w:val="multilevel"/>
    <w:tmpl w:val="F8CE89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CA10FD7"/>
    <w:multiLevelType w:val="hybridMultilevel"/>
    <w:tmpl w:val="0AE2D9C4"/>
    <w:lvl w:ilvl="0" w:tplc="A4446A3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68F12354"/>
    <w:multiLevelType w:val="hybridMultilevel"/>
    <w:tmpl w:val="788639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72960">
    <w:abstractNumId w:val="0"/>
  </w:num>
  <w:num w:numId="2" w16cid:durableId="552740352">
    <w:abstractNumId w:val="5"/>
  </w:num>
  <w:num w:numId="3" w16cid:durableId="1418021488">
    <w:abstractNumId w:val="1"/>
  </w:num>
  <w:num w:numId="4" w16cid:durableId="87041238">
    <w:abstractNumId w:val="6"/>
  </w:num>
  <w:num w:numId="5" w16cid:durableId="940796317">
    <w:abstractNumId w:val="2"/>
  </w:num>
  <w:num w:numId="6" w16cid:durableId="409233839">
    <w:abstractNumId w:val="4"/>
  </w:num>
  <w:num w:numId="7" w16cid:durableId="464467705">
    <w:abstractNumId w:val="3"/>
  </w:num>
  <w:num w:numId="8" w16cid:durableId="2037609872">
    <w:abstractNumId w:val="3"/>
    <w:lvlOverride w:ilvl="0">
      <w:lvl w:ilvl="0" w:tplc="E6A266F2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564024167">
    <w:abstractNumId w:val="3"/>
    <w:lvlOverride w:ilvl="0">
      <w:lvl w:ilvl="0" w:tplc="E6A266F2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33"/>
    <w:rsid w:val="00001FB2"/>
    <w:rsid w:val="000020AD"/>
    <w:rsid w:val="00022804"/>
    <w:rsid w:val="000347F9"/>
    <w:rsid w:val="00043E40"/>
    <w:rsid w:val="0004453A"/>
    <w:rsid w:val="00051831"/>
    <w:rsid w:val="00054111"/>
    <w:rsid w:val="000546C2"/>
    <w:rsid w:val="00054BA4"/>
    <w:rsid w:val="000701B5"/>
    <w:rsid w:val="00081258"/>
    <w:rsid w:val="00081C9D"/>
    <w:rsid w:val="00083645"/>
    <w:rsid w:val="000916C9"/>
    <w:rsid w:val="00094203"/>
    <w:rsid w:val="00095C92"/>
    <w:rsid w:val="000A6265"/>
    <w:rsid w:val="000C5EBE"/>
    <w:rsid w:val="000D7FE6"/>
    <w:rsid w:val="000E0943"/>
    <w:rsid w:val="000F085B"/>
    <w:rsid w:val="000F4659"/>
    <w:rsid w:val="000F5988"/>
    <w:rsid w:val="0010287A"/>
    <w:rsid w:val="0010590A"/>
    <w:rsid w:val="00105F0C"/>
    <w:rsid w:val="00106C6B"/>
    <w:rsid w:val="00111B9C"/>
    <w:rsid w:val="00125BB2"/>
    <w:rsid w:val="00133193"/>
    <w:rsid w:val="00140CB1"/>
    <w:rsid w:val="00146AB2"/>
    <w:rsid w:val="001803E3"/>
    <w:rsid w:val="0018361A"/>
    <w:rsid w:val="00183A59"/>
    <w:rsid w:val="00191BA8"/>
    <w:rsid w:val="00197DD9"/>
    <w:rsid w:val="001A22DB"/>
    <w:rsid w:val="001A68D4"/>
    <w:rsid w:val="001B5235"/>
    <w:rsid w:val="001B5D66"/>
    <w:rsid w:val="001C08A9"/>
    <w:rsid w:val="001C1151"/>
    <w:rsid w:val="001D059F"/>
    <w:rsid w:val="001E0A67"/>
    <w:rsid w:val="001F18B5"/>
    <w:rsid w:val="001F2B00"/>
    <w:rsid w:val="001F3202"/>
    <w:rsid w:val="001F36E5"/>
    <w:rsid w:val="001F3970"/>
    <w:rsid w:val="001F72AB"/>
    <w:rsid w:val="00200DBB"/>
    <w:rsid w:val="0020503B"/>
    <w:rsid w:val="00210447"/>
    <w:rsid w:val="002111E7"/>
    <w:rsid w:val="00213F76"/>
    <w:rsid w:val="00216432"/>
    <w:rsid w:val="00220236"/>
    <w:rsid w:val="002342EE"/>
    <w:rsid w:val="002348E0"/>
    <w:rsid w:val="0028326C"/>
    <w:rsid w:val="002836BD"/>
    <w:rsid w:val="002958BB"/>
    <w:rsid w:val="00296AF0"/>
    <w:rsid w:val="002A16DD"/>
    <w:rsid w:val="002B5726"/>
    <w:rsid w:val="002C56C1"/>
    <w:rsid w:val="002D4E3B"/>
    <w:rsid w:val="002F0BB9"/>
    <w:rsid w:val="002F1BFC"/>
    <w:rsid w:val="002F2294"/>
    <w:rsid w:val="002F2E10"/>
    <w:rsid w:val="002F557F"/>
    <w:rsid w:val="00302819"/>
    <w:rsid w:val="00303BF7"/>
    <w:rsid w:val="00311ED1"/>
    <w:rsid w:val="00323A5B"/>
    <w:rsid w:val="00325126"/>
    <w:rsid w:val="00334560"/>
    <w:rsid w:val="00347B97"/>
    <w:rsid w:val="00361F40"/>
    <w:rsid w:val="00363E1E"/>
    <w:rsid w:val="00373F1E"/>
    <w:rsid w:val="00390EEA"/>
    <w:rsid w:val="00393A62"/>
    <w:rsid w:val="00395633"/>
    <w:rsid w:val="003A008A"/>
    <w:rsid w:val="003A3684"/>
    <w:rsid w:val="003B0111"/>
    <w:rsid w:val="003C06B5"/>
    <w:rsid w:val="003D1575"/>
    <w:rsid w:val="003D486C"/>
    <w:rsid w:val="003E46C3"/>
    <w:rsid w:val="003E4DD7"/>
    <w:rsid w:val="003E597B"/>
    <w:rsid w:val="003F3DE9"/>
    <w:rsid w:val="003F4EA9"/>
    <w:rsid w:val="004136B4"/>
    <w:rsid w:val="0042252D"/>
    <w:rsid w:val="004261D2"/>
    <w:rsid w:val="00427395"/>
    <w:rsid w:val="00427819"/>
    <w:rsid w:val="0043465E"/>
    <w:rsid w:val="00454511"/>
    <w:rsid w:val="00455CD9"/>
    <w:rsid w:val="00456BC2"/>
    <w:rsid w:val="00496E0C"/>
    <w:rsid w:val="00496EC6"/>
    <w:rsid w:val="004A55E6"/>
    <w:rsid w:val="004B1C4F"/>
    <w:rsid w:val="004B5D35"/>
    <w:rsid w:val="004C263C"/>
    <w:rsid w:val="004C4430"/>
    <w:rsid w:val="004C6219"/>
    <w:rsid w:val="004E05C6"/>
    <w:rsid w:val="004E48D7"/>
    <w:rsid w:val="004F014F"/>
    <w:rsid w:val="004F1CFA"/>
    <w:rsid w:val="004F2BED"/>
    <w:rsid w:val="004F3194"/>
    <w:rsid w:val="004F452C"/>
    <w:rsid w:val="004F772D"/>
    <w:rsid w:val="005056B4"/>
    <w:rsid w:val="00512B60"/>
    <w:rsid w:val="005133CF"/>
    <w:rsid w:val="005327FA"/>
    <w:rsid w:val="00533CCF"/>
    <w:rsid w:val="005358C0"/>
    <w:rsid w:val="00536F1C"/>
    <w:rsid w:val="00537A21"/>
    <w:rsid w:val="0054397C"/>
    <w:rsid w:val="00547C7A"/>
    <w:rsid w:val="00553B02"/>
    <w:rsid w:val="00553D75"/>
    <w:rsid w:val="00565356"/>
    <w:rsid w:val="00573FEE"/>
    <w:rsid w:val="00596FC0"/>
    <w:rsid w:val="00597D9E"/>
    <w:rsid w:val="005A6241"/>
    <w:rsid w:val="005E3955"/>
    <w:rsid w:val="005E3B9C"/>
    <w:rsid w:val="005F44E5"/>
    <w:rsid w:val="006060CF"/>
    <w:rsid w:val="006127C7"/>
    <w:rsid w:val="0062443C"/>
    <w:rsid w:val="00632152"/>
    <w:rsid w:val="00641265"/>
    <w:rsid w:val="00641F5E"/>
    <w:rsid w:val="00643AF5"/>
    <w:rsid w:val="00657FF3"/>
    <w:rsid w:val="00670E55"/>
    <w:rsid w:val="00674B45"/>
    <w:rsid w:val="00676458"/>
    <w:rsid w:val="00696887"/>
    <w:rsid w:val="006A5202"/>
    <w:rsid w:val="006B7A34"/>
    <w:rsid w:val="006C11CC"/>
    <w:rsid w:val="006C717B"/>
    <w:rsid w:val="006C7696"/>
    <w:rsid w:val="006D66B9"/>
    <w:rsid w:val="006E2994"/>
    <w:rsid w:val="006E3715"/>
    <w:rsid w:val="006E7496"/>
    <w:rsid w:val="006F6B82"/>
    <w:rsid w:val="00705628"/>
    <w:rsid w:val="00705651"/>
    <w:rsid w:val="00705709"/>
    <w:rsid w:val="00710A43"/>
    <w:rsid w:val="00710AF8"/>
    <w:rsid w:val="00713107"/>
    <w:rsid w:val="00721666"/>
    <w:rsid w:val="0073422F"/>
    <w:rsid w:val="00741639"/>
    <w:rsid w:val="00746AF7"/>
    <w:rsid w:val="00752044"/>
    <w:rsid w:val="007538EC"/>
    <w:rsid w:val="00755B77"/>
    <w:rsid w:val="00762D55"/>
    <w:rsid w:val="00765DEC"/>
    <w:rsid w:val="0076612D"/>
    <w:rsid w:val="0077556F"/>
    <w:rsid w:val="00777C8C"/>
    <w:rsid w:val="00781955"/>
    <w:rsid w:val="007860AE"/>
    <w:rsid w:val="00791B49"/>
    <w:rsid w:val="00792465"/>
    <w:rsid w:val="007A19B7"/>
    <w:rsid w:val="007B0B7A"/>
    <w:rsid w:val="007B2541"/>
    <w:rsid w:val="007B4A34"/>
    <w:rsid w:val="007C0BF6"/>
    <w:rsid w:val="007E1969"/>
    <w:rsid w:val="007E1FED"/>
    <w:rsid w:val="007E7C56"/>
    <w:rsid w:val="007F00AF"/>
    <w:rsid w:val="007F1269"/>
    <w:rsid w:val="007F4D9D"/>
    <w:rsid w:val="00803E03"/>
    <w:rsid w:val="00804B49"/>
    <w:rsid w:val="00805A54"/>
    <w:rsid w:val="00811EA8"/>
    <w:rsid w:val="008305C2"/>
    <w:rsid w:val="00843077"/>
    <w:rsid w:val="0085557B"/>
    <w:rsid w:val="008704FF"/>
    <w:rsid w:val="00875128"/>
    <w:rsid w:val="00875BC8"/>
    <w:rsid w:val="008773B2"/>
    <w:rsid w:val="0088099E"/>
    <w:rsid w:val="008819F4"/>
    <w:rsid w:val="00890571"/>
    <w:rsid w:val="008965F3"/>
    <w:rsid w:val="008A5F04"/>
    <w:rsid w:val="008A79F9"/>
    <w:rsid w:val="008B7B5A"/>
    <w:rsid w:val="008E4488"/>
    <w:rsid w:val="008F21E3"/>
    <w:rsid w:val="009001AF"/>
    <w:rsid w:val="009038E8"/>
    <w:rsid w:val="00912225"/>
    <w:rsid w:val="00923314"/>
    <w:rsid w:val="00926358"/>
    <w:rsid w:val="00933F7B"/>
    <w:rsid w:val="00935419"/>
    <w:rsid w:val="00947928"/>
    <w:rsid w:val="009542E7"/>
    <w:rsid w:val="00960754"/>
    <w:rsid w:val="00966DFF"/>
    <w:rsid w:val="009843DE"/>
    <w:rsid w:val="00985F52"/>
    <w:rsid w:val="0098686E"/>
    <w:rsid w:val="009A38FC"/>
    <w:rsid w:val="009B4699"/>
    <w:rsid w:val="009C1759"/>
    <w:rsid w:val="009D3DC3"/>
    <w:rsid w:val="009E30EC"/>
    <w:rsid w:val="009E4485"/>
    <w:rsid w:val="009E5CF0"/>
    <w:rsid w:val="009E74AD"/>
    <w:rsid w:val="00A064EC"/>
    <w:rsid w:val="00A0739E"/>
    <w:rsid w:val="00A143B5"/>
    <w:rsid w:val="00A1465F"/>
    <w:rsid w:val="00A16ABE"/>
    <w:rsid w:val="00A1725F"/>
    <w:rsid w:val="00A24C79"/>
    <w:rsid w:val="00A262D0"/>
    <w:rsid w:val="00A30B84"/>
    <w:rsid w:val="00A31BB4"/>
    <w:rsid w:val="00A323E9"/>
    <w:rsid w:val="00A35556"/>
    <w:rsid w:val="00A4130F"/>
    <w:rsid w:val="00A435D6"/>
    <w:rsid w:val="00A535E9"/>
    <w:rsid w:val="00A55CAA"/>
    <w:rsid w:val="00A965B6"/>
    <w:rsid w:val="00AA43A2"/>
    <w:rsid w:val="00AA59A7"/>
    <w:rsid w:val="00AB0482"/>
    <w:rsid w:val="00AB33AC"/>
    <w:rsid w:val="00AB3F24"/>
    <w:rsid w:val="00AC12A6"/>
    <w:rsid w:val="00AC2219"/>
    <w:rsid w:val="00AC7F21"/>
    <w:rsid w:val="00AE2B71"/>
    <w:rsid w:val="00AE34C0"/>
    <w:rsid w:val="00AF02A5"/>
    <w:rsid w:val="00AF27AE"/>
    <w:rsid w:val="00AF7DFA"/>
    <w:rsid w:val="00B011CF"/>
    <w:rsid w:val="00B0463B"/>
    <w:rsid w:val="00B16EA5"/>
    <w:rsid w:val="00B22523"/>
    <w:rsid w:val="00B26D9C"/>
    <w:rsid w:val="00B57DB3"/>
    <w:rsid w:val="00B666CB"/>
    <w:rsid w:val="00B81765"/>
    <w:rsid w:val="00B85C6F"/>
    <w:rsid w:val="00B85D6F"/>
    <w:rsid w:val="00B86F50"/>
    <w:rsid w:val="00B87E83"/>
    <w:rsid w:val="00BA6BC9"/>
    <w:rsid w:val="00BA6F70"/>
    <w:rsid w:val="00BB1DD7"/>
    <w:rsid w:val="00BD06D2"/>
    <w:rsid w:val="00BE04D0"/>
    <w:rsid w:val="00BE2F1C"/>
    <w:rsid w:val="00BF4DDB"/>
    <w:rsid w:val="00BF5235"/>
    <w:rsid w:val="00C032A6"/>
    <w:rsid w:val="00C06A8F"/>
    <w:rsid w:val="00C06C9C"/>
    <w:rsid w:val="00C06CD7"/>
    <w:rsid w:val="00C15F20"/>
    <w:rsid w:val="00C3304E"/>
    <w:rsid w:val="00C3497F"/>
    <w:rsid w:val="00C4736A"/>
    <w:rsid w:val="00C51D53"/>
    <w:rsid w:val="00C82B6A"/>
    <w:rsid w:val="00C82E56"/>
    <w:rsid w:val="00C92689"/>
    <w:rsid w:val="00C97F82"/>
    <w:rsid w:val="00CA2793"/>
    <w:rsid w:val="00CA4EE9"/>
    <w:rsid w:val="00CA591A"/>
    <w:rsid w:val="00CB07F9"/>
    <w:rsid w:val="00CC1FFB"/>
    <w:rsid w:val="00CC2F27"/>
    <w:rsid w:val="00CC4F97"/>
    <w:rsid w:val="00CC7C66"/>
    <w:rsid w:val="00CD4389"/>
    <w:rsid w:val="00CD74B9"/>
    <w:rsid w:val="00CE7384"/>
    <w:rsid w:val="00CF4A1E"/>
    <w:rsid w:val="00CF7B21"/>
    <w:rsid w:val="00D00DDC"/>
    <w:rsid w:val="00D26042"/>
    <w:rsid w:val="00D31D62"/>
    <w:rsid w:val="00D33FB8"/>
    <w:rsid w:val="00D35312"/>
    <w:rsid w:val="00D37EAE"/>
    <w:rsid w:val="00D4280E"/>
    <w:rsid w:val="00D51730"/>
    <w:rsid w:val="00D51E17"/>
    <w:rsid w:val="00D537E4"/>
    <w:rsid w:val="00D5529D"/>
    <w:rsid w:val="00D7104C"/>
    <w:rsid w:val="00D85B13"/>
    <w:rsid w:val="00D87770"/>
    <w:rsid w:val="00D921E9"/>
    <w:rsid w:val="00D96967"/>
    <w:rsid w:val="00DA29CB"/>
    <w:rsid w:val="00DA6794"/>
    <w:rsid w:val="00DB2F53"/>
    <w:rsid w:val="00DB5D77"/>
    <w:rsid w:val="00DB7124"/>
    <w:rsid w:val="00DC650A"/>
    <w:rsid w:val="00DD0BF0"/>
    <w:rsid w:val="00DD4301"/>
    <w:rsid w:val="00E02FBE"/>
    <w:rsid w:val="00E16987"/>
    <w:rsid w:val="00E22434"/>
    <w:rsid w:val="00E23A8F"/>
    <w:rsid w:val="00E25CBA"/>
    <w:rsid w:val="00E2619C"/>
    <w:rsid w:val="00E271F7"/>
    <w:rsid w:val="00E312CA"/>
    <w:rsid w:val="00E46706"/>
    <w:rsid w:val="00E500D6"/>
    <w:rsid w:val="00E52602"/>
    <w:rsid w:val="00E63BDC"/>
    <w:rsid w:val="00E6596B"/>
    <w:rsid w:val="00E66F00"/>
    <w:rsid w:val="00E6739D"/>
    <w:rsid w:val="00E7558F"/>
    <w:rsid w:val="00E80C0D"/>
    <w:rsid w:val="00E83DB0"/>
    <w:rsid w:val="00EB1470"/>
    <w:rsid w:val="00EE2523"/>
    <w:rsid w:val="00F22724"/>
    <w:rsid w:val="00F23831"/>
    <w:rsid w:val="00F30D62"/>
    <w:rsid w:val="00F31E90"/>
    <w:rsid w:val="00F337D7"/>
    <w:rsid w:val="00F36EE4"/>
    <w:rsid w:val="00F40964"/>
    <w:rsid w:val="00F414E8"/>
    <w:rsid w:val="00F50C4A"/>
    <w:rsid w:val="00F52A56"/>
    <w:rsid w:val="00F5445D"/>
    <w:rsid w:val="00F7758B"/>
    <w:rsid w:val="00F8461A"/>
    <w:rsid w:val="00FA4F45"/>
    <w:rsid w:val="00FC1047"/>
    <w:rsid w:val="00FD6EB4"/>
    <w:rsid w:val="00FE2553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8BDB"/>
  <w15:chartTrackingRefBased/>
  <w15:docId w15:val="{95273541-CAFE-4FBE-9F69-EBABA3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E2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1DD7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3BF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31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1BB4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1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1BB4"/>
    <w:rPr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1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1C9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1C9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1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1C9D"/>
    <w:rPr>
      <w:b/>
      <w:bCs/>
      <w:lang w:eastAsia="en-US"/>
    </w:rPr>
  </w:style>
  <w:style w:type="paragraph" w:styleId="Pataisymai">
    <w:name w:val="Revision"/>
    <w:hidden/>
    <w:uiPriority w:val="99"/>
    <w:semiHidden/>
    <w:rsid w:val="00D31D62"/>
    <w:rPr>
      <w:sz w:val="24"/>
      <w:szCs w:val="22"/>
      <w:lang w:eastAsia="en-US"/>
    </w:rPr>
  </w:style>
  <w:style w:type="paragraph" w:customStyle="1" w:styleId="NormalWeb1">
    <w:name w:val="Normal (Web)1"/>
    <w:basedOn w:val="prastasis"/>
    <w:rsid w:val="007B2541"/>
    <w:pPr>
      <w:suppressAutoHyphens/>
      <w:spacing w:before="280" w:after="115" w:line="240" w:lineRule="auto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B80C-C74F-401B-B4F0-F4C6B1E7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2465</Words>
  <Characters>1406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2022-12-19T08:59:00Z</dcterms:created>
  <dc:creator>DaMazi</dc:creator>
  <cp:lastModifiedBy>Toma Bulauskiene</cp:lastModifiedBy>
  <cp:lastPrinted>2019-04-15T11:10:00Z</cp:lastPrinted>
  <dcterms:modified xsi:type="dcterms:W3CDTF">2022-12-19T08:59:00Z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4603911</vt:lpwstr>
  </property>
  <property fmtid="{D5CDD505-2E9C-101B-9397-08002B2CF9AE}" pid="4" name="DISCdDocAuthor">
    <vt:lpwstr>a.kucinskiene</vt:lpwstr>
  </property>
  <property fmtid="{D5CDD505-2E9C-101B-9397-08002B2CF9AE}" pid="5" name="VDVISDokPavadinimas">
    <vt:lpwstr>DĖL 2019 M. BIRŽELIO 18 D. ŽVEJYBINIŲ DUGNO TRALAVIMŲ POVEIKIO BALTIJOS JŪROS DUGNO VIENTISUMUI TYRIMŲ ATLIKIMO IR VERTINIMO PARENGIMO PASLAUGŲ VIEŠOJO PIRKIMO-PARDAVIMO SUTARTIES NR. 28T-2019-32/SUT-19P-19 PAKEITIMO IR PRATĘSIMO 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https://vdvis.am.lt/cs/idcplg?IdcService=DESKTOP_DOC_INFO&amp;dDocName=AM_4531342&amp;dID=4603911&amp;ClientControlled=DocMan,taskpane&amp;coreContentOnly=1</vt:lpwstr>
  </property>
  <property fmtid="{D5CDD505-2E9C-101B-9397-08002B2CF9AE}" pid="9" name="DISdUser">
    <vt:lpwstr>a.kubiliute</vt:lpwstr>
  </property>
  <property fmtid="{D5CDD505-2E9C-101B-9397-08002B2CF9AE}" pid="10" name="DISdDocName">
    <vt:lpwstr>AM_4531342</vt:lpwstr>
  </property>
</Properties>
</file>