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322" w:rsidRPr="00515D24" w:rsidRDefault="00593322" w:rsidP="00593322">
      <w:pPr>
        <w:jc w:val="right"/>
        <w:rPr>
          <w:lang w:val="lt-LT"/>
        </w:rPr>
      </w:pPr>
      <w:r w:rsidRPr="00515D24">
        <w:rPr>
          <w:lang w:val="lt-LT"/>
        </w:rPr>
        <w:t xml:space="preserve">Sutarties Nr. </w:t>
      </w:r>
      <w:r>
        <w:rPr>
          <w:lang w:val="lt-LT"/>
        </w:rPr>
        <w:t>41P-</w:t>
      </w:r>
      <w:r w:rsidR="00454584">
        <w:rPr>
          <w:lang w:val="lt-LT"/>
        </w:rPr>
        <w:t>184</w:t>
      </w:r>
      <w:r>
        <w:rPr>
          <w:lang w:val="lt-LT"/>
        </w:rPr>
        <w:t>-(4.11)</w:t>
      </w:r>
    </w:p>
    <w:p w:rsidR="00593322" w:rsidRPr="00515D24" w:rsidRDefault="00593322" w:rsidP="00593322">
      <w:pPr>
        <w:jc w:val="right"/>
        <w:rPr>
          <w:lang w:val="lt-LT"/>
        </w:rPr>
      </w:pPr>
      <w:r w:rsidRPr="00515D24">
        <w:rPr>
          <w:lang w:val="lt-LT"/>
        </w:rPr>
        <w:t>1 priedas</w:t>
      </w:r>
    </w:p>
    <w:p w:rsidR="00593322" w:rsidRDefault="00593322" w:rsidP="00593322">
      <w:pPr>
        <w:pStyle w:val="Standarduser"/>
        <w:jc w:val="center"/>
        <w:rPr>
          <w:rFonts w:ascii="Times New Roman" w:hAnsi="Times New Roman" w:cs="Times New Roman"/>
          <w:b/>
          <w:lang w:val="lt-LT"/>
        </w:rPr>
      </w:pPr>
    </w:p>
    <w:p w:rsidR="00593322" w:rsidRDefault="00593322" w:rsidP="00593322">
      <w:pPr>
        <w:pStyle w:val="Standarduser"/>
        <w:jc w:val="center"/>
        <w:rPr>
          <w:rFonts w:ascii="Times New Roman" w:hAnsi="Times New Roman" w:cs="Times New Roman"/>
          <w:b/>
          <w:lang w:val="lt-LT"/>
        </w:rPr>
      </w:pPr>
      <w:r w:rsidRPr="00DD6587">
        <w:rPr>
          <w:rFonts w:ascii="Times New Roman" w:hAnsi="Times New Roman" w:cs="Times New Roman"/>
          <w:b/>
          <w:lang w:val="lt-LT"/>
        </w:rPr>
        <w:t>TECHNINĖ SPECIFIKACIJA</w:t>
      </w:r>
    </w:p>
    <w:p w:rsidR="00593322" w:rsidRDefault="00593322" w:rsidP="00593322">
      <w:pPr>
        <w:pStyle w:val="Standarduser"/>
        <w:rPr>
          <w:rFonts w:ascii="Times New Roman" w:hAnsi="Times New Roman" w:cs="Times New Roman"/>
          <w:b/>
          <w:lang w:val="lt-LT"/>
        </w:rPr>
      </w:pPr>
    </w:p>
    <w:p w:rsidR="00593322" w:rsidRPr="00DD6587" w:rsidRDefault="00593322" w:rsidP="00593322">
      <w:pPr>
        <w:pStyle w:val="Standarduser"/>
        <w:rPr>
          <w:rFonts w:ascii="Times New Roman" w:hAnsi="Times New Roman" w:cs="Times New Roman"/>
          <w:b/>
          <w:lang w:val="lt-LT"/>
        </w:rPr>
      </w:pPr>
      <w:r>
        <w:rPr>
          <w:rFonts w:ascii="Times New Roman" w:hAnsi="Times New Roman" w:cs="Times New Roman"/>
          <w:b/>
          <w:lang w:val="lt-LT"/>
        </w:rPr>
        <w:t>Nešiojamų kompiuterių komplektai, 465 vnt.</w:t>
      </w:r>
    </w:p>
    <w:tbl>
      <w:tblPr>
        <w:tblpPr w:leftFromText="180" w:rightFromText="180" w:vertAnchor="text" w:horzAnchor="margin" w:tblpXSpec="center" w:tblpY="195"/>
        <w:tblW w:w="9781" w:type="dxa"/>
        <w:tblLayout w:type="fixed"/>
        <w:tblCellMar>
          <w:left w:w="10" w:type="dxa"/>
          <w:right w:w="10" w:type="dxa"/>
        </w:tblCellMar>
        <w:tblLook w:val="04A0" w:firstRow="1" w:lastRow="0" w:firstColumn="1" w:lastColumn="0" w:noHBand="0" w:noVBand="1"/>
      </w:tblPr>
      <w:tblGrid>
        <w:gridCol w:w="853"/>
        <w:gridCol w:w="1763"/>
        <w:gridCol w:w="4892"/>
        <w:gridCol w:w="2273"/>
      </w:tblGrid>
      <w:tr w:rsidR="00E9712C" w:rsidRPr="00E9712C" w:rsidTr="00E9712C">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E9712C" w:rsidRPr="00E9712C" w:rsidRDefault="00E9712C" w:rsidP="00E9712C">
            <w:pPr>
              <w:pStyle w:val="Standarduser"/>
              <w:jc w:val="center"/>
              <w:rPr>
                <w:rFonts w:ascii="Times New Roman" w:hAnsi="Times New Roman" w:cs="Times New Roman"/>
                <w:b/>
                <w:bCs/>
                <w:sz w:val="22"/>
                <w:szCs w:val="22"/>
                <w:lang w:val="lt-LT"/>
              </w:rPr>
            </w:pPr>
            <w:r w:rsidRPr="00E9712C">
              <w:rPr>
                <w:rFonts w:ascii="Times New Roman" w:hAnsi="Times New Roman" w:cs="Times New Roman"/>
                <w:b/>
                <w:bCs/>
                <w:sz w:val="22"/>
                <w:szCs w:val="22"/>
                <w:lang w:val="lt-LT"/>
              </w:rPr>
              <w:t>Eil. Nr.</w:t>
            </w:r>
          </w:p>
        </w:tc>
        <w:tc>
          <w:tcPr>
            <w:tcW w:w="176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E9712C" w:rsidRPr="00E9712C" w:rsidRDefault="00E9712C" w:rsidP="00E9712C">
            <w:pPr>
              <w:pStyle w:val="Standarduser"/>
              <w:jc w:val="center"/>
              <w:rPr>
                <w:rFonts w:ascii="Times New Roman" w:hAnsi="Times New Roman" w:cs="Times New Roman"/>
                <w:b/>
                <w:bCs/>
                <w:sz w:val="22"/>
                <w:szCs w:val="22"/>
                <w:lang w:val="lt-LT"/>
              </w:rPr>
            </w:pPr>
            <w:r w:rsidRPr="00E9712C">
              <w:rPr>
                <w:rFonts w:ascii="Times New Roman" w:hAnsi="Times New Roman" w:cs="Times New Roman"/>
                <w:b/>
                <w:bCs/>
                <w:sz w:val="22"/>
                <w:szCs w:val="22"/>
                <w:lang w:val="lt-LT"/>
              </w:rPr>
              <w:t>Parametras</w:t>
            </w:r>
          </w:p>
        </w:tc>
        <w:tc>
          <w:tcPr>
            <w:tcW w:w="489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E9712C" w:rsidRPr="00E9712C" w:rsidRDefault="00E9712C" w:rsidP="00E9712C">
            <w:pPr>
              <w:pStyle w:val="Standarduser"/>
              <w:jc w:val="center"/>
              <w:rPr>
                <w:rFonts w:ascii="Times New Roman" w:hAnsi="Times New Roman" w:cs="Times New Roman"/>
                <w:b/>
                <w:bCs/>
                <w:sz w:val="22"/>
                <w:szCs w:val="22"/>
                <w:lang w:val="lt-LT"/>
              </w:rPr>
            </w:pPr>
            <w:r w:rsidRPr="00E9712C">
              <w:rPr>
                <w:rFonts w:ascii="Times New Roman" w:eastAsia="Times New Roman" w:hAnsi="Times New Roman"/>
                <w:b/>
                <w:color w:val="000000"/>
                <w:sz w:val="22"/>
                <w:szCs w:val="22"/>
                <w:lang w:val="lt-LT" w:eastAsia="ar-SA"/>
              </w:rPr>
              <w:t>Reikalaujama rodiklio reikšmė</w:t>
            </w:r>
          </w:p>
        </w:tc>
        <w:tc>
          <w:tcPr>
            <w:tcW w:w="2273"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E9712C" w:rsidRPr="00E9712C" w:rsidRDefault="00E9712C" w:rsidP="00E9712C">
            <w:pPr>
              <w:keepNext/>
              <w:keepLines/>
              <w:jc w:val="center"/>
              <w:rPr>
                <w:rFonts w:eastAsia="Times New Roman"/>
                <w:b/>
                <w:color w:val="000000"/>
                <w:sz w:val="22"/>
                <w:szCs w:val="22"/>
                <w:lang w:val="lt-LT" w:eastAsia="ar-SA"/>
              </w:rPr>
            </w:pPr>
            <w:r w:rsidRPr="00E9712C">
              <w:rPr>
                <w:rFonts w:eastAsia="Times New Roman"/>
                <w:b/>
                <w:color w:val="000000"/>
                <w:sz w:val="22"/>
                <w:szCs w:val="22"/>
                <w:lang w:val="lt-LT" w:eastAsia="ar-SA"/>
              </w:rPr>
              <w:t>Tiekėjo siūlomų prekių techninės charakteristikos</w:t>
            </w:r>
          </w:p>
          <w:p w:rsidR="00E9712C" w:rsidRPr="00E9712C" w:rsidRDefault="00E9712C" w:rsidP="00E9712C">
            <w:pPr>
              <w:pStyle w:val="Standarduser"/>
              <w:jc w:val="center"/>
              <w:rPr>
                <w:rFonts w:ascii="Times New Roman" w:hAnsi="Times New Roman" w:cs="Times New Roman"/>
                <w:b/>
                <w:bCs/>
                <w:sz w:val="22"/>
                <w:szCs w:val="22"/>
                <w:lang w:val="lt-LT"/>
              </w:rPr>
            </w:pPr>
            <w:r w:rsidRPr="00E9712C">
              <w:rPr>
                <w:rFonts w:ascii="Times New Roman" w:eastAsia="Times New Roman" w:hAnsi="Times New Roman"/>
                <w:color w:val="000000"/>
                <w:sz w:val="22"/>
                <w:szCs w:val="22"/>
                <w:lang w:val="lt-LT" w:eastAsia="ar-SA"/>
              </w:rPr>
              <w:t>(privalo būti pateiktas išsamus siūlomų rodiklių aprašymas, negalima nurodyti vien „Atitinka/Neatitinka“ arba „Taip/Ne“)</w:t>
            </w:r>
          </w:p>
        </w:tc>
      </w:tr>
      <w:tr w:rsidR="00E9712C" w:rsidRPr="00E9712C" w:rsidTr="00E9712C">
        <w:tc>
          <w:tcPr>
            <w:tcW w:w="7508"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b/>
                <w:bCs/>
                <w:color w:val="00000A"/>
                <w:sz w:val="22"/>
                <w:szCs w:val="22"/>
                <w:lang w:val="lt-LT"/>
              </w:rPr>
            </w:pPr>
            <w:r w:rsidRPr="00E9712C">
              <w:rPr>
                <w:rFonts w:ascii="Times New Roman" w:hAnsi="Times New Roman" w:cs="Times New Roman"/>
                <w:b/>
                <w:bCs/>
                <w:color w:val="00000A"/>
                <w:sz w:val="22"/>
                <w:szCs w:val="22"/>
                <w:lang w:val="lt-LT"/>
              </w:rPr>
              <w:t>Nešiojamas kompiuteris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rPr>
                <w:rFonts w:ascii="Times New Roman" w:hAnsi="Times New Roman" w:cs="Times New Roman"/>
                <w:b/>
                <w:bCs/>
                <w:color w:val="00000A"/>
                <w:sz w:val="22"/>
                <w:szCs w:val="22"/>
                <w:lang w:val="lt-LT"/>
              </w:rPr>
            </w:pPr>
          </w:p>
        </w:tc>
      </w:tr>
      <w:tr w:rsidR="00E9712C" w:rsidRPr="00E9712C" w:rsidTr="00E9712C">
        <w:trPr>
          <w:trHeight w:val="1494"/>
        </w:trPr>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9"/>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Gamintojas, modelis, modifikacija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Turi būti nurodytas.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Būtina pateikti tikslią nuorodą į interneto puslapį, kuriame pateikta visa informacija apie siūlomą įrangą. Modelis turi būti pateikiamas tik esantis gamyboje (vykdomo konkurso metu).</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Procesorius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hint="eastAsia"/>
                <w:sz w:val="22"/>
                <w:szCs w:val="22"/>
                <w:lang w:val="lt-LT"/>
              </w:rPr>
            </w:pPr>
            <w:r w:rsidRPr="00E9712C">
              <w:rPr>
                <w:rFonts w:ascii="Times New Roman" w:hAnsi="Times New Roman" w:cs="Times New Roman"/>
                <w:color w:val="00000A"/>
                <w:sz w:val="22"/>
                <w:szCs w:val="22"/>
                <w:lang w:val="lt-LT"/>
              </w:rPr>
              <w:t>Ne mažiau keturių branduolių. Ne mažiau kaip 98</w:t>
            </w:r>
            <w:r w:rsidRPr="00E9712C">
              <w:rPr>
                <w:rFonts w:ascii="Times New Roman" w:hAnsi="Times New Roman" w:cs="Times New Roman"/>
                <w:color w:val="000000"/>
                <w:sz w:val="22"/>
                <w:szCs w:val="22"/>
                <w:lang w:val="lt-LT"/>
              </w:rPr>
              <w:t>00</w:t>
            </w:r>
            <w:r w:rsidRPr="00E9712C">
              <w:rPr>
                <w:rFonts w:ascii="Times New Roman" w:hAnsi="Times New Roman" w:cs="Times New Roman"/>
                <w:color w:val="BF0041"/>
                <w:sz w:val="22"/>
                <w:szCs w:val="22"/>
                <w:lang w:val="lt-LT"/>
              </w:rPr>
              <w:t xml:space="preserve"> </w:t>
            </w:r>
            <w:r w:rsidRPr="00E9712C">
              <w:rPr>
                <w:rFonts w:ascii="Times New Roman" w:hAnsi="Times New Roman" w:cs="Times New Roman"/>
                <w:color w:val="00000A"/>
                <w:sz w:val="22"/>
                <w:szCs w:val="22"/>
                <w:lang w:val="lt-LT"/>
              </w:rPr>
              <w:t>taškų pagal „Passmark CPU Mark“ testavimo duomenis.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Pasiūlyme būtina nurodyti procesoriaus gamintoją, tipą, dažnį, sparčiosios atminties dydį.</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Testo rezultatai turi būti viešai publikuojami puslapyje:</w:t>
            </w:r>
          </w:p>
          <w:p w:rsidR="00E9712C" w:rsidRPr="00E9712C" w:rsidRDefault="00000000" w:rsidP="00E9712C">
            <w:pPr>
              <w:pStyle w:val="Standarduser"/>
              <w:jc w:val="both"/>
              <w:rPr>
                <w:rFonts w:hint="eastAsia"/>
                <w:sz w:val="22"/>
                <w:szCs w:val="22"/>
                <w:lang w:val="lt-LT"/>
              </w:rPr>
            </w:pPr>
            <w:hyperlink r:id="rId7" w:history="1">
              <w:r w:rsidR="00E9712C" w:rsidRPr="00E9712C">
                <w:rPr>
                  <w:rFonts w:ascii="Times New Roman" w:hAnsi="Times New Roman"/>
                  <w:sz w:val="22"/>
                  <w:szCs w:val="22"/>
                  <w:lang w:val="lt-LT"/>
                </w:rPr>
                <w:t>http://www.cpubenchmark.net/cpu_list.php</w:t>
              </w:r>
            </w:hyperlink>
            <w:r w:rsidR="00E9712C" w:rsidRPr="00E9712C">
              <w:rPr>
                <w:rFonts w:ascii="Times New Roman" w:hAnsi="Times New Roman" w:cs="Times New Roman"/>
                <w:color w:val="00000A"/>
                <w:sz w:val="22"/>
                <w:szCs w:val="22"/>
                <w:lang w:val="lt-LT"/>
              </w:rPr>
              <w:t xml:space="preserve">  </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Procesoriaus architektūra ne mažesnė nei 64 bitai. Procesoriaus sparta negali būti dirbtinai padidinta.</w:t>
            </w:r>
          </w:p>
          <w:p w:rsidR="00E9712C" w:rsidRPr="00E9712C" w:rsidRDefault="00E9712C" w:rsidP="00E9712C">
            <w:pPr>
              <w:pStyle w:val="TableContents"/>
              <w:jc w:val="both"/>
              <w:rPr>
                <w:rFonts w:ascii="Times New Roman" w:hAnsi="Times New Roman" w:cs="Times New Roman"/>
                <w:color w:val="000000"/>
                <w:sz w:val="22"/>
                <w:szCs w:val="22"/>
                <w:lang w:val="lt-LT"/>
              </w:rPr>
            </w:pPr>
            <w:r w:rsidRPr="00E9712C">
              <w:rPr>
                <w:rFonts w:ascii="Times New Roman" w:hAnsi="Times New Roman" w:cs="Times New Roman"/>
                <w:color w:val="000000"/>
                <w:sz w:val="22"/>
                <w:szCs w:val="22"/>
                <w:lang w:val="lt-LT"/>
              </w:rPr>
              <w:t>Procesoriaus išleidimo į rinką data, ne anksčiau nei 2021 metų 1-asis ketvirtis.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Operatyvinė atmintis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 xml:space="preserve">Operatyvinės atminties talpa ne mažiau 8 GB, DDR4, ne mažiau 3200 MHz. </w:t>
            </w:r>
            <w:r w:rsidRPr="00E9712C">
              <w:rPr>
                <w:rFonts w:ascii="Times New Roman" w:hAnsi="Times New Roman" w:cs="Times New Roman"/>
                <w:color w:val="00000A"/>
                <w:sz w:val="22"/>
                <w:szCs w:val="22"/>
                <w:lang w:val="lt-LT"/>
              </w:rPr>
              <w:br/>
              <w:t>Turi būti ne mažiau kaip 1 laisva jungtis.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Galimybė išplėsti maksimalią operatyvinės atminties talpa ne mažiau nei iki 32 GB.</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Video adapteris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Integruotas arba atskiras.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Garsas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Integruota garso plokštė, stereo garsiakalbiai integruoti į korpusą.</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Vidinis kietasis diskas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sz w:val="22"/>
                <w:szCs w:val="22"/>
                <w:lang w:val="lt-LT"/>
              </w:rPr>
            </w:pPr>
            <w:r w:rsidRPr="00E9712C">
              <w:rPr>
                <w:rFonts w:ascii="Times New Roman" w:hAnsi="Times New Roman" w:cs="Times New Roman"/>
                <w:color w:val="00000A"/>
                <w:sz w:val="22"/>
                <w:szCs w:val="22"/>
                <w:lang w:val="lt-LT"/>
              </w:rPr>
              <w:t>Ne mažiau kaip 256 GB SSD (</w:t>
            </w:r>
            <w:r w:rsidRPr="00E9712C">
              <w:rPr>
                <w:rFonts w:ascii="Times New Roman" w:hAnsi="Times New Roman" w:cs="Times New Roman"/>
                <w:color w:val="232323"/>
                <w:sz w:val="22"/>
                <w:szCs w:val="22"/>
                <w:lang w:val="lt-LT"/>
              </w:rPr>
              <w:t>PCIe NVMe tipo)</w:t>
            </w:r>
            <w:r w:rsidRPr="00E9712C">
              <w:rPr>
                <w:rFonts w:ascii="Times New Roman" w:hAnsi="Times New Roman" w:cs="Times New Roman"/>
                <w:color w:val="00000A"/>
                <w:sz w:val="22"/>
                <w:szCs w:val="22"/>
                <w:lang w:val="lt-LT"/>
              </w:rPr>
              <w:t>.</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Ekranas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hint="eastAsia"/>
                <w:sz w:val="22"/>
                <w:szCs w:val="22"/>
                <w:lang w:val="lt-LT"/>
              </w:rPr>
            </w:pPr>
            <w:r w:rsidRPr="00E9712C">
              <w:rPr>
                <w:rFonts w:ascii="Times New Roman" w:hAnsi="Times New Roman" w:cs="Times New Roman"/>
                <w:color w:val="00000A"/>
                <w:sz w:val="22"/>
                <w:szCs w:val="22"/>
                <w:lang w:val="lt-LT"/>
              </w:rPr>
              <w:t xml:space="preserve">Įstrižainė ne mažiau 14 ir ne daugiau kaip 14,9 colių. Ekrano taškų skaičius ne mažesnis kaip 1920x1080, matinis ekranas (AntiGlare). Ryškumas ne mažiau kaip </w:t>
            </w:r>
            <w:r w:rsidRPr="00E9712C">
              <w:rPr>
                <w:rFonts w:ascii="Times New Roman" w:hAnsi="Times New Roman" w:cs="Times New Roman"/>
                <w:color w:val="000000"/>
                <w:sz w:val="22"/>
                <w:szCs w:val="22"/>
                <w:lang w:val="lt-LT"/>
              </w:rPr>
              <w:t>250</w:t>
            </w:r>
            <w:r w:rsidRPr="00E9712C">
              <w:rPr>
                <w:rFonts w:ascii="Times New Roman" w:hAnsi="Times New Roman" w:cs="Times New Roman"/>
                <w:color w:val="00000A"/>
                <w:sz w:val="22"/>
                <w:szCs w:val="22"/>
                <w:lang w:val="lt-LT"/>
              </w:rPr>
              <w:t xml:space="preserve"> Nits. Integruota į korpusą vaizdo kamera ir mikrofonas.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Įvesties/Išvesties prievadai</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232323"/>
                <w:sz w:val="22"/>
                <w:szCs w:val="22"/>
                <w:lang w:val="lt-LT"/>
              </w:rPr>
            </w:pPr>
            <w:r w:rsidRPr="00E9712C">
              <w:rPr>
                <w:rFonts w:ascii="Times New Roman" w:hAnsi="Times New Roman" w:cs="Times New Roman"/>
                <w:color w:val="232323"/>
                <w:sz w:val="22"/>
                <w:szCs w:val="22"/>
                <w:lang w:val="lt-LT"/>
              </w:rPr>
              <w:t>Bendras išorinių USB jungčių skaičius ne mažiau nei 4 vnt.</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Ne mažiau ir ne prasčiau nei 2 vnt. išorinių USB 3.2 jungčių,</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Ne mažiau ir neprasčiau nei 1vnt Thunderbolt 3 arba USB-C 3.2 Gen2x2 (užtikrinanti kompiuterio krovimo/maitinimo, duomenų ir vaizdo perdavimo funkcijas),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lastRenderedPageBreak/>
              <w:t>1x ausinių lizdas ir 1x mikrofono lizdas arba 1x kombinuotas ausinių/mikrofono lizdas,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1x HDMI jungtis.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232323"/>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Bevielio ryšio technologijos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232323"/>
                <w:sz w:val="22"/>
                <w:szCs w:val="22"/>
                <w:lang w:val="lt-LT"/>
              </w:rPr>
            </w:pPr>
            <w:r w:rsidRPr="00E9712C">
              <w:rPr>
                <w:rFonts w:ascii="Times New Roman" w:hAnsi="Times New Roman" w:cs="Times New Roman"/>
                <w:color w:val="00000A"/>
                <w:sz w:val="22"/>
                <w:szCs w:val="22"/>
                <w:lang w:val="lt-LT"/>
              </w:rPr>
              <w:t xml:space="preserve">Turi būti integruotas Wi-Fi 6, 802.11ax standarto bevielio ryšio adapteris. </w:t>
            </w:r>
            <w:r w:rsidRPr="00E9712C">
              <w:rPr>
                <w:rFonts w:ascii="Times New Roman" w:hAnsi="Times New Roman" w:cs="Times New Roman"/>
                <w:color w:val="232323"/>
                <w:sz w:val="22"/>
                <w:szCs w:val="22"/>
                <w:lang w:val="lt-LT"/>
              </w:rPr>
              <w:t>Turi būti integruotas, Bluetooth ne senesnės nei 5.0 versijos adapteris.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Baterija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hint="eastAsia"/>
                <w:sz w:val="22"/>
                <w:szCs w:val="22"/>
                <w:lang w:val="lt-LT"/>
              </w:rPr>
            </w:pPr>
            <w:r w:rsidRPr="00E9712C">
              <w:rPr>
                <w:rFonts w:ascii="Times New Roman" w:hAnsi="Times New Roman" w:cs="Times New Roman"/>
                <w:color w:val="00000A"/>
                <w:sz w:val="22"/>
                <w:szCs w:val="22"/>
                <w:lang w:val="lt-LT"/>
              </w:rPr>
              <w:t>Darbo laikas pagal MobileMark® 2018 arba analogišką metodiką ne mažiau nei 8 val.</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Duomenų apsaugos mikroschema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sz w:val="22"/>
                <w:szCs w:val="22"/>
                <w:lang w:val="lt-LT"/>
              </w:rPr>
            </w:pPr>
            <w:r w:rsidRPr="00E9712C">
              <w:rPr>
                <w:rFonts w:ascii="Times New Roman" w:hAnsi="Times New Roman"/>
                <w:sz w:val="22"/>
                <w:szCs w:val="22"/>
                <w:lang w:val="lt-LT"/>
              </w:rPr>
              <w:t>Turi būti integruota TPM duomenų apsaugos mikroschema (naujausia versija pristatymo metu) arba lygiavertė.</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Maitinimo šaltinis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Turi būti pateiktas adapteris skirtas maitinimui iš 220V tinklo.</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iCs/>
                <w:color w:val="00000A"/>
                <w:sz w:val="22"/>
                <w:szCs w:val="22"/>
                <w:lang w:val="lt-LT"/>
              </w:rPr>
            </w:pPr>
            <w:r w:rsidRPr="00E9712C">
              <w:rPr>
                <w:rFonts w:ascii="Times New Roman" w:hAnsi="Times New Roman" w:cs="Times New Roman"/>
                <w:iCs/>
                <w:color w:val="00000A"/>
                <w:sz w:val="22"/>
                <w:szCs w:val="22"/>
                <w:lang w:val="lt-LT"/>
              </w:rPr>
              <w:t>Klaviatūra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sz w:val="22"/>
                <w:szCs w:val="22"/>
                <w:lang w:val="lt-LT"/>
              </w:rPr>
            </w:pPr>
            <w:r w:rsidRPr="00E9712C">
              <w:rPr>
                <w:rFonts w:ascii="Times New Roman" w:hAnsi="Times New Roman" w:cs="Times New Roman"/>
                <w:iCs/>
                <w:color w:val="00000A"/>
                <w:sz w:val="22"/>
                <w:szCs w:val="22"/>
                <w:lang w:val="lt-LT"/>
              </w:rPr>
              <w:t>Integruota į korpusą p</w:t>
            </w:r>
            <w:r w:rsidRPr="00E9712C">
              <w:rPr>
                <w:rFonts w:ascii="Times New Roman" w:hAnsi="Times New Roman" w:cs="Times New Roman"/>
                <w:iCs/>
                <w:color w:val="000000"/>
                <w:sz w:val="22"/>
                <w:szCs w:val="22"/>
                <w:lang w:val="lt-LT"/>
              </w:rPr>
              <w:t>ilna lotyniškų raidžių, su lietuviškos abėcėlės</w:t>
            </w:r>
            <w:r w:rsidRPr="00E9712C">
              <w:rPr>
                <w:rFonts w:ascii="Times New Roman" w:hAnsi="Times New Roman" w:cs="Times New Roman"/>
                <w:iCs/>
                <w:color w:val="00000A"/>
                <w:sz w:val="22"/>
                <w:szCs w:val="22"/>
                <w:lang w:val="lt-LT"/>
              </w:rPr>
              <w:t xml:space="preserve"> ženklais arba prie klavišų lipdomais lietuviškų raidžių lipdukais.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iCs/>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Operacinė sistema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iCs/>
                <w:color w:val="00000A"/>
                <w:sz w:val="22"/>
                <w:szCs w:val="22"/>
                <w:lang w:val="lt-LT"/>
              </w:rPr>
            </w:pPr>
            <w:r w:rsidRPr="00E9712C">
              <w:rPr>
                <w:rFonts w:ascii="Times New Roman" w:hAnsi="Times New Roman" w:cs="Times New Roman"/>
                <w:iCs/>
                <w:color w:val="00000A"/>
                <w:sz w:val="22"/>
                <w:szCs w:val="22"/>
                <w:lang w:val="lt-LT"/>
              </w:rPr>
              <w:t xml:space="preserve">Kompiuteris turi būti suderintas su Microsoft Windows (naujausia Windows versija pristatymo metu) operacine sistema ir įtrauktas į Windows sertifikuotų produktų sąrašą. </w:t>
            </w:r>
          </w:p>
          <w:p w:rsidR="00E9712C" w:rsidRPr="00E9712C" w:rsidRDefault="00E9712C" w:rsidP="00E9712C">
            <w:pPr>
              <w:pStyle w:val="Standarduser"/>
              <w:jc w:val="both"/>
              <w:rPr>
                <w:rFonts w:ascii="Times New Roman" w:hAnsi="Times New Roman" w:cs="Times New Roman"/>
                <w:iCs/>
                <w:color w:val="00000A"/>
                <w:sz w:val="22"/>
                <w:szCs w:val="22"/>
                <w:lang w:val="lt-LT"/>
              </w:rPr>
            </w:pPr>
            <w:r w:rsidRPr="00E9712C">
              <w:rPr>
                <w:rFonts w:ascii="Times New Roman" w:hAnsi="Times New Roman" w:cs="Times New Roman"/>
                <w:iCs/>
                <w:color w:val="00000A"/>
                <w:sz w:val="22"/>
                <w:szCs w:val="22"/>
                <w:lang w:val="lt-LT"/>
              </w:rPr>
              <w:t>Komplektuojamas su operacine sistema Microsoft Windows Professional arba lygiavertė (OEM, naujausia versija) licencija. Programinė įranga įdiegta kompiuteryje.</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iCs/>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Ofiso paketas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iCs/>
                <w:color w:val="00000A"/>
                <w:sz w:val="22"/>
                <w:szCs w:val="22"/>
                <w:lang w:val="lt-LT"/>
              </w:rPr>
            </w:pPr>
            <w:r w:rsidRPr="00E9712C">
              <w:rPr>
                <w:rFonts w:ascii="Times New Roman" w:hAnsi="Times New Roman" w:cs="Times New Roman"/>
                <w:iCs/>
                <w:color w:val="00000A"/>
                <w:sz w:val="22"/>
                <w:szCs w:val="22"/>
                <w:lang w:val="lt-LT"/>
              </w:rPr>
              <w:t>Komplektuojamas su Microsoft Office Home &amp; Business arba lygiaverte (Medialess, naujausia versija pristatymo metu) licencija. Programinė įranga įdiegta kompiuteryje.</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iCs/>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Svoris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Kompiuterio svoris ne daugiau nei 1,55 kg su baterija/baterijomis.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Storis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Kompiuterio storis ne daugiau nei 18 mm.</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Papildomi reikalavimai</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Kompiuterio gamintojas turi įsidiegęs ISO 14001:2015 arba lygiavertį aplinkosaugos vadybos standartą (su pasiūlymu pateikti tai įrodančius dokumentus).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Įranga atitinka Europos Parlamento ir Tarybos direktyvos 2002/95/EB "Dėl tam tikrų med</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iagų naudojimo elektroninėje įrangoje apribojimo" nustatytus reikalavimus (RoHS) (su pasiūlymu pateikti tai įrodančius dokumentus).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Kompiuteris pa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enklintas CE arba jam lygiaverčiu </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enklu (su pasiūlymu pateikti tai įrodančius dokumentus).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Kompiuteris turi atitikti informacinių technologijų priemonėms keliamus kriterijus, patvirtintus Lietuvos Respublikos aplinkos ministro 2011 m. bir</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elio 28 d. įsakymu Nr. D1-508 „Dėl produktų, kurių </w:t>
            </w:r>
            <w:r w:rsidRPr="00E9712C">
              <w:rPr>
                <w:rFonts w:ascii="Times New Roman" w:hAnsi="Times New Roman" w:cs="Times New Roman"/>
                <w:color w:val="00000A"/>
                <w:sz w:val="22"/>
                <w:szCs w:val="22"/>
                <w:lang w:val="lt-LT"/>
              </w:rPr>
              <w:lastRenderedPageBreak/>
              <w:t xml:space="preserve">viešiesiems pirkimams taikytini aplinkos apsaugos kriterijai, sąrašo, Aplinkos apsaugos kriterijų ir Aplinkos apsaugos kriterijų, kuriuos perkančiosios organizacijos ir perkantieji subjektai turi taikyti pirkdami prekes, paslaugas ar darbus, taikymo tvarkos aprašo patvirtinimo“ (2017 m. rugpjūčio 25 d. įsakymo Nr. D1-672 redakcija) patvirtintus minimalius aplinkos apsaugos kriterijus. Taikymo tvarka aprašyta </w:t>
            </w:r>
            <w:r w:rsidRPr="00E9712C">
              <w:rPr>
                <w:rFonts w:ascii="Times New Roman" w:hAnsi="Times New Roman" w:cs="Times New Roman"/>
                <w:b/>
                <w:bCs/>
                <w:color w:val="00000A"/>
                <w:sz w:val="22"/>
                <w:szCs w:val="22"/>
                <w:u w:val="single"/>
                <w:lang w:val="lt-LT"/>
              </w:rPr>
              <w:t>IX skyriaus „Informacinių technologijų priemonės: kompiuteriai, monitoriai“ minimalūs reikalavimai:</w:t>
            </w:r>
          </w:p>
          <w:p w:rsidR="00E9712C" w:rsidRPr="00E9712C" w:rsidRDefault="00E9712C" w:rsidP="00E9712C">
            <w:pPr>
              <w:pStyle w:val="TableContents"/>
              <w:jc w:val="both"/>
              <w:rPr>
                <w:rFonts w:hint="eastAsia"/>
                <w:sz w:val="22"/>
                <w:szCs w:val="22"/>
                <w:lang w:val="lt-LT"/>
              </w:rPr>
            </w:pPr>
            <w:r w:rsidRPr="00E9712C">
              <w:rPr>
                <w:sz w:val="22"/>
                <w:szCs w:val="22"/>
                <w:lang w:val="lt-LT"/>
              </w:rPr>
              <w:t>11.1.1. neturi būti gyvsidabrio foninio apšvietimo šaltiniuose.</w:t>
            </w:r>
          </w:p>
          <w:p w:rsidR="00E9712C" w:rsidRPr="00E9712C" w:rsidRDefault="00E9712C" w:rsidP="00E9712C">
            <w:pPr>
              <w:pStyle w:val="TableContents"/>
              <w:jc w:val="both"/>
              <w:rPr>
                <w:rFonts w:hint="eastAsia"/>
                <w:sz w:val="22"/>
                <w:szCs w:val="22"/>
                <w:lang w:val="lt-LT"/>
              </w:rPr>
            </w:pPr>
            <w:r w:rsidRPr="00E9712C">
              <w:rPr>
                <w:i/>
                <w:sz w:val="22"/>
                <w:szCs w:val="22"/>
                <w:lang w:val="lt-LT"/>
              </w:rPr>
              <w:t>Atitiktį reikalavimams įrodantys dokumentai</w:t>
            </w:r>
            <w:r w:rsidRPr="00E9712C">
              <w:rPr>
                <w:i/>
                <w:iCs/>
                <w:sz w:val="22"/>
                <w:szCs w:val="22"/>
                <w:lang w:val="lt-LT"/>
              </w:rPr>
              <w:t xml:space="preserve">: </w:t>
            </w:r>
            <w:r w:rsidRPr="00E9712C">
              <w:rPr>
                <w:sz w:val="22"/>
                <w:szCs w:val="22"/>
                <w:lang w:val="lt-LT"/>
              </w:rPr>
              <w:t xml:space="preserve">ekologinis ženklas </w:t>
            </w:r>
            <w:r w:rsidRPr="00E9712C">
              <w:rPr>
                <w:i/>
                <w:sz w:val="22"/>
                <w:szCs w:val="22"/>
                <w:lang w:val="lt-LT"/>
              </w:rPr>
              <w:t>European Ecolabel</w:t>
            </w:r>
            <w:r w:rsidRPr="00E9712C">
              <w:rPr>
                <w:sz w:val="22"/>
                <w:szCs w:val="22"/>
                <w:lang w:val="lt-LT"/>
              </w:rPr>
              <w:t xml:space="preserve"> arba </w:t>
            </w:r>
            <w:r w:rsidRPr="00E9712C">
              <w:rPr>
                <w:i/>
                <w:sz w:val="22"/>
                <w:szCs w:val="22"/>
                <w:lang w:val="lt-LT"/>
              </w:rPr>
              <w:t>Nordic Swan</w:t>
            </w:r>
            <w:r w:rsidRPr="00E9712C">
              <w:rPr>
                <w:sz w:val="22"/>
                <w:szCs w:val="22"/>
                <w:lang w:val="lt-LT"/>
              </w:rPr>
              <w:t>, arba gamintojo techniniai dokumentai, arba įrangos aprašymas, arba paskelbtosios (notifikuotos) institucijos atlikto bandymo protokolas, arba kiti lygiaverčiai įrodymai;</w:t>
            </w:r>
          </w:p>
          <w:p w:rsidR="00E9712C" w:rsidRPr="00E9712C" w:rsidRDefault="00E9712C" w:rsidP="00E9712C">
            <w:pPr>
              <w:pStyle w:val="TableContents"/>
              <w:jc w:val="both"/>
              <w:rPr>
                <w:rFonts w:hint="eastAsia"/>
                <w:sz w:val="22"/>
                <w:szCs w:val="22"/>
                <w:lang w:val="lt-LT"/>
              </w:rPr>
            </w:pPr>
            <w:r w:rsidRPr="00E9712C">
              <w:rPr>
                <w:sz w:val="22"/>
                <w:szCs w:val="22"/>
                <w:lang w:val="lt-LT"/>
              </w:rPr>
              <w:t>11.1.2. plastikinės detalės</w:t>
            </w:r>
            <w:r w:rsidRPr="00E9712C">
              <w:rPr>
                <w:sz w:val="22"/>
                <w:szCs w:val="22"/>
                <w:vertAlign w:val="superscript"/>
                <w:lang w:val="lt-LT"/>
              </w:rPr>
              <w:footnoteReference w:id="1"/>
            </w:r>
            <w:r w:rsidRPr="00E9712C">
              <w:rPr>
                <w:sz w:val="22"/>
                <w:szCs w:val="22"/>
                <w:lang w:val="lt-LT"/>
              </w:rPr>
              <w:t>:</w:t>
            </w:r>
          </w:p>
          <w:p w:rsidR="00E9712C" w:rsidRPr="00E9712C" w:rsidRDefault="00E9712C" w:rsidP="00E9712C">
            <w:pPr>
              <w:pStyle w:val="TableContents"/>
              <w:jc w:val="both"/>
              <w:rPr>
                <w:rFonts w:hint="eastAsia"/>
                <w:sz w:val="22"/>
                <w:szCs w:val="22"/>
                <w:lang w:val="lt-LT"/>
              </w:rPr>
            </w:pPr>
            <w:r w:rsidRPr="00E9712C">
              <w:rPr>
                <w:sz w:val="22"/>
                <w:szCs w:val="22"/>
                <w:lang w:val="lt-LT"/>
              </w:rPr>
              <w:t xml:space="preserve">11.1.2.1. sveriančios daugiau kaip 25 g, turi būti paženklintos pagal </w:t>
            </w:r>
            <w:r w:rsidRPr="00E9712C">
              <w:rPr>
                <w:i/>
                <w:sz w:val="22"/>
                <w:szCs w:val="22"/>
                <w:lang w:val="lt-LT"/>
              </w:rPr>
              <w:t xml:space="preserve">LST EN ISO 11469 ir </w:t>
            </w:r>
            <w:r w:rsidRPr="00E9712C">
              <w:rPr>
                <w:sz w:val="22"/>
                <w:szCs w:val="22"/>
                <w:lang w:val="lt-LT"/>
              </w:rPr>
              <w:t xml:space="preserve">LST EN ISO 1043-1 „Plastikai. Simboliai ir terminų santrumpos. 1 dalis. Pagrindiniai polimerai ir jų specialiosios charakteristikos“ arba kitą lygiavertį standartą; </w:t>
            </w:r>
          </w:p>
          <w:p w:rsidR="00E9712C" w:rsidRPr="00E9712C" w:rsidRDefault="00E9712C" w:rsidP="00E9712C">
            <w:pPr>
              <w:pStyle w:val="TableContents"/>
              <w:jc w:val="both"/>
              <w:rPr>
                <w:rFonts w:hint="eastAsia"/>
                <w:sz w:val="22"/>
                <w:szCs w:val="22"/>
                <w:lang w:val="lt-LT"/>
              </w:rPr>
            </w:pPr>
            <w:r w:rsidRPr="00E9712C">
              <w:rPr>
                <w:sz w:val="22"/>
                <w:szCs w:val="22"/>
                <w:lang w:val="lt-LT"/>
              </w:rPr>
              <w:t>11.1.2.2. pagamintos iš skirtingos rūšies plastiko, turi būti lengvai išardomos (kad būtų galima perdirbti).</w:t>
            </w:r>
          </w:p>
          <w:p w:rsidR="00E9712C" w:rsidRPr="00E9712C" w:rsidRDefault="00E9712C" w:rsidP="00E9712C">
            <w:pPr>
              <w:pStyle w:val="TableContents"/>
              <w:jc w:val="both"/>
              <w:rPr>
                <w:rFonts w:hint="eastAsia"/>
                <w:sz w:val="22"/>
                <w:szCs w:val="22"/>
                <w:lang w:val="lt-LT"/>
              </w:rPr>
            </w:pPr>
            <w:r w:rsidRPr="00E9712C">
              <w:rPr>
                <w:i/>
                <w:sz w:val="22"/>
                <w:szCs w:val="22"/>
                <w:lang w:val="lt-LT"/>
              </w:rPr>
              <w:t>Atitiktį reikalavimams įrodantys dokumentai:</w:t>
            </w:r>
            <w:r w:rsidRPr="00E9712C">
              <w:rPr>
                <w:sz w:val="22"/>
                <w:szCs w:val="22"/>
                <w:lang w:val="lt-LT"/>
              </w:rPr>
              <w:t xml:space="preserve"> ekologinis ženklas </w:t>
            </w:r>
            <w:r w:rsidRPr="00E9712C">
              <w:rPr>
                <w:i/>
                <w:sz w:val="22"/>
                <w:szCs w:val="22"/>
                <w:lang w:val="lt-LT"/>
              </w:rPr>
              <w:t>European Ecolabel</w:t>
            </w:r>
            <w:r w:rsidRPr="00E9712C">
              <w:rPr>
                <w:sz w:val="22"/>
                <w:szCs w:val="22"/>
                <w:lang w:val="lt-LT"/>
              </w:rPr>
              <w:t xml:space="preserve"> arba</w:t>
            </w:r>
            <w:r w:rsidRPr="00E9712C">
              <w:rPr>
                <w:i/>
                <w:sz w:val="22"/>
                <w:szCs w:val="22"/>
                <w:lang w:val="lt-LT"/>
              </w:rPr>
              <w:t xml:space="preserve"> the Blue Angel</w:t>
            </w:r>
            <w:r w:rsidRPr="00E9712C">
              <w:rPr>
                <w:sz w:val="22"/>
                <w:szCs w:val="22"/>
                <w:lang w:val="lt-LT"/>
              </w:rPr>
              <w:t xml:space="preserve">, arba </w:t>
            </w:r>
            <w:r w:rsidRPr="00E9712C">
              <w:rPr>
                <w:i/>
                <w:sz w:val="22"/>
                <w:szCs w:val="22"/>
                <w:lang w:val="lt-LT"/>
              </w:rPr>
              <w:t>Nordic Swan</w:t>
            </w:r>
            <w:r w:rsidRPr="00E9712C">
              <w:rPr>
                <w:sz w:val="22"/>
                <w:szCs w:val="22"/>
                <w:lang w:val="lt-LT"/>
              </w:rPr>
              <w:t>, arba gamintojo techniniai dokumentai, arba gamintojo deklaracija, arba kiti lygiaverčiai įrodymai;</w:t>
            </w:r>
          </w:p>
          <w:p w:rsidR="00E9712C" w:rsidRPr="00E9712C" w:rsidRDefault="00E9712C" w:rsidP="00E9712C">
            <w:pPr>
              <w:pStyle w:val="TableContents"/>
              <w:jc w:val="both"/>
              <w:rPr>
                <w:rFonts w:hint="eastAsia"/>
                <w:sz w:val="22"/>
                <w:szCs w:val="22"/>
                <w:lang w:val="lt-LT"/>
              </w:rPr>
            </w:pPr>
            <w:r w:rsidRPr="00E9712C">
              <w:rPr>
                <w:sz w:val="22"/>
                <w:szCs w:val="22"/>
                <w:lang w:val="lt-LT"/>
              </w:rPr>
              <w:t>11.1.3.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E9712C" w:rsidRPr="00E9712C" w:rsidRDefault="00E9712C" w:rsidP="00E9712C">
            <w:pPr>
              <w:pStyle w:val="TableContents"/>
              <w:jc w:val="both"/>
              <w:rPr>
                <w:rFonts w:hint="eastAsia"/>
                <w:sz w:val="22"/>
                <w:szCs w:val="22"/>
                <w:lang w:val="lt-LT"/>
              </w:rPr>
            </w:pPr>
            <w:r w:rsidRPr="00E9712C">
              <w:rPr>
                <w:i/>
                <w:sz w:val="22"/>
                <w:szCs w:val="22"/>
                <w:lang w:val="lt-LT"/>
              </w:rPr>
              <w:t>Atitiktį reikalavimams įrodantys dokumentai:</w:t>
            </w:r>
            <w:r w:rsidRPr="00E9712C">
              <w:rPr>
                <w:sz w:val="22"/>
                <w:szCs w:val="22"/>
                <w:lang w:val="lt-LT"/>
              </w:rPr>
              <w:t xml:space="preserve"> gamintojo ir (ar) importuotojo raštiškas patvirtinimas apie pakuotės atitiktį arba kiti lygiaverčiai įrodymai;</w:t>
            </w:r>
          </w:p>
          <w:p w:rsidR="00E9712C" w:rsidRPr="00E9712C" w:rsidRDefault="00E9712C" w:rsidP="00E9712C">
            <w:pPr>
              <w:pStyle w:val="TableContents"/>
              <w:jc w:val="both"/>
              <w:rPr>
                <w:rFonts w:hint="eastAsia"/>
                <w:sz w:val="22"/>
                <w:szCs w:val="22"/>
                <w:lang w:val="lt-LT"/>
              </w:rPr>
            </w:pPr>
            <w:r w:rsidRPr="00E9712C">
              <w:rPr>
                <w:sz w:val="22"/>
                <w:szCs w:val="22"/>
                <w:lang w:val="lt-LT"/>
              </w:rPr>
              <w:t xml:space="preserve">11.1.4. produktas turi atitikti Lietuvos Respublikos energetikos ministro 2015 m. birželio 18 d. įsakymu Nr. 1–154 „Dėl prekių, išskyrus kelių transporto priemones, kurioms viešųjų pirkimų ir perkančiųjų </w:t>
            </w:r>
            <w:r w:rsidRPr="00E9712C">
              <w:rPr>
                <w:sz w:val="22"/>
                <w:szCs w:val="22"/>
                <w:lang w:val="lt-LT"/>
              </w:rPr>
              <w:lastRenderedPageBreak/>
              <w:t>subjektų atliekamų pirkimų metu taikomi energijos vartojimo efektyvumo reikalavimai, sąrašo patvirtinimo“ nustatytus energijos vartojimo efektyvumo reikalavimus.</w:t>
            </w:r>
          </w:p>
          <w:p w:rsidR="00E9712C" w:rsidRPr="00E9712C" w:rsidRDefault="00E9712C" w:rsidP="00E9712C">
            <w:pPr>
              <w:pStyle w:val="TableContents"/>
              <w:jc w:val="both"/>
              <w:rPr>
                <w:rFonts w:hint="eastAsia"/>
                <w:sz w:val="22"/>
                <w:szCs w:val="22"/>
                <w:lang w:val="lt-LT"/>
              </w:rPr>
            </w:pPr>
            <w:r w:rsidRPr="00E9712C">
              <w:rPr>
                <w:i/>
                <w:sz w:val="22"/>
                <w:szCs w:val="22"/>
                <w:lang w:val="lt-LT"/>
              </w:rPr>
              <w:t>Atitiktį reikalavimams įrodantys dokumentai</w:t>
            </w:r>
            <w:r w:rsidRPr="00E9712C">
              <w:rPr>
                <w:sz w:val="22"/>
                <w:szCs w:val="22"/>
                <w:lang w:val="lt-LT"/>
              </w:rPr>
              <w:t xml:space="preserve">: ekologinis ženklas </w:t>
            </w:r>
            <w:r w:rsidRPr="00E9712C">
              <w:rPr>
                <w:i/>
                <w:sz w:val="22"/>
                <w:szCs w:val="22"/>
                <w:lang w:val="lt-LT"/>
              </w:rPr>
              <w:t>European Ecolabel</w:t>
            </w:r>
            <w:r w:rsidRPr="00E9712C">
              <w:rPr>
                <w:sz w:val="22"/>
                <w:szCs w:val="22"/>
                <w:lang w:val="lt-LT"/>
              </w:rPr>
              <w:t xml:space="preserve"> arba gamintojo techniniai dokumentai, arba kitas lygiavertis įrodymas.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Atsparumo reikalavimai</w:t>
            </w:r>
          </w:p>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kompiuteriui</w:t>
            </w:r>
          </w:p>
        </w:tc>
        <w:tc>
          <w:tcPr>
            <w:tcW w:w="48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9712C" w:rsidRPr="00E9712C" w:rsidRDefault="00E9712C" w:rsidP="00E9712C">
            <w:pPr>
              <w:pStyle w:val="Standarduser"/>
              <w:jc w:val="both"/>
              <w:rPr>
                <w:rFonts w:hint="eastAsia"/>
                <w:sz w:val="22"/>
                <w:szCs w:val="22"/>
                <w:lang w:val="lt-LT"/>
              </w:rPr>
            </w:pPr>
            <w:r w:rsidRPr="00E9712C">
              <w:rPr>
                <w:rStyle w:val="apple-style-span"/>
                <w:rFonts w:ascii="Times New Roman" w:hAnsi="Times New Roman" w:cs="Times New Roman"/>
                <w:color w:val="00000A"/>
                <w:sz w:val="22"/>
                <w:szCs w:val="22"/>
                <w:lang w:val="lt-LT"/>
              </w:rPr>
              <w:t>Su pasiūlymu turi būti pateiktas patvarumo sertifikatas MIL-STD-810G arba lygiavertis</w:t>
            </w:r>
          </w:p>
        </w:tc>
        <w:tc>
          <w:tcPr>
            <w:tcW w:w="2273" w:type="dxa"/>
            <w:tcBorders>
              <w:left w:val="single" w:sz="4" w:space="0" w:color="00000A"/>
              <w:bottom w:val="single" w:sz="4" w:space="0" w:color="00000A"/>
              <w:right w:val="single" w:sz="4" w:space="0" w:color="00000A"/>
            </w:tcBorders>
          </w:tcPr>
          <w:p w:rsidR="00E9712C" w:rsidRPr="00E9712C" w:rsidRDefault="00E9712C" w:rsidP="00E9712C">
            <w:pPr>
              <w:pStyle w:val="Standarduser"/>
              <w:jc w:val="both"/>
              <w:rPr>
                <w:rStyle w:val="apple-style-span"/>
                <w:rFonts w:ascii="Times New Roman" w:hAnsi="Times New Roman" w:cs="Times New Roman"/>
                <w:color w:val="00000A"/>
                <w:sz w:val="22"/>
                <w:szCs w:val="22"/>
                <w:lang w:val="lt-LT"/>
              </w:rPr>
            </w:pPr>
          </w:p>
        </w:tc>
      </w:tr>
      <w:tr w:rsidR="00E9712C" w:rsidRPr="00E9712C" w:rsidTr="00E9712C">
        <w:tc>
          <w:tcPr>
            <w:tcW w:w="7508"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hint="eastAsia"/>
                <w:sz w:val="22"/>
                <w:szCs w:val="22"/>
                <w:lang w:val="lt-LT"/>
              </w:rPr>
            </w:pPr>
            <w:r w:rsidRPr="00E9712C">
              <w:rPr>
                <w:rStyle w:val="apple-style-span"/>
                <w:rFonts w:ascii="Times New Roman" w:hAnsi="Times New Roman" w:cs="Times New Roman"/>
                <w:b/>
                <w:bCs/>
                <w:color w:val="00000A"/>
                <w:sz w:val="22"/>
                <w:szCs w:val="22"/>
                <w:lang w:val="lt-LT"/>
              </w:rPr>
              <w:t>Išorinė pelė ir klaviatūra</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Style w:val="apple-style-span"/>
                <w:rFonts w:ascii="Times New Roman" w:hAnsi="Times New Roman" w:cs="Times New Roman"/>
                <w:b/>
                <w:bCs/>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Išorinė pelė ir klaviatūra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Nurodyti modelį. Derančios kompiuteriui bevielės klaviatūros (pilna lotyniškų raid</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ių ir atskirai skaičių, su graviruotais lietuvi</w:t>
            </w:r>
            <w:r w:rsidRPr="00E9712C">
              <w:rPr>
                <w:rFonts w:ascii="Calibri" w:eastAsia="Calibri" w:hAnsi="Calibri" w:cs="Calibri"/>
                <w:color w:val="00000A"/>
                <w:sz w:val="22"/>
                <w:szCs w:val="22"/>
                <w:lang w:val="lt-LT"/>
              </w:rPr>
              <w:t>šk</w:t>
            </w:r>
            <w:r w:rsidRPr="00E9712C">
              <w:rPr>
                <w:rFonts w:ascii="Times New Roman" w:hAnsi="Times New Roman" w:cs="Times New Roman"/>
                <w:color w:val="00000A"/>
                <w:sz w:val="22"/>
                <w:szCs w:val="22"/>
                <w:lang w:val="lt-LT"/>
              </w:rPr>
              <w:t xml:space="preserve">os abėcėlės </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enklais arba prie klavišų lipdomais lietuviškų raid</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ių lipdukais, pa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enklinta CE </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enklu (su pasiūlymu pateikti tai įrodančius dokumentus)) ir pelės komplektas, juodos arba tamsiai pilkos spalvos. Baterijos tarnavimo laikas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kaip 36 mėn. Garantija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kaip 36 mėn.</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7508"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
              <w:rPr>
                <w:rFonts w:ascii="Times New Roman" w:hAnsi="Times New Roman"/>
                <w:b/>
                <w:bCs/>
                <w:sz w:val="22"/>
                <w:szCs w:val="22"/>
                <w:lang w:val="lt-LT"/>
              </w:rPr>
            </w:pPr>
            <w:r w:rsidRPr="00E9712C">
              <w:rPr>
                <w:rFonts w:ascii="Times New Roman" w:hAnsi="Times New Roman"/>
                <w:b/>
                <w:bCs/>
                <w:sz w:val="22"/>
                <w:szCs w:val="22"/>
                <w:lang w:val="lt-LT"/>
              </w:rPr>
              <w:t>Pajungimo stotelė</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
              <w:rPr>
                <w:rFonts w:ascii="Times New Roman" w:hAnsi="Times New Roman"/>
                <w:b/>
                <w:bCs/>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Pajungimo stotelė</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Nurodyti modelį. Deranti kompiuteriui to pačio gamintojo išorinė pajungimo stotelė ("docking station", pa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 xml:space="preserve">enklinta CE </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 xml:space="preserve">enklu </w:t>
            </w:r>
            <w:r w:rsidRPr="00E9712C">
              <w:rPr>
                <w:rFonts w:ascii="Times New Roman" w:hAnsi="Times New Roman" w:cs="Times New Roman"/>
                <w:color w:val="00000A"/>
                <w:sz w:val="22"/>
                <w:szCs w:val="22"/>
                <w:lang w:val="lt-LT"/>
              </w:rPr>
              <w:t>(su pasiūlymu pateikti tai įrodančius dokumentus)</w:t>
            </w:r>
            <w:r w:rsidRPr="00E9712C">
              <w:rPr>
                <w:rFonts w:ascii="Times New Roman" w:hAnsi="Times New Roman"/>
                <w:color w:val="232323"/>
                <w:sz w:val="22"/>
                <w:szCs w:val="22"/>
                <w:lang w:val="lt-LT"/>
              </w:rPr>
              <w:t>).</w:t>
            </w:r>
          </w:p>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Bendras išorinių USB jungčių skaičius iš viso ne ma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iau nei 5 vnt. Iš jų nema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 xml:space="preserve">iau kaip: 3 vnt. USB 3.0, 1 vnt. USB-C 3.1 Gen 2, </w:t>
            </w:r>
          </w:p>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1vnt. Thunderbolt arba USB-C (u</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tikrinanti siūlomo nešiojamo kompiuterio krovimo/maitinimo, duomenų ir vaizdo perdavimo funkcijas)</w:t>
            </w:r>
          </w:p>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Ne ma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iau nei 1 vnt. RJ-45,</w:t>
            </w:r>
          </w:p>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Ne ma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iau nei 2 vnt. DisplayPort,</w:t>
            </w:r>
          </w:p>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Ne ma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iau nei 1 vnt. HDMI</w:t>
            </w:r>
          </w:p>
          <w:p w:rsidR="00E9712C" w:rsidRPr="00E9712C" w:rsidRDefault="00E9712C" w:rsidP="00E9712C">
            <w:pPr>
              <w:pStyle w:val="TableContents"/>
              <w:jc w:val="both"/>
              <w:rPr>
                <w:rFonts w:ascii="Times New Roman" w:hAnsi="Times New Roman"/>
                <w:color w:val="232323"/>
                <w:sz w:val="22"/>
                <w:szCs w:val="22"/>
                <w:lang w:val="lt-LT"/>
              </w:rPr>
            </w:pPr>
          </w:p>
          <w:p w:rsidR="00E9712C" w:rsidRPr="00E9712C" w:rsidRDefault="00E9712C" w:rsidP="00E9712C">
            <w:pPr>
              <w:pStyle w:val="TableContents"/>
              <w:jc w:val="both"/>
              <w:rPr>
                <w:rFonts w:ascii="Times New Roman" w:hAnsi="Times New Roman"/>
                <w:color w:val="232323"/>
                <w:sz w:val="22"/>
                <w:szCs w:val="22"/>
                <w:lang w:val="lt-LT"/>
              </w:rPr>
            </w:pPr>
            <w:r w:rsidRPr="00E9712C">
              <w:rPr>
                <w:rFonts w:ascii="Times New Roman" w:hAnsi="Times New Roman"/>
                <w:color w:val="232323"/>
                <w:sz w:val="22"/>
                <w:szCs w:val="22"/>
                <w:lang w:val="lt-LT"/>
              </w:rPr>
              <w:t>Kartu su pajungimo stotele turi būti komplektuojamas maitinimo šaltinis skirtas standartiniam 220V elektros tinklui ir USB-C ar Thunderbolt kabelis skirtas stotelės sujungimui su siūlomu kompiuteriu.</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olor w:val="232323"/>
                <w:sz w:val="22"/>
                <w:szCs w:val="22"/>
                <w:lang w:val="lt-LT"/>
              </w:rPr>
              <w:t>Garantija ne ma</w:t>
            </w:r>
            <w:r w:rsidRPr="00E9712C">
              <w:rPr>
                <w:rFonts w:ascii="Calibri" w:hAnsi="Calibri" w:cs="Calibri"/>
                <w:color w:val="232323"/>
                <w:sz w:val="22"/>
                <w:szCs w:val="22"/>
                <w:lang w:val="lt-LT"/>
              </w:rPr>
              <w:t>ž</w:t>
            </w:r>
            <w:r w:rsidRPr="00E9712C">
              <w:rPr>
                <w:rFonts w:ascii="Times New Roman" w:hAnsi="Times New Roman"/>
                <w:color w:val="232323"/>
                <w:sz w:val="22"/>
                <w:szCs w:val="22"/>
                <w:lang w:val="lt-LT"/>
              </w:rPr>
              <w:t>iau kaip 36 mėn.</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olor w:val="232323"/>
                <w:sz w:val="22"/>
                <w:szCs w:val="22"/>
                <w:lang w:val="lt-LT"/>
              </w:rPr>
            </w:pPr>
          </w:p>
        </w:tc>
      </w:tr>
      <w:tr w:rsidR="00E9712C" w:rsidRPr="00E9712C" w:rsidTr="00E9712C">
        <w:tc>
          <w:tcPr>
            <w:tcW w:w="7508"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
              <w:rPr>
                <w:rFonts w:ascii="Times New Roman" w:hAnsi="Times New Roman"/>
                <w:b/>
                <w:bCs/>
                <w:sz w:val="22"/>
                <w:szCs w:val="22"/>
                <w:lang w:val="lt-LT"/>
              </w:rPr>
            </w:pPr>
            <w:r w:rsidRPr="00E9712C">
              <w:rPr>
                <w:rFonts w:ascii="Times New Roman" w:hAnsi="Times New Roman"/>
                <w:b/>
                <w:bCs/>
                <w:sz w:val="22"/>
                <w:szCs w:val="22"/>
                <w:lang w:val="lt-LT"/>
              </w:rPr>
              <w:t>Monitorius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
              <w:rPr>
                <w:rFonts w:ascii="Times New Roman" w:hAnsi="Times New Roman"/>
                <w:b/>
                <w:bCs/>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Monitorius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Nurodyti modelį. Modelis turi būti pateikiamas tik esantis gamyboje (vykdomo konkurso metu).</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Ekrano įstri</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ainė (nuo 23,6" iki 25") ;</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Ekrano kraštinių santykis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nei 16:9);</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Matinis ekranas;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lastRenderedPageBreak/>
              <w:t>Statinis kontrastas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nei 1000:1); reakcijos laikas (ne daugiau nei 8 ms); ryškumas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nei 250 cd/m2); matymo kampas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nei 178x178) ;</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Turi būti skaitmeninė vaizdo jungtis, komplekte turi būti bent 1 vnt. skaitmeninis kabelis, ne trumpesnis kaip 1,2 m. ir tinkantis pajungti monitorių prie DisplayPort  jungties.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Monitoriaus stovas turi būti leid</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iantis keisti ekrano aukštį ir ekrano plokštumos posvyrio kampą;</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Monitorius pa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enklintas CE </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enklu (su pasiūlymu pateikti tai įrodančius dokumentus);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 xml:space="preserve">Monitorius atitinka Energy Star® 7.0 arba kito lygiaverčio </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enklo energijos efektyvumo reikalavimus atitinkančiu </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enklu; monitorius atitinka TCO'05 arba naujausio įsigaliojusio TCO standarto reikalavimus (su pasiūlymu pateikti tai įrodančius dokumentus);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Monitoriaus korpusas turi galimybę būti prirakintas Kensington tipo arba lygiaverčiu apsauginiu lynu (su pasiūlymu pateikti tai įrodančius dokumentus).</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Garantija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kaip 36 mėn.</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9781" w:type="dxa"/>
            <w:gridSpan w:val="4"/>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b/>
                <w:bCs/>
                <w:color w:val="00000A"/>
                <w:sz w:val="22"/>
                <w:szCs w:val="22"/>
                <w:lang w:val="lt-LT"/>
              </w:rPr>
            </w:pPr>
            <w:r w:rsidRPr="00E9712C">
              <w:rPr>
                <w:rFonts w:ascii="Times New Roman" w:hAnsi="Times New Roman" w:cs="Times New Roman"/>
                <w:b/>
                <w:bCs/>
                <w:color w:val="00000A"/>
                <w:sz w:val="22"/>
                <w:szCs w:val="22"/>
                <w:lang w:val="lt-LT"/>
              </w:rPr>
              <w:t>Išplėstiniai aplinkos apsaugos reikalavimai</w:t>
            </w: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Operatyvinė atmintis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Kompiuteris turi būti sukonstruotas taip, kad operatyvinė atmintis būtų lengvai prieinama ir ją būtų galima pakeisti ar atnaujinti.</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Baterija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Kompiuteris turi būti sukonstruotas taip, kad bateriją galėtų lengvai išimti vienas asmuo.. Baterija neturi būti į gaminį įklijuota ar įlituota ir neturi būti jokių metalinių juostų, lipnių juostelių ar kabelių, kurie kliudytų ištraukti bateriją.</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 xml:space="preserve">Su pasiūlymu turi būti pateikti atitiktį įrodantys dokumentai: ekologinis </w:t>
            </w:r>
            <w:r w:rsidRPr="00E9712C">
              <w:rPr>
                <w:rFonts w:ascii="Calibri" w:hAnsi="Calibri" w:cs="Calibri"/>
                <w:i/>
                <w:iCs/>
                <w:color w:val="00000A"/>
                <w:sz w:val="22"/>
                <w:szCs w:val="22"/>
                <w:lang w:val="lt-LT"/>
              </w:rPr>
              <w:t>ž</w:t>
            </w:r>
            <w:r w:rsidRPr="00E9712C">
              <w:rPr>
                <w:rFonts w:ascii="Times New Roman" w:hAnsi="Times New Roman" w:cs="Times New Roman"/>
                <w:i/>
                <w:iCs/>
                <w:color w:val="00000A"/>
                <w:sz w:val="22"/>
                <w:szCs w:val="22"/>
                <w:lang w:val="lt-LT"/>
              </w:rPr>
              <w:t>enklas European Ecolabel</w:t>
            </w:r>
            <w:r w:rsidRPr="00E9712C">
              <w:rPr>
                <w:rFonts w:ascii="Times New Roman" w:hAnsi="Times New Roman" w:cs="Times New Roman"/>
                <w:color w:val="00000A"/>
                <w:sz w:val="22"/>
                <w:szCs w:val="22"/>
                <w:lang w:val="lt-LT"/>
              </w:rPr>
              <w:t xml:space="preserve"> arba </w:t>
            </w:r>
            <w:r w:rsidRPr="00E9712C">
              <w:rPr>
                <w:rFonts w:ascii="Times New Roman" w:hAnsi="Times New Roman" w:cs="Times New Roman"/>
                <w:i/>
                <w:iCs/>
                <w:color w:val="00000A"/>
                <w:sz w:val="22"/>
                <w:szCs w:val="22"/>
                <w:lang w:val="lt-LT"/>
              </w:rPr>
              <w:t>the Blue Angel</w:t>
            </w:r>
            <w:r w:rsidRPr="00E9712C">
              <w:rPr>
                <w:rFonts w:ascii="Times New Roman" w:hAnsi="Times New Roman" w:cs="Times New Roman"/>
                <w:color w:val="00000A"/>
                <w:sz w:val="22"/>
                <w:szCs w:val="22"/>
                <w:lang w:val="lt-LT"/>
              </w:rPr>
              <w:t xml:space="preserve">, arba </w:t>
            </w:r>
            <w:r w:rsidRPr="00E9712C">
              <w:rPr>
                <w:rFonts w:ascii="Times New Roman" w:hAnsi="Times New Roman" w:cs="Times New Roman"/>
                <w:i/>
                <w:iCs/>
                <w:color w:val="00000A"/>
                <w:sz w:val="22"/>
                <w:szCs w:val="22"/>
                <w:lang w:val="lt-LT"/>
              </w:rPr>
              <w:t>Nordic Swan</w:t>
            </w:r>
            <w:r w:rsidRPr="00E9712C">
              <w:rPr>
                <w:rFonts w:ascii="Times New Roman" w:hAnsi="Times New Roman" w:cs="Times New Roman"/>
                <w:color w:val="00000A"/>
                <w:sz w:val="22"/>
                <w:szCs w:val="22"/>
                <w:lang w:val="lt-LT"/>
              </w:rPr>
              <w:t>, arba gamintojo techniniai dokumentai, arba kiti lygiaverčiai įrodymai;</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Atsarginės detalės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Pasiūlymo teikėjas u</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tikrina, kad atsarginių dalių būtų galima įsigyti bent trejus metus nuo gamybos nutraukimo.</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Su pasiūlymu turi būti pateikti atitiktį reikalavimams įrodantys dokumentai: gamintojo techniniai dokumentai, arba tiekėjo deklaracija, arba kiti lygiaverčiai įrodymai;</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Įrangos gyvavimo laikas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Pasiūlymo teikėjas u</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tikrina, kad perkančioji organizacija, praėjus 36 mėnesiams nuo kompiuterio gavimo, bet ne vėliau nei po 48 mėnesių, turi teisę kreiptis į tiekėją, kad būtų atliktas kiekvieno </w:t>
            </w:r>
            <w:r w:rsidRPr="00E9712C">
              <w:rPr>
                <w:rFonts w:ascii="Times New Roman" w:hAnsi="Times New Roman" w:cs="Times New Roman"/>
                <w:color w:val="00000A"/>
                <w:sz w:val="22"/>
                <w:szCs w:val="22"/>
                <w:lang w:val="lt-LT"/>
              </w:rPr>
              <w:lastRenderedPageBreak/>
              <w:t>kompiuterio vienkartinis profesionalus techninės būklės ir našumo įvertinimas suderintu grafiku. Kompiuteris turi būti išvalomas, jei reikia, pakeičiamos nusidėvėjusios detalės, išmatuojamas baterijos talpumas, pateikiama kiekvieno kompiuterio įvertinimo ataskaita ir rekomendacijos tolimesnei įrangos eksploatacijai, kad kompiuterio naudotojas galėtų su juo komfortiškai dirbti dar bent 2 metus, taip prailginant įrangos gyvavimo laiką ir u</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tikrinant veiklos tęstinumą. Diagnostikos, išvalymo darbų, transportavimo ir išvadų pateikimo kaštai turi būti įskaičiuoti </w:t>
            </w:r>
            <w:r w:rsidRPr="00E9712C">
              <w:rPr>
                <w:rFonts w:ascii="Calibri" w:eastAsia="Calibri" w:hAnsi="Calibri" w:cs="Calibri"/>
                <w:color w:val="00000A"/>
                <w:sz w:val="22"/>
                <w:szCs w:val="22"/>
                <w:lang w:val="lt-LT"/>
              </w:rPr>
              <w:t xml:space="preserve">į teikiamo </w:t>
            </w:r>
            <w:r w:rsidRPr="00E9712C">
              <w:rPr>
                <w:rFonts w:ascii="Times New Roman" w:hAnsi="Times New Roman" w:cs="Times New Roman"/>
                <w:color w:val="00000A"/>
                <w:sz w:val="22"/>
                <w:szCs w:val="22"/>
                <w:lang w:val="lt-LT"/>
              </w:rPr>
              <w:t>pasiūlymo kainą.</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Turi būti pateikti atitiktį reikalavimams įrodantys dokumentai: būtina pateikti tiekėjo deklaraciją šio įsipareigojimo įvykdymui;</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7508"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b/>
                <w:bCs/>
                <w:color w:val="00000A"/>
                <w:sz w:val="22"/>
                <w:szCs w:val="22"/>
                <w:lang w:val="lt-LT"/>
              </w:rPr>
            </w:pPr>
            <w:r w:rsidRPr="00E9712C">
              <w:rPr>
                <w:rFonts w:ascii="Times New Roman" w:hAnsi="Times New Roman" w:cs="Times New Roman"/>
                <w:b/>
                <w:bCs/>
                <w:color w:val="00000A"/>
                <w:sz w:val="22"/>
                <w:szCs w:val="22"/>
                <w:lang w:val="lt-LT"/>
              </w:rPr>
              <w:t xml:space="preserve">Kiti reikalavimai </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rPr>
                <w:rFonts w:ascii="Times New Roman" w:hAnsi="Times New Roman" w:cs="Times New Roman"/>
                <w:b/>
                <w:bCs/>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Kompiuterio krepšys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sz w:val="22"/>
                <w:szCs w:val="22"/>
                <w:lang w:val="lt-LT"/>
              </w:rPr>
            </w:pPr>
            <w:r w:rsidRPr="00E9712C">
              <w:rPr>
                <w:rFonts w:ascii="Times New Roman" w:hAnsi="Times New Roman"/>
                <w:sz w:val="22"/>
                <w:szCs w:val="22"/>
                <w:lang w:val="lt-LT"/>
              </w:rPr>
              <w:t>Derantis kompiuteriui krepšys (talpinantis kompiuterį su priedais)</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Naujumas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Visa įranga turi būti gamykliškai nauja „brand new“, gamykliškai atnaujinti „renew“ / „refurbished“ /„remarked“ komponentai neleistini.</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Komplektacija</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Visos siūlomo nešiojamo kompiuterio dalys ir išoriniai įrenginiai (kompiuterį sudarantys aparatiniai komponentai, išorinė pelė ir klaviatūra, jungčių stotelė, monitorius ir kt.) turi būti pateikiamos to paties gamintojo ir pažymėtos jo prekės ženklu tam, kad būtų užtikrintas maksimalus sistemos komponentų suderinamumas.</w:t>
            </w:r>
          </w:p>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Tvarkyklės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Saugumo reikalavimas</w:t>
            </w:r>
          </w:p>
        </w:tc>
        <w:tc>
          <w:tcPr>
            <w:tcW w:w="489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TableContents"/>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Tiekėjas turi u</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tikrinti, kad siūlomame kompiuteryje (įrangoje) nebus įdiegta jokios papildomos programinės įrangos, kuri nėra būtina kompiuterio (įrangos) funkcionalumui u</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tikrinti. Paaiškėjus, kad kompiuteryje (įrangoje) yra įdiegta įtartina, šnipinėjimo ar kokia kita kenkimo programinė įranga, tai bus traktuojama kaip reikalavimų neatitikimas. </w:t>
            </w:r>
            <w:r w:rsidRPr="00E9712C">
              <w:rPr>
                <w:rFonts w:ascii="Times New Roman" w:hAnsi="Times New Roman" w:cs="Times New Roman"/>
                <w:color w:val="00000A"/>
                <w:sz w:val="22"/>
                <w:szCs w:val="22"/>
                <w:lang w:val="lt-LT"/>
              </w:rPr>
              <w:lastRenderedPageBreak/>
              <w:t>Tokie kompiuteriai (įranga) grą</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inami tiekėjui arba keičiami naujais lygiaverčiais ar geresniais, tačiau saugumo reikalavimus atitinkančiais kompiuteriais (įranga).</w:t>
            </w:r>
          </w:p>
        </w:tc>
        <w:tc>
          <w:tcPr>
            <w:tcW w:w="2273" w:type="dxa"/>
            <w:tcBorders>
              <w:left w:val="single" w:sz="4" w:space="0" w:color="00000A"/>
              <w:bottom w:val="single" w:sz="4" w:space="0" w:color="00000A"/>
              <w:right w:val="single" w:sz="4" w:space="0" w:color="00000A"/>
            </w:tcBorders>
            <w:shd w:val="clear" w:color="auto" w:fill="FFFFFF"/>
          </w:tcPr>
          <w:p w:rsidR="00E9712C" w:rsidRPr="00E9712C" w:rsidRDefault="00E9712C" w:rsidP="00E9712C">
            <w:pPr>
              <w:pStyle w:val="TableContents"/>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Gamintojo garantija</w:t>
            </w:r>
          </w:p>
        </w:tc>
        <w:tc>
          <w:tcPr>
            <w:tcW w:w="4892"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Kompiuteriui turi būti suteikiama gamintojo garantinė prie</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iūra darbo vietoje („on-site“), kurios laikotarpis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esnis kaip 5 metai nuo prekių perdavimo-priėmimo akto pasirašymo dienos. Garantinės prie</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iūros laikotarpiu tiekėjas turi u</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 xml:space="preserve">tikrinti nemokamą dalių tiekimą ir nemokamus remonto darbus. </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Garantija baterijai ne ma</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iau kaip 3 metai.</w:t>
            </w:r>
          </w:p>
        </w:tc>
        <w:tc>
          <w:tcPr>
            <w:tcW w:w="2273" w:type="dxa"/>
            <w:tcBorders>
              <w:left w:val="single" w:sz="4" w:space="0" w:color="00000A"/>
              <w:bottom w:val="single" w:sz="4" w:space="0" w:color="auto"/>
              <w:right w:val="single" w:sz="4" w:space="0" w:color="00000A"/>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right w:val="single" w:sz="4" w:space="0" w:color="auto"/>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Garantinis aptarnavimas</w:t>
            </w:r>
          </w:p>
        </w:tc>
        <w:tc>
          <w:tcPr>
            <w:tcW w:w="48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 xml:space="preserve">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pakeičia prekę kita, ne prastesnių parametrų preke. </w:t>
            </w:r>
          </w:p>
          <w:p w:rsidR="00E9712C" w:rsidRPr="00E9712C" w:rsidRDefault="00E9712C" w:rsidP="00E9712C">
            <w:pPr>
              <w:pStyle w:val="Standarduser"/>
              <w:jc w:val="both"/>
              <w:rPr>
                <w:rFonts w:ascii="Times New Roman" w:hAnsi="Times New Roman" w:cs="Times New Roman"/>
                <w:color w:val="00000A"/>
                <w:sz w:val="22"/>
                <w:szCs w:val="22"/>
                <w:lang w:val="lt-LT"/>
              </w:rPr>
            </w:pPr>
            <w:r w:rsidRPr="00E9712C">
              <w:rPr>
                <w:rFonts w:ascii="Times New Roman" w:hAnsi="Times New Roman" w:cs="Times New Roman"/>
                <w:color w:val="00000A"/>
                <w:sz w:val="22"/>
                <w:szCs w:val="22"/>
                <w:lang w:val="lt-LT"/>
              </w:rPr>
              <w:t>Iš instaliacijos vietos remontui išsive</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ant sugedusią įrangą, tiekėjas privalo išmontuoti ir palikti pirkėjui kietuosius diskus. Kietųjų diskų gedimo atveju jie turi būti pakeisti naujais. Sugedę kietieji diskai tiekėjui negrą</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inami  (visas pristatymo išlaidas į bet kurį Lietuvos Respublikos miesto ar rajono centrą apmoka pardavėjas (garantinės prie</w:t>
            </w:r>
            <w:r w:rsidRPr="00E9712C">
              <w:rPr>
                <w:rFonts w:ascii="Calibri" w:hAnsi="Calibri" w:cs="Calibri"/>
                <w:color w:val="00000A"/>
                <w:sz w:val="22"/>
                <w:szCs w:val="22"/>
                <w:lang w:val="lt-LT"/>
              </w:rPr>
              <w:t>ž</w:t>
            </w:r>
            <w:r w:rsidRPr="00E9712C">
              <w:rPr>
                <w:rFonts w:ascii="Times New Roman" w:hAnsi="Times New Roman" w:cs="Times New Roman"/>
                <w:color w:val="00000A"/>
                <w:sz w:val="22"/>
                <w:szCs w:val="22"/>
                <w:lang w:val="lt-LT"/>
              </w:rPr>
              <w:t>iūros paslaugas teikiantis paslaugos teikėjas).</w:t>
            </w:r>
          </w:p>
        </w:tc>
        <w:tc>
          <w:tcPr>
            <w:tcW w:w="2273" w:type="dxa"/>
            <w:tcBorders>
              <w:top w:val="single" w:sz="4" w:space="0" w:color="auto"/>
              <w:left w:val="single" w:sz="4" w:space="0" w:color="auto"/>
              <w:bottom w:val="single" w:sz="4" w:space="0" w:color="auto"/>
              <w:right w:val="single" w:sz="4" w:space="0" w:color="auto"/>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r w:rsidR="00E9712C" w:rsidRPr="00E9712C" w:rsidTr="00E9712C">
        <w:tc>
          <w:tcPr>
            <w:tcW w:w="853"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E9712C" w:rsidRPr="00E9712C" w:rsidRDefault="00E9712C" w:rsidP="00E9712C">
            <w:pPr>
              <w:pStyle w:val="Standarduser"/>
              <w:numPr>
                <w:ilvl w:val="0"/>
                <w:numId w:val="8"/>
              </w:numPr>
              <w:ind w:left="737" w:hanging="510"/>
              <w:rPr>
                <w:rFonts w:ascii="Times New Roman" w:hAnsi="Times New Roman" w:cs="Times New Roman"/>
                <w:sz w:val="22"/>
                <w:szCs w:val="22"/>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9712C" w:rsidRPr="00E9712C" w:rsidRDefault="00E9712C" w:rsidP="00E9712C">
            <w:pPr>
              <w:pStyle w:val="Standarduser"/>
              <w:rPr>
                <w:rFonts w:ascii="Times New Roman" w:hAnsi="Times New Roman" w:cs="Times New Roman"/>
                <w:color w:val="00000A"/>
                <w:sz w:val="22"/>
                <w:szCs w:val="22"/>
                <w:lang w:val="lt-LT"/>
              </w:rPr>
            </w:pPr>
          </w:p>
        </w:tc>
        <w:tc>
          <w:tcPr>
            <w:tcW w:w="48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9712C" w:rsidRPr="00E9712C" w:rsidRDefault="00E9712C" w:rsidP="00E9712C">
            <w:pPr>
              <w:pStyle w:val="Standarduser"/>
              <w:jc w:val="both"/>
              <w:rPr>
                <w:rFonts w:ascii="Times New Roman" w:hAnsi="Times New Roman" w:cs="Times New Roman"/>
                <w:color w:val="00000A"/>
                <w:sz w:val="22"/>
                <w:szCs w:val="22"/>
                <w:lang w:val="lt-LT"/>
              </w:rPr>
            </w:pPr>
          </w:p>
        </w:tc>
        <w:tc>
          <w:tcPr>
            <w:tcW w:w="2273" w:type="dxa"/>
            <w:tcBorders>
              <w:top w:val="single" w:sz="4" w:space="0" w:color="auto"/>
              <w:left w:val="single" w:sz="4" w:space="0" w:color="auto"/>
              <w:bottom w:val="single" w:sz="4" w:space="0" w:color="auto"/>
              <w:right w:val="single" w:sz="4" w:space="0" w:color="auto"/>
            </w:tcBorders>
            <w:shd w:val="clear" w:color="auto" w:fill="FFFFFF"/>
          </w:tcPr>
          <w:p w:rsidR="00E9712C" w:rsidRPr="00E9712C" w:rsidRDefault="00E9712C" w:rsidP="00E9712C">
            <w:pPr>
              <w:pStyle w:val="Standarduser"/>
              <w:jc w:val="both"/>
              <w:rPr>
                <w:rFonts w:ascii="Times New Roman" w:hAnsi="Times New Roman" w:cs="Times New Roman"/>
                <w:color w:val="00000A"/>
                <w:sz w:val="22"/>
                <w:szCs w:val="22"/>
                <w:lang w:val="lt-LT"/>
              </w:rPr>
            </w:pPr>
          </w:p>
        </w:tc>
      </w:tr>
    </w:tbl>
    <w:p w:rsidR="00593322" w:rsidRPr="00DD6587" w:rsidRDefault="00593322" w:rsidP="00593322">
      <w:pPr>
        <w:pStyle w:val="Standarduser"/>
        <w:rPr>
          <w:rFonts w:ascii="Times New Roman" w:hAnsi="Times New Roman"/>
          <w:lang w:val="lt-LT"/>
        </w:rPr>
      </w:pPr>
    </w:p>
    <w:p w:rsidR="00593322" w:rsidRPr="00DD6587" w:rsidRDefault="00593322" w:rsidP="00593322">
      <w:pPr>
        <w:pStyle w:val="Standarduser"/>
        <w:rPr>
          <w:rFonts w:ascii="Times New Roman" w:hAnsi="Times New Roman"/>
          <w:lang w:val="lt-LT"/>
        </w:rPr>
      </w:pPr>
    </w:p>
    <w:p w:rsidR="00593322" w:rsidRPr="00DD6587" w:rsidRDefault="00593322" w:rsidP="00593322">
      <w:pPr>
        <w:pStyle w:val="Standarduser"/>
        <w:rPr>
          <w:rFonts w:ascii="Times New Roman" w:hAnsi="Times New Roman"/>
          <w:lang w:val="lt-LT"/>
        </w:rPr>
      </w:pPr>
      <w:r w:rsidRPr="00DD6587">
        <w:rPr>
          <w:rFonts w:ascii="Times New Roman" w:hAnsi="Times New Roman"/>
          <w:lang w:val="lt-LT"/>
        </w:rPr>
        <w:t>Prekės turi būti pristatytos į Lietuvos teismus pagal žemiau pateiktą sąrašą:</w:t>
      </w:r>
    </w:p>
    <w:tbl>
      <w:tblPr>
        <w:tblStyle w:val="TableGrid"/>
        <w:tblW w:w="8926" w:type="dxa"/>
        <w:tblLook w:val="04A0" w:firstRow="1" w:lastRow="0" w:firstColumn="1" w:lastColumn="0" w:noHBand="0" w:noVBand="1"/>
      </w:tblPr>
      <w:tblGrid>
        <w:gridCol w:w="4390"/>
        <w:gridCol w:w="4536"/>
      </w:tblGrid>
      <w:tr w:rsidR="00593322" w:rsidRPr="00DD6587" w:rsidTr="00C5743D">
        <w:trPr>
          <w:trHeight w:val="300"/>
        </w:trPr>
        <w:tc>
          <w:tcPr>
            <w:tcW w:w="4390" w:type="dxa"/>
            <w:shd w:val="clear" w:color="auto" w:fill="D9D9D9" w:themeFill="background1" w:themeFillShade="D9"/>
            <w:vAlign w:val="center"/>
            <w:hideMark/>
          </w:tcPr>
          <w:p w:rsidR="00593322" w:rsidRPr="00DD6587" w:rsidRDefault="00593322" w:rsidP="00C5743D">
            <w:pPr>
              <w:jc w:val="center"/>
              <w:rPr>
                <w:rFonts w:eastAsia="Times New Roman"/>
                <w:b/>
                <w:bCs/>
                <w:color w:val="000000"/>
                <w:sz w:val="22"/>
                <w:szCs w:val="22"/>
                <w:lang w:val="lt-LT" w:eastAsia="lt-LT"/>
              </w:rPr>
            </w:pPr>
            <w:r w:rsidRPr="00DD6587">
              <w:rPr>
                <w:rFonts w:eastAsia="Times New Roman"/>
                <w:b/>
                <w:bCs/>
                <w:color w:val="000000"/>
                <w:sz w:val="22"/>
                <w:szCs w:val="22"/>
                <w:lang w:val="lt-LT" w:eastAsia="lt-LT"/>
              </w:rPr>
              <w:t>Teismas</w:t>
            </w:r>
          </w:p>
        </w:tc>
        <w:tc>
          <w:tcPr>
            <w:tcW w:w="4536" w:type="dxa"/>
            <w:shd w:val="clear" w:color="auto" w:fill="D9D9D9" w:themeFill="background1" w:themeFillShade="D9"/>
            <w:vAlign w:val="center"/>
            <w:hideMark/>
          </w:tcPr>
          <w:p w:rsidR="00593322" w:rsidRPr="00DD6587" w:rsidRDefault="00593322" w:rsidP="00C5743D">
            <w:pPr>
              <w:jc w:val="center"/>
              <w:rPr>
                <w:rFonts w:eastAsia="Times New Roman"/>
                <w:b/>
                <w:bCs/>
                <w:color w:val="000000"/>
                <w:sz w:val="22"/>
                <w:szCs w:val="22"/>
                <w:lang w:val="lt-LT" w:eastAsia="lt-LT"/>
              </w:rPr>
            </w:pPr>
            <w:r w:rsidRPr="00DD6587">
              <w:rPr>
                <w:rFonts w:eastAsia="Times New Roman"/>
                <w:b/>
                <w:bCs/>
                <w:color w:val="000000"/>
                <w:sz w:val="22"/>
                <w:szCs w:val="22"/>
                <w:lang w:val="lt-LT" w:eastAsia="lt-LT"/>
              </w:rPr>
              <w:t>Adresas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Alytaus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S. Dariaus ir S. Girėno g. 17, 62503, Alytus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Kauno apygardos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A. Mickevičiaus g. 18, 44312, Kaunas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Kauno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Laisvės al. 103, 44291, Kaunas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Klaipėdos apygardos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Herkaus Manto g. 26, 92131, Klaipėda</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Klaipėdos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S. Daukanto g. 8, 92129, Klaipėda</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Lietuvos apeliacinis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Vasario 16-osios g. 1, 01503, Vilnius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Lietuvos Aukščiausiasis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Gynėjų g. 6, 01109, Vilnius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Lietuvos vyriausiasis administracinis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Žygimantų g. 2, 01102, Vilnius </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Marijampolės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Kauno g. 8, 68505, Marijampolė</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Panevėžio apygardos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Elektros g. 9, 35175, Panevėžys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Panevėžio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Laisvės a. 17, 35200, Panevėžys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lastRenderedPageBreak/>
              <w:t xml:space="preserve">Plungės apylinkės teismas </w:t>
            </w:r>
          </w:p>
        </w:tc>
        <w:tc>
          <w:tcPr>
            <w:tcW w:w="4536" w:type="dxa"/>
            <w:hideMark/>
          </w:tcPr>
          <w:p w:rsidR="00593322" w:rsidRPr="00DD6587" w:rsidRDefault="00593322" w:rsidP="00C5743D">
            <w:pPr>
              <w:rPr>
                <w:rFonts w:eastAsia="Times New Roman"/>
                <w:color w:val="000000"/>
                <w:sz w:val="22"/>
                <w:szCs w:val="22"/>
                <w:lang w:val="lt-LT" w:eastAsia="lt-LT"/>
              </w:rPr>
            </w:pPr>
            <w:r w:rsidRPr="00DD6587">
              <w:rPr>
                <w:rFonts w:eastAsia="Times New Roman"/>
                <w:color w:val="000000"/>
                <w:sz w:val="22"/>
                <w:szCs w:val="22"/>
                <w:lang w:val="lt-LT" w:eastAsia="lt-LT"/>
              </w:rPr>
              <w:t>Laisvės al. 4, 90122, Plungė</w:t>
            </w:r>
          </w:p>
        </w:tc>
      </w:tr>
      <w:tr w:rsidR="00593322" w:rsidRPr="00DD6587" w:rsidTr="00C5743D">
        <w:trPr>
          <w:trHeight w:val="300"/>
        </w:trPr>
        <w:tc>
          <w:tcPr>
            <w:tcW w:w="4390" w:type="dxa"/>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Regionų apygardos administracinis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A. Mickevičiaus g. 8A, 44312, Kaunas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Šiaulių apygardos teismas</w:t>
            </w:r>
          </w:p>
        </w:tc>
        <w:tc>
          <w:tcPr>
            <w:tcW w:w="4536" w:type="dxa"/>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Dvaro g. 83, 76299, Šiauliai</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Šiaulių apylinkės teismas </w:t>
            </w:r>
          </w:p>
        </w:tc>
        <w:tc>
          <w:tcPr>
            <w:tcW w:w="4536" w:type="dxa"/>
            <w:noWrap/>
            <w:hideMark/>
          </w:tcPr>
          <w:p w:rsidR="00593322" w:rsidRPr="00DD6587" w:rsidRDefault="00593322" w:rsidP="00C5743D">
            <w:pPr>
              <w:rPr>
                <w:rFonts w:eastAsia="Times New Roman"/>
                <w:sz w:val="22"/>
                <w:szCs w:val="22"/>
                <w:lang w:val="lt-LT" w:eastAsia="lt-LT"/>
              </w:rPr>
            </w:pPr>
            <w:r w:rsidRPr="000655F7">
              <w:rPr>
                <w:rFonts w:eastAsia="Times New Roman" w:hint="eastAsia"/>
                <w:sz w:val="22"/>
                <w:szCs w:val="22"/>
                <w:lang w:val="lt-LT" w:eastAsia="lt-LT"/>
              </w:rPr>
              <w:t xml:space="preserve">Algirdo Juliaus Greimo  g. 77, 77163, Šiauliai  </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Tauragės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Stoties g. 25A, 72303, Tauragė</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Telšių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Kęstučio g. 13, 87121, Telšiai </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Utenos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J. Basanavičiaus g. 65, 28240, Utena</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Vilniaus apygardos administracinis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Žygimantų g. 2, 01102 Vilnius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Vilniaus apygardos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Gedimino pr. 40, 01501, Vilnius </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Vilniaus miesto apylinkės teismas</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Laisvės pr. 79 A, 05274, Vilnius</w:t>
            </w:r>
          </w:p>
        </w:tc>
      </w:tr>
      <w:tr w:rsidR="00593322" w:rsidRPr="00DD6587" w:rsidTr="00C5743D">
        <w:trPr>
          <w:trHeight w:val="300"/>
        </w:trPr>
        <w:tc>
          <w:tcPr>
            <w:tcW w:w="4390"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 xml:space="preserve">Vilniaus regiono apylinkės teismas </w:t>
            </w:r>
          </w:p>
        </w:tc>
        <w:tc>
          <w:tcPr>
            <w:tcW w:w="4536" w:type="dxa"/>
            <w:noWrap/>
            <w:hideMark/>
          </w:tcPr>
          <w:p w:rsidR="00593322" w:rsidRPr="00DD6587" w:rsidRDefault="00593322" w:rsidP="00C5743D">
            <w:pPr>
              <w:rPr>
                <w:rFonts w:eastAsia="Times New Roman"/>
                <w:sz w:val="22"/>
                <w:szCs w:val="22"/>
                <w:lang w:val="lt-LT" w:eastAsia="lt-LT"/>
              </w:rPr>
            </w:pPr>
            <w:r w:rsidRPr="00DD6587">
              <w:rPr>
                <w:rFonts w:eastAsia="Times New Roman"/>
                <w:sz w:val="22"/>
                <w:szCs w:val="22"/>
                <w:lang w:val="lt-LT" w:eastAsia="lt-LT"/>
              </w:rPr>
              <w:t>Ukmergės g. 322, 12106 Vilnius</w:t>
            </w:r>
          </w:p>
        </w:tc>
      </w:tr>
    </w:tbl>
    <w:p w:rsidR="00593322" w:rsidRDefault="00593322" w:rsidP="00593322">
      <w:pPr>
        <w:pStyle w:val="Standarduser"/>
        <w:rPr>
          <w:rFonts w:ascii="Times New Roman" w:hAnsi="Times New Roman"/>
          <w:lang w:val="lt-LT"/>
        </w:rPr>
      </w:pPr>
    </w:p>
    <w:p w:rsidR="00593322" w:rsidRDefault="00593322" w:rsidP="00593322">
      <w:pPr>
        <w:pStyle w:val="Standarduser"/>
        <w:rPr>
          <w:rFonts w:ascii="Times New Roman" w:hAnsi="Times New Roman"/>
          <w:lang w:val="lt-LT"/>
        </w:rPr>
      </w:pPr>
    </w:p>
    <w:p w:rsidR="00593322" w:rsidRDefault="00593322" w:rsidP="00593322">
      <w:pPr>
        <w:pStyle w:val="Standarduser"/>
        <w:rPr>
          <w:rFonts w:ascii="Times New Roman" w:hAnsi="Times New Roman"/>
          <w:lang w:val="lt-LT"/>
        </w:rPr>
      </w:pPr>
    </w:p>
    <w:p w:rsidR="00593322" w:rsidRDefault="00593322" w:rsidP="00593322">
      <w:pPr>
        <w:pStyle w:val="Standarduser"/>
        <w:rPr>
          <w:rFonts w:ascii="Times New Roman" w:hAnsi="Times New Roman"/>
          <w:lang w:val="lt-LT"/>
        </w:rPr>
      </w:pPr>
    </w:p>
    <w:tbl>
      <w:tblPr>
        <w:tblW w:w="9529" w:type="dxa"/>
        <w:tblInd w:w="108" w:type="dxa"/>
        <w:tblLook w:val="0000" w:firstRow="0" w:lastRow="0" w:firstColumn="0" w:lastColumn="0" w:noHBand="0" w:noVBand="0"/>
      </w:tblPr>
      <w:tblGrid>
        <w:gridCol w:w="5031"/>
        <w:gridCol w:w="4498"/>
      </w:tblGrid>
      <w:tr w:rsidR="00593322" w:rsidRPr="00515D24" w:rsidTr="00C5743D">
        <w:trPr>
          <w:trHeight w:val="95"/>
        </w:trPr>
        <w:tc>
          <w:tcPr>
            <w:tcW w:w="5031" w:type="dxa"/>
          </w:tcPr>
          <w:p w:rsidR="00593322" w:rsidRPr="00515D24" w:rsidRDefault="00593322" w:rsidP="00C5743D">
            <w:pPr>
              <w:ind w:right="-6"/>
              <w:rPr>
                <w:b/>
                <w:bCs/>
                <w:lang w:val="lt-LT"/>
              </w:rPr>
            </w:pPr>
            <w:r w:rsidRPr="00515D24">
              <w:rPr>
                <w:b/>
                <w:bCs/>
                <w:lang w:val="lt-LT"/>
              </w:rPr>
              <w:t>PIRKĖJAS</w:t>
            </w:r>
          </w:p>
          <w:p w:rsidR="00593322" w:rsidRPr="00515D24" w:rsidRDefault="00593322" w:rsidP="00C5743D">
            <w:pPr>
              <w:rPr>
                <w:b/>
                <w:bCs/>
                <w:lang w:val="lt-LT"/>
              </w:rPr>
            </w:pPr>
            <w:r w:rsidRPr="00515D24">
              <w:rPr>
                <w:b/>
                <w:bCs/>
                <w:lang w:val="lt-LT"/>
              </w:rPr>
              <w:t>Nacionalinė teismų administracija</w:t>
            </w:r>
          </w:p>
          <w:p w:rsidR="00593322" w:rsidRPr="00515D24" w:rsidRDefault="00593322" w:rsidP="00C5743D">
            <w:pPr>
              <w:rPr>
                <w:lang w:val="lt-LT"/>
              </w:rPr>
            </w:pPr>
            <w:r w:rsidRPr="00515D24">
              <w:rPr>
                <w:lang w:val="lt-LT"/>
              </w:rPr>
              <w:t>Juridinio asmens kodas 188724424</w:t>
            </w:r>
          </w:p>
          <w:p w:rsidR="00593322" w:rsidRPr="00515D24" w:rsidRDefault="00593322" w:rsidP="00C5743D">
            <w:pPr>
              <w:rPr>
                <w:lang w:val="lt-LT"/>
              </w:rPr>
            </w:pPr>
          </w:p>
          <w:p w:rsidR="00593322" w:rsidRPr="00515D24" w:rsidRDefault="00593322" w:rsidP="00C5743D">
            <w:pPr>
              <w:rPr>
                <w:lang w:val="lt-LT"/>
              </w:rPr>
            </w:pPr>
          </w:p>
          <w:p w:rsidR="00593322" w:rsidRPr="00515D24" w:rsidRDefault="00593322" w:rsidP="00C5743D">
            <w:pPr>
              <w:rPr>
                <w:iCs/>
                <w:lang w:val="lt-LT"/>
              </w:rPr>
            </w:pPr>
          </w:p>
          <w:p w:rsidR="00593322" w:rsidRPr="00515D24" w:rsidRDefault="00593322" w:rsidP="00C5743D">
            <w:pPr>
              <w:rPr>
                <w:lang w:val="lt-LT"/>
              </w:rPr>
            </w:pPr>
            <w:r w:rsidRPr="00515D24">
              <w:rPr>
                <w:iCs/>
                <w:lang w:val="lt-LT"/>
              </w:rPr>
              <w:t>Direktoriaus pavaduotoja</w:t>
            </w:r>
          </w:p>
          <w:p w:rsidR="00593322" w:rsidRPr="00515D24" w:rsidRDefault="00593322" w:rsidP="00C5743D">
            <w:pPr>
              <w:rPr>
                <w:lang w:val="lt-LT"/>
              </w:rPr>
            </w:pPr>
            <w:r w:rsidRPr="00515D24">
              <w:rPr>
                <w:lang w:val="lt-LT"/>
              </w:rPr>
              <w:t>_________________________</w:t>
            </w:r>
          </w:p>
          <w:p w:rsidR="00593322" w:rsidRPr="00515D24" w:rsidRDefault="00593322" w:rsidP="00C5743D">
            <w:pPr>
              <w:rPr>
                <w:lang w:val="lt-LT"/>
              </w:rPr>
            </w:pPr>
          </w:p>
          <w:p w:rsidR="00593322" w:rsidRPr="00515D24" w:rsidRDefault="00593322" w:rsidP="00C5743D">
            <w:pPr>
              <w:rPr>
                <w:lang w:val="lt-LT"/>
              </w:rPr>
            </w:pPr>
            <w:r w:rsidRPr="00515D24">
              <w:rPr>
                <w:lang w:val="lt-LT"/>
              </w:rPr>
              <w:t>Lina Griškevič</w:t>
            </w:r>
          </w:p>
          <w:p w:rsidR="00593322" w:rsidRPr="00515D24" w:rsidRDefault="00593322" w:rsidP="00C5743D">
            <w:pPr>
              <w:rPr>
                <w:bCs/>
                <w:lang w:val="lt-LT"/>
              </w:rPr>
            </w:pPr>
            <w:r w:rsidRPr="00515D24">
              <w:rPr>
                <w:bCs/>
                <w:lang w:val="lt-LT"/>
              </w:rPr>
              <w:t xml:space="preserve">                                          A. V. </w:t>
            </w:r>
          </w:p>
        </w:tc>
        <w:tc>
          <w:tcPr>
            <w:tcW w:w="4498" w:type="dxa"/>
          </w:tcPr>
          <w:p w:rsidR="00593322" w:rsidRPr="00515D24" w:rsidRDefault="00593322" w:rsidP="00C5743D">
            <w:pPr>
              <w:ind w:firstLine="34"/>
              <w:rPr>
                <w:lang w:val="lt-LT"/>
              </w:rPr>
            </w:pPr>
            <w:r w:rsidRPr="00515D24">
              <w:rPr>
                <w:b/>
                <w:bCs/>
                <w:lang w:val="lt-LT"/>
              </w:rPr>
              <w:t>PARDAVĖJAS</w:t>
            </w:r>
          </w:p>
          <w:p w:rsidR="00593322" w:rsidRDefault="00593322" w:rsidP="00C5743D">
            <w:pPr>
              <w:ind w:firstLine="34"/>
              <w:rPr>
                <w:b/>
                <w:lang w:val="lt-LT"/>
              </w:rPr>
            </w:pPr>
            <w:r w:rsidRPr="00BA6175">
              <w:rPr>
                <w:b/>
                <w:lang w:val="lt-LT"/>
              </w:rPr>
              <w:t>UAB „Novian Technologies“</w:t>
            </w:r>
          </w:p>
          <w:p w:rsidR="00593322" w:rsidRPr="00515D24" w:rsidRDefault="00593322" w:rsidP="00C5743D">
            <w:pPr>
              <w:ind w:firstLine="34"/>
              <w:rPr>
                <w:lang w:val="lt-LT"/>
              </w:rPr>
            </w:pPr>
            <w:r w:rsidRPr="00515D24">
              <w:rPr>
                <w:lang w:val="lt-LT"/>
              </w:rPr>
              <w:t xml:space="preserve">Juridinio asmens kodas </w:t>
            </w:r>
            <w:r w:rsidRPr="00BA6175">
              <w:rPr>
                <w:lang w:val="lt-LT"/>
              </w:rPr>
              <w:t>301318539</w:t>
            </w:r>
          </w:p>
          <w:p w:rsidR="00593322" w:rsidRDefault="00593322" w:rsidP="00C5743D">
            <w:pPr>
              <w:ind w:firstLine="34"/>
              <w:rPr>
                <w:lang w:val="lt-LT" w:eastAsia="lt-LT"/>
              </w:rPr>
            </w:pPr>
          </w:p>
          <w:p w:rsidR="00593322" w:rsidRPr="00515D24" w:rsidRDefault="00593322" w:rsidP="00C5743D">
            <w:pPr>
              <w:ind w:firstLine="34"/>
              <w:rPr>
                <w:lang w:val="lt-LT"/>
              </w:rPr>
            </w:pPr>
          </w:p>
          <w:p w:rsidR="00593322" w:rsidRDefault="00593322" w:rsidP="00C5743D">
            <w:pPr>
              <w:rPr>
                <w:lang w:val="lt-LT"/>
              </w:rPr>
            </w:pPr>
          </w:p>
          <w:p w:rsidR="00593322" w:rsidRDefault="00593322" w:rsidP="00C5743D">
            <w:pPr>
              <w:rPr>
                <w:lang w:val="lt-LT"/>
              </w:rPr>
            </w:pPr>
            <w:r w:rsidRPr="00BA6175">
              <w:rPr>
                <w:lang w:val="lt-LT"/>
              </w:rPr>
              <w:t>Generalinis direktorius</w:t>
            </w:r>
          </w:p>
          <w:p w:rsidR="00593322" w:rsidRPr="00515D24" w:rsidRDefault="00593322" w:rsidP="00C5743D">
            <w:pPr>
              <w:rPr>
                <w:lang w:val="lt-LT"/>
              </w:rPr>
            </w:pPr>
            <w:r w:rsidRPr="00515D24">
              <w:rPr>
                <w:lang w:val="lt-LT"/>
              </w:rPr>
              <w:t>_________________________</w:t>
            </w:r>
          </w:p>
          <w:p w:rsidR="00593322" w:rsidRPr="00515D24" w:rsidRDefault="00593322" w:rsidP="00C5743D">
            <w:pPr>
              <w:ind w:firstLine="34"/>
              <w:rPr>
                <w:lang w:val="lt-LT"/>
              </w:rPr>
            </w:pPr>
          </w:p>
          <w:p w:rsidR="00593322" w:rsidRDefault="00593322" w:rsidP="00C5743D">
            <w:pPr>
              <w:ind w:firstLine="34"/>
              <w:rPr>
                <w:i/>
                <w:iCs/>
                <w:vertAlign w:val="superscript"/>
                <w:lang w:val="lt-LT"/>
              </w:rPr>
            </w:pPr>
            <w:r w:rsidRPr="00BA6175">
              <w:rPr>
                <w:iCs/>
                <w:lang w:val="lt-LT"/>
              </w:rPr>
              <w:t>Gytis Umantas</w:t>
            </w:r>
            <w:r w:rsidRPr="00515D24">
              <w:rPr>
                <w:i/>
                <w:iCs/>
                <w:vertAlign w:val="superscript"/>
                <w:lang w:val="lt-LT"/>
              </w:rPr>
              <w:t xml:space="preserve">                                                                    </w:t>
            </w:r>
          </w:p>
          <w:p w:rsidR="00593322" w:rsidRPr="00515D24" w:rsidRDefault="00593322" w:rsidP="00C5743D">
            <w:pPr>
              <w:ind w:firstLine="34"/>
              <w:rPr>
                <w:vertAlign w:val="superscript"/>
                <w:lang w:val="lt-LT"/>
              </w:rPr>
            </w:pPr>
            <w:r>
              <w:rPr>
                <w:i/>
                <w:iCs/>
                <w:vertAlign w:val="superscript"/>
                <w:lang w:val="lt-LT"/>
              </w:rPr>
              <w:t xml:space="preserve">                                                                        </w:t>
            </w:r>
            <w:r w:rsidRPr="00515D24">
              <w:rPr>
                <w:lang w:val="lt-LT"/>
              </w:rPr>
              <w:t>A. V.</w:t>
            </w:r>
          </w:p>
          <w:p w:rsidR="00593322" w:rsidRPr="00515D24" w:rsidRDefault="00593322" w:rsidP="00C5743D">
            <w:pPr>
              <w:rPr>
                <w:lang w:val="lt-LT"/>
              </w:rPr>
            </w:pPr>
          </w:p>
        </w:tc>
      </w:tr>
    </w:tbl>
    <w:p w:rsidR="00593322" w:rsidRPr="00DD6587" w:rsidRDefault="00593322" w:rsidP="00593322">
      <w:pPr>
        <w:pStyle w:val="Standarduser"/>
        <w:rPr>
          <w:rFonts w:ascii="Times New Roman" w:hAnsi="Times New Roman"/>
          <w:lang w:val="lt-LT"/>
        </w:rPr>
      </w:pPr>
    </w:p>
    <w:p w:rsidR="00B640D0" w:rsidRPr="00593322" w:rsidRDefault="00B640D0" w:rsidP="00593322"/>
    <w:sectPr w:rsidR="00B640D0" w:rsidRPr="00593322" w:rsidSect="00D2222E">
      <w:headerReference w:type="default" r:id="rId8"/>
      <w:foot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6AD3" w:rsidRDefault="00A86AD3">
      <w:r>
        <w:separator/>
      </w:r>
    </w:p>
  </w:endnote>
  <w:endnote w:type="continuationSeparator" w:id="0">
    <w:p w:rsidR="00A86AD3" w:rsidRDefault="00A8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78" w:rsidRDefault="00000000">
    <w:pPr>
      <w:pStyle w:val="Footer"/>
      <w:jc w:val="right"/>
    </w:pPr>
  </w:p>
  <w:p w:rsidR="00863B7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6AD3" w:rsidRDefault="00A86AD3">
      <w:r>
        <w:separator/>
      </w:r>
    </w:p>
  </w:footnote>
  <w:footnote w:type="continuationSeparator" w:id="0">
    <w:p w:rsidR="00A86AD3" w:rsidRDefault="00A86AD3">
      <w:r>
        <w:continuationSeparator/>
      </w:r>
    </w:p>
  </w:footnote>
  <w:footnote w:id="1">
    <w:p w:rsidR="00E9712C" w:rsidRDefault="00E9712C" w:rsidP="00E9712C">
      <w:pPr>
        <w:jc w:val="both"/>
        <w:rPr>
          <w:sz w:val="22"/>
          <w:szCs w:val="22"/>
        </w:rPr>
      </w:pPr>
      <w:r>
        <w:rPr>
          <w:sz w:val="20"/>
          <w:vertAlign w:val="superscript"/>
        </w:rPr>
        <w:footnoteRef/>
      </w:r>
      <w:r>
        <w:rPr>
          <w:sz w:val="20"/>
        </w:rPr>
        <w:t xml:space="preserve"> Kriterijus netaikomas presuotiems plastikams ir plokščiųjų ekranų šviesos kreiptuvams.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78" w:rsidRDefault="00000000">
    <w:pPr>
      <w:pStyle w:val="Header"/>
      <w:jc w:val="center"/>
    </w:pPr>
    <w:r>
      <w:fldChar w:fldCharType="begin"/>
    </w:r>
    <w:r>
      <w:instrText xml:space="preserve"> PAGE   \* MERGEFORMAT </w:instrText>
    </w:r>
    <w:r>
      <w:fldChar w:fldCharType="separate"/>
    </w:r>
    <w:r>
      <w:rPr>
        <w:noProof/>
      </w:rPr>
      <w:t>10</w:t>
    </w:r>
    <w:r>
      <w:rPr>
        <w:noProof/>
      </w:rPr>
      <w:fldChar w:fldCharType="end"/>
    </w:r>
  </w:p>
  <w:p w:rsidR="00863B7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A365DF"/>
    <w:multiLevelType w:val="multilevel"/>
    <w:tmpl w:val="BE3EFBE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294212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821257">
    <w:abstractNumId w:val="7"/>
  </w:num>
  <w:num w:numId="3" w16cid:durableId="1998149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606">
    <w:abstractNumId w:val="4"/>
  </w:num>
  <w:num w:numId="5" w16cid:durableId="1692536111">
    <w:abstractNumId w:val="1"/>
  </w:num>
  <w:num w:numId="6" w16cid:durableId="1819226845">
    <w:abstractNumId w:val="3"/>
  </w:num>
  <w:num w:numId="7" w16cid:durableId="281887723">
    <w:abstractNumId w:val="6"/>
  </w:num>
  <w:num w:numId="8" w16cid:durableId="2108772203">
    <w:abstractNumId w:val="2"/>
  </w:num>
  <w:num w:numId="9" w16cid:durableId="114769877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C5"/>
    <w:rsid w:val="000E1751"/>
    <w:rsid w:val="000F4632"/>
    <w:rsid w:val="00250CBE"/>
    <w:rsid w:val="00297614"/>
    <w:rsid w:val="00377BC2"/>
    <w:rsid w:val="00407A99"/>
    <w:rsid w:val="004538E8"/>
    <w:rsid w:val="00454584"/>
    <w:rsid w:val="00592706"/>
    <w:rsid w:val="00593322"/>
    <w:rsid w:val="005D501B"/>
    <w:rsid w:val="00603F07"/>
    <w:rsid w:val="006D7B7C"/>
    <w:rsid w:val="006E1A69"/>
    <w:rsid w:val="008201E7"/>
    <w:rsid w:val="00822946"/>
    <w:rsid w:val="008333C5"/>
    <w:rsid w:val="008E7086"/>
    <w:rsid w:val="0094048D"/>
    <w:rsid w:val="00985B93"/>
    <w:rsid w:val="009A1DC1"/>
    <w:rsid w:val="009B1C61"/>
    <w:rsid w:val="009F2529"/>
    <w:rsid w:val="00A06E2D"/>
    <w:rsid w:val="00A16C5A"/>
    <w:rsid w:val="00A86AD3"/>
    <w:rsid w:val="00AB191E"/>
    <w:rsid w:val="00AD2BB5"/>
    <w:rsid w:val="00B640D0"/>
    <w:rsid w:val="00C5120B"/>
    <w:rsid w:val="00C55F92"/>
    <w:rsid w:val="00CA30FA"/>
    <w:rsid w:val="00CA7DA5"/>
    <w:rsid w:val="00D93EF9"/>
    <w:rsid w:val="00DD54C3"/>
    <w:rsid w:val="00DF0768"/>
    <w:rsid w:val="00DF5775"/>
    <w:rsid w:val="00E9712C"/>
    <w:rsid w:val="00F16653"/>
    <w:rsid w:val="00F3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B21F"/>
  <w15:chartTrackingRefBased/>
  <w15:docId w15:val="{AA54FF3E-0A71-4660-8A3F-7C5B4951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A"/>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F07"/>
    <w:rPr>
      <w:rFonts w:ascii="Segoe UI" w:hAnsi="Segoe UI" w:cs="Segoe UI"/>
      <w:sz w:val="18"/>
      <w:szCs w:val="18"/>
    </w:rPr>
  </w:style>
  <w:style w:type="character" w:styleId="Hyperlink">
    <w:name w:val="Hyperlink"/>
    <w:aliases w:val="Alna"/>
    <w:uiPriority w:val="99"/>
    <w:rsid w:val="00A16C5A"/>
    <w:rPr>
      <w:rFonts w:ascii="Times New Roman" w:hAnsi="Times New Roman" w:cs="Times New Roman"/>
      <w:color w:val="0000FF"/>
      <w:u w:val="single"/>
    </w:rPr>
  </w:style>
  <w:style w:type="paragraph" w:styleId="Footer">
    <w:name w:val="footer"/>
    <w:basedOn w:val="Normal"/>
    <w:link w:val="FooterChar"/>
    <w:uiPriority w:val="99"/>
    <w:rsid w:val="00A16C5A"/>
    <w:pPr>
      <w:tabs>
        <w:tab w:val="center" w:pos="4153"/>
        <w:tab w:val="right" w:pos="8306"/>
      </w:tabs>
    </w:pPr>
    <w:rPr>
      <w:lang w:val="x-none" w:eastAsia="x-none"/>
    </w:rPr>
  </w:style>
  <w:style w:type="character" w:customStyle="1" w:styleId="FooterChar">
    <w:name w:val="Footer Char"/>
    <w:basedOn w:val="DefaultParagraphFont"/>
    <w:link w:val="Footer"/>
    <w:uiPriority w:val="99"/>
    <w:rsid w:val="00A16C5A"/>
    <w:rPr>
      <w:rFonts w:ascii="Times New Roman" w:eastAsia="Calibri" w:hAnsi="Times New Roman" w:cs="Times New Roman"/>
      <w:sz w:val="24"/>
      <w:szCs w:val="24"/>
      <w:lang w:val="x-none" w:eastAsia="x-none"/>
    </w:rPr>
  </w:style>
  <w:style w:type="paragraph" w:styleId="Title">
    <w:name w:val="Title"/>
    <w:basedOn w:val="Normal"/>
    <w:next w:val="Normal"/>
    <w:link w:val="TitleChar"/>
    <w:uiPriority w:val="10"/>
    <w:qFormat/>
    <w:rsid w:val="00A16C5A"/>
    <w:pPr>
      <w:spacing w:before="240" w:after="60"/>
      <w:ind w:firstLine="709"/>
      <w:jc w:val="center"/>
      <w:outlineLvl w:val="0"/>
    </w:pPr>
    <w:rPr>
      <w:rFonts w:eastAsia="Times New Roman"/>
      <w:b/>
      <w:bCs/>
      <w:kern w:val="28"/>
      <w:sz w:val="32"/>
      <w:szCs w:val="32"/>
      <w:lang w:val="x-none" w:eastAsia="x-none"/>
    </w:rPr>
  </w:style>
  <w:style w:type="character" w:customStyle="1" w:styleId="TitleChar">
    <w:name w:val="Title Char"/>
    <w:basedOn w:val="DefaultParagraphFont"/>
    <w:link w:val="Title"/>
    <w:uiPriority w:val="10"/>
    <w:rsid w:val="00A16C5A"/>
    <w:rPr>
      <w:rFonts w:ascii="Times New Roman" w:eastAsia="Times New Roman" w:hAnsi="Times New Roman" w:cs="Times New Roman"/>
      <w:b/>
      <w:bCs/>
      <w:kern w:val="28"/>
      <w:sz w:val="32"/>
      <w:szCs w:val="32"/>
      <w:lang w:val="x-none" w:eastAsia="x-none"/>
    </w:rPr>
  </w:style>
  <w:style w:type="paragraph" w:styleId="BodyTextIndent">
    <w:name w:val="Body Text Indent"/>
    <w:basedOn w:val="Normal"/>
    <w:link w:val="BodyTextIndentChar"/>
    <w:uiPriority w:val="99"/>
    <w:rsid w:val="00A16C5A"/>
    <w:pPr>
      <w:spacing w:after="120"/>
      <w:ind w:left="283"/>
    </w:pPr>
    <w:rPr>
      <w:lang w:val="x-none" w:eastAsia="x-none"/>
    </w:rPr>
  </w:style>
  <w:style w:type="character" w:customStyle="1" w:styleId="BodyTextIndentChar">
    <w:name w:val="Body Text Indent Char"/>
    <w:basedOn w:val="DefaultParagraphFont"/>
    <w:link w:val="BodyTextIndent"/>
    <w:uiPriority w:val="99"/>
    <w:rsid w:val="00A16C5A"/>
    <w:rPr>
      <w:rFonts w:ascii="Times New Roman" w:eastAsia="Calibri" w:hAnsi="Times New Roman" w:cs="Times New Roman"/>
      <w:sz w:val="24"/>
      <w:szCs w:val="24"/>
      <w:lang w:val="x-none" w:eastAsia="x-none"/>
    </w:rPr>
  </w:style>
  <w:style w:type="paragraph" w:styleId="ListParagraph">
    <w:name w:val="List Paragraph"/>
    <w:basedOn w:val="Normal"/>
    <w:uiPriority w:val="99"/>
    <w:qFormat/>
    <w:rsid w:val="00A16C5A"/>
    <w:pPr>
      <w:ind w:left="720"/>
      <w:contextualSpacing/>
    </w:pPr>
    <w:rPr>
      <w:rFonts w:eastAsia="Times New Roman"/>
      <w:szCs w:val="20"/>
      <w:lang w:val="lt-LT"/>
    </w:rPr>
  </w:style>
  <w:style w:type="table" w:styleId="TableGrid">
    <w:name w:val="Table Grid"/>
    <w:basedOn w:val="TableNormal"/>
    <w:uiPriority w:val="39"/>
    <w:rsid w:val="00A16C5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Char"/>
    <w:basedOn w:val="Normal"/>
    <w:link w:val="HeaderChar"/>
    <w:uiPriority w:val="99"/>
    <w:unhideWhenUsed/>
    <w:rsid w:val="00A16C5A"/>
    <w:pPr>
      <w:tabs>
        <w:tab w:val="center" w:pos="4819"/>
        <w:tab w:val="right" w:pos="9638"/>
      </w:tabs>
    </w:pPr>
    <w:rPr>
      <w:lang w:eastAsia="x-none"/>
    </w:rPr>
  </w:style>
  <w:style w:type="character" w:customStyle="1" w:styleId="HeaderChar">
    <w:name w:val="Header Char"/>
    <w:aliases w:val="En-tête-1 Char,En-tête-2 Char,hd Char,Header 2 Char,Char Char"/>
    <w:basedOn w:val="DefaultParagraphFont"/>
    <w:link w:val="Header"/>
    <w:uiPriority w:val="99"/>
    <w:rsid w:val="00A16C5A"/>
    <w:rPr>
      <w:rFonts w:ascii="Times New Roman" w:eastAsia="Calibri" w:hAnsi="Times New Roman" w:cs="Times New Roman"/>
      <w:sz w:val="24"/>
      <w:szCs w:val="24"/>
      <w:lang w:val="en-GB" w:eastAsia="x-none"/>
    </w:rPr>
  </w:style>
  <w:style w:type="character" w:styleId="CommentReference">
    <w:name w:val="annotation reference"/>
    <w:uiPriority w:val="99"/>
    <w:unhideWhenUsed/>
    <w:rsid w:val="00A16C5A"/>
    <w:rPr>
      <w:sz w:val="16"/>
      <w:szCs w:val="16"/>
    </w:rPr>
  </w:style>
  <w:style w:type="paragraph" w:styleId="CommentText">
    <w:name w:val="annotation text"/>
    <w:basedOn w:val="Normal"/>
    <w:link w:val="CommentTextChar"/>
    <w:uiPriority w:val="99"/>
    <w:unhideWhenUsed/>
    <w:rsid w:val="00A16C5A"/>
    <w:rPr>
      <w:sz w:val="20"/>
      <w:szCs w:val="20"/>
      <w:lang w:eastAsia="x-none"/>
    </w:rPr>
  </w:style>
  <w:style w:type="character" w:customStyle="1" w:styleId="CommentTextChar">
    <w:name w:val="Comment Text Char"/>
    <w:basedOn w:val="DefaultParagraphFont"/>
    <w:link w:val="CommentText"/>
    <w:uiPriority w:val="99"/>
    <w:rsid w:val="00A16C5A"/>
    <w:rPr>
      <w:rFonts w:ascii="Times New Roman" w:eastAsia="Calibri"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A16C5A"/>
    <w:rPr>
      <w:b/>
      <w:bCs/>
    </w:rPr>
  </w:style>
  <w:style w:type="character" w:customStyle="1" w:styleId="CommentSubjectChar">
    <w:name w:val="Comment Subject Char"/>
    <w:basedOn w:val="CommentTextChar"/>
    <w:link w:val="CommentSubject"/>
    <w:uiPriority w:val="99"/>
    <w:semiHidden/>
    <w:rsid w:val="00A16C5A"/>
    <w:rPr>
      <w:rFonts w:ascii="Times New Roman" w:eastAsia="Calibri" w:hAnsi="Times New Roman" w:cs="Times New Roman"/>
      <w:b/>
      <w:bCs/>
      <w:sz w:val="20"/>
      <w:szCs w:val="20"/>
      <w:lang w:val="en-GB" w:eastAsia="x-none"/>
    </w:rPr>
  </w:style>
  <w:style w:type="paragraph" w:styleId="NoSpacing">
    <w:name w:val="No Spacing"/>
    <w:uiPriority w:val="1"/>
    <w:qFormat/>
    <w:rsid w:val="00A16C5A"/>
    <w:pPr>
      <w:spacing w:after="0" w:line="240" w:lineRule="auto"/>
    </w:pPr>
    <w:rPr>
      <w:rFonts w:ascii="Times New Roman" w:eastAsia="Calibri" w:hAnsi="Times New Roman" w:cs="Times New Roman"/>
      <w:sz w:val="24"/>
      <w:szCs w:val="24"/>
      <w:lang w:val="en-GB"/>
    </w:rPr>
  </w:style>
  <w:style w:type="character" w:styleId="Emphasis">
    <w:name w:val="Emphasis"/>
    <w:uiPriority w:val="20"/>
    <w:qFormat/>
    <w:rsid w:val="00A16C5A"/>
    <w:rPr>
      <w:i/>
      <w:iCs/>
    </w:rPr>
  </w:style>
  <w:style w:type="paragraph" w:styleId="Revision">
    <w:name w:val="Revision"/>
    <w:hidden/>
    <w:uiPriority w:val="99"/>
    <w:semiHidden/>
    <w:rsid w:val="00A16C5A"/>
    <w:pPr>
      <w:spacing w:after="0" w:line="240" w:lineRule="auto"/>
    </w:pPr>
    <w:rPr>
      <w:rFonts w:ascii="Times New Roman" w:eastAsia="Calibri" w:hAnsi="Times New Roman" w:cs="Times New Roman"/>
      <w:sz w:val="24"/>
      <w:szCs w:val="24"/>
      <w:lang w:val="en-GB"/>
    </w:rPr>
  </w:style>
  <w:style w:type="character" w:styleId="UnresolvedMention">
    <w:name w:val="Unresolved Mention"/>
    <w:uiPriority w:val="99"/>
    <w:semiHidden/>
    <w:unhideWhenUsed/>
    <w:rsid w:val="00A16C5A"/>
    <w:rPr>
      <w:color w:val="605E5C"/>
      <w:shd w:val="clear" w:color="auto" w:fill="E1DFDD"/>
    </w:rPr>
  </w:style>
  <w:style w:type="paragraph" w:customStyle="1" w:styleId="Standard">
    <w:name w:val="Standard"/>
    <w:rsid w:val="00593322"/>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Standarduser">
    <w:name w:val="Standard (user)"/>
    <w:rsid w:val="00593322"/>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593322"/>
    <w:pPr>
      <w:suppressLineNumbers/>
    </w:pPr>
  </w:style>
  <w:style w:type="character" w:customStyle="1" w:styleId="apple-style-span">
    <w:name w:val="apple-style-span"/>
    <w:basedOn w:val="DefaultParagraphFont"/>
    <w:rsid w:val="00593322"/>
  </w:style>
  <w:style w:type="numbering" w:customStyle="1" w:styleId="WWNum1">
    <w:name w:val="WWNum1"/>
    <w:basedOn w:val="NoList"/>
    <w:rsid w:val="0059332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dc:description/>
  <cp:lastModifiedBy>Vita Puišienė</cp:lastModifiedBy>
  <cp:revision>38</cp:revision>
  <cp:lastPrinted>2022-10-04T15:18:00Z</cp:lastPrinted>
  <dcterms:created xsi:type="dcterms:W3CDTF">2022-10-04T13:50:00Z</dcterms:created>
  <dcterms:modified xsi:type="dcterms:W3CDTF">2022-10-18T10:41:00Z</dcterms:modified>
</cp:coreProperties>
</file>